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EE604644F294C92991BB70A905CAF20" style="width:450.75pt;height:420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EXPUNERE DE MOTIVE</w:t>
      </w:r>
    </w:p>
    <w:p>
      <w:pPr>
        <w:pStyle w:val="ManualHeading1"/>
        <w:rPr>
          <w:noProof/>
        </w:rPr>
      </w:pPr>
      <w:r>
        <w:rPr>
          <w:noProof/>
        </w:rPr>
        <w:t>1.</w:t>
      </w:r>
      <w:r>
        <w:rPr>
          <w:noProof/>
        </w:rPr>
        <w:tab/>
        <w:t>CONTEXTUL PROPUNERII</w:t>
      </w:r>
    </w:p>
    <w:p>
      <w:pPr>
        <w:rPr>
          <w:noProof/>
        </w:rPr>
      </w:pPr>
      <w:r>
        <w:rPr>
          <w:noProof/>
        </w:rPr>
        <w:t xml:space="preserve">Criza financiară a dus la înregistrarea constantă a unor rate de creștere negative în Grecia, la probleme grave în materie de lichiditate și la o lipsă de fonduri publice disponibile pentru investițiile atât de necesare în vederea stimulării creșterii și a creării de locuri de muncă. Prin urmare, ca o măsură excepțională și având în vedere situația unică creată astfel în Grecia, Comisia propune, în comunicarea sa „Un nou început pentru locuri de muncă și creștere în Grecia”, trei elemente pentru a se asigura că finanțarea UE disponibilă din Fondul european de dezvoltare regională (FEDR), Fondul social european (FSE), Fondul de coeziune (FC) și Fondul european pentru pescuit și afaceri maritime (FEPAM) este utilizată în mod eficace pentru investiții pe teren și ajung la beneficiari cât mai repede posibil. În acest context, Comisia propune majorarea nivelului prefinanțării inițiale din fondurile disponibile pentru perioada 2014-2020 pentru programele finanțate în cadrul politicii de coeziune în temeiul obiectivului „Investiții pentru creștere economică și ocuparea forței de muncă” și pentru programele sprijinite din FEPAM, pentru a da un impuls imediat investițiilor. În plus, pentru a îmbunătăți eficacitatea utilizării finanțării disponibile în temeiul politicii de coeziune pentru finanțarea operațiunilor din cadrul programelor adoptate pentru perioada 2007-2013, Comisia propune majorarea ratelor maxime de cofinanțare și creșterea plafonului pentru plățile din cadrul programelor aflate la sfârșitul perioadei de programare. </w:t>
      </w:r>
    </w:p>
    <w:p>
      <w:pPr>
        <w:pStyle w:val="ManualHeading1"/>
        <w:rPr>
          <w:noProof/>
        </w:rPr>
      </w:pPr>
      <w:r>
        <w:rPr>
          <w:noProof/>
        </w:rPr>
        <w:t>2.</w:t>
      </w:r>
      <w:r>
        <w:rPr>
          <w:noProof/>
        </w:rPr>
        <w:tab/>
        <w:t>TEMEI JURIDIC, SUBSIDIARITATE ȘI PROPORȚIONALITATE</w:t>
      </w:r>
    </w:p>
    <w:p>
      <w:pPr>
        <w:rPr>
          <w:noProof/>
        </w:rPr>
      </w:pPr>
      <w:r>
        <w:rPr>
          <w:noProof/>
        </w:rPr>
        <w:t xml:space="preserve">Se propune introducerea la articolul 134 din Regulamentul (UE) nr. 1303/2013 a unui alineat suplimentar pentru a prevedea prefinanțare inițială suplimentară pentru programele operaționale finanțate în perioada 2014-2020 în cadrul politicii de coeziune în temeiul obiectivului „Investiții pentru creștere economică și ocuparea forței de muncă” și pentru programele sprijinite din FEPA în Grecia. Se propune, de asemenea, adăugarea a trei alineate suplimentare la articolul 152 din Regulamentul (UE) nr. 1303/2013, pentru ca plafonul pentru valoarea totală cumulată a prefinanțării și a plăților intermediare să poată fi de 100 % și pentru a majora la 100 % rata de cofinanțare pentru programele operaționale din perioada 2007-2013 ce vizează atingerea obiectivelor de convergență și regionale în materie de competitivitate și ocupare a forței de muncă în Grecia. </w:t>
      </w:r>
    </w:p>
    <w:p>
      <w:pPr>
        <w:pStyle w:val="ManualHeading1"/>
        <w:rPr>
          <w:noProof/>
        </w:rPr>
      </w:pPr>
      <w:r>
        <w:rPr>
          <w:noProof/>
        </w:rPr>
        <w:t>3.</w:t>
      </w:r>
      <w:r>
        <w:rPr>
          <w:noProof/>
        </w:rPr>
        <w:tab/>
        <w:t xml:space="preserve">REZULTATELE EVALUǍRILOR </w:t>
      </w:r>
      <w:r>
        <w:rPr>
          <w:i/>
          <w:noProof/>
        </w:rPr>
        <w:t>EX POST</w:t>
      </w:r>
      <w:r>
        <w:rPr>
          <w:noProof/>
        </w:rPr>
        <w:t>,</w:t>
      </w:r>
      <w:r>
        <w:rPr>
          <w:i/>
          <w:noProof/>
        </w:rPr>
        <w:t xml:space="preserve"> </w:t>
      </w:r>
      <w:r>
        <w:rPr>
          <w:noProof/>
        </w:rPr>
        <w:t>ALE CONSULTĂRILOR CU PĂRȚILE INTERESATE ȘI ALE EVALUĂRILOR IMPACTULUI</w:t>
      </w:r>
    </w:p>
    <w:p>
      <w:pPr>
        <w:rPr>
          <w:noProof/>
        </w:rPr>
      </w:pPr>
      <w:r>
        <w:rPr>
          <w:noProof/>
        </w:rPr>
        <w:t>Nu s-a realizat o consultare a părților interesate externe.</w:t>
      </w:r>
    </w:p>
    <w:p>
      <w:pPr>
        <w:pStyle w:val="ManualHeading1"/>
        <w:rPr>
          <w:noProof/>
        </w:rPr>
      </w:pPr>
      <w:r>
        <w:rPr>
          <w:noProof/>
        </w:rPr>
        <w:t>4.</w:t>
      </w:r>
      <w:r>
        <w:rPr>
          <w:noProof/>
        </w:rPr>
        <w:tab/>
        <w:t xml:space="preserve">IMPLICAȚIILE BUGETARE </w:t>
      </w:r>
    </w:p>
    <w:p>
      <w:pPr>
        <w:rPr>
          <w:noProof/>
        </w:rPr>
      </w:pPr>
      <w:r>
        <w:rPr>
          <w:noProof/>
        </w:rPr>
        <w:t>Modificarea propusă nu implică nicio modificare a plafoanelor anuale stabilite în cadrul financiar multianual pentru angajamente și plăți, astfel cum sunt prevăzute în anexa I la Regulamentul (UE) nr. 1311/2013. Propunerea constă în concentrarea la începutul perioadei a creditelor de plată și este neutră din punct de vedere bugetar în perioada 2014-2020.</w:t>
      </w:r>
    </w:p>
    <w:p>
      <w:pPr>
        <w:rPr>
          <w:noProof/>
        </w:rPr>
      </w:pPr>
      <w:r>
        <w:rPr>
          <w:noProof/>
        </w:rPr>
        <w:t>Defalcarea anuală a creditelor de angajament pentru Fondul european de dezvoltare regională, Fondul social european și Fondul de coeziune rămâne neschimbată.</w:t>
      </w:r>
    </w:p>
    <w:p>
      <w:pPr>
        <w:rPr>
          <w:noProof/>
        </w:rPr>
      </w:pPr>
      <w:r>
        <w:rPr>
          <w:noProof/>
        </w:rPr>
        <w:t xml:space="preserve">Creditele de plată suplimentare necesare pentru a acoperi suma rezultată ca o consecință imediată a majorării ratelor de cofinanțare pentru perioada 2007-2013 și a eliminării plafonului pentru plăți este de 500 de milioane EUR în 2015 și de 500 de milioane EUR pentru prefinanțarea inițială suplimentară prevăzută a fi acordată în 2015. </w:t>
      </w:r>
    </w:p>
    <w:p>
      <w:pPr>
        <w:rPr>
          <w:noProof/>
        </w:rPr>
      </w:pPr>
      <w:r>
        <w:rPr>
          <w:noProof/>
        </w:rPr>
        <w:t xml:space="preserve">Aceste credite de plată suplimentare pot fi eventual acoperite prin creditele de plată prevăzute pentru plățile intermediare aferente programelor din perioada 2014-2020, în funcție de stadiul prezentării în 2015 a cererilor de plăți intermediare. Prezentarea cererilor de plată ar putea fi afectată de desemnarea cu întârziere de către statele membre a autorităților responsabile de programe, această desemnare constituind o condiție pentru prezentarea cererilor de plăți intermediare. Comisia va monitoriza situația și va face propuneri corespunzătoare în cazul în care va fi necesar. </w:t>
      </w:r>
    </w:p>
    <w:p>
      <w:pPr>
        <w:rPr>
          <w:noProof/>
        </w:rPr>
      </w:pPr>
      <w:r>
        <w:rPr>
          <w:noProof/>
        </w:rPr>
        <w:t xml:space="preserve">Prefinanțarea suplimentară de 500 de milioane EUR pentru 2016 nu a fost însă prevăzută în proiectul de buget pe 2016. Nu a fost prevăzut nici impactul în 2016 al majorării ratelor maxime de cofinanțare și al creșterii plafonului pentru plățile aferente programele din perioada 2007-2013. Prin urmare, este probabil să se propună de către Comisie acoperirea necesarului de plată suplimentar printr-o scrisoare rectificativă la proiectul de buget pe 2016 ținând seama de previziunile revizuite ale statelor membre, de adoptarea în curs a programelor și de situația în ceea ce privește desemnarea autorităților responsabile de programe. </w:t>
      </w:r>
    </w:p>
    <w:p>
      <w:pPr>
        <w:rPr>
          <w:noProof/>
        </w:rPr>
      </w:pPr>
      <w:r>
        <w:rPr>
          <w:noProof/>
        </w:rPr>
        <w:t>Impactul estimat pentru anul 2017 va fi inclus în următoarea procedură bugetară.</w:t>
      </w:r>
    </w:p>
    <w:p>
      <w:pPr>
        <w:pStyle w:val="ManualHeading1"/>
        <w:rPr>
          <w:noProof/>
        </w:rPr>
      </w:pPr>
      <w:r>
        <w:rPr>
          <w:noProof/>
        </w:rPr>
        <w:t>5.</w:t>
      </w:r>
      <w:r>
        <w:rPr>
          <w:noProof/>
        </w:rPr>
        <w:tab/>
        <w:t>ALTE ELEMENTE</w:t>
      </w:r>
    </w:p>
    <w:p>
      <w:pPr>
        <w:pBdr>
          <w:top w:val="nil"/>
          <w:left w:val="nil"/>
          <w:bottom w:val="nil"/>
          <w:right w:val="nil"/>
          <w:between w:val="nil"/>
          <w:bar w:val="nil"/>
        </w:pBdr>
        <w:spacing w:before="0" w:after="240"/>
        <w:rPr>
          <w:noProof/>
        </w:rPr>
      </w:pPr>
      <w:r>
        <w:rPr>
          <w:noProof/>
        </w:rPr>
        <w:t>Propunerea conține dispozițiile în materie de raportare privind punerea în aplicare a acestor măsuri excepționale.</w:t>
      </w:r>
    </w:p>
    <w:p>
      <w:pPr>
        <w:spacing w:before="0" w:after="0"/>
        <w:jc w:val="left"/>
        <w:rPr>
          <w:noProof/>
        </w:rPr>
        <w:sectPr>
          <w:footerReference w:type="default" r:id="rId10"/>
          <w:footerReference w:type="first" r:id="rId11"/>
          <w:pgSz w:w="11907" w:h="16839"/>
          <w:pgMar w:top="1134" w:right="1417" w:bottom="1134" w:left="1417" w:header="709" w:footer="709" w:gutter="0"/>
          <w:pgNumType w:start="2"/>
          <w:cols w:space="720"/>
          <w:docGrid w:linePitch="326"/>
        </w:sectPr>
      </w:pPr>
    </w:p>
    <w:p>
      <w:pPr>
        <w:pStyle w:val="Rfrenceinterinstitutionnelle"/>
        <w:rPr>
          <w:noProof/>
        </w:rPr>
      </w:pPr>
      <w:r>
        <w:rPr>
          <w:noProof/>
        </w:rPr>
        <w:t>2015/0160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de modificare a Regulamentul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în ceea ce privește adoptarea unor măsuri specifice referitoare la Grecia</w:t>
      </w:r>
    </w:p>
    <w:p>
      <w:pPr>
        <w:pStyle w:val="Institutionquiagit"/>
        <w:rPr>
          <w:noProof/>
        </w:rPr>
      </w:pPr>
      <w:r>
        <w:rPr>
          <w:noProof/>
        </w:rPr>
        <w:t>PARLAMENTUL EUROPEAN ȘI CONSILIUL UNIUNII EUROPENE,</w:t>
      </w:r>
    </w:p>
    <w:p>
      <w:pPr>
        <w:rPr>
          <w:noProof/>
        </w:rPr>
      </w:pPr>
      <w:r>
        <w:rPr>
          <w:noProof/>
        </w:rPr>
        <w:t xml:space="preserve">având în vedere Tratatul privind funcționarea Uniunii Europene, în special articolul 177, </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1"/>
      </w:r>
      <w:r>
        <w:rPr>
          <w:noProof/>
        </w:rPr>
        <w:t xml:space="preserve">, </w:t>
      </w:r>
    </w:p>
    <w:p>
      <w:pPr>
        <w:rPr>
          <w:noProof/>
        </w:rPr>
      </w:pPr>
      <w:r>
        <w:rPr>
          <w:noProof/>
        </w:rPr>
        <w:t>având în vedere avizul Comitetului Regiunilor</w:t>
      </w:r>
      <w:r>
        <w:rPr>
          <w:rStyle w:val="FootnoteReference"/>
          <w:noProof/>
        </w:rPr>
        <w:footnoteReference w:id="2"/>
      </w:r>
      <w:r>
        <w:rPr>
          <w:noProof/>
        </w:rPr>
        <w:t>,</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 xml:space="preserve">Grecia a fost afectată într-un mod unic de consecințele crizei financiare. Criza a condus la înregistrarea constantă a unor rate de creștere a PIB-ului negative în Grecia pe parcursul mai multor ani, ceea ce, la rândul său, a cauzat o lipsă acută de lichidități și o lipsă de fonduri publice disponibile pentru investițiile publice necesare în vederea promovării unei redresări durabile. Acest fapt a creat o situație excepțională, care trebuie abordată prin măsuri specifice. </w:t>
      </w:r>
    </w:p>
    <w:p>
      <w:pPr>
        <w:pStyle w:val="ManualConsidrant"/>
        <w:rPr>
          <w:noProof/>
        </w:rPr>
      </w:pPr>
      <w:r>
        <w:t>(2)</w:t>
      </w:r>
      <w:r>
        <w:tab/>
      </w:r>
      <w:r>
        <w:rPr>
          <w:noProof/>
        </w:rPr>
        <w:t xml:space="preserve">Este esențial ca lipsa de lichidități și de fonduri publice din Grecia să nu împiedice investițiile efectuate în cadrul programelor sprijinite din Fondul european de dezvoltare regională, Fondul social european și Fondul de coeziune (denumite în continuare „Fondurile”) și din Fondul european pentru pescuit și afaceri maritime (denumit în continuare „FEPAM”). </w:t>
      </w:r>
    </w:p>
    <w:p>
      <w:pPr>
        <w:pStyle w:val="ManualConsidrant"/>
        <w:rPr>
          <w:noProof/>
        </w:rPr>
      </w:pPr>
      <w:r>
        <w:t>(3)</w:t>
      </w:r>
      <w:r>
        <w:tab/>
      </w:r>
      <w:r>
        <w:rPr>
          <w:noProof/>
        </w:rPr>
        <w:t>Pentru a se asigura faptul că Grecia dispune de mijloace financiare suficiente pentru a începe punerea în aplicare a programelor pentru perioada 2014-2020 sprijinite din Fonduri și din FEPAM în 2015 și 2016, este oportun să se majoreze nivelul prefinanțării inițiale acordate programelor sale operaționale din cadrul obiectivului „Investiții pentru creștere economică și ocuparea forței de muncă” și pentru programele sprijinite din FEPAM prin plata unei prefinanțări inițiale suplimentare în anii respectivi.</w:t>
      </w:r>
    </w:p>
    <w:p>
      <w:pPr>
        <w:pStyle w:val="ManualConsidrant"/>
        <w:rPr>
          <w:noProof/>
        </w:rPr>
      </w:pPr>
      <w:r>
        <w:t>(4)</w:t>
      </w:r>
      <w:r>
        <w:tab/>
      </w:r>
      <w:r>
        <w:rPr>
          <w:noProof/>
        </w:rPr>
        <w:t xml:space="preserve">Pentru a se asigura faptul că prefinanțarea inițială suplimentară este utilizată în mod eficace și ajunge la beneficiarii Fondurilor și ai FEPAM cât mai repede posibil, astfel încât aceștia să poată efectua investițiile planificate și să fie rambursați cu promptitudine după ce își prezintă cererile de plată, valoarea prefinanțării suplimentare ar trebui rambursată Comisiei în cazul în care, după acordarea acesteia, nu se prezintă Comisiei un nivel adecvat de cereri de plată într-un anumit termen. </w:t>
      </w:r>
    </w:p>
    <w:p>
      <w:pPr>
        <w:pStyle w:val="ManualConsidrant"/>
        <w:rPr>
          <w:noProof/>
        </w:rPr>
      </w:pPr>
      <w:r>
        <w:t>(5)</w:t>
      </w:r>
      <w:r>
        <w:tab/>
      </w:r>
      <w:r>
        <w:rPr>
          <w:noProof/>
        </w:rPr>
        <w:t xml:space="preserve">Pentru a îmbunătăți eficacitatea utilizării fondurilor disponibile pentru finanțarea operațiunilor din cadrul programelor operaționale ce vizează atingerea obiectivelor de convergență și regionale în materie de competitivitate și ocupare a forței de muncă sprijinite din Fonduri adoptate pentru perioada 2007-2013 în Grecia, ar trebui să se majoreze ratele maxime de cofinanțare și să fie prevăzut un plafon mai mare pentru plățile aferente programelor aflate la sfârșitul perioadei de programare. Pentru a se asigura faptul că resursele care devin disponibile astfel sunt utilizate în mod eficace pentru finanțarea investițiilor pe teren, ar trebui prevăzut un mecanism de raportare. </w:t>
      </w:r>
    </w:p>
    <w:p>
      <w:pPr>
        <w:pStyle w:val="ManualConsidrant"/>
        <w:rPr>
          <w:noProof/>
        </w:rPr>
      </w:pPr>
      <w:r>
        <w:t>(6)</w:t>
      </w:r>
      <w:r>
        <w:tab/>
      </w:r>
      <w:r>
        <w:rPr>
          <w:noProof/>
        </w:rPr>
        <w:t>Având în vedere caracterul urgent al sprijinul necesar, prezentul regulament ar trebui să intre în vigoare imediat.</w:t>
      </w:r>
    </w:p>
    <w:p>
      <w:pPr>
        <w:pStyle w:val="ManualConsidrant"/>
        <w:rPr>
          <w:noProof/>
        </w:rPr>
      </w:pPr>
      <w:r>
        <w:t>(7)</w:t>
      </w:r>
      <w:r>
        <w:tab/>
      </w:r>
      <w:r>
        <w:rPr>
          <w:noProof/>
        </w:rPr>
        <w:t>Prin urmare, Regulamentul (UE) nr. 1303/2013 ar trebui modificat,</w:t>
      </w:r>
    </w:p>
    <w:p>
      <w:pPr>
        <w:pStyle w:val="Formuledadoption"/>
        <w:rPr>
          <w:noProof/>
        </w:rPr>
      </w:pPr>
      <w:r>
        <w:rPr>
          <w:noProof/>
        </w:rPr>
        <w:t>ADOPTĂ PREZENTUL REGULAMENT:</w:t>
      </w:r>
    </w:p>
    <w:p>
      <w:pPr>
        <w:pStyle w:val="Titrearticle"/>
        <w:rPr>
          <w:noProof/>
        </w:rPr>
      </w:pPr>
      <w:r>
        <w:rPr>
          <w:noProof/>
        </w:rPr>
        <w:t>Articolul 1</w:t>
      </w:r>
    </w:p>
    <w:p>
      <w:pPr>
        <w:rPr>
          <w:noProof/>
        </w:rPr>
      </w:pPr>
      <w:r>
        <w:rPr>
          <w:noProof/>
        </w:rPr>
        <w:t>Regulamentul (UE) nr. 1303/2013 se modifică după cum urmează:</w:t>
      </w:r>
    </w:p>
    <w:p>
      <w:pPr>
        <w:rPr>
          <w:noProof/>
        </w:rPr>
      </w:pPr>
      <w:r>
        <w:rPr>
          <w:noProof/>
        </w:rPr>
        <w:t>(1)</w:t>
      </w:r>
      <w:r>
        <w:rPr>
          <w:noProof/>
        </w:rPr>
        <w:tab/>
        <w:t>La articolul 134, se introduce următorul alineat (1a):</w:t>
      </w:r>
    </w:p>
    <w:p>
      <w:pPr>
        <w:ind w:left="720" w:hanging="720"/>
        <w:rPr>
          <w:noProof/>
        </w:rPr>
      </w:pPr>
      <w:r>
        <w:rPr>
          <w:noProof/>
        </w:rPr>
        <w:t>„(1a)</w:t>
      </w:r>
      <w:r>
        <w:rPr>
          <w:noProof/>
        </w:rPr>
        <w:tab/>
        <w:t>Pe lângă tranșele prevăzute la alineatul (1) literele (b) și (c), se plătește o prefinanțare inițială suplimentară de 3,5 % din cuantumul sprijinului din partea fondurilor și din FEPAM pentru întreaga perioadă de programare pentru programele operaționale din Grecia în fiecare dintre anii 2015 și 2016.</w:t>
      </w:r>
    </w:p>
    <w:p>
      <w:pPr>
        <w:ind w:left="720"/>
        <w:rPr>
          <w:noProof/>
        </w:rPr>
      </w:pPr>
      <w:r>
        <w:rPr>
          <w:noProof/>
        </w:rPr>
        <w:t>Prefinanțarea inițială suplimentară nu se aplică programelor sprijinite în temeiul obiectivului de cooperare teritorială europeană și nici alocării specifice pentru Inițiativa privind ocuparea forței de muncă în rândul tinerilor.</w:t>
      </w:r>
    </w:p>
    <w:p>
      <w:pPr>
        <w:ind w:left="720"/>
        <w:rPr>
          <w:noProof/>
        </w:rPr>
      </w:pPr>
      <w:r>
        <w:rPr>
          <w:noProof/>
        </w:rPr>
        <w:t>În cazul în care, până la 31 decembrie 2016, cuantumul prefinanțării inițiale suplimentare totale plătite în temeiul prezentului alineat în 2015 și 2016 din partea fondului, după caz, pentru programul operațional nu este acoperit de cereri de plată prezentate de autoritatea de certificare pentru programul respectiv, Grecia rambursează Comisiei valoarea totală a prefinanțării inițiale suplimentare plătite din partea fondului pentru programul respectiv. Rambursările respective nu constituie o corecție financiară și nu reduc sprijinul din partea fondurilor sau din FEPAM pentru programul operațional. Sumele rambursate constituie venit alocat intern în conformitate cu articolul 21 alineatul (3) litera (c) din Regulamentul financiar.”</w:t>
      </w:r>
    </w:p>
    <w:p>
      <w:pPr>
        <w:rPr>
          <w:noProof/>
        </w:rPr>
      </w:pPr>
      <w:r>
        <w:rPr>
          <w:noProof/>
        </w:rPr>
        <w:t>(2)</w:t>
      </w:r>
      <w:r>
        <w:rPr>
          <w:noProof/>
        </w:rPr>
        <w:tab/>
        <w:t>La articolul 152 se adaugă următoarele alineate (4), (5) și (6):</w:t>
      </w:r>
    </w:p>
    <w:p>
      <w:pPr>
        <w:ind w:left="720" w:hanging="720"/>
        <w:rPr>
          <w:noProof/>
        </w:rPr>
      </w:pPr>
      <w:r>
        <w:rPr>
          <w:noProof/>
        </w:rPr>
        <w:t>„(4)</w:t>
      </w:r>
      <w:r>
        <w:rPr>
          <w:noProof/>
        </w:rPr>
        <w:tab/>
        <w:t xml:space="preserve">Prin derogare de la articolul 79 alineatul (1) din Regulamentul (CE) nr. 1083/2006, plafonul pentru valoarea totală cumulată a prefinanțării și a plăților intermediare efectuate este de 100 % din contribuția din partea fondurilor pentru programele operaționale ce vizează atingerea obiectivelor de convergență și regionale în materie de competitivitate și ocupare a forței de muncă în Grecia. </w:t>
      </w:r>
    </w:p>
    <w:p>
      <w:pPr>
        <w:ind w:left="720" w:hanging="720"/>
        <w:rPr>
          <w:noProof/>
        </w:rPr>
      </w:pPr>
      <w:r>
        <w:rPr>
          <w:noProof/>
        </w:rPr>
        <w:t>(5)</w:t>
      </w:r>
      <w:r>
        <w:rPr>
          <w:noProof/>
        </w:rPr>
        <w:tab/>
        <w:t xml:space="preserve">Prin derogare de la articolul 53 alineatul (2) și de la articolul 77 alineatul (1) din Regulamentul (CE) nr. 1083/2006 și fără a aduce atingere deciziilor Comisiei de stabilire a ratei maxime și a valorii maxime a contribuției din partea fondurilor pentru fiecare program operațional din Grecia și pentru fiecare axă prioritară, plățile intermediare și plățile soldului final se calculează aplicând o rată maximă de cofinanțare de 100 % cheltuielilor eligibile indicate pentru programele operaționale ce vizează atingerea obiectivelor de convergență și regionale în materie de competitivitate și ocupare a forței de muncă în Grecia în cadrul fiecărei axe prioritare în fiecare declarație de cheltuieli certificată de autoritatea de certificare. Articolul 77 alineatul (2) din Regulamentul (CE) nr. 1083/2006 nu se aplică programelor operaționale din Grecia. </w:t>
      </w:r>
    </w:p>
    <w:p>
      <w:pPr>
        <w:ind w:left="720" w:hanging="720"/>
        <w:rPr>
          <w:noProof/>
        </w:rPr>
      </w:pPr>
      <w:r>
        <w:rPr>
          <w:noProof/>
        </w:rPr>
        <w:t xml:space="preserve">(6) </w:t>
      </w:r>
      <w:r>
        <w:rPr>
          <w:noProof/>
        </w:rPr>
        <w:tab/>
        <w:t xml:space="preserve">Grecia instituie un mecanism care să asigure faptul că sumele suplimentare puse la dispoziție ca urmare a măsurilor prevăzute la alineatele (4) și (5) sunt utilizate exclusiv pentru efectuarea plăților către beneficiari și pentru operațiunile din cadrul programelor sale operaționale. </w:t>
      </w:r>
    </w:p>
    <w:p>
      <w:pPr>
        <w:ind w:left="720"/>
        <w:rPr>
          <w:noProof/>
        </w:rPr>
      </w:pPr>
      <w:r>
        <w:rPr>
          <w:noProof/>
        </w:rPr>
        <w:t>Grecia prezintă Comisiei un raport privind punerea în aplicare a alineatelor (4) și (5) până la sfârșitul anului 2016 și efectuează o nouă raportare în raportul final de execuție care trebuie prezentat în temeiul articolului 89 alineatul (1a) din Regulamentul (CE) nr. 1083/2006.”</w:t>
      </w:r>
    </w:p>
    <w:p>
      <w:pPr>
        <w:pStyle w:val="Titrearticle"/>
        <w:rPr>
          <w:noProof/>
        </w:rPr>
      </w:pPr>
      <w:r>
        <w:rPr>
          <w:noProof/>
        </w:rPr>
        <w:t>Articolul 2</w:t>
      </w:r>
    </w:p>
    <w:p>
      <w:pPr>
        <w:rPr>
          <w:noProof/>
        </w:rPr>
      </w:pPr>
      <w:r>
        <w:rPr>
          <w:noProof/>
        </w:rPr>
        <w:t xml:space="preserve">Prezentul regulament intră în vigoare în ziua următoare datei publicării în </w:t>
      </w:r>
      <w:r>
        <w:rPr>
          <w:i/>
          <w:noProof/>
        </w:rPr>
        <w:t>Jurnalul Oficial al Uniunii Europene</w:t>
      </w:r>
      <w:r>
        <w:rPr>
          <w:noProof/>
        </w:rPr>
        <w:t>.</w:t>
      </w:r>
    </w:p>
    <w:p>
      <w:pPr>
        <w:pStyle w:val="Applicationdirecte"/>
        <w:rPr>
          <w:noProof/>
        </w:rPr>
      </w:pPr>
      <w:r>
        <w:rPr>
          <w:noProof/>
        </w:rPr>
        <w:t>Prezentul regulament este obligatoriu în toate elementele sale și se aplică direct în toate statele membre.</w:t>
      </w:r>
    </w:p>
    <w:p>
      <w:pPr>
        <w:pStyle w:val="Fait"/>
        <w:rPr>
          <w:noProof/>
        </w:rPr>
      </w:pPr>
      <w:r>
        <w:rPr>
          <w:noProof/>
        </w:rPr>
        <w:t>Adoptat la Bruxelles,</w:t>
      </w:r>
    </w:p>
    <w:p>
      <w:pPr>
        <w:pStyle w:val="Institutionquisigne"/>
        <w:tabs>
          <w:tab w:val="clear" w:pos="4252"/>
          <w:tab w:val="left" w:pos="5670"/>
        </w:tabs>
        <w:rPr>
          <w:noProof/>
        </w:rPr>
      </w:pPr>
      <w:r>
        <w:rPr>
          <w:noProof/>
        </w:rPr>
        <w:t>Pentru Parlamentul European,</w:t>
      </w:r>
      <w:r>
        <w:rPr>
          <w:noProof/>
        </w:rPr>
        <w:tab/>
      </w:r>
      <w:r>
        <w:rPr>
          <w:noProof/>
        </w:rPr>
        <w:tab/>
        <w:t>Pentru Consiliu,</w:t>
      </w:r>
    </w:p>
    <w:p>
      <w:pPr>
        <w:pStyle w:val="Personnequisigne"/>
        <w:rPr>
          <w:noProof/>
        </w:rPr>
      </w:pPr>
      <w:r>
        <w:rPr>
          <w:noProof/>
        </w:rPr>
        <w:t>Președintele</w:t>
      </w:r>
      <w:r>
        <w:rPr>
          <w:noProof/>
        </w:rPr>
        <w:tab/>
      </w:r>
      <w:r>
        <w:rPr>
          <w:noProof/>
        </w:rPr>
        <w:tab/>
      </w:r>
      <w:r>
        <w:rPr>
          <w:noProof/>
        </w:rPr>
        <w:tab/>
      </w:r>
      <w:r>
        <w:rPr>
          <w:noProof/>
        </w:rPr>
        <w:tab/>
        <w:t>Președintele</w:t>
      </w:r>
    </w:p>
    <w:p>
      <w:pPr>
        <w:pStyle w:val="Fichefinanciretitre"/>
        <w:rPr>
          <w:noProof/>
        </w:rPr>
        <w:sectPr>
          <w:pgSz w:w="11907" w:h="16840" w:code="9"/>
          <w:pgMar w:top="1134" w:right="1418" w:bottom="1134" w:left="1418" w:header="709" w:footer="709" w:gutter="0"/>
          <w:cols w:space="708"/>
          <w:docGrid w:linePitch="360"/>
        </w:sectPr>
      </w:pPr>
    </w:p>
    <w:p>
      <w:pPr>
        <w:pStyle w:val="Fichefinanciretitre"/>
        <w:rPr>
          <w:noProof/>
        </w:rPr>
      </w:pPr>
      <w:r>
        <w:rPr>
          <w:noProof/>
        </w:rPr>
        <w:t xml:space="preserve">FIȘĂ FINANCIARĂ LEGISLATIVĂ </w:t>
      </w:r>
    </w:p>
    <w:p>
      <w:pPr>
        <w:pStyle w:val="ManualHeading1"/>
        <w:rPr>
          <w:noProof/>
        </w:rPr>
      </w:pPr>
      <w:r>
        <w:rPr>
          <w:noProof/>
        </w:rPr>
        <w:t>1.</w:t>
      </w:r>
      <w:r>
        <w:rPr>
          <w:noProof/>
        </w:rPr>
        <w:tab/>
        <w:t xml:space="preserve">CADRUL PROPUNERII/INIȚIATIVEI </w:t>
      </w:r>
    </w:p>
    <w:p>
      <w:pPr>
        <w:pStyle w:val="ManualHeading2"/>
        <w:rPr>
          <w:b w:val="0"/>
          <w:noProof/>
        </w:rPr>
      </w:pPr>
      <w:r>
        <w:rPr>
          <w:noProof/>
        </w:rPr>
        <w:tab/>
      </w:r>
      <w:r>
        <w:rPr>
          <w:b w:val="0"/>
          <w:noProof/>
        </w:rPr>
        <w:t>1.1.</w:t>
      </w:r>
      <w:r>
        <w:rPr>
          <w:noProof/>
        </w:rPr>
        <w:tab/>
      </w:r>
      <w:r>
        <w:rPr>
          <w:b w:val="0"/>
          <w:noProof/>
        </w:rPr>
        <w:t xml:space="preserve">Denumirea propunerii/inițiativei </w:t>
      </w:r>
    </w:p>
    <w:p>
      <w:pPr>
        <w:pStyle w:val="ManualHeading2"/>
        <w:rPr>
          <w:b w:val="0"/>
          <w:noProof/>
        </w:rPr>
      </w:pPr>
      <w:r>
        <w:rPr>
          <w:noProof/>
        </w:rPr>
        <w:tab/>
      </w:r>
      <w:r>
        <w:rPr>
          <w:b w:val="0"/>
          <w:noProof/>
        </w:rPr>
        <w:t>1.2.</w:t>
      </w:r>
      <w:r>
        <w:rPr>
          <w:noProof/>
        </w:rPr>
        <w:tab/>
      </w:r>
      <w:r>
        <w:rPr>
          <w:b w:val="0"/>
          <w:noProof/>
        </w:rPr>
        <w:t>Domeniul (domeniile) de politică în cauză în structura ABM/ABB</w:t>
      </w:r>
    </w:p>
    <w:p>
      <w:pPr>
        <w:pStyle w:val="ManualHeading2"/>
        <w:rPr>
          <w:b w:val="0"/>
          <w:noProof/>
        </w:rPr>
      </w:pPr>
      <w:r>
        <w:rPr>
          <w:noProof/>
        </w:rPr>
        <w:tab/>
      </w:r>
      <w:r>
        <w:rPr>
          <w:b w:val="0"/>
          <w:noProof/>
        </w:rPr>
        <w:t>1.3.</w:t>
      </w:r>
      <w:r>
        <w:rPr>
          <w:noProof/>
        </w:rPr>
        <w:tab/>
      </w:r>
      <w:r>
        <w:rPr>
          <w:b w:val="0"/>
          <w:noProof/>
        </w:rPr>
        <w:t xml:space="preserve">Tipul propunerii/inițiativei </w:t>
      </w:r>
    </w:p>
    <w:p>
      <w:pPr>
        <w:pStyle w:val="ManualHeading2"/>
        <w:rPr>
          <w:b w:val="0"/>
          <w:noProof/>
        </w:rPr>
      </w:pPr>
      <w:r>
        <w:rPr>
          <w:noProof/>
        </w:rPr>
        <w:tab/>
      </w:r>
      <w:r>
        <w:rPr>
          <w:b w:val="0"/>
          <w:noProof/>
        </w:rPr>
        <w:t>1.4.</w:t>
      </w:r>
      <w:r>
        <w:rPr>
          <w:noProof/>
        </w:rPr>
        <w:tab/>
      </w:r>
      <w:r>
        <w:rPr>
          <w:b w:val="0"/>
          <w:noProof/>
        </w:rPr>
        <w:t xml:space="preserve">Obiectiv(e) </w:t>
      </w:r>
    </w:p>
    <w:p>
      <w:pPr>
        <w:pStyle w:val="ManualHeading2"/>
        <w:rPr>
          <w:b w:val="0"/>
          <w:noProof/>
        </w:rPr>
      </w:pPr>
      <w:r>
        <w:rPr>
          <w:noProof/>
        </w:rPr>
        <w:tab/>
      </w:r>
      <w:r>
        <w:rPr>
          <w:b w:val="0"/>
          <w:noProof/>
        </w:rPr>
        <w:t>1.5.</w:t>
      </w:r>
      <w:r>
        <w:rPr>
          <w:noProof/>
        </w:rPr>
        <w:tab/>
      </w:r>
      <w:r>
        <w:rPr>
          <w:b w:val="0"/>
          <w:noProof/>
        </w:rPr>
        <w:t xml:space="preserve">Motivele propunerii/inițiativei </w:t>
      </w:r>
    </w:p>
    <w:p>
      <w:pPr>
        <w:pStyle w:val="ManualHeading2"/>
        <w:rPr>
          <w:b w:val="0"/>
          <w:noProof/>
        </w:rPr>
      </w:pPr>
      <w:r>
        <w:rPr>
          <w:noProof/>
        </w:rPr>
        <w:tab/>
      </w:r>
      <w:r>
        <w:rPr>
          <w:b w:val="0"/>
          <w:noProof/>
        </w:rPr>
        <w:t>1.6.</w:t>
      </w:r>
      <w:r>
        <w:rPr>
          <w:noProof/>
        </w:rPr>
        <w:tab/>
      </w:r>
      <w:r>
        <w:rPr>
          <w:b w:val="0"/>
          <w:noProof/>
        </w:rPr>
        <w:t xml:space="preserve">Durata și impactul financiar </w:t>
      </w:r>
    </w:p>
    <w:p>
      <w:pPr>
        <w:pStyle w:val="ManualHeading2"/>
        <w:rPr>
          <w:b w:val="0"/>
          <w:noProof/>
        </w:rPr>
      </w:pPr>
      <w:r>
        <w:rPr>
          <w:noProof/>
        </w:rPr>
        <w:tab/>
      </w:r>
      <w:r>
        <w:rPr>
          <w:b w:val="0"/>
          <w:noProof/>
        </w:rPr>
        <w:t>1.7.</w:t>
      </w:r>
      <w:r>
        <w:rPr>
          <w:noProof/>
        </w:rPr>
        <w:tab/>
      </w:r>
      <w:r>
        <w:rPr>
          <w:b w:val="0"/>
          <w:noProof/>
        </w:rPr>
        <w:t xml:space="preserve">Modul (modurile) de gestiune preconizat(e) </w:t>
      </w:r>
    </w:p>
    <w:p>
      <w:pPr>
        <w:pStyle w:val="ManualHeading1"/>
        <w:rPr>
          <w:noProof/>
        </w:rPr>
      </w:pPr>
      <w:r>
        <w:rPr>
          <w:noProof/>
        </w:rPr>
        <w:t>2.</w:t>
      </w:r>
      <w:r>
        <w:rPr>
          <w:noProof/>
        </w:rPr>
        <w:tab/>
        <w:t xml:space="preserve">MĂSURI DE GESTIONARE </w:t>
      </w:r>
    </w:p>
    <w:p>
      <w:pPr>
        <w:pStyle w:val="ManualHeading2"/>
        <w:rPr>
          <w:b w:val="0"/>
          <w:noProof/>
        </w:rPr>
      </w:pPr>
      <w:r>
        <w:rPr>
          <w:noProof/>
        </w:rPr>
        <w:tab/>
      </w:r>
      <w:r>
        <w:rPr>
          <w:b w:val="0"/>
          <w:noProof/>
        </w:rPr>
        <w:t>2.1.</w:t>
      </w:r>
      <w:r>
        <w:rPr>
          <w:noProof/>
        </w:rPr>
        <w:tab/>
      </w:r>
      <w:r>
        <w:rPr>
          <w:b w:val="0"/>
          <w:noProof/>
        </w:rPr>
        <w:t xml:space="preserve">Dispoziții în materie de monitorizare și de raportare </w:t>
      </w:r>
    </w:p>
    <w:p>
      <w:pPr>
        <w:pStyle w:val="ManualHeading2"/>
        <w:rPr>
          <w:b w:val="0"/>
          <w:noProof/>
        </w:rPr>
      </w:pPr>
      <w:r>
        <w:rPr>
          <w:noProof/>
        </w:rPr>
        <w:tab/>
      </w:r>
      <w:r>
        <w:rPr>
          <w:b w:val="0"/>
          <w:noProof/>
        </w:rPr>
        <w:t>2.2.</w:t>
      </w:r>
      <w:r>
        <w:rPr>
          <w:noProof/>
        </w:rPr>
        <w:tab/>
      </w:r>
      <w:r>
        <w:rPr>
          <w:b w:val="0"/>
          <w:noProof/>
        </w:rPr>
        <w:t xml:space="preserve">Sistemul de gestiune și de control </w:t>
      </w:r>
    </w:p>
    <w:p>
      <w:pPr>
        <w:pStyle w:val="ManualHeading2"/>
        <w:rPr>
          <w:b w:val="0"/>
          <w:noProof/>
        </w:rPr>
      </w:pPr>
      <w:r>
        <w:rPr>
          <w:noProof/>
        </w:rPr>
        <w:tab/>
      </w:r>
      <w:r>
        <w:rPr>
          <w:b w:val="0"/>
          <w:noProof/>
        </w:rPr>
        <w:t>2.3.</w:t>
      </w:r>
      <w:r>
        <w:rPr>
          <w:noProof/>
        </w:rPr>
        <w:tab/>
      </w:r>
      <w:r>
        <w:rPr>
          <w:b w:val="0"/>
          <w:noProof/>
        </w:rPr>
        <w:t xml:space="preserve">Măsuri de prevenire a fraudelor și a neregulilor </w:t>
      </w:r>
    </w:p>
    <w:p>
      <w:pPr>
        <w:pStyle w:val="ManualHeading1"/>
        <w:rPr>
          <w:noProof/>
        </w:rPr>
      </w:pPr>
      <w:r>
        <w:rPr>
          <w:noProof/>
        </w:rPr>
        <w:t>3.</w:t>
      </w:r>
      <w:r>
        <w:rPr>
          <w:noProof/>
        </w:rPr>
        <w:tab/>
        <w:t xml:space="preserve">IMPACTUL FINANCIAR ESTIMAT AL PROPUNERII/INIȚIATIVEI </w:t>
      </w:r>
    </w:p>
    <w:p>
      <w:pPr>
        <w:pStyle w:val="ManualHeading2"/>
        <w:rPr>
          <w:b w:val="0"/>
          <w:noProof/>
        </w:rPr>
      </w:pPr>
      <w:r>
        <w:rPr>
          <w:noProof/>
        </w:rPr>
        <w:tab/>
      </w:r>
      <w:r>
        <w:rPr>
          <w:b w:val="0"/>
          <w:noProof/>
        </w:rPr>
        <w:t>3.1.</w:t>
      </w:r>
      <w:r>
        <w:rPr>
          <w:noProof/>
        </w:rPr>
        <w:tab/>
      </w:r>
      <w:r>
        <w:rPr>
          <w:b w:val="0"/>
          <w:noProof/>
        </w:rPr>
        <w:t xml:space="preserve">Rubrica (rubricile) din cadrul financiar multianual și linia (liniile) bugetară (bugetare) de cheltuieli afectată (afectate) </w:t>
      </w:r>
    </w:p>
    <w:p>
      <w:pPr>
        <w:pStyle w:val="ManualHeading2"/>
        <w:rPr>
          <w:noProof/>
        </w:rPr>
      </w:pPr>
      <w:r>
        <w:rPr>
          <w:noProof/>
        </w:rPr>
        <w:tab/>
      </w:r>
      <w:r>
        <w:rPr>
          <w:b w:val="0"/>
          <w:noProof/>
        </w:rPr>
        <w:t>3.2.</w:t>
      </w:r>
      <w:r>
        <w:rPr>
          <w:noProof/>
        </w:rPr>
        <w:tab/>
      </w:r>
      <w:r>
        <w:rPr>
          <w:b w:val="0"/>
          <w:noProof/>
        </w:rPr>
        <w:t>Impactul estimat asupra cheltuielilor</w:t>
      </w:r>
      <w:r>
        <w:rPr>
          <w:noProof/>
        </w:rPr>
        <w:t xml:space="preserve"> </w:t>
      </w:r>
    </w:p>
    <w:p>
      <w:pPr>
        <w:pStyle w:val="ManualHeading3"/>
        <w:rPr>
          <w:noProof/>
        </w:rPr>
      </w:pPr>
      <w:r>
        <w:rPr>
          <w:noProof/>
        </w:rPr>
        <w:tab/>
        <w:t>3.2.1.</w:t>
      </w:r>
      <w:r>
        <w:rPr>
          <w:noProof/>
        </w:rPr>
        <w:tab/>
        <w:t xml:space="preserve">Sinteza impactului estimat asupra cheltuielilor </w:t>
      </w:r>
    </w:p>
    <w:p>
      <w:pPr>
        <w:pStyle w:val="ManualHeading3"/>
        <w:rPr>
          <w:noProof/>
        </w:rPr>
      </w:pPr>
      <w:r>
        <w:rPr>
          <w:noProof/>
        </w:rPr>
        <w:tab/>
        <w:t>3.2.2.</w:t>
      </w:r>
      <w:r>
        <w:rPr>
          <w:noProof/>
        </w:rPr>
        <w:tab/>
        <w:t xml:space="preserve">Impactul estimat asupra creditelor operaționale </w:t>
      </w:r>
    </w:p>
    <w:p>
      <w:pPr>
        <w:pStyle w:val="ManualHeading3"/>
        <w:rPr>
          <w:noProof/>
        </w:rPr>
      </w:pPr>
      <w:r>
        <w:rPr>
          <w:noProof/>
        </w:rPr>
        <w:tab/>
        <w:t>3.2.3.</w:t>
      </w:r>
      <w:r>
        <w:rPr>
          <w:noProof/>
        </w:rPr>
        <w:tab/>
        <w:t>Impactul estimat asupra creditelor cu caracter administrativ</w:t>
      </w:r>
    </w:p>
    <w:p>
      <w:pPr>
        <w:pStyle w:val="ManualHeading3"/>
        <w:rPr>
          <w:noProof/>
        </w:rPr>
      </w:pPr>
      <w:r>
        <w:rPr>
          <w:noProof/>
        </w:rPr>
        <w:tab/>
        <w:t>3.2.4.</w:t>
      </w:r>
      <w:r>
        <w:rPr>
          <w:noProof/>
        </w:rPr>
        <w:tab/>
        <w:t>Compatibilitatea cu actualul cadru financiar multianual</w:t>
      </w:r>
    </w:p>
    <w:p>
      <w:pPr>
        <w:pStyle w:val="ManualHeading3"/>
        <w:rPr>
          <w:noProof/>
        </w:rPr>
      </w:pPr>
      <w:r>
        <w:rPr>
          <w:noProof/>
        </w:rPr>
        <w:tab/>
        <w:t>3.2.5.</w:t>
      </w:r>
      <w:r>
        <w:rPr>
          <w:noProof/>
        </w:rPr>
        <w:tab/>
        <w:t xml:space="preserve">Contribuția terților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Impactul estimat asupra veniturilor</w:t>
      </w:r>
    </w:p>
    <w:p>
      <w:pPr>
        <w:jc w:val="center"/>
        <w:rPr>
          <w:b/>
          <w:noProof/>
          <w:u w:val="single"/>
        </w:rPr>
      </w:pPr>
      <w:r>
        <w:rPr>
          <w:b/>
          <w:noProof/>
          <w:u w:val="single"/>
        </w:rPr>
        <w:t>FIȘĂ FINANCIARĂ LEGISLATIVĂ</w:t>
      </w:r>
    </w:p>
    <w:p>
      <w:pPr>
        <w:pStyle w:val="ManualHeading1"/>
        <w:rPr>
          <w:noProof/>
        </w:rPr>
      </w:pPr>
      <w:r>
        <w:rPr>
          <w:noProof/>
        </w:rPr>
        <w:t>1.</w:t>
      </w:r>
      <w:r>
        <w:rPr>
          <w:noProof/>
        </w:rPr>
        <w:tab/>
        <w:t xml:space="preserve">CADRUL PROPUNERII/INIȚIATIVEI </w:t>
      </w:r>
    </w:p>
    <w:p>
      <w:pPr>
        <w:pStyle w:val="ManualHeading2"/>
        <w:rPr>
          <w:noProof/>
        </w:rPr>
      </w:pPr>
      <w:r>
        <w:rPr>
          <w:noProof/>
        </w:rPr>
        <w:t>1.1.</w:t>
      </w:r>
      <w:r>
        <w:rPr>
          <w:noProof/>
        </w:rPr>
        <w:tab/>
        <w:t xml:space="preserve">Denumirea propunerii/inițiativei </w:t>
      </w:r>
    </w:p>
    <w:p>
      <w:pPr>
        <w:pStyle w:val="Text1"/>
        <w:pBdr>
          <w:top w:val="single" w:sz="4" w:space="1" w:color="auto"/>
          <w:left w:val="single" w:sz="4" w:space="4" w:color="auto"/>
          <w:bottom w:val="single" w:sz="4" w:space="1" w:color="auto"/>
          <w:right w:val="single" w:sz="4" w:space="4" w:color="auto"/>
        </w:pBdr>
        <w:rPr>
          <w:noProof/>
        </w:rPr>
      </w:pPr>
      <w:r>
        <w:rPr>
          <w:noProof/>
        </w:rPr>
        <w:t>Propunere de</w:t>
      </w:r>
    </w:p>
    <w:p>
      <w:pPr>
        <w:pStyle w:val="Text1"/>
        <w:pBdr>
          <w:top w:val="single" w:sz="4" w:space="1" w:color="auto"/>
          <w:left w:val="single" w:sz="4" w:space="4" w:color="auto"/>
          <w:bottom w:val="single" w:sz="4" w:space="1" w:color="auto"/>
          <w:right w:val="single" w:sz="4" w:space="4" w:color="auto"/>
        </w:pBdr>
        <w:rPr>
          <w:noProof/>
        </w:rPr>
      </w:pPr>
      <w:r>
        <w:rPr>
          <w:noProof/>
        </w:rPr>
        <w:t>REGULAMENT AL PARLAMENTULUI EUROPEAN ȘI AL CONSILIULUI</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modificare a Regulamentul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în ceea ce privește adoptarea unor măsuri specifice referitoare la Grecia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noProof/>
          <w:szCs w:val="24"/>
        </w:rPr>
      </w:pPr>
      <w:r>
        <w:rPr>
          <w:noProof/>
        </w:rPr>
        <w:t>1.2.</w:t>
      </w:r>
      <w:r>
        <w:rPr>
          <w:noProof/>
        </w:rPr>
        <w:tab/>
        <w:t>Domeniul (domeniile) de politică în cauză în structura ABM/ABB</w:t>
      </w:r>
      <w:r>
        <w:rPr>
          <w:rStyle w:val="FootnoteReference"/>
          <w:noProof/>
        </w:rPr>
        <w:footnoteReference w:id="3"/>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4 Ocuparea forței de muncă, afaceri sociale și incluziune</w:t>
      </w:r>
    </w:p>
    <w:p>
      <w:pPr>
        <w:pStyle w:val="Text1"/>
        <w:pBdr>
          <w:top w:val="single" w:sz="4" w:space="1" w:color="auto"/>
          <w:left w:val="single" w:sz="4" w:space="4" w:color="auto"/>
          <w:bottom w:val="single" w:sz="4" w:space="1" w:color="auto"/>
          <w:right w:val="single" w:sz="4" w:space="4" w:color="auto"/>
        </w:pBdr>
        <w:rPr>
          <w:noProof/>
        </w:rPr>
      </w:pPr>
      <w:r>
        <w:rPr>
          <w:noProof/>
        </w:rPr>
        <w:t>04 02 17 - Finalizarea Fondului social european — Convergență (2007-2013)</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04 02 19 – Finalizarea Fondului social european — Competitivitate regională și ocuparea forței de muncă (2007-2013)</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04 02 60 – Fondul social european – Regiunile mai puțin dezvoltate – Obiectivul „Investiții pentru creștere economică și ocuparea forței de muncă”</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04 02 61 – Fondul social european – Regiunile de tranziție – Obiectivul „Investiții pentru creștere economică și ocuparea forței de muncă”</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04 02 62 – Fondul social european – Regiunile mai dezvoltate – Obiectivul „Investiții pentru creștere economică și ocuparea forței de muncă”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11 Afaceri maritime și pescuit</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11 06 60 — Promovarea pescăriilor și a acvaculturii sustenabile și competitive, a unei dezvoltări teritoriale favorabile incluziunii și echilibrate a zonelor de pescuit și stimularea punerii în aplicare a Politicii comune în domeniul pescuitului</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13 Politică regională și urbană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13 03 16 – Finalizarea acțiunilor Fondului european de dezvoltare regională (FEDER) — Convergență</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13 03 18 – Finalizarea acțiunilor Fondului european de dezvoltare regională (FEDER) — Competitivitate regională și ocuparea forței de muncă</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60 – Fondul european de dezvoltare regională (FEDER) — Regiuni mai puțin dezvoltate — Investiții pentru creștere economică și ocuparea forței de muncă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61 — Fondul european de dezvoltare regională (FEDER) — Regiuni în tranziție — Investiții pentru creștere economică și ocuparea forței de muncă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62 — Fondul european de dezvoltare regională (FEDER) — Regiuni mai dezvoltate — Investiții pentru creștere economică și ocuparea forței de muncă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13 04 02 – Finalizarea acțiunilor Fondului de coeziune (2007-2013)</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sz w:val="23"/>
        </w:rPr>
        <w:t>13 04 60 – Fondul de coeziune - Obiectivul privind investițiile pentru creștere economică și ocuparea forței de muncă</w:t>
      </w:r>
    </w:p>
    <w:p>
      <w:pPr>
        <w:pStyle w:val="ManualHeading2"/>
        <w:rPr>
          <w:bCs/>
          <w:noProof/>
          <w:szCs w:val="24"/>
        </w:rPr>
      </w:pPr>
      <w:r>
        <w:rPr>
          <w:noProof/>
        </w:rPr>
        <w:t>1.3.</w:t>
      </w:r>
      <w:r>
        <w:rPr>
          <w:noProof/>
        </w:rPr>
        <w:tab/>
        <w:t xml:space="preserve">Tipul propunerii/inițiativei </w:t>
      </w:r>
    </w:p>
    <w:p>
      <w:pPr>
        <w:pStyle w:val="Text1"/>
        <w:rPr>
          <w:b/>
          <w:noProof/>
          <w:sz w:val="22"/>
        </w:rPr>
      </w:pPr>
      <w:r>
        <w:rPr>
          <w:noProof/>
          <w:sz w:val="22"/>
        </w:rPr>
        <w:sym w:font="Wingdings" w:char="F0A8"/>
      </w:r>
      <w:r>
        <w:rPr>
          <w:noProof/>
        </w:rPr>
        <w:t xml:space="preserve"> Propunerea/inițiativa se referă la o </w:t>
      </w:r>
      <w:r>
        <w:rPr>
          <w:b/>
          <w:noProof/>
        </w:rPr>
        <w:t>acțiune nouă</w:t>
      </w:r>
      <w:r>
        <w:rPr>
          <w:b/>
          <w:noProof/>
          <w:sz w:val="22"/>
        </w:rPr>
        <w:t xml:space="preserve"> </w:t>
      </w:r>
    </w:p>
    <w:p>
      <w:pPr>
        <w:pStyle w:val="Text1"/>
        <w:rPr>
          <w:noProof/>
          <w:sz w:val="22"/>
        </w:rPr>
      </w:pPr>
      <w:r>
        <w:rPr>
          <w:noProof/>
          <w:sz w:val="22"/>
        </w:rPr>
        <w:sym w:font="Wingdings" w:char="F0A8"/>
      </w:r>
      <w:r>
        <w:rPr>
          <w:noProof/>
        </w:rPr>
        <w:t xml:space="preserve"> Propunerea/inițiativa se referă la </w:t>
      </w:r>
      <w:r>
        <w:rPr>
          <w:b/>
          <w:noProof/>
        </w:rPr>
        <w:t>o acțiune nouă ca urmare a unui proiect-pilot/a unei acțiuni pregătitoare</w:t>
      </w:r>
      <w:r>
        <w:rPr>
          <w:rStyle w:val="FootnoteReference"/>
          <w:b/>
          <w:noProof/>
        </w:rPr>
        <w:footnoteReference w:id="4"/>
      </w:r>
      <w:r>
        <w:rPr>
          <w:noProof/>
          <w:sz w:val="22"/>
        </w:rPr>
        <w:t xml:space="preserve"> </w:t>
      </w:r>
    </w:p>
    <w:p>
      <w:pPr>
        <w:pStyle w:val="Text1"/>
        <w:rPr>
          <w:noProof/>
          <w:sz w:val="22"/>
        </w:rPr>
      </w:pPr>
      <w:r>
        <w:rPr>
          <w:noProof/>
          <w:sz w:val="22"/>
        </w:rPr>
        <w:sym w:font="Wingdings" w:char="F078"/>
      </w:r>
      <w:r>
        <w:rPr>
          <w:noProof/>
        </w:rPr>
        <w:t xml:space="preserve"> Propunerea/inițiativa se referă la </w:t>
      </w:r>
      <w:r>
        <w:rPr>
          <w:b/>
          <w:noProof/>
        </w:rPr>
        <w:t>prelungirea unei acțiuni existente</w:t>
      </w:r>
      <w:r>
        <w:rPr>
          <w:noProof/>
          <w:sz w:val="22"/>
        </w:rPr>
        <w:t xml:space="preserve"> </w:t>
      </w:r>
    </w:p>
    <w:p>
      <w:pPr>
        <w:pStyle w:val="Text1"/>
        <w:rPr>
          <w:noProof/>
        </w:rPr>
      </w:pPr>
      <w:r>
        <w:rPr>
          <w:noProof/>
          <w:sz w:val="22"/>
        </w:rPr>
        <w:sym w:font="Wingdings" w:char="F0A8"/>
      </w:r>
      <w:r>
        <w:rPr>
          <w:noProof/>
        </w:rPr>
        <w:t xml:space="preserve"> Propunerea/inițiativa se referă la </w:t>
      </w:r>
      <w:r>
        <w:rPr>
          <w:b/>
          <w:noProof/>
        </w:rPr>
        <w:t>o acțiune reorientată către o acțiune nouă</w:t>
      </w:r>
      <w:r>
        <w:rPr>
          <w:noProof/>
        </w:rPr>
        <w:t xml:space="preserve"> </w:t>
      </w:r>
    </w:p>
    <w:p>
      <w:pPr>
        <w:pStyle w:val="ManualHeading2"/>
        <w:rPr>
          <w:bCs/>
          <w:noProof/>
          <w:szCs w:val="24"/>
        </w:rPr>
      </w:pPr>
      <w:r>
        <w:rPr>
          <w:noProof/>
        </w:rPr>
        <w:t>1.4.</w:t>
      </w:r>
      <w:r>
        <w:rPr>
          <w:noProof/>
        </w:rPr>
        <w:tab/>
        <w:t>Obiectiv(e)</w:t>
      </w:r>
    </w:p>
    <w:p>
      <w:pPr>
        <w:pStyle w:val="ManualHeading3"/>
        <w:rPr>
          <w:noProof/>
        </w:rPr>
      </w:pPr>
      <w:r>
        <w:rPr>
          <w:noProof/>
        </w:rPr>
        <w:t>1.4.1.</w:t>
      </w:r>
      <w:r>
        <w:rPr>
          <w:noProof/>
        </w:rPr>
        <w:tab/>
        <w:t xml:space="preserve">Obiectiv(e) strategic(e) multianual(e) al(e) Comisiei vizat(e) de propunere/inițiativă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1.4.2.</w:t>
      </w:r>
      <w:r>
        <w:rPr>
          <w:noProof/>
        </w:rPr>
        <w:tab/>
        <w:t xml:space="preserve">Obiectiv(e) specific(e) și activitatea (activitățile) ABM/ABB în cauză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Obiectivul specific nr.</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Activitatea (activitățile) ABM/ABB în cauză</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br w:type="page"/>
        <w:t>1.4.3.</w:t>
      </w:r>
      <w:r>
        <w:rPr>
          <w:noProof/>
        </w:rPr>
        <w:tab/>
        <w:t>Rezultatul (rezultatele) și impactul preconizate</w:t>
      </w:r>
    </w:p>
    <w:p>
      <w:pPr>
        <w:pStyle w:val="Text1"/>
        <w:rPr>
          <w:i/>
          <w:noProof/>
          <w:sz w:val="20"/>
        </w:rPr>
      </w:pPr>
      <w:r>
        <w:rPr>
          <w:i/>
          <w:noProof/>
          <w:sz w:val="20"/>
        </w:rPr>
        <w:t>A se preciza efectele pe care propunerea/inițiativa ar trebui să le aibă asupra beneficiarilor vizați/ grupurilor vizate.</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1.4.4.</w:t>
      </w:r>
      <w:r>
        <w:rPr>
          <w:noProof/>
        </w:rPr>
        <w:tab/>
        <w:t xml:space="preserve">Indicatori de rezultat și de impact </w:t>
      </w:r>
    </w:p>
    <w:p>
      <w:pPr>
        <w:pStyle w:val="Text1"/>
        <w:rPr>
          <w:i/>
          <w:noProof/>
          <w:sz w:val="20"/>
        </w:rPr>
      </w:pPr>
      <w:r>
        <w:rPr>
          <w:i/>
          <w:noProof/>
          <w:sz w:val="20"/>
        </w:rPr>
        <w:t>A se preciza indicatorii care permit monitorizarea punerii în aplicare a propunerii/inițiativei.</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t>1.5.</w:t>
      </w:r>
      <w:r>
        <w:rPr>
          <w:noProof/>
        </w:rPr>
        <w:tab/>
        <w:t xml:space="preserve">Motivele propunerii/inițiativei </w:t>
      </w:r>
    </w:p>
    <w:p>
      <w:pPr>
        <w:pStyle w:val="ManualHeading3"/>
        <w:rPr>
          <w:noProof/>
        </w:rPr>
      </w:pPr>
      <w:r>
        <w:rPr>
          <w:noProof/>
        </w:rPr>
        <w:t>1.5.1.</w:t>
      </w:r>
      <w:r>
        <w:rPr>
          <w:noProof/>
        </w:rPr>
        <w:tab/>
        <w:t xml:space="preserve">Cerință (cerințe) de îndeplinit pe termen scurt sau lung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1.5.2.</w:t>
      </w:r>
      <w:r>
        <w:rPr>
          <w:noProof/>
        </w:rPr>
        <w:tab/>
        <w:t>Valoarea adăugată a implicării UE</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1.5.3.</w:t>
      </w:r>
      <w:r>
        <w:rPr>
          <w:noProof/>
        </w:rPr>
        <w:tab/>
        <w:t>Învățăminte desprinse din experiențe anterioare similare</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1.5.4.</w:t>
      </w:r>
      <w:r>
        <w:rPr>
          <w:noProof/>
        </w:rPr>
        <w:tab/>
        <w:t>Compatibilitatea și posibila sinergie cu alte instrumente corespunzătoare</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br w:type="page"/>
        <w:t>1.6.</w:t>
      </w:r>
      <w:r>
        <w:rPr>
          <w:noProof/>
        </w:rPr>
        <w:tab/>
        <w:t xml:space="preserve">Durata și impactul financiar </w:t>
      </w:r>
    </w:p>
    <w:p>
      <w:pPr>
        <w:pStyle w:val="Text1"/>
        <w:rPr>
          <w:noProof/>
        </w:rPr>
      </w:pPr>
      <w:r>
        <w:rPr>
          <w:noProof/>
        </w:rPr>
        <w:sym w:font="Wingdings" w:char="F0A8"/>
      </w:r>
      <w:r>
        <w:rPr>
          <w:noProof/>
        </w:rPr>
        <w:t xml:space="preserve"> Propunere/inițiativă pe </w:t>
      </w:r>
      <w:r>
        <w:rPr>
          <w:b/>
          <w:noProof/>
        </w:rPr>
        <w:t xml:space="preserve">durată determinată </w:t>
      </w:r>
    </w:p>
    <w:p>
      <w:pPr>
        <w:pStyle w:val="ListDash2"/>
        <w:rPr>
          <w:noProof/>
        </w:rPr>
      </w:pPr>
      <w:r>
        <w:rPr>
          <w:noProof/>
        </w:rPr>
        <w:sym w:font="Wingdings" w:char="F078"/>
      </w:r>
      <w:r>
        <w:rPr>
          <w:noProof/>
        </w:rPr>
        <w:t xml:space="preserve"> Propunere/inițiativă în vigoare din 1.1.2015 până la 31.12.2023</w:t>
      </w:r>
    </w:p>
    <w:p>
      <w:pPr>
        <w:pStyle w:val="ListDash2"/>
        <w:rPr>
          <w:noProof/>
        </w:rPr>
      </w:pPr>
      <w:r>
        <w:rPr>
          <w:noProof/>
        </w:rPr>
        <w:sym w:font="Wingdings" w:char="F078"/>
      </w:r>
      <w:r>
        <w:rPr>
          <w:noProof/>
        </w:rPr>
        <w:t xml:space="preserve"> Impact financiar în 2015-2020</w:t>
      </w:r>
    </w:p>
    <w:p>
      <w:pPr>
        <w:pStyle w:val="Text1"/>
        <w:rPr>
          <w:noProof/>
        </w:rPr>
      </w:pPr>
      <w:r>
        <w:rPr>
          <w:noProof/>
        </w:rPr>
        <w:sym w:font="Wingdings" w:char="F0A8"/>
      </w:r>
      <w:r>
        <w:rPr>
          <w:noProof/>
        </w:rPr>
        <w:t xml:space="preserve"> Propunere/inițiativă pe </w:t>
      </w:r>
      <w:r>
        <w:rPr>
          <w:b/>
          <w:noProof/>
        </w:rPr>
        <w:t>durată nedeterminată</w:t>
      </w:r>
    </w:p>
    <w:p>
      <w:pPr>
        <w:pStyle w:val="ListDash1"/>
        <w:rPr>
          <w:noProof/>
        </w:rPr>
      </w:pPr>
      <w:r>
        <w:rPr>
          <w:noProof/>
        </w:rPr>
        <w:t>punere în aplicare cu o perioadă de creștere în intensitate din AAAA până în AAAA,</w:t>
      </w:r>
    </w:p>
    <w:p>
      <w:pPr>
        <w:pStyle w:val="ListDash1"/>
        <w:rPr>
          <w:noProof/>
        </w:rPr>
      </w:pPr>
      <w:r>
        <w:rPr>
          <w:noProof/>
        </w:rPr>
        <w:t>urmată de o perioadă de funcționare în regim de croazieră.</w:t>
      </w:r>
    </w:p>
    <w:p>
      <w:pPr>
        <w:pStyle w:val="ManualHeading2"/>
        <w:rPr>
          <w:bCs/>
          <w:noProof/>
          <w:szCs w:val="24"/>
        </w:rPr>
      </w:pPr>
      <w:r>
        <w:rPr>
          <w:noProof/>
        </w:rPr>
        <w:t>1.7.</w:t>
      </w:r>
      <w:r>
        <w:rPr>
          <w:noProof/>
        </w:rPr>
        <w:tab/>
        <w:t>Modul (modurile) de gestiune preconizat(e)</w:t>
      </w:r>
      <w:r>
        <w:rPr>
          <w:rStyle w:val="FootnoteReference"/>
          <w:noProof/>
        </w:rPr>
        <w:footnoteReference w:id="5"/>
      </w:r>
      <w:r>
        <w:rPr>
          <w:rStyle w:val="FootnoteReference"/>
          <w:noProof/>
        </w:rPr>
        <w:t xml:space="preserve"> </w:t>
      </w:r>
    </w:p>
    <w:p>
      <w:pPr>
        <w:pStyle w:val="Text1"/>
        <w:rPr>
          <w:noProof/>
        </w:rPr>
      </w:pPr>
      <w:r>
        <w:rPr>
          <w:noProof/>
        </w:rPr>
        <w:sym w:font="Wingdings" w:char="F0A8"/>
      </w:r>
      <w:r>
        <w:rPr>
          <w:noProof/>
        </w:rPr>
        <w:t xml:space="preserve"> </w:t>
      </w:r>
      <w:r>
        <w:rPr>
          <w:b/>
          <w:noProof/>
        </w:rPr>
        <w:t>Gestiune directă</w:t>
      </w:r>
      <w:r>
        <w:rPr>
          <w:noProof/>
        </w:rPr>
        <w:t xml:space="preserve"> asigurată de către Comisie</w:t>
      </w:r>
    </w:p>
    <w:p>
      <w:pPr>
        <w:pStyle w:val="ListDash2"/>
        <w:rPr>
          <w:rFonts w:cs="EUAlbertina"/>
          <w:noProof/>
        </w:rPr>
      </w:pPr>
      <w:r>
        <w:rPr>
          <w:noProof/>
        </w:rPr>
        <w:sym w:font="Wingdings" w:char="F0A8"/>
      </w:r>
      <w:r>
        <w:rPr>
          <w:noProof/>
        </w:rPr>
        <w:t xml:space="preserve"> prin intermediul serviciilor sale, inclusiv al personalului din delegațiile Uniunii; </w:t>
      </w:r>
    </w:p>
    <w:p>
      <w:pPr>
        <w:pStyle w:val="ListDash2"/>
        <w:rPr>
          <w:noProof/>
        </w:rPr>
      </w:pPr>
      <w:r>
        <w:rPr>
          <w:noProof/>
        </w:rPr>
        <w:sym w:font="Wingdings" w:char="F0A8"/>
      </w:r>
      <w:r>
        <w:rPr>
          <w:noProof/>
        </w:rPr>
        <w:t xml:space="preserve"> prin intermediul agențiilor executive; </w:t>
      </w:r>
    </w:p>
    <w:p>
      <w:pPr>
        <w:pStyle w:val="Text1"/>
        <w:rPr>
          <w:noProof/>
        </w:rPr>
      </w:pPr>
      <w:r>
        <w:rPr>
          <w:noProof/>
        </w:rPr>
        <w:sym w:font="Wingdings" w:char="F078"/>
      </w:r>
      <w:r>
        <w:rPr>
          <w:noProof/>
        </w:rPr>
        <w:t xml:space="preserve"> </w:t>
      </w:r>
      <w:r>
        <w:rPr>
          <w:b/>
          <w:noProof/>
        </w:rPr>
        <w:t>Gestiune partajată</w:t>
      </w:r>
      <w:r>
        <w:rPr>
          <w:noProof/>
        </w:rPr>
        <w:t xml:space="preserve"> cu statele membre </w:t>
      </w:r>
    </w:p>
    <w:p>
      <w:pPr>
        <w:pStyle w:val="Text1"/>
        <w:rPr>
          <w:noProof/>
        </w:rPr>
      </w:pPr>
      <w:r>
        <w:rPr>
          <w:noProof/>
        </w:rPr>
        <w:sym w:font="Wingdings" w:char="F0A8"/>
      </w:r>
      <w:r>
        <w:rPr>
          <w:noProof/>
        </w:rPr>
        <w:t xml:space="preserve"> </w:t>
      </w:r>
      <w:r>
        <w:rPr>
          <w:b/>
          <w:noProof/>
        </w:rPr>
        <w:t>Gestiune indirectă</w:t>
      </w:r>
      <w:r>
        <w:rPr>
          <w:noProof/>
        </w:rPr>
        <w:t>, cu delegarea sarcinilor de execuție bugetară:</w:t>
      </w:r>
    </w:p>
    <w:p>
      <w:pPr>
        <w:pStyle w:val="ListDash2"/>
        <w:rPr>
          <w:noProof/>
        </w:rPr>
      </w:pPr>
      <w:r>
        <w:rPr>
          <w:noProof/>
        </w:rPr>
        <w:sym w:font="Wingdings" w:char="F0A8"/>
      </w:r>
      <w:r>
        <w:rPr>
          <w:noProof/>
        </w:rPr>
        <w:t xml:space="preserve"> țărilor terțe sau organismelor pe care le-au desemnat acestea;</w:t>
      </w:r>
    </w:p>
    <w:p>
      <w:pPr>
        <w:pStyle w:val="ListDash2"/>
        <w:rPr>
          <w:noProof/>
        </w:rPr>
      </w:pPr>
      <w:r>
        <w:rPr>
          <w:noProof/>
        </w:rPr>
        <w:sym w:font="Wingdings" w:char="F0A8"/>
      </w:r>
      <w:r>
        <w:rPr>
          <w:noProof/>
        </w:rPr>
        <w:t xml:space="preserve"> organizațiilor internaționale și agențiilor acestora (a se preciza);</w:t>
      </w:r>
    </w:p>
    <w:p>
      <w:pPr>
        <w:pStyle w:val="ListDash2"/>
        <w:rPr>
          <w:noProof/>
        </w:rPr>
      </w:pPr>
      <w:r>
        <w:rPr>
          <w:noProof/>
        </w:rPr>
        <w:sym w:font="Wingdings" w:char="F0A8"/>
      </w:r>
      <w:r>
        <w:rPr>
          <w:noProof/>
        </w:rPr>
        <w:t xml:space="preserve"> BEI și Fondului european de investiții;</w:t>
      </w:r>
    </w:p>
    <w:p>
      <w:pPr>
        <w:pStyle w:val="ListDash2"/>
        <w:rPr>
          <w:noProof/>
        </w:rPr>
      </w:pPr>
      <w:r>
        <w:rPr>
          <w:noProof/>
        </w:rPr>
        <w:sym w:font="Wingdings" w:char="F0A8"/>
      </w:r>
      <w:r>
        <w:rPr>
          <w:noProof/>
        </w:rPr>
        <w:t xml:space="preserve"> organismelor menționate la articolele 208 și 209 din Regulamentul financiar;</w:t>
      </w:r>
    </w:p>
    <w:p>
      <w:pPr>
        <w:pStyle w:val="ListDash2"/>
        <w:rPr>
          <w:noProof/>
        </w:rPr>
      </w:pPr>
      <w:r>
        <w:rPr>
          <w:noProof/>
        </w:rPr>
        <w:sym w:font="Wingdings" w:char="F0A8"/>
      </w:r>
      <w:r>
        <w:rPr>
          <w:noProof/>
        </w:rPr>
        <w:t xml:space="preserve"> organismelor de drept public;</w:t>
      </w:r>
    </w:p>
    <w:p>
      <w:pPr>
        <w:pStyle w:val="ListDash2"/>
        <w:rPr>
          <w:noProof/>
        </w:rPr>
      </w:pPr>
      <w:r>
        <w:rPr>
          <w:noProof/>
        </w:rPr>
        <w:sym w:font="Wingdings" w:char="F0A8"/>
      </w:r>
      <w:r>
        <w:rPr>
          <w:noProof/>
        </w:rPr>
        <w:t xml:space="preserve"> organismelor de drept privat cu misiune de serviciu public, cu condiția să prezinte garanții financiare adecvate;</w:t>
      </w:r>
    </w:p>
    <w:p>
      <w:pPr>
        <w:pStyle w:val="ListDash2"/>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ListDash2"/>
        <w:rPr>
          <w:noProof/>
        </w:rPr>
      </w:pPr>
      <w:r>
        <w:rPr>
          <w:noProof/>
        </w:rPr>
        <w:sym w:font="Wingdings" w:char="F0A8"/>
      </w:r>
      <w:r>
        <w:rPr>
          <w:noProof/>
        </w:rPr>
        <w:t xml:space="preserve"> persoanelor cărora li se încredințează executarea unor acțiuni specifice în cadrul PESC, în temeiul titlului V din TUE, identificate în actul de bază relevant.</w:t>
      </w:r>
    </w:p>
    <w:p>
      <w:pPr>
        <w:pStyle w:val="ListDash2"/>
        <w:rPr>
          <w:i/>
          <w:noProof/>
          <w:sz w:val="18"/>
          <w:u w:val="single"/>
        </w:rPr>
      </w:pPr>
      <w:r>
        <w:rPr>
          <w:i/>
          <w:noProof/>
          <w:sz w:val="18"/>
        </w:rPr>
        <w:t>Dacă se indică mai multe moduri de gestiune, a se furniza detalii suplimentare în secțiunea „Observații“.</w:t>
      </w:r>
    </w:p>
    <w:p>
      <w:pPr>
        <w:rPr>
          <w:noProof/>
        </w:rPr>
      </w:pPr>
      <w:r>
        <w:rPr>
          <w:noProof/>
        </w:rPr>
        <w:t xml:space="preserve">Observații </w:t>
      </w:r>
    </w:p>
    <w:p>
      <w:pPr>
        <w:pBdr>
          <w:top w:val="single" w:sz="4" w:space="1" w:color="auto"/>
          <w:left w:val="single" w:sz="4" w:space="4" w:color="auto"/>
          <w:bottom w:val="single" w:sz="4" w:space="1" w:color="auto"/>
          <w:right w:val="single" w:sz="4" w:space="4" w:color="auto"/>
        </w:pBdr>
        <w:rPr>
          <w:noProof/>
        </w:rPr>
      </w:pPr>
      <w:r>
        <w:rPr>
          <w:noProof/>
        </w:rPr>
        <w:t>N/A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MĂSURI DE GESTIONARE </w:t>
      </w:r>
    </w:p>
    <w:p>
      <w:pPr>
        <w:pStyle w:val="ManualHeading2"/>
        <w:rPr>
          <w:noProof/>
        </w:rPr>
      </w:pPr>
      <w:r>
        <w:rPr>
          <w:noProof/>
        </w:rPr>
        <w:t>2.1.</w:t>
      </w:r>
      <w:r>
        <w:rPr>
          <w:noProof/>
        </w:rPr>
        <w:tab/>
        <w:t xml:space="preserve">Dispoziții în materie de monitorizare și de raportare </w:t>
      </w:r>
    </w:p>
    <w:p>
      <w:pPr>
        <w:pStyle w:val="Text1"/>
        <w:rPr>
          <w:i/>
          <w:noProof/>
          <w:sz w:val="20"/>
          <w:u w:val="single"/>
        </w:rPr>
      </w:pPr>
      <w:r>
        <w:rPr>
          <w:i/>
          <w:noProof/>
          <w:sz w:val="20"/>
        </w:rPr>
        <w:t>A se preciza frecvența și condițiile aferente acestor dispoziții.</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t>2.2.</w:t>
      </w:r>
      <w:r>
        <w:rPr>
          <w:noProof/>
        </w:rPr>
        <w:tab/>
        <w:t xml:space="preserve">Sistemul de gestiune și de control </w:t>
      </w:r>
    </w:p>
    <w:p>
      <w:pPr>
        <w:pStyle w:val="ManualHeading3"/>
        <w:rPr>
          <w:noProof/>
        </w:rPr>
      </w:pPr>
      <w:r>
        <w:rPr>
          <w:noProof/>
        </w:rPr>
        <w:t>2.2.1.</w:t>
      </w:r>
      <w:r>
        <w:rPr>
          <w:noProof/>
        </w:rPr>
        <w:tab/>
        <w:t xml:space="preserve">Riscul (riscurile) identificat(e).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2.2.2.</w:t>
      </w:r>
      <w:r>
        <w:rPr>
          <w:noProof/>
        </w:rPr>
        <w:tab/>
        <w:t>Informații privind sistemul de control intern instituit</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noProof/>
        </w:rPr>
      </w:pPr>
      <w:r>
        <w:rPr>
          <w:noProof/>
        </w:rPr>
        <w:t>2.2.3.</w:t>
      </w:r>
      <w:r>
        <w:rPr>
          <w:noProof/>
        </w:rPr>
        <w:tab/>
        <w:t xml:space="preserve">Estimarea costurilor și a beneficiilor controalelor și evaluarea nivelului prevăzut de risc de eroare.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t>2.3.</w:t>
      </w:r>
      <w:r>
        <w:rPr>
          <w:noProof/>
        </w:rPr>
        <w:tab/>
        <w:t xml:space="preserve">Măsuri de prevenire a fraudelor și a neregulilor </w:t>
      </w:r>
    </w:p>
    <w:p>
      <w:pPr>
        <w:pStyle w:val="Text1"/>
        <w:rPr>
          <w:i/>
          <w:noProof/>
          <w:sz w:val="20"/>
        </w:rPr>
      </w:pPr>
      <w:r>
        <w:rPr>
          <w:i/>
          <w:noProof/>
          <w:sz w:val="20"/>
        </w:rPr>
        <w:t>A se preciza măsurile de prevenire și de protecție existente sau preconizate.</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IMPACTUL FINANCIAR ESTIMAT AL PROPUNERII/INIȚIATIVEI </w:t>
      </w:r>
    </w:p>
    <w:p>
      <w:pPr>
        <w:pStyle w:val="ManualHeading2"/>
        <w:rPr>
          <w:noProof/>
        </w:rPr>
      </w:pPr>
      <w:r>
        <w:rPr>
          <w:noProof/>
        </w:rPr>
        <w:t>3.1.</w:t>
      </w:r>
      <w:r>
        <w:rPr>
          <w:noProof/>
        </w:rPr>
        <w:tab/>
        <w:t xml:space="preserve">Rubrica (rubricile) din cadrul financiar multianual și linia (liniile) bugetară (bugetare) de cheltuieli afectată (afectate) </w:t>
      </w:r>
    </w:p>
    <w:p>
      <w:pPr>
        <w:pStyle w:val="ListBullet1"/>
        <w:rPr>
          <w:noProof/>
        </w:rPr>
      </w:pPr>
      <w:r>
        <w:rPr>
          <w:noProof/>
        </w:rPr>
        <w:t xml:space="preserve">Linii bugetare existente </w:t>
      </w:r>
    </w:p>
    <w:p>
      <w:pPr>
        <w:pStyle w:val="Text1"/>
        <w:rPr>
          <w:noProof/>
        </w:rPr>
      </w:pPr>
      <w:r>
        <w:rPr>
          <w:noProof/>
          <w:u w:val="single"/>
        </w:rPr>
        <w:t>În ordinea</w:t>
      </w:r>
      <w:r>
        <w:rPr>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3969"/>
        <w:gridCol w:w="1134"/>
        <w:gridCol w:w="992"/>
        <w:gridCol w:w="992"/>
        <w:gridCol w:w="851"/>
        <w:gridCol w:w="1269"/>
      </w:tblGrid>
      <w:tr>
        <w:tc>
          <w:tcPr>
            <w:tcW w:w="1353" w:type="dxa"/>
            <w:vMerge w:val="restart"/>
            <w:vAlign w:val="center"/>
          </w:tcPr>
          <w:p>
            <w:pPr>
              <w:spacing w:before="60" w:after="60"/>
              <w:jc w:val="center"/>
              <w:rPr>
                <w:noProof/>
              </w:rPr>
            </w:pPr>
            <w:r>
              <w:rPr>
                <w:noProof/>
                <w:sz w:val="18"/>
              </w:rPr>
              <w:t>Rubrica din cadrul financiar multianual</w:t>
            </w:r>
          </w:p>
        </w:tc>
        <w:tc>
          <w:tcPr>
            <w:tcW w:w="3969" w:type="dxa"/>
            <w:vAlign w:val="center"/>
          </w:tcPr>
          <w:p>
            <w:pPr>
              <w:spacing w:before="60" w:after="60"/>
              <w:jc w:val="center"/>
              <w:rPr>
                <w:noProof/>
              </w:rPr>
            </w:pPr>
            <w:r>
              <w:rPr>
                <w:noProof/>
                <w:sz w:val="20"/>
              </w:rPr>
              <w:t>Linia bugetară</w:t>
            </w:r>
          </w:p>
        </w:tc>
        <w:tc>
          <w:tcPr>
            <w:tcW w:w="1134" w:type="dxa"/>
            <w:vAlign w:val="center"/>
          </w:tcPr>
          <w:p>
            <w:pPr>
              <w:spacing w:before="60" w:after="60"/>
              <w:jc w:val="center"/>
              <w:rPr>
                <w:noProof/>
              </w:rPr>
            </w:pPr>
            <w:r>
              <w:rPr>
                <w:noProof/>
                <w:sz w:val="18"/>
              </w:rPr>
              <w:t>Tipul</w:t>
            </w:r>
            <w:r>
              <w:rPr>
                <w:noProof/>
              </w:rPr>
              <w:br/>
            </w:r>
            <w:r>
              <w:rPr>
                <w:noProof/>
                <w:sz w:val="18"/>
              </w:rPr>
              <w:t>cheltuielilor</w:t>
            </w:r>
          </w:p>
        </w:tc>
        <w:tc>
          <w:tcPr>
            <w:tcW w:w="4104" w:type="dxa"/>
            <w:gridSpan w:val="4"/>
            <w:vAlign w:val="center"/>
          </w:tcPr>
          <w:p>
            <w:pPr>
              <w:spacing w:before="60" w:after="60"/>
              <w:jc w:val="center"/>
              <w:rPr>
                <w:noProof/>
              </w:rPr>
            </w:pPr>
            <w:r>
              <w:rPr>
                <w:noProof/>
                <w:sz w:val="20"/>
              </w:rPr>
              <w:t xml:space="preserve">Contribuție </w:t>
            </w:r>
          </w:p>
        </w:tc>
      </w:tr>
      <w:tr>
        <w:tc>
          <w:tcPr>
            <w:tcW w:w="1353" w:type="dxa"/>
            <w:vMerge/>
            <w:vAlign w:val="center"/>
          </w:tcPr>
          <w:p>
            <w:pPr>
              <w:jc w:val="center"/>
              <w:rPr>
                <w:noProof/>
              </w:rPr>
            </w:pPr>
          </w:p>
        </w:tc>
        <w:tc>
          <w:tcPr>
            <w:tcW w:w="3969" w:type="dxa"/>
            <w:vAlign w:val="center"/>
          </w:tcPr>
          <w:p>
            <w:pPr>
              <w:rPr>
                <w:noProof/>
              </w:rPr>
            </w:pPr>
            <w:r>
              <w:rPr>
                <w:noProof/>
                <w:sz w:val="20"/>
              </w:rPr>
              <w:t>Număr</w:t>
            </w:r>
            <w:r>
              <w:rPr>
                <w:noProof/>
              </w:rPr>
              <w:br/>
            </w:r>
            <w:r>
              <w:rPr>
                <w:noProof/>
                <w:sz w:val="20"/>
              </w:rPr>
              <w:t>[Rubrica…...................................…]</w:t>
            </w:r>
          </w:p>
        </w:tc>
        <w:tc>
          <w:tcPr>
            <w:tcW w:w="1134" w:type="dxa"/>
            <w:vAlign w:val="center"/>
          </w:tcPr>
          <w:p>
            <w:pPr>
              <w:jc w:val="center"/>
              <w:rPr>
                <w:noProof/>
              </w:rPr>
            </w:pPr>
            <w:r>
              <w:rPr>
                <w:noProof/>
                <w:sz w:val="18"/>
              </w:rPr>
              <w:t>Dif./Nedif.</w:t>
            </w:r>
            <w:r>
              <w:rPr>
                <w:rStyle w:val="FootnoteReference"/>
                <w:noProof/>
                <w:sz w:val="18"/>
              </w:rPr>
              <w:footnoteReference w:id="6"/>
            </w:r>
          </w:p>
        </w:tc>
        <w:tc>
          <w:tcPr>
            <w:tcW w:w="992" w:type="dxa"/>
            <w:vAlign w:val="center"/>
          </w:tcPr>
          <w:p>
            <w:pPr>
              <w:jc w:val="center"/>
              <w:rPr>
                <w:noProof/>
              </w:rPr>
            </w:pPr>
            <w:r>
              <w:rPr>
                <w:noProof/>
                <w:sz w:val="18"/>
              </w:rPr>
              <w:t>Țări AELS</w:t>
            </w:r>
            <w:r>
              <w:rPr>
                <w:rStyle w:val="FootnoteReference"/>
                <w:noProof/>
                <w:sz w:val="18"/>
              </w:rPr>
              <w:footnoteReference w:id="7"/>
            </w:r>
          </w:p>
          <w:p>
            <w:pPr>
              <w:spacing w:before="0" w:after="0"/>
              <w:jc w:val="center"/>
              <w:rPr>
                <w:b/>
                <w:noProof/>
                <w:sz w:val="18"/>
              </w:rPr>
            </w:pPr>
          </w:p>
        </w:tc>
        <w:tc>
          <w:tcPr>
            <w:tcW w:w="992" w:type="dxa"/>
            <w:vAlign w:val="center"/>
          </w:tcPr>
          <w:p>
            <w:pPr>
              <w:jc w:val="center"/>
              <w:rPr>
                <w:noProof/>
              </w:rPr>
            </w:pPr>
            <w:r>
              <w:rPr>
                <w:noProof/>
                <w:sz w:val="18"/>
              </w:rPr>
              <w:t>Țări candidate</w:t>
            </w:r>
            <w:r>
              <w:rPr>
                <w:rStyle w:val="FootnoteReference"/>
                <w:noProof/>
                <w:sz w:val="18"/>
              </w:rPr>
              <w:footnoteReference w:id="8"/>
            </w:r>
          </w:p>
          <w:p>
            <w:pPr>
              <w:spacing w:before="0" w:after="0"/>
              <w:jc w:val="center"/>
              <w:rPr>
                <w:noProof/>
                <w:sz w:val="18"/>
              </w:rPr>
            </w:pPr>
          </w:p>
        </w:tc>
        <w:tc>
          <w:tcPr>
            <w:tcW w:w="851" w:type="dxa"/>
            <w:vAlign w:val="center"/>
          </w:tcPr>
          <w:p>
            <w:pPr>
              <w:jc w:val="center"/>
              <w:rPr>
                <w:noProof/>
                <w:sz w:val="18"/>
              </w:rPr>
            </w:pPr>
            <w:r>
              <w:rPr>
                <w:noProof/>
                <w:sz w:val="18"/>
              </w:rPr>
              <w:t>Țări terțe</w:t>
            </w:r>
          </w:p>
        </w:tc>
        <w:tc>
          <w:tcPr>
            <w:tcW w:w="1269" w:type="dxa"/>
            <w:vAlign w:val="center"/>
          </w:tcPr>
          <w:p>
            <w:pPr>
              <w:jc w:val="center"/>
              <w:rPr>
                <w:noProof/>
              </w:rPr>
            </w:pPr>
            <w:r>
              <w:rPr>
                <w:noProof/>
                <w:sz w:val="16"/>
              </w:rPr>
              <w:t xml:space="preserve">În sensul articolului 21 alineatul (2) litera (b) din Regulamentul financiar </w:t>
            </w:r>
          </w:p>
        </w:tc>
      </w:tr>
      <w:tr>
        <w:tc>
          <w:tcPr>
            <w:tcW w:w="1353" w:type="dxa"/>
            <w:shd w:val="clear" w:color="auto" w:fill="auto"/>
            <w:vAlign w:val="center"/>
          </w:tcPr>
          <w:p>
            <w:pPr>
              <w:jc w:val="center"/>
              <w:rPr>
                <w:noProof/>
                <w:color w:val="0000FF"/>
              </w:rPr>
            </w:pPr>
            <w:r>
              <w:rPr>
                <w:noProof/>
              </w:rPr>
              <w:t>1 Creștere inteligentă și favorabilă incluziunii</w:t>
            </w:r>
          </w:p>
        </w:tc>
        <w:tc>
          <w:tcPr>
            <w:tcW w:w="3969" w:type="dxa"/>
            <w:vAlign w:val="center"/>
          </w:tcPr>
          <w:p>
            <w:pPr>
              <w:spacing w:after="60"/>
              <w:rPr>
                <w:noProof/>
              </w:rPr>
            </w:pPr>
            <w:r>
              <w:rPr>
                <w:noProof/>
              </w:rPr>
              <w:t>04 02 17 - Finalizarea Fondului social european — Convergență (2007-2013)</w:t>
            </w:r>
          </w:p>
          <w:p>
            <w:pPr>
              <w:spacing w:after="60"/>
              <w:rPr>
                <w:noProof/>
              </w:rPr>
            </w:pPr>
          </w:p>
          <w:p>
            <w:pPr>
              <w:spacing w:after="60"/>
              <w:rPr>
                <w:noProof/>
              </w:rPr>
            </w:pPr>
            <w:r>
              <w:rPr>
                <w:noProof/>
              </w:rPr>
              <w:t>04 02 19 – Finalizarea Fondului social european — Competitivitate regională și ocuparea forței de muncă (2007-2013)</w:t>
            </w:r>
          </w:p>
          <w:p>
            <w:pPr>
              <w:spacing w:after="60"/>
              <w:rPr>
                <w:noProof/>
              </w:rPr>
            </w:pPr>
          </w:p>
          <w:p>
            <w:pPr>
              <w:spacing w:after="60"/>
              <w:rPr>
                <w:noProof/>
              </w:rPr>
            </w:pPr>
            <w:r>
              <w:rPr>
                <w:noProof/>
              </w:rPr>
              <w:t>04 02 60 – Fondul social european – Regiunile mai puțin dezvoltate – Obiectivul „Investiții pentru creștere economică și ocuparea forței de muncă”</w:t>
            </w:r>
          </w:p>
          <w:p>
            <w:pPr>
              <w:spacing w:after="60"/>
              <w:rPr>
                <w:noProof/>
              </w:rPr>
            </w:pPr>
          </w:p>
          <w:p>
            <w:pPr>
              <w:spacing w:after="60"/>
              <w:rPr>
                <w:noProof/>
              </w:rPr>
            </w:pPr>
            <w:r>
              <w:rPr>
                <w:noProof/>
              </w:rPr>
              <w:t>04 02 61 – Fondul social european – Regiunile de tranziție – Obiectivul „Investiții pentru creștere economică și ocuparea forței de muncă”</w:t>
            </w:r>
          </w:p>
          <w:p>
            <w:pPr>
              <w:spacing w:after="60"/>
              <w:rPr>
                <w:noProof/>
              </w:rPr>
            </w:pPr>
          </w:p>
          <w:p>
            <w:pPr>
              <w:spacing w:after="60"/>
              <w:rPr>
                <w:noProof/>
              </w:rPr>
            </w:pPr>
            <w:r>
              <w:rPr>
                <w:noProof/>
              </w:rPr>
              <w:t xml:space="preserve">04 02 62 – Fondul social european – Regiunile mai dezvoltate – Obiectivul „Investiții pentru creștere economică și ocuparea forței de muncă” </w:t>
            </w:r>
          </w:p>
          <w:p>
            <w:pPr>
              <w:spacing w:after="60"/>
              <w:rPr>
                <w:noProof/>
              </w:rPr>
            </w:pPr>
          </w:p>
          <w:p>
            <w:pPr>
              <w:spacing w:after="60"/>
              <w:rPr>
                <w:noProof/>
              </w:rPr>
            </w:pPr>
            <w:r>
              <w:rPr>
                <w:noProof/>
              </w:rPr>
              <w:t>13 03 16 – Finalizarea acțiunilor Fondului european de dezvoltare regională (FEDER) — Convergență</w:t>
            </w:r>
          </w:p>
          <w:p>
            <w:pPr>
              <w:spacing w:after="60"/>
              <w:rPr>
                <w:noProof/>
              </w:rPr>
            </w:pPr>
          </w:p>
          <w:p>
            <w:pPr>
              <w:spacing w:after="60"/>
              <w:rPr>
                <w:noProof/>
              </w:rPr>
            </w:pPr>
            <w:r>
              <w:rPr>
                <w:noProof/>
              </w:rPr>
              <w:t>13 03 18 – Finalizarea acțiunilor Fondului european de dezvoltare regională (FEDER) — Competitivitate regională și ocuparea forței de muncă</w:t>
            </w:r>
          </w:p>
          <w:p>
            <w:pPr>
              <w:spacing w:after="60"/>
              <w:rPr>
                <w:noProof/>
              </w:rPr>
            </w:pPr>
          </w:p>
          <w:p>
            <w:pPr>
              <w:spacing w:after="60"/>
              <w:rPr>
                <w:noProof/>
              </w:rPr>
            </w:pPr>
            <w:r>
              <w:rPr>
                <w:noProof/>
              </w:rPr>
              <w:t xml:space="preserve">13 03 60 – Fondul european de dezvoltare regională (FEDER) — Regiuni mai puțin dezvoltate — Investiții pentru creștere economică și ocuparea forței de muncă </w:t>
            </w:r>
          </w:p>
          <w:p>
            <w:pPr>
              <w:spacing w:after="60"/>
              <w:rPr>
                <w:noProof/>
              </w:rPr>
            </w:pPr>
          </w:p>
          <w:p>
            <w:pPr>
              <w:spacing w:after="60"/>
              <w:rPr>
                <w:noProof/>
              </w:rPr>
            </w:pPr>
            <w:r>
              <w:rPr>
                <w:noProof/>
              </w:rPr>
              <w:t xml:space="preserve">13 03 61 — Fondul european de dezvoltare regională (FEDER) — Regiuni în tranziție — Investiții pentru creștere economică și ocuparea forței de muncă </w:t>
            </w:r>
          </w:p>
          <w:p>
            <w:pPr>
              <w:spacing w:after="60"/>
              <w:rPr>
                <w:noProof/>
              </w:rPr>
            </w:pPr>
          </w:p>
          <w:p>
            <w:pPr>
              <w:spacing w:after="60"/>
              <w:rPr>
                <w:noProof/>
              </w:rPr>
            </w:pPr>
            <w:r>
              <w:rPr>
                <w:noProof/>
              </w:rPr>
              <w:t xml:space="preserve">13 03 62 — Fondul european de dezvoltare regională (FEDER) — Regiuni mai dezvoltate — Investiții pentru creștere economică și ocuparea forței de muncă </w:t>
            </w:r>
          </w:p>
          <w:p>
            <w:pPr>
              <w:spacing w:after="60"/>
              <w:rPr>
                <w:noProof/>
              </w:rPr>
            </w:pPr>
          </w:p>
          <w:p>
            <w:pPr>
              <w:spacing w:after="60"/>
              <w:rPr>
                <w:noProof/>
              </w:rPr>
            </w:pPr>
            <w:r>
              <w:rPr>
                <w:noProof/>
              </w:rPr>
              <w:t>13 04 02 – Finalizarea acțiunilor Fondului de coeziune (2007-2013)</w:t>
            </w:r>
          </w:p>
          <w:p>
            <w:pPr>
              <w:spacing w:after="60"/>
              <w:rPr>
                <w:noProof/>
              </w:rPr>
            </w:pPr>
          </w:p>
          <w:p>
            <w:pPr>
              <w:spacing w:after="60"/>
              <w:rPr>
                <w:noProof/>
              </w:rPr>
            </w:pPr>
            <w:r>
              <w:rPr>
                <w:noProof/>
              </w:rPr>
              <w:t>13 04 60 – Fondul de coeziune - Obiectivul privind investițiile pentru creștere economică și ocuparea forței de muncă</w:t>
            </w:r>
          </w:p>
          <w:p>
            <w:pPr>
              <w:spacing w:after="60"/>
              <w:rPr>
                <w:noProof/>
              </w:rPr>
            </w:pPr>
          </w:p>
        </w:tc>
        <w:tc>
          <w:tcPr>
            <w:tcW w:w="1134" w:type="dxa"/>
            <w:vAlign w:val="center"/>
          </w:tcPr>
          <w:p>
            <w:pPr>
              <w:jc w:val="center"/>
              <w:rPr>
                <w:noProof/>
                <w:color w:val="0000FF"/>
              </w:rPr>
            </w:pPr>
            <w:r>
              <w:rPr>
                <w:noProof/>
              </w:rPr>
              <w:t>Dif.</w:t>
            </w:r>
          </w:p>
        </w:tc>
        <w:tc>
          <w:tcPr>
            <w:tcW w:w="992" w:type="dxa"/>
            <w:vAlign w:val="center"/>
          </w:tcPr>
          <w:p>
            <w:pPr>
              <w:jc w:val="center"/>
              <w:rPr>
                <w:noProof/>
              </w:rPr>
            </w:pPr>
            <w:r>
              <w:rPr>
                <w:noProof/>
              </w:rPr>
              <w:t>NU</w:t>
            </w:r>
          </w:p>
        </w:tc>
        <w:tc>
          <w:tcPr>
            <w:tcW w:w="992" w:type="dxa"/>
            <w:vAlign w:val="center"/>
          </w:tcPr>
          <w:p>
            <w:pPr>
              <w:jc w:val="center"/>
              <w:rPr>
                <w:noProof/>
              </w:rPr>
            </w:pPr>
            <w:r>
              <w:rPr>
                <w:noProof/>
              </w:rPr>
              <w:t>NU</w:t>
            </w:r>
          </w:p>
        </w:tc>
        <w:tc>
          <w:tcPr>
            <w:tcW w:w="851" w:type="dxa"/>
            <w:vAlign w:val="center"/>
          </w:tcPr>
          <w:p>
            <w:pPr>
              <w:jc w:val="center"/>
              <w:rPr>
                <w:noProof/>
              </w:rPr>
            </w:pPr>
            <w:r>
              <w:rPr>
                <w:noProof/>
              </w:rPr>
              <w:t>NU</w:t>
            </w:r>
          </w:p>
        </w:tc>
        <w:tc>
          <w:tcPr>
            <w:tcW w:w="1269" w:type="dxa"/>
            <w:vAlign w:val="center"/>
          </w:tcPr>
          <w:p>
            <w:pPr>
              <w:jc w:val="center"/>
              <w:rPr>
                <w:noProof/>
              </w:rPr>
            </w:pPr>
            <w:r>
              <w:rPr>
                <w:noProof/>
              </w:rPr>
              <w:t>NU</w:t>
            </w:r>
          </w:p>
        </w:tc>
      </w:tr>
      <w:tr>
        <w:tc>
          <w:tcPr>
            <w:tcW w:w="1353" w:type="dxa"/>
            <w:shd w:val="clear" w:color="auto" w:fill="auto"/>
            <w:vAlign w:val="center"/>
          </w:tcPr>
          <w:p>
            <w:pPr>
              <w:jc w:val="center"/>
              <w:rPr>
                <w:noProof/>
              </w:rPr>
            </w:pPr>
            <w:r>
              <w:rPr>
                <w:noProof/>
              </w:rPr>
              <w:t>2 Creștere durabilă: resurse naturale</w:t>
            </w:r>
          </w:p>
        </w:tc>
        <w:tc>
          <w:tcPr>
            <w:tcW w:w="3969" w:type="dxa"/>
            <w:vAlign w:val="center"/>
          </w:tcPr>
          <w:p>
            <w:pPr>
              <w:pStyle w:val="Text1"/>
              <w:pBdr>
                <w:top w:val="single" w:sz="4" w:space="1" w:color="auto"/>
                <w:left w:val="single" w:sz="4" w:space="4" w:color="auto"/>
                <w:bottom w:val="single" w:sz="4" w:space="1" w:color="auto"/>
                <w:right w:val="single" w:sz="4" w:space="4" w:color="auto"/>
              </w:pBdr>
              <w:rPr>
                <w:noProof/>
              </w:rPr>
            </w:pPr>
            <w:r>
              <w:rPr>
                <w:noProof/>
                <w:color w:val="1F497D"/>
              </w:rPr>
              <w:t>11 06 60 — Promovarea pescăriilor și a acvaculturii sustenabile și competitive, a unei dezvoltări teritoriale favorabile incluziunii și echilibrate a zonelor de pescuit și stimularea punerii în aplicare a Politicii comune în domeniul pescuitului</w:t>
            </w:r>
          </w:p>
          <w:p>
            <w:pPr>
              <w:spacing w:after="60"/>
              <w:rPr>
                <w:noProof/>
              </w:rPr>
            </w:pPr>
          </w:p>
        </w:tc>
        <w:tc>
          <w:tcPr>
            <w:tcW w:w="1134" w:type="dxa"/>
            <w:vAlign w:val="center"/>
          </w:tcPr>
          <w:p>
            <w:pPr>
              <w:jc w:val="center"/>
              <w:rPr>
                <w:noProof/>
              </w:rPr>
            </w:pPr>
            <w:r>
              <w:rPr>
                <w:noProof/>
              </w:rPr>
              <w:t>Dif.</w:t>
            </w:r>
          </w:p>
        </w:tc>
        <w:tc>
          <w:tcPr>
            <w:tcW w:w="992" w:type="dxa"/>
            <w:vAlign w:val="center"/>
          </w:tcPr>
          <w:p>
            <w:pPr>
              <w:jc w:val="center"/>
              <w:rPr>
                <w:noProof/>
              </w:rPr>
            </w:pPr>
            <w:r>
              <w:rPr>
                <w:noProof/>
              </w:rPr>
              <w:t>NU</w:t>
            </w:r>
          </w:p>
        </w:tc>
        <w:tc>
          <w:tcPr>
            <w:tcW w:w="992" w:type="dxa"/>
            <w:vAlign w:val="center"/>
          </w:tcPr>
          <w:p>
            <w:pPr>
              <w:jc w:val="center"/>
              <w:rPr>
                <w:noProof/>
              </w:rPr>
            </w:pPr>
            <w:r>
              <w:rPr>
                <w:noProof/>
              </w:rPr>
              <w:t>NU</w:t>
            </w:r>
          </w:p>
        </w:tc>
        <w:tc>
          <w:tcPr>
            <w:tcW w:w="851" w:type="dxa"/>
            <w:vAlign w:val="center"/>
          </w:tcPr>
          <w:p>
            <w:pPr>
              <w:jc w:val="center"/>
              <w:rPr>
                <w:noProof/>
              </w:rPr>
            </w:pPr>
            <w:r>
              <w:rPr>
                <w:noProof/>
              </w:rPr>
              <w:t>NU</w:t>
            </w:r>
          </w:p>
        </w:tc>
        <w:tc>
          <w:tcPr>
            <w:tcW w:w="1269" w:type="dxa"/>
            <w:vAlign w:val="center"/>
          </w:tcPr>
          <w:p>
            <w:pPr>
              <w:jc w:val="center"/>
              <w:rPr>
                <w:noProof/>
              </w:rPr>
            </w:pPr>
            <w:r>
              <w:rPr>
                <w:noProof/>
              </w:rPr>
              <w:t>NU</w:t>
            </w:r>
          </w:p>
        </w:tc>
      </w:tr>
    </w:tbl>
    <w:p>
      <w:pPr>
        <w:pStyle w:val="ListBullet1"/>
        <w:keepNext/>
        <w:ind w:left="1135" w:hanging="284"/>
        <w:rPr>
          <w:noProof/>
        </w:rPr>
      </w:pPr>
      <w:r>
        <w:rPr>
          <w:noProof/>
        </w:rPr>
        <w:t xml:space="preserve">Noile linii bugetare solicitate </w:t>
      </w:r>
    </w:p>
    <w:p>
      <w:pPr>
        <w:pStyle w:val="Text1"/>
        <w:rPr>
          <w:i/>
          <w:noProof/>
          <w:sz w:val="20"/>
        </w:rPr>
      </w:pPr>
      <w:r>
        <w:rPr>
          <w:noProof/>
          <w:u w:val="single"/>
        </w:rPr>
        <w:t>În ordinea</w:t>
      </w:r>
      <w:r>
        <w:rPr>
          <w:noProof/>
        </w:rPr>
        <w:t xml:space="preserve"> </w:t>
      </w:r>
      <w:r>
        <w:rPr>
          <w:i/>
          <w:noProof/>
        </w:rPr>
        <w:t>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992"/>
        <w:gridCol w:w="993"/>
        <w:gridCol w:w="1411"/>
      </w:tblGrid>
      <w:tr>
        <w:tc>
          <w:tcPr>
            <w:tcW w:w="1080" w:type="dxa"/>
            <w:vMerge w:val="restart"/>
            <w:vAlign w:val="center"/>
          </w:tcPr>
          <w:p>
            <w:pPr>
              <w:spacing w:before="60" w:after="60"/>
              <w:jc w:val="center"/>
              <w:rPr>
                <w:noProof/>
                <w:sz w:val="18"/>
                <w:szCs w:val="18"/>
              </w:rPr>
            </w:pPr>
            <w:r>
              <w:rPr>
                <w:noProof/>
                <w:sz w:val="18"/>
              </w:rPr>
              <w:t>Rubrica din cadrul financiar multianual</w:t>
            </w:r>
          </w:p>
        </w:tc>
        <w:tc>
          <w:tcPr>
            <w:tcW w:w="396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sz w:val="18"/>
              </w:rPr>
              <w:t>Tipul</w:t>
            </w:r>
            <w:r>
              <w:rPr>
                <w:noProof/>
              </w:rPr>
              <w:br/>
            </w:r>
            <w:r>
              <w:rPr>
                <w:noProof/>
                <w:sz w:val="18"/>
              </w:rPr>
              <w:t>cheltuielilor</w:t>
            </w:r>
          </w:p>
        </w:tc>
        <w:tc>
          <w:tcPr>
            <w:tcW w:w="4440"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jc w:val="center"/>
              <w:rPr>
                <w:noProof/>
              </w:rPr>
            </w:pPr>
          </w:p>
        </w:tc>
        <w:tc>
          <w:tcPr>
            <w:tcW w:w="3960" w:type="dxa"/>
            <w:vAlign w:val="center"/>
          </w:tcPr>
          <w:p>
            <w:pPr>
              <w:rPr>
                <w:noProof/>
              </w:rPr>
            </w:pPr>
            <w:r>
              <w:rPr>
                <w:noProof/>
                <w:sz w:val="20"/>
              </w:rPr>
              <w:t>Număr</w:t>
            </w:r>
            <w:r>
              <w:rPr>
                <w:noProof/>
              </w:rPr>
              <w:br/>
            </w:r>
            <w:r>
              <w:rPr>
                <w:noProof/>
                <w:sz w:val="20"/>
              </w:rPr>
              <w:t>[Rubrica…...................................…]</w:t>
            </w:r>
          </w:p>
        </w:tc>
        <w:tc>
          <w:tcPr>
            <w:tcW w:w="1080" w:type="dxa"/>
            <w:vAlign w:val="center"/>
          </w:tcPr>
          <w:p>
            <w:pPr>
              <w:jc w:val="center"/>
              <w:rPr>
                <w:noProof/>
              </w:rPr>
            </w:pPr>
            <w:r>
              <w:rPr>
                <w:noProof/>
                <w:sz w:val="18"/>
              </w:rPr>
              <w:t>Dif./Nedif.</w:t>
            </w:r>
          </w:p>
        </w:tc>
        <w:tc>
          <w:tcPr>
            <w:tcW w:w="1044" w:type="dxa"/>
            <w:vAlign w:val="center"/>
          </w:tcPr>
          <w:p>
            <w:pPr>
              <w:jc w:val="center"/>
              <w:rPr>
                <w:noProof/>
                <w:sz w:val="18"/>
              </w:rPr>
            </w:pPr>
            <w:r>
              <w:rPr>
                <w:noProof/>
                <w:sz w:val="18"/>
              </w:rPr>
              <w:t>Țări AELS</w:t>
            </w:r>
          </w:p>
        </w:tc>
        <w:tc>
          <w:tcPr>
            <w:tcW w:w="992" w:type="dxa"/>
            <w:vAlign w:val="center"/>
          </w:tcPr>
          <w:p>
            <w:pPr>
              <w:jc w:val="center"/>
              <w:rPr>
                <w:noProof/>
                <w:sz w:val="18"/>
              </w:rPr>
            </w:pPr>
            <w:r>
              <w:rPr>
                <w:noProof/>
                <w:sz w:val="18"/>
              </w:rPr>
              <w:t>Țări candidate</w:t>
            </w:r>
          </w:p>
        </w:tc>
        <w:tc>
          <w:tcPr>
            <w:tcW w:w="993" w:type="dxa"/>
            <w:vAlign w:val="center"/>
          </w:tcPr>
          <w:p>
            <w:pPr>
              <w:jc w:val="center"/>
              <w:rPr>
                <w:noProof/>
                <w:sz w:val="18"/>
              </w:rPr>
            </w:pPr>
            <w:r>
              <w:rPr>
                <w:noProof/>
                <w:sz w:val="18"/>
              </w:rPr>
              <w:t>Țări terțe</w:t>
            </w:r>
          </w:p>
        </w:tc>
        <w:tc>
          <w:tcPr>
            <w:tcW w:w="1411"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color w:val="0000FF"/>
              </w:rPr>
            </w:pPr>
          </w:p>
        </w:tc>
        <w:tc>
          <w:tcPr>
            <w:tcW w:w="1080" w:type="dxa"/>
            <w:vAlign w:val="center"/>
          </w:tcPr>
          <w:p>
            <w:pPr>
              <w:jc w:val="center"/>
              <w:rPr>
                <w:noProof/>
                <w:color w:val="0000FF"/>
              </w:rPr>
            </w:pPr>
          </w:p>
        </w:tc>
        <w:tc>
          <w:tcPr>
            <w:tcW w:w="1044" w:type="dxa"/>
            <w:vAlign w:val="center"/>
          </w:tcPr>
          <w:p>
            <w:pPr>
              <w:jc w:val="center"/>
              <w:rPr>
                <w:noProof/>
              </w:rPr>
            </w:pPr>
            <w:r>
              <w:rPr>
                <w:noProof/>
              </w:rPr>
              <w:t>DA/NU</w:t>
            </w:r>
          </w:p>
        </w:tc>
        <w:tc>
          <w:tcPr>
            <w:tcW w:w="992" w:type="dxa"/>
            <w:vAlign w:val="center"/>
          </w:tcPr>
          <w:p>
            <w:pPr>
              <w:jc w:val="center"/>
              <w:rPr>
                <w:noProof/>
                <w:color w:val="0000FF"/>
                <w:sz w:val="18"/>
              </w:rPr>
            </w:pPr>
            <w:r>
              <w:rPr>
                <w:noProof/>
              </w:rPr>
              <w:t>DA/NU</w:t>
            </w:r>
          </w:p>
        </w:tc>
        <w:tc>
          <w:tcPr>
            <w:tcW w:w="993" w:type="dxa"/>
            <w:vAlign w:val="center"/>
          </w:tcPr>
          <w:p>
            <w:pPr>
              <w:jc w:val="center"/>
              <w:rPr>
                <w:noProof/>
                <w:color w:val="0000FF"/>
                <w:sz w:val="18"/>
              </w:rPr>
            </w:pPr>
            <w:r>
              <w:rPr>
                <w:noProof/>
              </w:rPr>
              <w:t>DA/NU</w:t>
            </w:r>
          </w:p>
        </w:tc>
        <w:tc>
          <w:tcPr>
            <w:tcW w:w="1411" w:type="dxa"/>
            <w:vAlign w:val="center"/>
          </w:tcPr>
          <w:p>
            <w:pPr>
              <w:jc w:val="center"/>
              <w:rPr>
                <w:noProof/>
              </w:rPr>
            </w:pPr>
            <w:r>
              <w:rPr>
                <w:noProof/>
              </w:rPr>
              <w:t>DA/NU</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Impactul estimat asupra cheltuielilor </w:t>
      </w:r>
    </w:p>
    <w:p>
      <w:pPr>
        <w:rPr>
          <w:noProof/>
        </w:rPr>
      </w:pPr>
      <w:r>
        <w:rPr>
          <w:noProof/>
        </w:rPr>
        <w:t>Modificarea propusă nu presupune niciun fel de modificări ale plafoanelor anuale pentru angajamente și plăți din cadrul financiar multianual, prevăzute în anexa I la Regulamentul (UE) 1311/2013.</w:t>
      </w:r>
    </w:p>
    <w:p>
      <w:pPr>
        <w:rPr>
          <w:rFonts w:cs="Tahoma"/>
          <w:noProof/>
          <w:color w:val="0F243E"/>
        </w:rPr>
      </w:pPr>
      <w:r>
        <w:rPr>
          <w:noProof/>
          <w:color w:val="0F243E"/>
        </w:rPr>
        <w:t>Defalcarea anuală a creditelor de angajament pentru YEI rămâne neschimbată.</w:t>
      </w:r>
    </w:p>
    <w:p>
      <w:pPr>
        <w:rPr>
          <w:rFonts w:cs="Tahoma"/>
          <w:noProof/>
          <w:color w:val="0F243E"/>
        </w:rPr>
      </w:pPr>
      <w:r>
        <w:rPr>
          <w:noProof/>
          <w:color w:val="0F243E"/>
        </w:rPr>
        <w:t>Necesarul mai mare de credite de plată pentru prefinanțarea inițială a YEI în 2015 va fi acoperit de creditele de la TITLUL 4 (Ocuparea forței de muncă, afaceri sociale și incluziune) din bugetul 2015 aferente FSE și YEI.</w:t>
      </w:r>
    </w:p>
    <w:p>
      <w:pPr>
        <w:rPr>
          <w:noProof/>
        </w:rPr>
      </w:pPr>
    </w:p>
    <w:p>
      <w:pPr>
        <w:pStyle w:val="Text1"/>
        <w:rPr>
          <w:noProof/>
        </w:rPr>
      </w:pPr>
    </w:p>
    <w:p>
      <w:pPr>
        <w:pStyle w:val="ManualHeading3"/>
        <w:rPr>
          <w:noProof/>
          <w:u w:val="single"/>
        </w:rPr>
      </w:pPr>
      <w:r>
        <w:rPr>
          <w:noProof/>
        </w:rPr>
        <w:t>3.2.1.</w:t>
      </w:r>
      <w:r>
        <w:rPr>
          <w:noProof/>
        </w:rPr>
        <w:tab/>
        <w:t xml:space="preserve">Sinteza impactului estimat asupra cheltuielilor </w:t>
      </w:r>
    </w:p>
    <w:p>
      <w:pPr>
        <w:jc w:val="right"/>
        <w:rPr>
          <w:noProof/>
          <w:sz w:val="20"/>
        </w:rPr>
      </w:pPr>
      <w:r>
        <w:rPr>
          <w:noProof/>
          <w:sz w:val="20"/>
        </w:rPr>
        <w:t>milioane EUR (cu trei zecimale)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rPr>
              <w:t>Rubrica din cadrul financiar</w:t>
            </w:r>
            <w:r>
              <w:rPr>
                <w:noProof/>
              </w:rPr>
              <w:br/>
            </w:r>
            <w:r>
              <w:rPr>
                <w:b/>
                <w:noProof/>
              </w:rPr>
              <w:t xml:space="preserve">multianual </w:t>
            </w:r>
          </w:p>
        </w:tc>
        <w:tc>
          <w:tcPr>
            <w:tcW w:w="1080" w:type="dxa"/>
            <w:vAlign w:val="center"/>
          </w:tcPr>
          <w:p>
            <w:pPr>
              <w:spacing w:before="60" w:after="60"/>
              <w:jc w:val="center"/>
              <w:rPr>
                <w:noProof/>
              </w:rPr>
            </w:pPr>
            <w:r>
              <w:rPr>
                <w:noProof/>
                <w:sz w:val="22"/>
              </w:rPr>
              <w:t>Număr</w:t>
            </w:r>
          </w:p>
          <w:p>
            <w:pPr>
              <w:spacing w:before="60" w:after="60"/>
              <w:jc w:val="center"/>
              <w:rPr>
                <w:noProof/>
              </w:rPr>
            </w:pPr>
            <w:r>
              <w:rPr>
                <w:noProof/>
                <w:sz w:val="22"/>
              </w:rPr>
              <w:t>1</w:t>
            </w:r>
          </w:p>
        </w:tc>
        <w:tc>
          <w:tcPr>
            <w:tcW w:w="7817" w:type="dxa"/>
            <w:vAlign w:val="center"/>
          </w:tcPr>
          <w:p>
            <w:pPr>
              <w:spacing w:before="60" w:after="60"/>
              <w:rPr>
                <w:noProof/>
              </w:rPr>
            </w:pPr>
            <w:r>
              <w:rPr>
                <w:noProof/>
              </w:rPr>
              <w:t>Creștere inteligentă și favorabilă incluziunii</w:t>
            </w:r>
          </w:p>
        </w:tc>
      </w:tr>
    </w:tbl>
    <w:p>
      <w:pPr>
        <w:rPr>
          <w:noProof/>
          <w:sz w:val="16"/>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026"/>
        <w:gridCol w:w="1320"/>
        <w:gridCol w:w="1032"/>
        <w:gridCol w:w="945"/>
        <w:gridCol w:w="1250"/>
        <w:gridCol w:w="720"/>
        <w:gridCol w:w="1216"/>
        <w:gridCol w:w="931"/>
      </w:tblGrid>
      <w:tr>
        <w:tc>
          <w:tcPr>
            <w:tcW w:w="3960" w:type="dxa"/>
            <w:vAlign w:val="center"/>
          </w:tcPr>
          <w:p>
            <w:pPr>
              <w:jc w:val="center"/>
              <w:rPr>
                <w:noProof/>
              </w:rPr>
            </w:pPr>
            <w:r>
              <w:rPr>
                <w:noProof/>
                <w:sz w:val="22"/>
              </w:rPr>
              <w:t xml:space="preserve">DG: </w:t>
            </w:r>
            <w:r>
              <w:rPr>
                <w:noProof/>
              </w:rPr>
              <w:t xml:space="preserve">EMPL, REGIO </w:t>
            </w:r>
          </w:p>
        </w:tc>
        <w:tc>
          <w:tcPr>
            <w:tcW w:w="1560" w:type="dxa"/>
            <w:gridSpan w:val="2"/>
          </w:tcPr>
          <w:p>
            <w:pPr>
              <w:rPr>
                <w:noProof/>
                <w:sz w:val="20"/>
              </w:rPr>
            </w:pPr>
          </w:p>
        </w:tc>
        <w:tc>
          <w:tcPr>
            <w:tcW w:w="534" w:type="dxa"/>
          </w:tcPr>
          <w:p>
            <w:pPr>
              <w:jc w:val="center"/>
              <w:rPr>
                <w:noProof/>
                <w:sz w:val="20"/>
              </w:rPr>
            </w:pPr>
          </w:p>
        </w:tc>
        <w:tc>
          <w:tcPr>
            <w:tcW w:w="1026" w:type="dxa"/>
          </w:tcPr>
          <w:p>
            <w:pPr>
              <w:rPr>
                <w:noProof/>
              </w:rPr>
            </w:pPr>
            <w:r>
              <w:rPr>
                <w:noProof/>
              </w:rPr>
              <w:t>2014</w:t>
            </w:r>
          </w:p>
        </w:tc>
        <w:tc>
          <w:tcPr>
            <w:tcW w:w="1320" w:type="dxa"/>
          </w:tcPr>
          <w:p>
            <w:pPr>
              <w:rPr>
                <w:noProof/>
              </w:rPr>
            </w:pPr>
            <w:r>
              <w:rPr>
                <w:noProof/>
              </w:rPr>
              <w:t>2015</w:t>
            </w:r>
          </w:p>
        </w:tc>
        <w:tc>
          <w:tcPr>
            <w:tcW w:w="1032" w:type="dxa"/>
          </w:tcPr>
          <w:p>
            <w:pPr>
              <w:rPr>
                <w:noProof/>
              </w:rPr>
            </w:pPr>
            <w:r>
              <w:rPr>
                <w:noProof/>
              </w:rPr>
              <w:t>2016</w:t>
            </w:r>
          </w:p>
        </w:tc>
        <w:tc>
          <w:tcPr>
            <w:tcW w:w="945" w:type="dxa"/>
          </w:tcPr>
          <w:p>
            <w:pPr>
              <w:rPr>
                <w:noProof/>
              </w:rPr>
            </w:pPr>
            <w:r>
              <w:rPr>
                <w:noProof/>
              </w:rPr>
              <w:t>2017</w:t>
            </w:r>
          </w:p>
        </w:tc>
        <w:tc>
          <w:tcPr>
            <w:tcW w:w="1250" w:type="dxa"/>
          </w:tcPr>
          <w:p>
            <w:pPr>
              <w:rPr>
                <w:noProof/>
              </w:rPr>
            </w:pPr>
            <w:r>
              <w:rPr>
                <w:noProof/>
              </w:rPr>
              <w:t>2018</w:t>
            </w:r>
            <w:r>
              <w:rPr>
                <w:rStyle w:val="FootnoteReference"/>
                <w:noProof/>
              </w:rPr>
              <w:footnoteReference w:id="9"/>
            </w:r>
          </w:p>
        </w:tc>
        <w:tc>
          <w:tcPr>
            <w:tcW w:w="720" w:type="dxa"/>
          </w:tcPr>
          <w:p>
            <w:pPr>
              <w:rPr>
                <w:noProof/>
              </w:rPr>
            </w:pPr>
            <w:r>
              <w:rPr>
                <w:noProof/>
              </w:rPr>
              <w:t>2019</w:t>
            </w:r>
          </w:p>
        </w:tc>
        <w:tc>
          <w:tcPr>
            <w:tcW w:w="1216" w:type="dxa"/>
          </w:tcPr>
          <w:p>
            <w:pPr>
              <w:rPr>
                <w:noProof/>
              </w:rPr>
            </w:pPr>
            <w:r>
              <w:rPr>
                <w:noProof/>
              </w:rPr>
              <w:t>2020</w:t>
            </w:r>
          </w:p>
        </w:tc>
        <w:tc>
          <w:tcPr>
            <w:tcW w:w="931"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rPr>
              <w:t>Credite operaționale</w:t>
            </w:r>
          </w:p>
        </w:tc>
        <w:tc>
          <w:tcPr>
            <w:tcW w:w="1026" w:type="dxa"/>
            <w:vAlign w:val="center"/>
          </w:tcPr>
          <w:p>
            <w:pPr>
              <w:rPr>
                <w:noProof/>
                <w:sz w:val="20"/>
              </w:rPr>
            </w:pPr>
          </w:p>
        </w:tc>
        <w:tc>
          <w:tcPr>
            <w:tcW w:w="1320" w:type="dxa"/>
            <w:vAlign w:val="center"/>
          </w:tcPr>
          <w:p>
            <w:pPr>
              <w:rPr>
                <w:noProof/>
                <w:sz w:val="20"/>
              </w:rPr>
            </w:pPr>
          </w:p>
        </w:tc>
        <w:tc>
          <w:tcPr>
            <w:tcW w:w="1032" w:type="dxa"/>
            <w:vAlign w:val="center"/>
          </w:tcPr>
          <w:p>
            <w:pPr>
              <w:rPr>
                <w:noProof/>
                <w:sz w:val="20"/>
              </w:rPr>
            </w:pPr>
          </w:p>
        </w:tc>
        <w:tc>
          <w:tcPr>
            <w:tcW w:w="945" w:type="dxa"/>
            <w:vAlign w:val="center"/>
          </w:tcPr>
          <w:p>
            <w:pPr>
              <w:rPr>
                <w:noProof/>
                <w:sz w:val="20"/>
              </w:rPr>
            </w:pPr>
          </w:p>
        </w:tc>
        <w:tc>
          <w:tcPr>
            <w:tcW w:w="1250" w:type="dxa"/>
            <w:vAlign w:val="center"/>
          </w:tcPr>
          <w:p>
            <w:pPr>
              <w:rPr>
                <w:noProof/>
                <w:sz w:val="20"/>
              </w:rPr>
            </w:pPr>
          </w:p>
        </w:tc>
        <w:tc>
          <w:tcPr>
            <w:tcW w:w="720" w:type="dxa"/>
            <w:vAlign w:val="center"/>
          </w:tcPr>
          <w:p>
            <w:pPr>
              <w:rPr>
                <w:noProof/>
                <w:sz w:val="20"/>
              </w:rPr>
            </w:pPr>
          </w:p>
        </w:tc>
        <w:tc>
          <w:tcPr>
            <w:tcW w:w="1216" w:type="dxa"/>
            <w:vAlign w:val="center"/>
          </w:tcPr>
          <w:p>
            <w:pPr>
              <w:rPr>
                <w:b/>
                <w:noProof/>
                <w:sz w:val="20"/>
              </w:rPr>
            </w:pPr>
          </w:p>
        </w:tc>
        <w:tc>
          <w:tcPr>
            <w:tcW w:w="931" w:type="dxa"/>
            <w:vAlign w:val="center"/>
          </w:tcPr>
          <w:p>
            <w:pPr>
              <w:rPr>
                <w:b/>
                <w:noProof/>
                <w:sz w:val="20"/>
              </w:rPr>
            </w:pPr>
          </w:p>
        </w:tc>
      </w:tr>
      <w:tr>
        <w:trPr>
          <w:trHeight w:val="277"/>
        </w:trPr>
        <w:tc>
          <w:tcPr>
            <w:tcW w:w="3960" w:type="dxa"/>
            <w:vMerge w:val="restart"/>
            <w:vAlign w:val="center"/>
          </w:tcPr>
          <w:p>
            <w:pPr>
              <w:spacing w:before="60"/>
              <w:rPr>
                <w:noProof/>
                <w:sz w:val="21"/>
              </w:rPr>
            </w:pPr>
            <w:r>
              <w:rPr>
                <w:noProof/>
                <w:sz w:val="21"/>
              </w:rPr>
              <w:t>1b: Coeziune economică, socială și teritorială</w:t>
            </w:r>
          </w:p>
          <w:p>
            <w:pPr>
              <w:spacing w:before="60"/>
              <w:rPr>
                <w:noProof/>
              </w:rPr>
            </w:pPr>
            <w:r>
              <w:rPr>
                <w:noProof/>
                <w:sz w:val="21"/>
              </w:rPr>
              <w:t>Fondul european de dezvoltare regională, Fondul social european, Fondul de coeziune</w:t>
            </w:r>
          </w:p>
        </w:tc>
        <w:tc>
          <w:tcPr>
            <w:tcW w:w="1440" w:type="dxa"/>
            <w:vAlign w:val="center"/>
          </w:tcPr>
          <w:p>
            <w:pPr>
              <w:spacing w:before="20" w:after="20"/>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1032" w:type="dxa"/>
            <w:vAlign w:val="center"/>
          </w:tcPr>
          <w:p>
            <w:pPr>
              <w:spacing w:before="20" w:after="20"/>
              <w:jc w:val="right"/>
              <w:rPr>
                <w:noProof/>
                <w:sz w:val="20"/>
              </w:rPr>
            </w:pPr>
            <w:r>
              <w:rPr>
                <w:noProof/>
                <w:sz w:val="20"/>
              </w:rPr>
              <w:t>0</w:t>
            </w:r>
          </w:p>
        </w:tc>
        <w:tc>
          <w:tcPr>
            <w:tcW w:w="945" w:type="dxa"/>
            <w:vAlign w:val="center"/>
          </w:tcPr>
          <w:p>
            <w:pPr>
              <w:spacing w:before="20" w:after="20"/>
              <w:jc w:val="right"/>
              <w:rPr>
                <w:noProof/>
                <w:sz w:val="20"/>
              </w:rPr>
            </w:pPr>
            <w:r>
              <w:rPr>
                <w:noProof/>
                <w:sz w:val="20"/>
              </w:rPr>
              <w:t>0</w:t>
            </w:r>
          </w:p>
        </w:tc>
        <w:tc>
          <w:tcPr>
            <w:tcW w:w="1250" w:type="dxa"/>
            <w:vAlign w:val="center"/>
          </w:tcPr>
          <w:p>
            <w:pPr>
              <w:spacing w:before="20" w:after="20"/>
              <w:jc w:val="right"/>
              <w:rPr>
                <w:noProof/>
                <w:sz w:val="20"/>
              </w:rPr>
            </w:pPr>
            <w:r>
              <w:rPr>
                <w:noProof/>
                <w:sz w:val="20"/>
              </w:rPr>
              <w:t>0</w:t>
            </w:r>
          </w:p>
        </w:tc>
        <w:tc>
          <w:tcPr>
            <w:tcW w:w="720" w:type="dxa"/>
            <w:vAlign w:val="center"/>
          </w:tcPr>
          <w:p>
            <w:pPr>
              <w:spacing w:before="20" w:after="20"/>
              <w:jc w:val="right"/>
              <w:rPr>
                <w:noProof/>
                <w:sz w:val="20"/>
              </w:rPr>
            </w:pPr>
            <w:r>
              <w:rPr>
                <w:noProof/>
                <w:sz w:val="20"/>
              </w:rPr>
              <w:t>0</w:t>
            </w:r>
          </w:p>
        </w:tc>
        <w:tc>
          <w:tcPr>
            <w:tcW w:w="1216" w:type="dxa"/>
            <w:vAlign w:val="center"/>
          </w:tcPr>
          <w:p>
            <w:pPr>
              <w:spacing w:before="20" w:after="20"/>
              <w:jc w:val="right"/>
              <w:rPr>
                <w:b/>
                <w:noProof/>
                <w:sz w:val="20"/>
              </w:rPr>
            </w:pPr>
            <w:r>
              <w:rPr>
                <w:b/>
                <w:noProof/>
                <w:sz w:val="20"/>
              </w:rPr>
              <w:t>0</w:t>
            </w:r>
          </w:p>
        </w:tc>
        <w:tc>
          <w:tcPr>
            <w:tcW w:w="931" w:type="dxa"/>
            <w:vAlign w:val="center"/>
          </w:tcPr>
          <w:p>
            <w:pPr>
              <w:spacing w:before="20" w:after="20"/>
              <w:jc w:val="right"/>
              <w:rPr>
                <w:b/>
                <w:noProof/>
                <w:sz w:val="20"/>
              </w:rPr>
            </w:pPr>
            <w:r>
              <w:rPr>
                <w:b/>
                <w:noProof/>
                <w:sz w:val="20"/>
              </w:rPr>
              <w:t>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(2)</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1 000,000</w:t>
            </w:r>
          </w:p>
        </w:tc>
        <w:tc>
          <w:tcPr>
            <w:tcW w:w="1032" w:type="dxa"/>
            <w:vAlign w:val="center"/>
          </w:tcPr>
          <w:p>
            <w:pPr>
              <w:spacing w:before="20" w:after="20"/>
              <w:jc w:val="right"/>
              <w:rPr>
                <w:noProof/>
                <w:sz w:val="20"/>
              </w:rPr>
            </w:pPr>
            <w:r>
              <w:rPr>
                <w:noProof/>
                <w:sz w:val="20"/>
              </w:rPr>
              <w:t xml:space="preserve">1 000,000 </w:t>
            </w:r>
          </w:p>
        </w:tc>
        <w:tc>
          <w:tcPr>
            <w:tcW w:w="945" w:type="dxa"/>
            <w:vAlign w:val="center"/>
          </w:tcPr>
          <w:p>
            <w:pPr>
              <w:spacing w:before="20" w:after="20"/>
              <w:jc w:val="right"/>
              <w:rPr>
                <w:noProof/>
                <w:sz w:val="20"/>
              </w:rPr>
            </w:pPr>
          </w:p>
        </w:tc>
        <w:tc>
          <w:tcPr>
            <w:tcW w:w="1250" w:type="dxa"/>
            <w:vAlign w:val="center"/>
          </w:tcPr>
          <w:p>
            <w:pPr>
              <w:spacing w:before="20" w:after="20"/>
              <w:jc w:val="right"/>
              <w:rPr>
                <w:noProof/>
                <w:sz w:val="20"/>
              </w:rPr>
            </w:pPr>
            <w:r>
              <w:rPr>
                <w:b/>
                <w:noProof/>
                <w:sz w:val="20"/>
              </w:rPr>
              <w:t>-1 000,000</w:t>
            </w:r>
          </w:p>
        </w:tc>
        <w:tc>
          <w:tcPr>
            <w:tcW w:w="720" w:type="dxa"/>
            <w:vAlign w:val="center"/>
          </w:tcPr>
          <w:p>
            <w:pPr>
              <w:spacing w:before="20" w:after="20"/>
              <w:jc w:val="right"/>
              <w:rPr>
                <w:noProof/>
                <w:sz w:val="20"/>
              </w:rPr>
            </w:pPr>
            <w:r>
              <w:rPr>
                <w:noProof/>
                <w:sz w:val="20"/>
              </w:rPr>
              <w:t>0</w:t>
            </w:r>
          </w:p>
        </w:tc>
        <w:tc>
          <w:tcPr>
            <w:tcW w:w="1216" w:type="dxa"/>
            <w:vAlign w:val="center"/>
          </w:tcPr>
          <w:p>
            <w:pPr>
              <w:spacing w:before="20" w:after="20"/>
              <w:jc w:val="right"/>
              <w:rPr>
                <w:b/>
                <w:noProof/>
                <w:sz w:val="20"/>
              </w:rPr>
            </w:pPr>
            <w:r>
              <w:rPr>
                <w:b/>
                <w:noProof/>
                <w:sz w:val="20"/>
              </w:rPr>
              <w:t xml:space="preserve"> -1 000,000</w:t>
            </w:r>
          </w:p>
        </w:tc>
        <w:tc>
          <w:tcPr>
            <w:tcW w:w="931" w:type="dxa"/>
            <w:vAlign w:val="center"/>
          </w:tcPr>
          <w:p>
            <w:pPr>
              <w:spacing w:before="20" w:after="20"/>
              <w:jc w:val="right"/>
              <w:rPr>
                <w:b/>
                <w:noProof/>
                <w:sz w:val="20"/>
              </w:rPr>
            </w:pPr>
            <w:r>
              <w:rPr>
                <w:b/>
                <w:noProof/>
                <w:sz w:val="20"/>
              </w:rPr>
              <w:t>0</w:t>
            </w:r>
          </w:p>
        </w:tc>
      </w:tr>
      <w:tr>
        <w:trPr>
          <w:trHeight w:val="231"/>
        </w:trPr>
        <w:tc>
          <w:tcPr>
            <w:tcW w:w="6054" w:type="dxa"/>
            <w:gridSpan w:val="4"/>
            <w:vAlign w:val="center"/>
          </w:tcPr>
          <w:p>
            <w:pPr>
              <w:spacing w:before="20" w:after="20"/>
              <w:rPr>
                <w:noProof/>
              </w:rPr>
            </w:pPr>
            <w:r>
              <w:rPr>
                <w:noProof/>
                <w:sz w:val="21"/>
              </w:rPr>
              <w:t>Credite cu caracter administrativ finanțate din bugetul anumitor programe</w:t>
            </w:r>
            <w:r>
              <w:rPr>
                <w:rStyle w:val="FootnoteReference"/>
                <w:noProof/>
                <w:sz w:val="21"/>
              </w:rPr>
              <w:footnoteReference w:id="10"/>
            </w:r>
            <w:r>
              <w:rPr>
                <w:noProof/>
                <w:sz w:val="21"/>
              </w:rPr>
              <w:t xml:space="preserve"> </w:t>
            </w:r>
          </w:p>
          <w:p>
            <w:pPr>
              <w:spacing w:before="0" w:after="0"/>
              <w:rPr>
                <w:noProof/>
              </w:rPr>
            </w:pPr>
          </w:p>
        </w:tc>
        <w:tc>
          <w:tcPr>
            <w:tcW w:w="1026" w:type="dxa"/>
            <w:vAlign w:val="center"/>
          </w:tcPr>
          <w:p>
            <w:pPr>
              <w:rPr>
                <w:b/>
                <w:noProof/>
                <w:sz w:val="20"/>
              </w:rPr>
            </w:pPr>
          </w:p>
        </w:tc>
        <w:tc>
          <w:tcPr>
            <w:tcW w:w="1320" w:type="dxa"/>
            <w:vAlign w:val="center"/>
          </w:tcPr>
          <w:p>
            <w:pPr>
              <w:rPr>
                <w:b/>
                <w:noProof/>
                <w:sz w:val="20"/>
              </w:rPr>
            </w:pPr>
          </w:p>
        </w:tc>
        <w:tc>
          <w:tcPr>
            <w:tcW w:w="1032" w:type="dxa"/>
            <w:vAlign w:val="center"/>
          </w:tcPr>
          <w:p>
            <w:pPr>
              <w:rPr>
                <w:b/>
                <w:noProof/>
                <w:sz w:val="20"/>
              </w:rPr>
            </w:pPr>
          </w:p>
        </w:tc>
        <w:tc>
          <w:tcPr>
            <w:tcW w:w="945" w:type="dxa"/>
            <w:vAlign w:val="center"/>
          </w:tcPr>
          <w:p>
            <w:pPr>
              <w:rPr>
                <w:b/>
                <w:noProof/>
                <w:sz w:val="20"/>
              </w:rPr>
            </w:pPr>
          </w:p>
        </w:tc>
        <w:tc>
          <w:tcPr>
            <w:tcW w:w="1250" w:type="dxa"/>
            <w:vAlign w:val="center"/>
          </w:tcPr>
          <w:p>
            <w:pPr>
              <w:rPr>
                <w:b/>
                <w:noProof/>
                <w:sz w:val="20"/>
              </w:rPr>
            </w:pPr>
          </w:p>
        </w:tc>
        <w:tc>
          <w:tcPr>
            <w:tcW w:w="720" w:type="dxa"/>
            <w:vAlign w:val="center"/>
          </w:tcPr>
          <w:p>
            <w:pPr>
              <w:rPr>
                <w:b/>
                <w:noProof/>
                <w:sz w:val="20"/>
              </w:rPr>
            </w:pPr>
          </w:p>
        </w:tc>
        <w:tc>
          <w:tcPr>
            <w:tcW w:w="1216" w:type="dxa"/>
            <w:vAlign w:val="center"/>
          </w:tcPr>
          <w:p>
            <w:pPr>
              <w:rPr>
                <w:b/>
                <w:noProof/>
                <w:sz w:val="20"/>
              </w:rPr>
            </w:pPr>
          </w:p>
        </w:tc>
        <w:tc>
          <w:tcPr>
            <w:tcW w:w="931" w:type="dxa"/>
            <w:vAlign w:val="center"/>
          </w:tcPr>
          <w:p>
            <w:pPr>
              <w:rPr>
                <w:b/>
                <w:noProof/>
                <w:sz w:val="20"/>
              </w:rPr>
            </w:pPr>
          </w:p>
        </w:tc>
      </w:tr>
      <w:tr>
        <w:trPr>
          <w:trHeight w:val="319"/>
        </w:trPr>
        <w:tc>
          <w:tcPr>
            <w:tcW w:w="3960" w:type="dxa"/>
            <w:vAlign w:val="center"/>
          </w:tcPr>
          <w:p>
            <w:pPr>
              <w:spacing w:before="60" w:after="60"/>
              <w:rPr>
                <w:noProof/>
              </w:rPr>
            </w:pPr>
            <w:r>
              <w:rPr>
                <w:noProof/>
                <w:sz w:val="20"/>
              </w:rPr>
              <w:t>N/A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1026" w:type="dxa"/>
            <w:vAlign w:val="center"/>
          </w:tcPr>
          <w:p>
            <w:pPr>
              <w:spacing w:before="40" w:after="40"/>
              <w:jc w:val="right"/>
              <w:rPr>
                <w:b/>
                <w:noProof/>
                <w:sz w:val="20"/>
              </w:rPr>
            </w:pPr>
          </w:p>
        </w:tc>
        <w:tc>
          <w:tcPr>
            <w:tcW w:w="1320" w:type="dxa"/>
            <w:vAlign w:val="center"/>
          </w:tcPr>
          <w:p>
            <w:pPr>
              <w:spacing w:before="40" w:after="40"/>
              <w:jc w:val="right"/>
              <w:rPr>
                <w:b/>
                <w:noProof/>
                <w:sz w:val="20"/>
              </w:rPr>
            </w:pPr>
          </w:p>
        </w:tc>
        <w:tc>
          <w:tcPr>
            <w:tcW w:w="1032" w:type="dxa"/>
            <w:vAlign w:val="center"/>
          </w:tcPr>
          <w:p>
            <w:pPr>
              <w:spacing w:before="40" w:after="40"/>
              <w:jc w:val="right"/>
              <w:rPr>
                <w:b/>
                <w:noProof/>
                <w:sz w:val="20"/>
              </w:rPr>
            </w:pPr>
          </w:p>
        </w:tc>
        <w:tc>
          <w:tcPr>
            <w:tcW w:w="945" w:type="dxa"/>
            <w:vAlign w:val="center"/>
          </w:tcPr>
          <w:p>
            <w:pPr>
              <w:spacing w:before="40" w:after="40"/>
              <w:jc w:val="right"/>
              <w:rPr>
                <w:b/>
                <w:noProof/>
                <w:sz w:val="20"/>
              </w:rPr>
            </w:pPr>
          </w:p>
        </w:tc>
        <w:tc>
          <w:tcPr>
            <w:tcW w:w="1250" w:type="dxa"/>
            <w:vAlign w:val="center"/>
          </w:tcPr>
          <w:p>
            <w:pPr>
              <w:spacing w:before="40" w:after="40"/>
              <w:jc w:val="right"/>
              <w:rPr>
                <w:b/>
                <w:noProof/>
                <w:sz w:val="20"/>
              </w:rPr>
            </w:pPr>
          </w:p>
        </w:tc>
        <w:tc>
          <w:tcPr>
            <w:tcW w:w="720" w:type="dxa"/>
            <w:vAlign w:val="center"/>
          </w:tcPr>
          <w:p>
            <w:pPr>
              <w:spacing w:before="40" w:after="40"/>
              <w:jc w:val="right"/>
              <w:rPr>
                <w:b/>
                <w:noProof/>
                <w:sz w:val="20"/>
              </w:rPr>
            </w:pPr>
          </w:p>
        </w:tc>
        <w:tc>
          <w:tcPr>
            <w:tcW w:w="1216" w:type="dxa"/>
            <w:vAlign w:val="center"/>
          </w:tcPr>
          <w:p>
            <w:pPr>
              <w:spacing w:before="40" w:after="40"/>
              <w:jc w:val="right"/>
              <w:rPr>
                <w:b/>
                <w:noProof/>
                <w:sz w:val="20"/>
              </w:rPr>
            </w:pPr>
          </w:p>
        </w:tc>
        <w:tc>
          <w:tcPr>
            <w:tcW w:w="931"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 credite</w:t>
            </w:r>
            <w:r>
              <w:rPr>
                <w:noProof/>
              </w:rPr>
              <w:br/>
            </w:r>
            <w:r>
              <w:rPr>
                <w:b/>
                <w:noProof/>
                <w:sz w:val="22"/>
              </w:rPr>
              <w:t>pentru DG</w:t>
            </w:r>
            <w:r>
              <w:rPr>
                <w:noProof/>
              </w:rPr>
              <w:t xml:space="preserve"> EMPL, REGIO </w:t>
            </w:r>
          </w:p>
        </w:tc>
        <w:tc>
          <w:tcPr>
            <w:tcW w:w="1440" w:type="dxa"/>
            <w:vAlign w:val="center"/>
          </w:tcPr>
          <w:p>
            <w:pPr>
              <w:rPr>
                <w:noProof/>
                <w:sz w:val="18"/>
              </w:rPr>
            </w:pPr>
            <w:r>
              <w:rPr>
                <w:noProof/>
                <w:sz w:val="18"/>
              </w:rPr>
              <w:t>Angajamente</w:t>
            </w:r>
          </w:p>
        </w:tc>
        <w:tc>
          <w:tcPr>
            <w:tcW w:w="654" w:type="dxa"/>
            <w:gridSpan w:val="2"/>
            <w:vAlign w:val="center"/>
          </w:tcPr>
          <w:p>
            <w:pPr>
              <w:jc w:val="center"/>
              <w:rPr>
                <w:noProof/>
                <w:sz w:val="14"/>
              </w:rPr>
            </w:pPr>
            <w:r>
              <w:rPr>
                <w:noProof/>
                <w:sz w:val="14"/>
              </w:rPr>
              <w:t>=1+1a +3</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1032" w:type="dxa"/>
            <w:vAlign w:val="center"/>
          </w:tcPr>
          <w:p>
            <w:pPr>
              <w:spacing w:before="20" w:after="20"/>
              <w:jc w:val="right"/>
              <w:rPr>
                <w:noProof/>
                <w:sz w:val="20"/>
              </w:rPr>
            </w:pPr>
            <w:r>
              <w:rPr>
                <w:noProof/>
                <w:sz w:val="20"/>
              </w:rPr>
              <w:t>0</w:t>
            </w:r>
          </w:p>
        </w:tc>
        <w:tc>
          <w:tcPr>
            <w:tcW w:w="945" w:type="dxa"/>
            <w:vAlign w:val="center"/>
          </w:tcPr>
          <w:p>
            <w:pPr>
              <w:spacing w:before="20" w:after="20"/>
              <w:jc w:val="right"/>
              <w:rPr>
                <w:noProof/>
                <w:sz w:val="20"/>
              </w:rPr>
            </w:pPr>
            <w:r>
              <w:rPr>
                <w:noProof/>
                <w:sz w:val="20"/>
              </w:rPr>
              <w:t>0</w:t>
            </w:r>
          </w:p>
        </w:tc>
        <w:tc>
          <w:tcPr>
            <w:tcW w:w="1250" w:type="dxa"/>
            <w:vAlign w:val="center"/>
          </w:tcPr>
          <w:p>
            <w:pPr>
              <w:spacing w:before="20" w:after="20"/>
              <w:jc w:val="right"/>
              <w:rPr>
                <w:noProof/>
                <w:sz w:val="20"/>
              </w:rPr>
            </w:pPr>
            <w:r>
              <w:rPr>
                <w:noProof/>
                <w:sz w:val="20"/>
              </w:rPr>
              <w:t>0</w:t>
            </w:r>
          </w:p>
        </w:tc>
        <w:tc>
          <w:tcPr>
            <w:tcW w:w="720" w:type="dxa"/>
            <w:vAlign w:val="center"/>
          </w:tcPr>
          <w:p>
            <w:pPr>
              <w:spacing w:before="20" w:after="20"/>
              <w:jc w:val="right"/>
              <w:rPr>
                <w:noProof/>
                <w:sz w:val="20"/>
              </w:rPr>
            </w:pPr>
            <w:r>
              <w:rPr>
                <w:noProof/>
                <w:sz w:val="20"/>
              </w:rPr>
              <w:t>0</w:t>
            </w:r>
          </w:p>
        </w:tc>
        <w:tc>
          <w:tcPr>
            <w:tcW w:w="1216" w:type="dxa"/>
            <w:vAlign w:val="center"/>
          </w:tcPr>
          <w:p>
            <w:pPr>
              <w:spacing w:before="20" w:after="20"/>
              <w:jc w:val="right"/>
              <w:rPr>
                <w:b/>
                <w:noProof/>
                <w:sz w:val="20"/>
              </w:rPr>
            </w:pPr>
            <w:r>
              <w:rPr>
                <w:b/>
                <w:noProof/>
                <w:sz w:val="20"/>
              </w:rPr>
              <w:t>0</w:t>
            </w:r>
          </w:p>
        </w:tc>
        <w:tc>
          <w:tcPr>
            <w:tcW w:w="931" w:type="dxa"/>
            <w:vAlign w:val="center"/>
          </w:tcPr>
          <w:p>
            <w:pPr>
              <w:spacing w:before="20" w:after="20"/>
              <w:jc w:val="right"/>
              <w:rPr>
                <w:b/>
                <w:noProof/>
                <w:sz w:val="20"/>
              </w:rPr>
            </w:pPr>
            <w:r>
              <w:rPr>
                <w:b/>
                <w:noProof/>
                <w:sz w:val="20"/>
              </w:rPr>
              <w:t>0</w:t>
            </w:r>
          </w:p>
        </w:tc>
      </w:tr>
      <w:tr>
        <w:tc>
          <w:tcPr>
            <w:tcW w:w="3960" w:type="dxa"/>
            <w:vMerge/>
          </w:tcPr>
          <w:p>
            <w:pPr>
              <w:rPr>
                <w:noProof/>
                <w:sz w:val="20"/>
              </w:rPr>
            </w:pPr>
          </w:p>
        </w:tc>
        <w:tc>
          <w:tcPr>
            <w:tcW w:w="1440" w:type="dxa"/>
            <w:vAlign w:val="center"/>
          </w:tcPr>
          <w:p>
            <w:pPr>
              <w:rPr>
                <w:noProof/>
                <w:sz w:val="18"/>
              </w:rPr>
            </w:pPr>
            <w:r>
              <w:rPr>
                <w:noProof/>
                <w:sz w:val="18"/>
              </w:rPr>
              <w:t>Plăți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1 000,000</w:t>
            </w:r>
          </w:p>
        </w:tc>
        <w:tc>
          <w:tcPr>
            <w:tcW w:w="1032" w:type="dxa"/>
            <w:vAlign w:val="center"/>
          </w:tcPr>
          <w:p>
            <w:pPr>
              <w:spacing w:before="20" w:after="20"/>
              <w:jc w:val="right"/>
              <w:rPr>
                <w:noProof/>
                <w:sz w:val="20"/>
              </w:rPr>
            </w:pPr>
            <w:r>
              <w:rPr>
                <w:noProof/>
                <w:sz w:val="20"/>
              </w:rPr>
              <w:t>1 000,000</w:t>
            </w:r>
          </w:p>
        </w:tc>
        <w:tc>
          <w:tcPr>
            <w:tcW w:w="945" w:type="dxa"/>
            <w:vAlign w:val="center"/>
          </w:tcPr>
          <w:p>
            <w:pPr>
              <w:spacing w:before="20" w:after="20"/>
              <w:jc w:val="right"/>
              <w:rPr>
                <w:noProof/>
                <w:sz w:val="20"/>
              </w:rPr>
            </w:pPr>
            <w:r>
              <w:rPr>
                <w:noProof/>
                <w:sz w:val="20"/>
              </w:rPr>
              <w:t>0</w:t>
            </w:r>
          </w:p>
        </w:tc>
        <w:tc>
          <w:tcPr>
            <w:tcW w:w="1250" w:type="dxa"/>
            <w:vAlign w:val="center"/>
          </w:tcPr>
          <w:p>
            <w:pPr>
              <w:spacing w:before="20" w:after="20"/>
              <w:jc w:val="right"/>
              <w:rPr>
                <w:noProof/>
                <w:sz w:val="20"/>
              </w:rPr>
            </w:pPr>
            <w:r>
              <w:rPr>
                <w:noProof/>
                <w:sz w:val="20"/>
              </w:rPr>
              <w:t>-</w:t>
            </w:r>
            <w:r>
              <w:rPr>
                <w:b/>
                <w:noProof/>
                <w:sz w:val="20"/>
              </w:rPr>
              <w:t>1 000,000</w:t>
            </w:r>
          </w:p>
        </w:tc>
        <w:tc>
          <w:tcPr>
            <w:tcW w:w="720" w:type="dxa"/>
            <w:vAlign w:val="center"/>
          </w:tcPr>
          <w:p>
            <w:pPr>
              <w:spacing w:before="20" w:after="20"/>
              <w:jc w:val="right"/>
              <w:rPr>
                <w:noProof/>
                <w:sz w:val="20"/>
              </w:rPr>
            </w:pPr>
            <w:r>
              <w:rPr>
                <w:noProof/>
                <w:sz w:val="20"/>
              </w:rPr>
              <w:t>0</w:t>
            </w:r>
          </w:p>
        </w:tc>
        <w:tc>
          <w:tcPr>
            <w:tcW w:w="1216" w:type="dxa"/>
            <w:vAlign w:val="center"/>
          </w:tcPr>
          <w:p>
            <w:pPr>
              <w:spacing w:before="20" w:after="20"/>
              <w:jc w:val="right"/>
              <w:rPr>
                <w:noProof/>
                <w:sz w:val="20"/>
              </w:rPr>
            </w:pPr>
            <w:r>
              <w:rPr>
                <w:b/>
                <w:noProof/>
                <w:sz w:val="20"/>
              </w:rPr>
              <w:t>-1 000</w:t>
            </w:r>
            <w:r>
              <w:rPr>
                <w:noProof/>
                <w:sz w:val="20"/>
              </w:rPr>
              <w:t>,</w:t>
            </w:r>
            <w:r>
              <w:rPr>
                <w:b/>
                <w:noProof/>
                <w:sz w:val="20"/>
              </w:rPr>
              <w:t>000</w:t>
            </w:r>
          </w:p>
        </w:tc>
        <w:tc>
          <w:tcPr>
            <w:tcW w:w="931" w:type="dxa"/>
            <w:vAlign w:val="center"/>
          </w:tcPr>
          <w:p>
            <w:pPr>
              <w:spacing w:before="20" w:after="20"/>
              <w:jc w:val="right"/>
              <w:rPr>
                <w:b/>
                <w:noProof/>
                <w:sz w:val="20"/>
              </w:rPr>
            </w:pPr>
            <w:r>
              <w:rPr>
                <w:b/>
                <w:noProof/>
                <w:sz w:val="20"/>
              </w:rPr>
              <w:t>0</w:t>
            </w:r>
          </w:p>
        </w:tc>
      </w:tr>
    </w:tbl>
    <w:p>
      <w:pPr>
        <w:rPr>
          <w:noProof/>
        </w:rPr>
      </w:pPr>
      <w:r>
        <w:rPr>
          <w:noProof/>
        </w:rPr>
        <w:br/>
      </w:r>
      <w:r>
        <w:rPr>
          <w:noProof/>
        </w:rPr>
        <w:br/>
      </w: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026"/>
        <w:gridCol w:w="1320"/>
        <w:gridCol w:w="891"/>
        <w:gridCol w:w="141"/>
        <w:gridCol w:w="925"/>
        <w:gridCol w:w="20"/>
        <w:gridCol w:w="1180"/>
        <w:gridCol w:w="70"/>
        <w:gridCol w:w="410"/>
        <w:gridCol w:w="310"/>
        <w:gridCol w:w="863"/>
        <w:gridCol w:w="353"/>
        <w:gridCol w:w="861"/>
        <w:gridCol w:w="70"/>
      </w:tblGrid>
      <w:tr>
        <w:trPr>
          <w:gridAfter w:val="1"/>
          <w:wAfter w:w="70" w:type="dxa"/>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rPr>
              <w:t xml:space="preserve"> </w:t>
            </w:r>
            <w:r>
              <w:rPr>
                <w:noProof/>
                <w:sz w:val="21"/>
              </w:rPr>
              <w:t>TOTAL credite operaționale</w:t>
            </w:r>
          </w:p>
        </w:tc>
        <w:tc>
          <w:tcPr>
            <w:tcW w:w="1440" w:type="dxa"/>
            <w:vAlign w:val="center"/>
          </w:tcPr>
          <w:p>
            <w:pPr>
              <w:spacing w:beforeLines="20" w:before="48" w:afterLines="20" w:after="48"/>
              <w:rPr>
                <w:noProof/>
                <w:sz w:val="18"/>
              </w:rPr>
            </w:pPr>
            <w:r>
              <w:rPr>
                <w:noProof/>
                <w:sz w:val="18"/>
              </w:rPr>
              <w:t>Angajamente</w:t>
            </w:r>
          </w:p>
        </w:tc>
        <w:tc>
          <w:tcPr>
            <w:tcW w:w="654" w:type="dxa"/>
            <w:gridSpan w:val="2"/>
            <w:vAlign w:val="center"/>
          </w:tcPr>
          <w:p>
            <w:pPr>
              <w:spacing w:beforeLines="20" w:before="48" w:afterLines="20" w:after="48"/>
              <w:jc w:val="center"/>
              <w:rPr>
                <w:noProof/>
                <w:sz w:val="14"/>
              </w:rPr>
            </w:pPr>
            <w:r>
              <w:rPr>
                <w:noProof/>
                <w:sz w:val="14"/>
              </w:rPr>
              <w:t>(4)</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gridSpan w:val="2"/>
            <w:vAlign w:val="center"/>
          </w:tcPr>
          <w:p>
            <w:pPr>
              <w:spacing w:before="20" w:after="20"/>
              <w:jc w:val="right"/>
              <w:rPr>
                <w:noProof/>
                <w:sz w:val="20"/>
              </w:rPr>
            </w:pPr>
            <w:r>
              <w:rPr>
                <w:noProof/>
                <w:sz w:val="20"/>
              </w:rPr>
              <w:t>0</w:t>
            </w:r>
          </w:p>
        </w:tc>
        <w:tc>
          <w:tcPr>
            <w:tcW w:w="1200" w:type="dxa"/>
            <w:gridSpan w:val="2"/>
            <w:vAlign w:val="center"/>
          </w:tcPr>
          <w:p>
            <w:pPr>
              <w:spacing w:before="20" w:after="20"/>
              <w:jc w:val="right"/>
              <w:rPr>
                <w:noProof/>
                <w:sz w:val="20"/>
              </w:rPr>
            </w:pPr>
            <w:r>
              <w:rPr>
                <w:noProof/>
                <w:sz w:val="20"/>
              </w:rPr>
              <w:t>0</w:t>
            </w:r>
          </w:p>
        </w:tc>
        <w:tc>
          <w:tcPr>
            <w:tcW w:w="480" w:type="dxa"/>
            <w:gridSpan w:val="2"/>
            <w:vAlign w:val="center"/>
          </w:tcPr>
          <w:p>
            <w:pPr>
              <w:spacing w:before="20" w:after="20"/>
              <w:jc w:val="right"/>
              <w:rPr>
                <w:noProof/>
                <w:sz w:val="20"/>
              </w:rPr>
            </w:pPr>
            <w:r>
              <w:rPr>
                <w:noProof/>
                <w:sz w:val="20"/>
              </w:rPr>
              <w:t>0</w:t>
            </w:r>
          </w:p>
        </w:tc>
        <w:tc>
          <w:tcPr>
            <w:tcW w:w="1173" w:type="dxa"/>
            <w:gridSpan w:val="2"/>
            <w:vAlign w:val="center"/>
          </w:tcPr>
          <w:p>
            <w:pPr>
              <w:spacing w:before="20" w:after="20"/>
              <w:jc w:val="right"/>
              <w:rPr>
                <w:noProof/>
                <w:sz w:val="20"/>
              </w:rPr>
            </w:pPr>
            <w:r>
              <w:rPr>
                <w:noProof/>
                <w:sz w:val="20"/>
              </w:rPr>
              <w:t>0</w:t>
            </w:r>
          </w:p>
        </w:tc>
        <w:tc>
          <w:tcPr>
            <w:tcW w:w="1214" w:type="dxa"/>
            <w:gridSpan w:val="2"/>
            <w:vAlign w:val="center"/>
          </w:tcPr>
          <w:p>
            <w:pPr>
              <w:spacing w:before="20" w:after="20"/>
              <w:jc w:val="right"/>
              <w:rPr>
                <w:b/>
                <w:noProof/>
                <w:sz w:val="20"/>
              </w:rPr>
            </w:pPr>
            <w:r>
              <w:rPr>
                <w:b/>
                <w:noProof/>
                <w:sz w:val="20"/>
              </w:rPr>
              <w:t>0</w:t>
            </w:r>
          </w:p>
        </w:tc>
      </w:tr>
      <w:tr>
        <w:trPr>
          <w:gridAfter w:val="1"/>
          <w:wAfter w:w="70" w:type="dxa"/>
        </w:trP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Plăți</w:t>
            </w:r>
          </w:p>
        </w:tc>
        <w:tc>
          <w:tcPr>
            <w:tcW w:w="654" w:type="dxa"/>
            <w:gridSpan w:val="2"/>
            <w:vAlign w:val="center"/>
          </w:tcPr>
          <w:p>
            <w:pPr>
              <w:spacing w:beforeLines="20" w:before="48" w:afterLines="20" w:after="48"/>
              <w:jc w:val="center"/>
              <w:rPr>
                <w:noProof/>
                <w:sz w:val="14"/>
              </w:rPr>
            </w:pPr>
            <w:r>
              <w:rPr>
                <w:noProof/>
                <w:sz w:val="14"/>
              </w:rPr>
              <w:t>(5)</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1 000,000</w:t>
            </w:r>
          </w:p>
        </w:tc>
        <w:tc>
          <w:tcPr>
            <w:tcW w:w="891" w:type="dxa"/>
            <w:vAlign w:val="center"/>
          </w:tcPr>
          <w:p>
            <w:pPr>
              <w:spacing w:before="20" w:after="20"/>
              <w:jc w:val="right"/>
              <w:rPr>
                <w:noProof/>
                <w:sz w:val="20"/>
              </w:rPr>
            </w:pPr>
            <w:r>
              <w:rPr>
                <w:noProof/>
                <w:sz w:val="20"/>
              </w:rPr>
              <w:t xml:space="preserve">1000,000 </w:t>
            </w:r>
          </w:p>
        </w:tc>
        <w:tc>
          <w:tcPr>
            <w:tcW w:w="1066" w:type="dxa"/>
            <w:gridSpan w:val="2"/>
            <w:vAlign w:val="center"/>
          </w:tcPr>
          <w:p>
            <w:pPr>
              <w:spacing w:before="20" w:after="20"/>
              <w:jc w:val="right"/>
              <w:rPr>
                <w:noProof/>
                <w:sz w:val="20"/>
              </w:rPr>
            </w:pPr>
          </w:p>
        </w:tc>
        <w:tc>
          <w:tcPr>
            <w:tcW w:w="1200" w:type="dxa"/>
            <w:gridSpan w:val="2"/>
            <w:vAlign w:val="center"/>
          </w:tcPr>
          <w:p>
            <w:pPr>
              <w:spacing w:before="20" w:after="20"/>
              <w:jc w:val="right"/>
              <w:rPr>
                <w:noProof/>
                <w:sz w:val="20"/>
              </w:rPr>
            </w:pPr>
            <w:r>
              <w:rPr>
                <w:b/>
                <w:noProof/>
                <w:sz w:val="20"/>
              </w:rPr>
              <w:t>-1000,000</w:t>
            </w:r>
          </w:p>
        </w:tc>
        <w:tc>
          <w:tcPr>
            <w:tcW w:w="480" w:type="dxa"/>
            <w:gridSpan w:val="2"/>
            <w:vAlign w:val="center"/>
          </w:tcPr>
          <w:p>
            <w:pPr>
              <w:spacing w:before="20" w:after="20"/>
              <w:jc w:val="right"/>
              <w:rPr>
                <w:noProof/>
                <w:sz w:val="20"/>
              </w:rPr>
            </w:pPr>
            <w:r>
              <w:rPr>
                <w:noProof/>
                <w:sz w:val="20"/>
              </w:rPr>
              <w:t>0</w:t>
            </w:r>
          </w:p>
        </w:tc>
        <w:tc>
          <w:tcPr>
            <w:tcW w:w="1173" w:type="dxa"/>
            <w:gridSpan w:val="2"/>
            <w:vAlign w:val="center"/>
          </w:tcPr>
          <w:p>
            <w:pPr>
              <w:spacing w:before="20" w:after="20"/>
              <w:jc w:val="right"/>
              <w:rPr>
                <w:noProof/>
                <w:sz w:val="20"/>
              </w:rPr>
            </w:pPr>
            <w:r>
              <w:rPr>
                <w:b/>
                <w:noProof/>
                <w:sz w:val="20"/>
              </w:rPr>
              <w:t>-1 000</w:t>
            </w:r>
            <w:r>
              <w:rPr>
                <w:noProof/>
                <w:sz w:val="20"/>
              </w:rPr>
              <w:t>,</w:t>
            </w:r>
            <w:r>
              <w:rPr>
                <w:b/>
                <w:noProof/>
                <w:sz w:val="20"/>
              </w:rPr>
              <w:t>000</w:t>
            </w:r>
          </w:p>
        </w:tc>
        <w:tc>
          <w:tcPr>
            <w:tcW w:w="1214" w:type="dxa"/>
            <w:gridSpan w:val="2"/>
            <w:vAlign w:val="center"/>
          </w:tcPr>
          <w:p>
            <w:pPr>
              <w:spacing w:before="20" w:after="20"/>
              <w:jc w:val="right"/>
              <w:rPr>
                <w:b/>
                <w:noProof/>
                <w:sz w:val="20"/>
              </w:rPr>
            </w:pPr>
            <w:r>
              <w:rPr>
                <w:b/>
                <w:noProof/>
                <w:sz w:val="20"/>
              </w:rPr>
              <w:t>0</w:t>
            </w:r>
          </w:p>
        </w:tc>
      </w:tr>
      <w:tr>
        <w:trPr>
          <w:gridAfter w:val="1"/>
          <w:wAfter w:w="70" w:type="dxa"/>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w:t>
            </w:r>
            <w:r>
              <w:rPr>
                <w:noProof/>
                <w:sz w:val="21"/>
              </w:rPr>
              <w:t>TOTAL credite cu caracter administrativ finanțate din bugetul anumitor programe</w:t>
            </w:r>
          </w:p>
        </w:tc>
        <w:tc>
          <w:tcPr>
            <w:tcW w:w="654" w:type="dxa"/>
            <w:gridSpan w:val="2"/>
            <w:vAlign w:val="center"/>
          </w:tcPr>
          <w:p>
            <w:pPr>
              <w:spacing w:beforeLines="20" w:before="48" w:afterLines="20" w:after="48"/>
              <w:jc w:val="center"/>
              <w:rPr>
                <w:noProof/>
                <w:sz w:val="14"/>
              </w:rPr>
            </w:pPr>
            <w:r>
              <w:rPr>
                <w:noProof/>
                <w:sz w:val="14"/>
              </w:rPr>
              <w:t>(6)</w:t>
            </w:r>
          </w:p>
        </w:tc>
        <w:tc>
          <w:tcPr>
            <w:tcW w:w="1026" w:type="dxa"/>
            <w:vAlign w:val="center"/>
          </w:tcPr>
          <w:p>
            <w:pPr>
              <w:spacing w:before="20" w:after="20"/>
              <w:jc w:val="right"/>
              <w:rPr>
                <w:b/>
                <w:noProof/>
                <w:sz w:val="20"/>
              </w:rPr>
            </w:pPr>
            <w:r>
              <w:rPr>
                <w:b/>
                <w:noProof/>
                <w:sz w:val="20"/>
              </w:rPr>
              <w:t>0</w:t>
            </w:r>
          </w:p>
        </w:tc>
        <w:tc>
          <w:tcPr>
            <w:tcW w:w="1320" w:type="dxa"/>
            <w:vAlign w:val="center"/>
          </w:tcPr>
          <w:p>
            <w:pPr>
              <w:spacing w:before="20" w:after="20"/>
              <w:jc w:val="right"/>
              <w:rPr>
                <w:b/>
                <w:noProof/>
                <w:sz w:val="20"/>
              </w:rPr>
            </w:pPr>
            <w:r>
              <w:rPr>
                <w:b/>
                <w:noProof/>
                <w:sz w:val="20"/>
              </w:rPr>
              <w:t>0</w:t>
            </w:r>
          </w:p>
        </w:tc>
        <w:tc>
          <w:tcPr>
            <w:tcW w:w="891" w:type="dxa"/>
            <w:vAlign w:val="center"/>
          </w:tcPr>
          <w:p>
            <w:pPr>
              <w:spacing w:before="20" w:after="20"/>
              <w:jc w:val="right"/>
              <w:rPr>
                <w:b/>
                <w:noProof/>
                <w:sz w:val="20"/>
              </w:rPr>
            </w:pPr>
            <w:r>
              <w:rPr>
                <w:b/>
                <w:noProof/>
                <w:sz w:val="20"/>
              </w:rPr>
              <w:t>0</w:t>
            </w:r>
          </w:p>
        </w:tc>
        <w:tc>
          <w:tcPr>
            <w:tcW w:w="1066" w:type="dxa"/>
            <w:gridSpan w:val="2"/>
            <w:vAlign w:val="center"/>
          </w:tcPr>
          <w:p>
            <w:pPr>
              <w:spacing w:before="20" w:after="20"/>
              <w:jc w:val="right"/>
              <w:rPr>
                <w:b/>
                <w:noProof/>
                <w:sz w:val="20"/>
              </w:rPr>
            </w:pPr>
            <w:r>
              <w:rPr>
                <w:b/>
                <w:noProof/>
                <w:sz w:val="20"/>
              </w:rPr>
              <w:t>0</w:t>
            </w:r>
          </w:p>
        </w:tc>
        <w:tc>
          <w:tcPr>
            <w:tcW w:w="1200" w:type="dxa"/>
            <w:gridSpan w:val="2"/>
            <w:vAlign w:val="center"/>
          </w:tcPr>
          <w:p>
            <w:pPr>
              <w:spacing w:before="20" w:after="20"/>
              <w:jc w:val="right"/>
              <w:rPr>
                <w:b/>
                <w:noProof/>
                <w:sz w:val="20"/>
              </w:rPr>
            </w:pPr>
            <w:r>
              <w:rPr>
                <w:b/>
                <w:noProof/>
                <w:sz w:val="20"/>
              </w:rPr>
              <w:t>0</w:t>
            </w:r>
          </w:p>
        </w:tc>
        <w:tc>
          <w:tcPr>
            <w:tcW w:w="480" w:type="dxa"/>
            <w:gridSpan w:val="2"/>
            <w:vAlign w:val="center"/>
          </w:tcPr>
          <w:p>
            <w:pPr>
              <w:spacing w:before="20" w:after="20"/>
              <w:jc w:val="right"/>
              <w:rPr>
                <w:b/>
                <w:noProof/>
                <w:sz w:val="20"/>
              </w:rPr>
            </w:pPr>
            <w:r>
              <w:rPr>
                <w:b/>
                <w:noProof/>
                <w:sz w:val="20"/>
              </w:rPr>
              <w:t>0</w:t>
            </w:r>
          </w:p>
        </w:tc>
        <w:tc>
          <w:tcPr>
            <w:tcW w:w="1173" w:type="dxa"/>
            <w:gridSpan w:val="2"/>
            <w:vAlign w:val="center"/>
          </w:tcPr>
          <w:p>
            <w:pPr>
              <w:spacing w:before="20" w:after="20"/>
              <w:jc w:val="right"/>
              <w:rPr>
                <w:noProof/>
                <w:sz w:val="20"/>
              </w:rPr>
            </w:pPr>
            <w:r>
              <w:rPr>
                <w:noProof/>
                <w:sz w:val="20"/>
              </w:rPr>
              <w:t>0</w:t>
            </w:r>
          </w:p>
        </w:tc>
        <w:tc>
          <w:tcPr>
            <w:tcW w:w="1214" w:type="dxa"/>
            <w:gridSpan w:val="2"/>
            <w:vAlign w:val="center"/>
          </w:tcPr>
          <w:p>
            <w:pPr>
              <w:spacing w:before="20" w:after="20"/>
              <w:jc w:val="right"/>
              <w:rPr>
                <w:b/>
                <w:noProof/>
                <w:sz w:val="20"/>
              </w:rPr>
            </w:pPr>
            <w:r>
              <w:rPr>
                <w:b/>
                <w:noProof/>
                <w:sz w:val="20"/>
              </w:rPr>
              <w:t>0</w:t>
            </w:r>
          </w:p>
        </w:tc>
      </w:tr>
      <w:tr>
        <w:trPr>
          <w:gridAfter w:val="1"/>
          <w:wAfter w:w="70" w:type="dxa"/>
        </w:trPr>
        <w:tc>
          <w:tcPr>
            <w:tcW w:w="3960" w:type="dxa"/>
            <w:vMerge w:val="restart"/>
            <w:shd w:val="thinDiagStripe" w:color="C0C0C0" w:fill="auto"/>
            <w:vAlign w:val="center"/>
          </w:tcPr>
          <w:p>
            <w:pPr>
              <w:jc w:val="center"/>
              <w:rPr>
                <w:b/>
                <w:noProof/>
              </w:rPr>
            </w:pPr>
            <w:r>
              <w:rPr>
                <w:b/>
                <w:noProof/>
                <w:sz w:val="22"/>
              </w:rPr>
              <w:t>TOTAL credite</w:t>
            </w:r>
            <w:r>
              <w:rPr>
                <w:noProof/>
              </w:rPr>
              <w:br/>
            </w:r>
            <w:r>
              <w:rPr>
                <w:b/>
                <w:noProof/>
                <w:sz w:val="22"/>
              </w:rPr>
              <w:t>în cadrul RUBRICII 1</w:t>
            </w:r>
            <w:r>
              <w:rPr>
                <w:noProof/>
              </w:rPr>
              <w:br/>
            </w:r>
            <w:r>
              <w:rPr>
                <w:noProof/>
                <w:sz w:val="22"/>
              </w:rPr>
              <w:t>din cadrul financiar multianual</w:t>
            </w:r>
          </w:p>
        </w:tc>
        <w:tc>
          <w:tcPr>
            <w:tcW w:w="1440" w:type="dxa"/>
            <w:vAlign w:val="center"/>
          </w:tcPr>
          <w:p>
            <w:pPr>
              <w:rPr>
                <w:noProof/>
                <w:sz w:val="18"/>
              </w:rPr>
            </w:pPr>
            <w:r>
              <w:rPr>
                <w:noProof/>
                <w:sz w:val="18"/>
              </w:rPr>
              <w:t>Angajamente</w:t>
            </w:r>
          </w:p>
        </w:tc>
        <w:tc>
          <w:tcPr>
            <w:tcW w:w="654" w:type="dxa"/>
            <w:gridSpan w:val="2"/>
            <w:vAlign w:val="center"/>
          </w:tcPr>
          <w:p>
            <w:pPr>
              <w:jc w:val="center"/>
              <w:rPr>
                <w:noProof/>
                <w:sz w:val="14"/>
              </w:rPr>
            </w:pPr>
            <w:r>
              <w:rPr>
                <w:noProof/>
                <w:sz w:val="14"/>
              </w:rPr>
              <w:t>=4+ 6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gridSpan w:val="2"/>
            <w:vAlign w:val="center"/>
          </w:tcPr>
          <w:p>
            <w:pPr>
              <w:spacing w:before="20" w:after="20"/>
              <w:jc w:val="right"/>
              <w:rPr>
                <w:noProof/>
                <w:sz w:val="20"/>
              </w:rPr>
            </w:pPr>
            <w:r>
              <w:rPr>
                <w:noProof/>
                <w:sz w:val="20"/>
              </w:rPr>
              <w:t>0</w:t>
            </w:r>
          </w:p>
        </w:tc>
        <w:tc>
          <w:tcPr>
            <w:tcW w:w="1200" w:type="dxa"/>
            <w:gridSpan w:val="2"/>
            <w:vAlign w:val="center"/>
          </w:tcPr>
          <w:p>
            <w:pPr>
              <w:spacing w:before="20" w:after="20"/>
              <w:jc w:val="right"/>
              <w:rPr>
                <w:noProof/>
                <w:sz w:val="20"/>
              </w:rPr>
            </w:pPr>
            <w:r>
              <w:rPr>
                <w:noProof/>
                <w:sz w:val="20"/>
              </w:rPr>
              <w:t>0</w:t>
            </w:r>
          </w:p>
        </w:tc>
        <w:tc>
          <w:tcPr>
            <w:tcW w:w="480" w:type="dxa"/>
            <w:gridSpan w:val="2"/>
            <w:vAlign w:val="center"/>
          </w:tcPr>
          <w:p>
            <w:pPr>
              <w:spacing w:before="20" w:after="20"/>
              <w:jc w:val="right"/>
              <w:rPr>
                <w:noProof/>
                <w:sz w:val="20"/>
              </w:rPr>
            </w:pPr>
            <w:r>
              <w:rPr>
                <w:noProof/>
                <w:sz w:val="20"/>
              </w:rPr>
              <w:t>0</w:t>
            </w:r>
          </w:p>
        </w:tc>
        <w:tc>
          <w:tcPr>
            <w:tcW w:w="1173" w:type="dxa"/>
            <w:gridSpan w:val="2"/>
            <w:vAlign w:val="center"/>
          </w:tcPr>
          <w:p>
            <w:pPr>
              <w:spacing w:before="20" w:after="20"/>
              <w:jc w:val="right"/>
              <w:rPr>
                <w:noProof/>
                <w:sz w:val="20"/>
              </w:rPr>
            </w:pPr>
            <w:r>
              <w:rPr>
                <w:noProof/>
                <w:sz w:val="20"/>
              </w:rPr>
              <w:t>0</w:t>
            </w:r>
          </w:p>
        </w:tc>
        <w:tc>
          <w:tcPr>
            <w:tcW w:w="1214" w:type="dxa"/>
            <w:gridSpan w:val="2"/>
            <w:vAlign w:val="center"/>
          </w:tcPr>
          <w:p>
            <w:pPr>
              <w:spacing w:before="20" w:after="20"/>
              <w:jc w:val="right"/>
              <w:rPr>
                <w:b/>
                <w:noProof/>
                <w:sz w:val="20"/>
              </w:rPr>
            </w:pPr>
            <w:r>
              <w:rPr>
                <w:b/>
                <w:noProof/>
                <w:sz w:val="20"/>
              </w:rPr>
              <w:t>0</w:t>
            </w:r>
          </w:p>
        </w:tc>
      </w:tr>
      <w:tr>
        <w:trPr>
          <w:gridAfter w:val="1"/>
          <w:wAfter w:w="70" w:type="dxa"/>
        </w:trP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Plăți</w:t>
            </w:r>
          </w:p>
        </w:tc>
        <w:tc>
          <w:tcPr>
            <w:tcW w:w="654" w:type="dxa"/>
            <w:gridSpan w:val="2"/>
            <w:vAlign w:val="center"/>
          </w:tcPr>
          <w:p>
            <w:pPr>
              <w:jc w:val="center"/>
              <w:rPr>
                <w:noProof/>
                <w:sz w:val="14"/>
              </w:rPr>
            </w:pPr>
            <w:r>
              <w:rPr>
                <w:noProof/>
                <w:sz w:val="14"/>
              </w:rPr>
              <w:t>=5+ 6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1 000,000</w:t>
            </w:r>
          </w:p>
        </w:tc>
        <w:tc>
          <w:tcPr>
            <w:tcW w:w="891" w:type="dxa"/>
            <w:vAlign w:val="center"/>
          </w:tcPr>
          <w:p>
            <w:pPr>
              <w:spacing w:before="20" w:after="20"/>
              <w:jc w:val="right"/>
              <w:rPr>
                <w:noProof/>
                <w:sz w:val="20"/>
              </w:rPr>
            </w:pPr>
            <w:r>
              <w:rPr>
                <w:noProof/>
                <w:sz w:val="20"/>
              </w:rPr>
              <w:t xml:space="preserve">1 000,000 </w:t>
            </w:r>
          </w:p>
        </w:tc>
        <w:tc>
          <w:tcPr>
            <w:tcW w:w="1066" w:type="dxa"/>
            <w:gridSpan w:val="2"/>
            <w:vAlign w:val="center"/>
          </w:tcPr>
          <w:p>
            <w:pPr>
              <w:spacing w:before="20" w:after="20"/>
              <w:jc w:val="right"/>
              <w:rPr>
                <w:noProof/>
                <w:sz w:val="20"/>
              </w:rPr>
            </w:pPr>
            <w:r>
              <w:rPr>
                <w:noProof/>
                <w:sz w:val="20"/>
              </w:rPr>
              <w:t>0</w:t>
            </w:r>
          </w:p>
        </w:tc>
        <w:tc>
          <w:tcPr>
            <w:tcW w:w="1200" w:type="dxa"/>
            <w:gridSpan w:val="2"/>
            <w:vAlign w:val="center"/>
          </w:tcPr>
          <w:p>
            <w:pPr>
              <w:spacing w:before="20" w:after="20"/>
              <w:jc w:val="right"/>
              <w:rPr>
                <w:noProof/>
                <w:sz w:val="20"/>
              </w:rPr>
            </w:pPr>
            <w:r>
              <w:rPr>
                <w:b/>
                <w:noProof/>
                <w:sz w:val="20"/>
              </w:rPr>
              <w:t>-1 000,000</w:t>
            </w:r>
          </w:p>
        </w:tc>
        <w:tc>
          <w:tcPr>
            <w:tcW w:w="480" w:type="dxa"/>
            <w:gridSpan w:val="2"/>
            <w:vAlign w:val="center"/>
          </w:tcPr>
          <w:p>
            <w:pPr>
              <w:spacing w:before="20" w:after="20"/>
              <w:jc w:val="right"/>
              <w:rPr>
                <w:noProof/>
                <w:sz w:val="20"/>
              </w:rPr>
            </w:pPr>
            <w:r>
              <w:rPr>
                <w:noProof/>
                <w:sz w:val="20"/>
              </w:rPr>
              <w:t>0</w:t>
            </w:r>
          </w:p>
        </w:tc>
        <w:tc>
          <w:tcPr>
            <w:tcW w:w="1173" w:type="dxa"/>
            <w:gridSpan w:val="2"/>
            <w:vAlign w:val="center"/>
          </w:tcPr>
          <w:p>
            <w:pPr>
              <w:spacing w:before="20" w:after="20"/>
              <w:jc w:val="right"/>
              <w:rPr>
                <w:noProof/>
                <w:sz w:val="20"/>
              </w:rPr>
            </w:pPr>
            <w:r>
              <w:rPr>
                <w:b/>
                <w:noProof/>
                <w:sz w:val="20"/>
              </w:rPr>
              <w:t>-1 000</w:t>
            </w:r>
            <w:r>
              <w:rPr>
                <w:noProof/>
                <w:sz w:val="20"/>
              </w:rPr>
              <w:t>,</w:t>
            </w:r>
            <w:r>
              <w:rPr>
                <w:b/>
                <w:noProof/>
                <w:sz w:val="20"/>
              </w:rPr>
              <w:t>000</w:t>
            </w:r>
          </w:p>
        </w:tc>
        <w:tc>
          <w:tcPr>
            <w:tcW w:w="1214" w:type="dxa"/>
            <w:gridSpan w:val="2"/>
            <w:vAlign w:val="center"/>
          </w:tcPr>
          <w:p>
            <w:pPr>
              <w:spacing w:before="20" w:after="20"/>
              <w:jc w:val="right"/>
              <w:rPr>
                <w:b/>
                <w:noProof/>
                <w:sz w:val="20"/>
              </w:rPr>
            </w:pPr>
            <w:r>
              <w:rPr>
                <w:b/>
                <w:noProof/>
                <w:sz w:val="20"/>
              </w:rPr>
              <w:t>0</w:t>
            </w:r>
          </w:p>
        </w:tc>
      </w:tr>
      <w:tr>
        <w:trPr>
          <w:gridAfter w:val="1"/>
          <w:wAfter w:w="70" w:type="dxa"/>
        </w:trPr>
        <w:tc>
          <w:tcPr>
            <w:tcW w:w="3960" w:type="dxa"/>
            <w:shd w:val="thinDiagStripe" w:color="C0C0C0" w:fill="auto"/>
          </w:tcPr>
          <w:p>
            <w:pPr>
              <w:rPr>
                <w:noProof/>
                <w:sz w:val="20"/>
              </w:rPr>
            </w:pPr>
          </w:p>
        </w:tc>
        <w:tc>
          <w:tcPr>
            <w:tcW w:w="1440" w:type="dxa"/>
            <w:vAlign w:val="center"/>
          </w:tcPr>
          <w:p>
            <w:pPr>
              <w:rPr>
                <w:noProof/>
                <w:sz w:val="18"/>
              </w:rPr>
            </w:pPr>
          </w:p>
        </w:tc>
        <w:tc>
          <w:tcPr>
            <w:tcW w:w="654" w:type="dxa"/>
            <w:gridSpan w:val="2"/>
            <w:vAlign w:val="center"/>
          </w:tcPr>
          <w:p>
            <w:pPr>
              <w:jc w:val="center"/>
              <w:rPr>
                <w:noProof/>
                <w:sz w:val="14"/>
              </w:rPr>
            </w:pPr>
          </w:p>
        </w:tc>
        <w:tc>
          <w:tcPr>
            <w:tcW w:w="1026"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gridSpan w:val="2"/>
            <w:vAlign w:val="center"/>
          </w:tcPr>
          <w:p>
            <w:pPr>
              <w:spacing w:before="20" w:after="20"/>
              <w:jc w:val="right"/>
              <w:rPr>
                <w:noProof/>
                <w:sz w:val="20"/>
              </w:rPr>
            </w:pPr>
          </w:p>
        </w:tc>
        <w:tc>
          <w:tcPr>
            <w:tcW w:w="1200" w:type="dxa"/>
            <w:gridSpan w:val="2"/>
            <w:vAlign w:val="center"/>
          </w:tcPr>
          <w:p>
            <w:pPr>
              <w:spacing w:before="20" w:after="20"/>
              <w:jc w:val="right"/>
              <w:rPr>
                <w:b/>
                <w:noProof/>
                <w:sz w:val="20"/>
              </w:rPr>
            </w:pPr>
          </w:p>
        </w:tc>
        <w:tc>
          <w:tcPr>
            <w:tcW w:w="480" w:type="dxa"/>
            <w:gridSpan w:val="2"/>
            <w:vAlign w:val="center"/>
          </w:tcPr>
          <w:p>
            <w:pPr>
              <w:spacing w:before="20" w:after="20"/>
              <w:jc w:val="right"/>
              <w:rPr>
                <w:noProof/>
                <w:sz w:val="20"/>
              </w:rPr>
            </w:pPr>
          </w:p>
        </w:tc>
        <w:tc>
          <w:tcPr>
            <w:tcW w:w="1173" w:type="dxa"/>
            <w:gridSpan w:val="2"/>
            <w:vAlign w:val="center"/>
          </w:tcPr>
          <w:p>
            <w:pPr>
              <w:spacing w:before="20" w:after="20"/>
              <w:jc w:val="right"/>
              <w:rPr>
                <w:b/>
                <w:noProof/>
                <w:sz w:val="20"/>
              </w:rPr>
            </w:pPr>
          </w:p>
        </w:tc>
        <w:tc>
          <w:tcPr>
            <w:tcW w:w="1214" w:type="dxa"/>
            <w:gridSpan w:val="2"/>
            <w:vAlign w:val="center"/>
          </w:tcPr>
          <w:p>
            <w:pPr>
              <w:spacing w:before="20" w:after="20"/>
              <w:jc w:val="right"/>
              <w:rPr>
                <w:b/>
                <w:noProof/>
                <w:sz w:val="20"/>
              </w:rPr>
            </w:pPr>
          </w:p>
        </w:tc>
      </w:tr>
      <w:tr>
        <w:tc>
          <w:tcPr>
            <w:tcW w:w="3960" w:type="dxa"/>
            <w:vAlign w:val="center"/>
          </w:tcPr>
          <w:p>
            <w:pPr>
              <w:jc w:val="center"/>
              <w:rPr>
                <w:noProof/>
              </w:rPr>
            </w:pPr>
            <w:r>
              <w:rPr>
                <w:noProof/>
                <w:sz w:val="22"/>
              </w:rPr>
              <w:t xml:space="preserve">DG: </w:t>
            </w:r>
            <w:r>
              <w:rPr>
                <w:noProof/>
              </w:rPr>
              <w:t>MARE</w:t>
            </w:r>
          </w:p>
        </w:tc>
        <w:tc>
          <w:tcPr>
            <w:tcW w:w="1560" w:type="dxa"/>
            <w:gridSpan w:val="2"/>
          </w:tcPr>
          <w:p>
            <w:pPr>
              <w:rPr>
                <w:noProof/>
                <w:sz w:val="20"/>
              </w:rPr>
            </w:pPr>
          </w:p>
        </w:tc>
        <w:tc>
          <w:tcPr>
            <w:tcW w:w="534" w:type="dxa"/>
          </w:tcPr>
          <w:p>
            <w:pPr>
              <w:jc w:val="center"/>
              <w:rPr>
                <w:noProof/>
                <w:sz w:val="20"/>
              </w:rPr>
            </w:pPr>
          </w:p>
        </w:tc>
        <w:tc>
          <w:tcPr>
            <w:tcW w:w="1026" w:type="dxa"/>
          </w:tcPr>
          <w:p>
            <w:pPr>
              <w:rPr>
                <w:noProof/>
              </w:rPr>
            </w:pPr>
            <w:r>
              <w:rPr>
                <w:noProof/>
              </w:rPr>
              <w:t>2014</w:t>
            </w:r>
          </w:p>
        </w:tc>
        <w:tc>
          <w:tcPr>
            <w:tcW w:w="1320" w:type="dxa"/>
          </w:tcPr>
          <w:p>
            <w:pPr>
              <w:rPr>
                <w:noProof/>
              </w:rPr>
            </w:pPr>
            <w:r>
              <w:rPr>
                <w:noProof/>
              </w:rPr>
              <w:t>2015</w:t>
            </w:r>
          </w:p>
        </w:tc>
        <w:tc>
          <w:tcPr>
            <w:tcW w:w="1032" w:type="dxa"/>
            <w:gridSpan w:val="2"/>
          </w:tcPr>
          <w:p>
            <w:pPr>
              <w:rPr>
                <w:noProof/>
              </w:rPr>
            </w:pPr>
            <w:r>
              <w:rPr>
                <w:noProof/>
              </w:rPr>
              <w:t>2016</w:t>
            </w:r>
          </w:p>
        </w:tc>
        <w:tc>
          <w:tcPr>
            <w:tcW w:w="945" w:type="dxa"/>
            <w:gridSpan w:val="2"/>
          </w:tcPr>
          <w:p>
            <w:pPr>
              <w:rPr>
                <w:noProof/>
              </w:rPr>
            </w:pPr>
            <w:r>
              <w:rPr>
                <w:noProof/>
              </w:rPr>
              <w:t>2017</w:t>
            </w:r>
          </w:p>
        </w:tc>
        <w:tc>
          <w:tcPr>
            <w:tcW w:w="1250" w:type="dxa"/>
            <w:gridSpan w:val="2"/>
          </w:tcPr>
          <w:p>
            <w:pPr>
              <w:rPr>
                <w:noProof/>
              </w:rPr>
            </w:pPr>
            <w:r>
              <w:rPr>
                <w:noProof/>
              </w:rPr>
              <w:t>2018</w:t>
            </w:r>
            <w:r>
              <w:rPr>
                <w:rStyle w:val="FootnoteReference"/>
                <w:noProof/>
              </w:rPr>
              <w:footnoteReference w:id="11"/>
            </w:r>
          </w:p>
        </w:tc>
        <w:tc>
          <w:tcPr>
            <w:tcW w:w="720" w:type="dxa"/>
            <w:gridSpan w:val="2"/>
          </w:tcPr>
          <w:p>
            <w:pPr>
              <w:rPr>
                <w:noProof/>
              </w:rPr>
            </w:pPr>
            <w:r>
              <w:rPr>
                <w:noProof/>
              </w:rPr>
              <w:t>2019</w:t>
            </w:r>
          </w:p>
        </w:tc>
        <w:tc>
          <w:tcPr>
            <w:tcW w:w="1216" w:type="dxa"/>
            <w:gridSpan w:val="2"/>
          </w:tcPr>
          <w:p>
            <w:pPr>
              <w:rPr>
                <w:noProof/>
              </w:rPr>
            </w:pPr>
            <w:r>
              <w:rPr>
                <w:noProof/>
              </w:rPr>
              <w:t>2020</w:t>
            </w:r>
          </w:p>
        </w:tc>
        <w:tc>
          <w:tcPr>
            <w:tcW w:w="931" w:type="dxa"/>
            <w:gridSpan w:val="2"/>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rPr>
              <w:t>Credite operaționale</w:t>
            </w:r>
          </w:p>
        </w:tc>
        <w:tc>
          <w:tcPr>
            <w:tcW w:w="1026" w:type="dxa"/>
            <w:vAlign w:val="center"/>
          </w:tcPr>
          <w:p>
            <w:pPr>
              <w:rPr>
                <w:noProof/>
                <w:sz w:val="20"/>
              </w:rPr>
            </w:pPr>
          </w:p>
        </w:tc>
        <w:tc>
          <w:tcPr>
            <w:tcW w:w="1320" w:type="dxa"/>
            <w:vAlign w:val="center"/>
          </w:tcPr>
          <w:p>
            <w:pPr>
              <w:rPr>
                <w:noProof/>
                <w:sz w:val="20"/>
              </w:rPr>
            </w:pPr>
          </w:p>
        </w:tc>
        <w:tc>
          <w:tcPr>
            <w:tcW w:w="1032" w:type="dxa"/>
            <w:gridSpan w:val="2"/>
            <w:vAlign w:val="center"/>
          </w:tcPr>
          <w:p>
            <w:pPr>
              <w:rPr>
                <w:noProof/>
                <w:sz w:val="20"/>
              </w:rPr>
            </w:pPr>
          </w:p>
        </w:tc>
        <w:tc>
          <w:tcPr>
            <w:tcW w:w="945" w:type="dxa"/>
            <w:gridSpan w:val="2"/>
            <w:vAlign w:val="center"/>
          </w:tcPr>
          <w:p>
            <w:pPr>
              <w:rPr>
                <w:noProof/>
                <w:sz w:val="20"/>
              </w:rPr>
            </w:pPr>
          </w:p>
        </w:tc>
        <w:tc>
          <w:tcPr>
            <w:tcW w:w="1250" w:type="dxa"/>
            <w:gridSpan w:val="2"/>
            <w:vAlign w:val="center"/>
          </w:tcPr>
          <w:p>
            <w:pPr>
              <w:rPr>
                <w:noProof/>
                <w:sz w:val="20"/>
              </w:rPr>
            </w:pPr>
          </w:p>
        </w:tc>
        <w:tc>
          <w:tcPr>
            <w:tcW w:w="720" w:type="dxa"/>
            <w:gridSpan w:val="2"/>
            <w:vAlign w:val="center"/>
          </w:tcPr>
          <w:p>
            <w:pPr>
              <w:rPr>
                <w:noProof/>
                <w:sz w:val="20"/>
              </w:rPr>
            </w:pPr>
          </w:p>
        </w:tc>
        <w:tc>
          <w:tcPr>
            <w:tcW w:w="1216" w:type="dxa"/>
            <w:gridSpan w:val="2"/>
            <w:vAlign w:val="center"/>
          </w:tcPr>
          <w:p>
            <w:pPr>
              <w:rPr>
                <w:b/>
                <w:noProof/>
                <w:sz w:val="20"/>
              </w:rPr>
            </w:pPr>
          </w:p>
        </w:tc>
        <w:tc>
          <w:tcPr>
            <w:tcW w:w="931" w:type="dxa"/>
            <w:gridSpan w:val="2"/>
            <w:vAlign w:val="center"/>
          </w:tcPr>
          <w:p>
            <w:pPr>
              <w:rPr>
                <w:b/>
                <w:noProof/>
                <w:sz w:val="20"/>
              </w:rPr>
            </w:pPr>
          </w:p>
        </w:tc>
      </w:tr>
      <w:tr>
        <w:trPr>
          <w:trHeight w:val="277"/>
        </w:trPr>
        <w:tc>
          <w:tcPr>
            <w:tcW w:w="3960" w:type="dxa"/>
            <w:vMerge w:val="restart"/>
            <w:vAlign w:val="center"/>
          </w:tcPr>
          <w:p>
            <w:pPr>
              <w:spacing w:before="60"/>
              <w:rPr>
                <w:noProof/>
                <w:sz w:val="21"/>
              </w:rPr>
            </w:pPr>
            <w:r>
              <w:rPr>
                <w:noProof/>
                <w:sz w:val="21"/>
              </w:rPr>
              <w:t>2: Creștere durabilă: resurse naturale</w:t>
            </w:r>
          </w:p>
          <w:p>
            <w:pPr>
              <w:spacing w:before="60"/>
              <w:rPr>
                <w:noProof/>
              </w:rPr>
            </w:pPr>
            <w:r>
              <w:rPr>
                <w:noProof/>
                <w:sz w:val="21"/>
              </w:rPr>
              <w:t>Fondul european pentru pescuit și afaceri maritime</w:t>
            </w:r>
          </w:p>
        </w:tc>
        <w:tc>
          <w:tcPr>
            <w:tcW w:w="1440" w:type="dxa"/>
            <w:vAlign w:val="center"/>
          </w:tcPr>
          <w:p>
            <w:pPr>
              <w:spacing w:before="20" w:after="20"/>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1032" w:type="dxa"/>
            <w:gridSpan w:val="2"/>
            <w:vAlign w:val="center"/>
          </w:tcPr>
          <w:p>
            <w:pPr>
              <w:spacing w:before="20" w:after="20"/>
              <w:jc w:val="right"/>
              <w:rPr>
                <w:noProof/>
                <w:sz w:val="20"/>
              </w:rPr>
            </w:pPr>
            <w:r>
              <w:rPr>
                <w:noProof/>
                <w:sz w:val="20"/>
              </w:rPr>
              <w:t>0</w:t>
            </w:r>
          </w:p>
        </w:tc>
        <w:tc>
          <w:tcPr>
            <w:tcW w:w="945" w:type="dxa"/>
            <w:gridSpan w:val="2"/>
            <w:vAlign w:val="center"/>
          </w:tcPr>
          <w:p>
            <w:pPr>
              <w:spacing w:before="20" w:after="20"/>
              <w:jc w:val="right"/>
              <w:rPr>
                <w:noProof/>
                <w:sz w:val="20"/>
              </w:rPr>
            </w:pPr>
            <w:r>
              <w:rPr>
                <w:noProof/>
                <w:sz w:val="20"/>
              </w:rPr>
              <w:t>0</w:t>
            </w:r>
          </w:p>
        </w:tc>
        <w:tc>
          <w:tcPr>
            <w:tcW w:w="1250" w:type="dxa"/>
            <w:gridSpan w:val="2"/>
            <w:vAlign w:val="center"/>
          </w:tcPr>
          <w:p>
            <w:pPr>
              <w:spacing w:before="20" w:after="20"/>
              <w:jc w:val="right"/>
              <w:rPr>
                <w:noProof/>
                <w:sz w:val="20"/>
              </w:rPr>
            </w:pPr>
            <w:r>
              <w:rPr>
                <w:noProof/>
                <w:sz w:val="20"/>
              </w:rPr>
              <w:t>0</w:t>
            </w:r>
          </w:p>
        </w:tc>
        <w:tc>
          <w:tcPr>
            <w:tcW w:w="720" w:type="dxa"/>
            <w:gridSpan w:val="2"/>
            <w:vAlign w:val="center"/>
          </w:tcPr>
          <w:p>
            <w:pPr>
              <w:spacing w:before="20" w:after="20"/>
              <w:jc w:val="right"/>
              <w:rPr>
                <w:noProof/>
                <w:sz w:val="20"/>
              </w:rPr>
            </w:pPr>
            <w:r>
              <w:rPr>
                <w:noProof/>
                <w:sz w:val="20"/>
              </w:rPr>
              <w:t>0</w:t>
            </w:r>
          </w:p>
        </w:tc>
        <w:tc>
          <w:tcPr>
            <w:tcW w:w="1216" w:type="dxa"/>
            <w:gridSpan w:val="2"/>
            <w:vAlign w:val="center"/>
          </w:tcPr>
          <w:p>
            <w:pPr>
              <w:spacing w:before="20" w:after="20"/>
              <w:jc w:val="right"/>
              <w:rPr>
                <w:b/>
                <w:noProof/>
                <w:sz w:val="20"/>
              </w:rPr>
            </w:pPr>
            <w:r>
              <w:rPr>
                <w:b/>
                <w:noProof/>
                <w:sz w:val="20"/>
              </w:rPr>
              <w:t>0</w:t>
            </w:r>
          </w:p>
        </w:tc>
        <w:tc>
          <w:tcPr>
            <w:tcW w:w="931" w:type="dxa"/>
            <w:gridSpan w:val="2"/>
            <w:vAlign w:val="center"/>
          </w:tcPr>
          <w:p>
            <w:pPr>
              <w:spacing w:before="20" w:after="20"/>
              <w:jc w:val="right"/>
              <w:rPr>
                <w:b/>
                <w:noProof/>
                <w:sz w:val="20"/>
              </w:rPr>
            </w:pPr>
            <w:r>
              <w:rPr>
                <w:b/>
                <w:noProof/>
                <w:sz w:val="20"/>
              </w:rPr>
              <w:t>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(2)</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12,8</w:t>
            </w:r>
          </w:p>
        </w:tc>
        <w:tc>
          <w:tcPr>
            <w:tcW w:w="1032" w:type="dxa"/>
            <w:gridSpan w:val="2"/>
            <w:vAlign w:val="center"/>
          </w:tcPr>
          <w:p>
            <w:pPr>
              <w:spacing w:before="20" w:after="20"/>
              <w:jc w:val="right"/>
              <w:rPr>
                <w:noProof/>
                <w:sz w:val="20"/>
              </w:rPr>
            </w:pPr>
            <w:r>
              <w:rPr>
                <w:noProof/>
                <w:sz w:val="20"/>
              </w:rPr>
              <w:t xml:space="preserve">12,8 </w:t>
            </w:r>
          </w:p>
        </w:tc>
        <w:tc>
          <w:tcPr>
            <w:tcW w:w="945" w:type="dxa"/>
            <w:gridSpan w:val="2"/>
            <w:vAlign w:val="center"/>
          </w:tcPr>
          <w:p>
            <w:pPr>
              <w:spacing w:before="20" w:after="20"/>
              <w:jc w:val="right"/>
              <w:rPr>
                <w:noProof/>
                <w:sz w:val="20"/>
              </w:rPr>
            </w:pPr>
          </w:p>
        </w:tc>
        <w:tc>
          <w:tcPr>
            <w:tcW w:w="1250" w:type="dxa"/>
            <w:gridSpan w:val="2"/>
            <w:vAlign w:val="center"/>
          </w:tcPr>
          <w:p>
            <w:pPr>
              <w:spacing w:before="20" w:after="20"/>
              <w:jc w:val="right"/>
              <w:rPr>
                <w:noProof/>
                <w:sz w:val="20"/>
              </w:rPr>
            </w:pPr>
            <w:r>
              <w:rPr>
                <w:b/>
                <w:noProof/>
                <w:sz w:val="20"/>
              </w:rPr>
              <w:t>-12,8</w:t>
            </w:r>
          </w:p>
        </w:tc>
        <w:tc>
          <w:tcPr>
            <w:tcW w:w="720" w:type="dxa"/>
            <w:gridSpan w:val="2"/>
            <w:vAlign w:val="center"/>
          </w:tcPr>
          <w:p>
            <w:pPr>
              <w:spacing w:before="20" w:after="20"/>
              <w:jc w:val="right"/>
              <w:rPr>
                <w:noProof/>
                <w:sz w:val="20"/>
              </w:rPr>
            </w:pPr>
            <w:r>
              <w:rPr>
                <w:noProof/>
                <w:sz w:val="20"/>
              </w:rPr>
              <w:t>0</w:t>
            </w:r>
          </w:p>
        </w:tc>
        <w:tc>
          <w:tcPr>
            <w:tcW w:w="1216" w:type="dxa"/>
            <w:gridSpan w:val="2"/>
            <w:vAlign w:val="center"/>
          </w:tcPr>
          <w:p>
            <w:pPr>
              <w:spacing w:before="20" w:after="20"/>
              <w:jc w:val="right"/>
              <w:rPr>
                <w:b/>
                <w:noProof/>
                <w:sz w:val="20"/>
              </w:rPr>
            </w:pPr>
            <w:r>
              <w:rPr>
                <w:b/>
                <w:noProof/>
                <w:sz w:val="20"/>
              </w:rPr>
              <w:t xml:space="preserve"> -12,8</w:t>
            </w:r>
          </w:p>
        </w:tc>
        <w:tc>
          <w:tcPr>
            <w:tcW w:w="931" w:type="dxa"/>
            <w:gridSpan w:val="2"/>
            <w:vAlign w:val="center"/>
          </w:tcPr>
          <w:p>
            <w:pPr>
              <w:spacing w:before="20" w:after="20"/>
              <w:jc w:val="right"/>
              <w:rPr>
                <w:b/>
                <w:noProof/>
                <w:sz w:val="20"/>
              </w:rPr>
            </w:pPr>
            <w:r>
              <w:rPr>
                <w:b/>
                <w:noProof/>
                <w:sz w:val="20"/>
              </w:rPr>
              <w:t>0</w:t>
            </w:r>
          </w:p>
        </w:tc>
      </w:tr>
      <w:tr>
        <w:trPr>
          <w:trHeight w:val="231"/>
        </w:trPr>
        <w:tc>
          <w:tcPr>
            <w:tcW w:w="6054" w:type="dxa"/>
            <w:gridSpan w:val="4"/>
            <w:vAlign w:val="center"/>
          </w:tcPr>
          <w:p>
            <w:pPr>
              <w:spacing w:before="20" w:after="20"/>
              <w:rPr>
                <w:noProof/>
              </w:rPr>
            </w:pPr>
            <w:r>
              <w:rPr>
                <w:noProof/>
                <w:sz w:val="21"/>
              </w:rPr>
              <w:t>Credite cu caracter administrativ finanțate din bugetul anumitor programe</w:t>
            </w:r>
            <w:r>
              <w:rPr>
                <w:rStyle w:val="FootnoteReference"/>
                <w:noProof/>
                <w:sz w:val="21"/>
              </w:rPr>
              <w:footnoteReference w:id="12"/>
            </w:r>
            <w:r>
              <w:rPr>
                <w:noProof/>
                <w:sz w:val="21"/>
              </w:rPr>
              <w:t xml:space="preserve"> </w:t>
            </w:r>
          </w:p>
          <w:p>
            <w:pPr>
              <w:spacing w:before="0" w:after="0"/>
              <w:rPr>
                <w:noProof/>
              </w:rPr>
            </w:pPr>
          </w:p>
        </w:tc>
        <w:tc>
          <w:tcPr>
            <w:tcW w:w="1026" w:type="dxa"/>
            <w:vAlign w:val="center"/>
          </w:tcPr>
          <w:p>
            <w:pPr>
              <w:rPr>
                <w:b/>
                <w:noProof/>
                <w:sz w:val="20"/>
              </w:rPr>
            </w:pPr>
          </w:p>
        </w:tc>
        <w:tc>
          <w:tcPr>
            <w:tcW w:w="1320" w:type="dxa"/>
            <w:vAlign w:val="center"/>
          </w:tcPr>
          <w:p>
            <w:pPr>
              <w:rPr>
                <w:b/>
                <w:noProof/>
                <w:sz w:val="20"/>
              </w:rPr>
            </w:pPr>
          </w:p>
        </w:tc>
        <w:tc>
          <w:tcPr>
            <w:tcW w:w="1032" w:type="dxa"/>
            <w:gridSpan w:val="2"/>
            <w:vAlign w:val="center"/>
          </w:tcPr>
          <w:p>
            <w:pPr>
              <w:rPr>
                <w:b/>
                <w:noProof/>
                <w:sz w:val="20"/>
              </w:rPr>
            </w:pPr>
          </w:p>
        </w:tc>
        <w:tc>
          <w:tcPr>
            <w:tcW w:w="945" w:type="dxa"/>
            <w:gridSpan w:val="2"/>
            <w:vAlign w:val="center"/>
          </w:tcPr>
          <w:p>
            <w:pPr>
              <w:rPr>
                <w:b/>
                <w:noProof/>
                <w:sz w:val="20"/>
              </w:rPr>
            </w:pPr>
          </w:p>
        </w:tc>
        <w:tc>
          <w:tcPr>
            <w:tcW w:w="1250" w:type="dxa"/>
            <w:gridSpan w:val="2"/>
            <w:vAlign w:val="center"/>
          </w:tcPr>
          <w:p>
            <w:pPr>
              <w:rPr>
                <w:b/>
                <w:noProof/>
                <w:sz w:val="20"/>
              </w:rPr>
            </w:pPr>
          </w:p>
        </w:tc>
        <w:tc>
          <w:tcPr>
            <w:tcW w:w="720" w:type="dxa"/>
            <w:gridSpan w:val="2"/>
            <w:vAlign w:val="center"/>
          </w:tcPr>
          <w:p>
            <w:pPr>
              <w:rPr>
                <w:b/>
                <w:noProof/>
                <w:sz w:val="20"/>
              </w:rPr>
            </w:pPr>
          </w:p>
        </w:tc>
        <w:tc>
          <w:tcPr>
            <w:tcW w:w="1216" w:type="dxa"/>
            <w:gridSpan w:val="2"/>
            <w:vAlign w:val="center"/>
          </w:tcPr>
          <w:p>
            <w:pPr>
              <w:rPr>
                <w:b/>
                <w:noProof/>
                <w:sz w:val="20"/>
              </w:rPr>
            </w:pPr>
          </w:p>
        </w:tc>
        <w:tc>
          <w:tcPr>
            <w:tcW w:w="931" w:type="dxa"/>
            <w:gridSpan w:val="2"/>
            <w:vAlign w:val="center"/>
          </w:tcPr>
          <w:p>
            <w:pPr>
              <w:rPr>
                <w:b/>
                <w:noProof/>
                <w:sz w:val="20"/>
              </w:rPr>
            </w:pPr>
          </w:p>
        </w:tc>
      </w:tr>
      <w:tr>
        <w:trPr>
          <w:trHeight w:val="319"/>
        </w:trPr>
        <w:tc>
          <w:tcPr>
            <w:tcW w:w="3960" w:type="dxa"/>
            <w:vAlign w:val="center"/>
          </w:tcPr>
          <w:p>
            <w:pPr>
              <w:spacing w:before="60" w:after="60"/>
              <w:rPr>
                <w:noProof/>
              </w:rPr>
            </w:pPr>
            <w:r>
              <w:rPr>
                <w:noProof/>
                <w:sz w:val="20"/>
              </w:rPr>
              <w:t>N/A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1026" w:type="dxa"/>
            <w:vAlign w:val="center"/>
          </w:tcPr>
          <w:p>
            <w:pPr>
              <w:spacing w:before="40" w:after="40"/>
              <w:jc w:val="right"/>
              <w:rPr>
                <w:b/>
                <w:noProof/>
                <w:sz w:val="20"/>
              </w:rPr>
            </w:pPr>
          </w:p>
        </w:tc>
        <w:tc>
          <w:tcPr>
            <w:tcW w:w="1320" w:type="dxa"/>
            <w:vAlign w:val="center"/>
          </w:tcPr>
          <w:p>
            <w:pPr>
              <w:spacing w:before="40" w:after="40"/>
              <w:jc w:val="right"/>
              <w:rPr>
                <w:b/>
                <w:noProof/>
                <w:sz w:val="20"/>
              </w:rPr>
            </w:pPr>
          </w:p>
        </w:tc>
        <w:tc>
          <w:tcPr>
            <w:tcW w:w="1032" w:type="dxa"/>
            <w:gridSpan w:val="2"/>
            <w:vAlign w:val="center"/>
          </w:tcPr>
          <w:p>
            <w:pPr>
              <w:spacing w:before="40" w:after="40"/>
              <w:jc w:val="right"/>
              <w:rPr>
                <w:b/>
                <w:noProof/>
                <w:sz w:val="20"/>
              </w:rPr>
            </w:pPr>
          </w:p>
        </w:tc>
        <w:tc>
          <w:tcPr>
            <w:tcW w:w="945" w:type="dxa"/>
            <w:gridSpan w:val="2"/>
            <w:vAlign w:val="center"/>
          </w:tcPr>
          <w:p>
            <w:pPr>
              <w:spacing w:before="40" w:after="40"/>
              <w:jc w:val="right"/>
              <w:rPr>
                <w:b/>
                <w:noProof/>
                <w:sz w:val="20"/>
              </w:rPr>
            </w:pPr>
          </w:p>
        </w:tc>
        <w:tc>
          <w:tcPr>
            <w:tcW w:w="1250" w:type="dxa"/>
            <w:gridSpan w:val="2"/>
            <w:vAlign w:val="center"/>
          </w:tcPr>
          <w:p>
            <w:pPr>
              <w:spacing w:before="40" w:after="40"/>
              <w:jc w:val="right"/>
              <w:rPr>
                <w:b/>
                <w:noProof/>
                <w:sz w:val="20"/>
              </w:rPr>
            </w:pPr>
          </w:p>
        </w:tc>
        <w:tc>
          <w:tcPr>
            <w:tcW w:w="720" w:type="dxa"/>
            <w:gridSpan w:val="2"/>
            <w:vAlign w:val="center"/>
          </w:tcPr>
          <w:p>
            <w:pPr>
              <w:spacing w:before="40" w:after="40"/>
              <w:jc w:val="right"/>
              <w:rPr>
                <w:b/>
                <w:noProof/>
                <w:sz w:val="20"/>
              </w:rPr>
            </w:pPr>
          </w:p>
        </w:tc>
        <w:tc>
          <w:tcPr>
            <w:tcW w:w="1216" w:type="dxa"/>
            <w:gridSpan w:val="2"/>
            <w:vAlign w:val="center"/>
          </w:tcPr>
          <w:p>
            <w:pPr>
              <w:spacing w:before="40" w:after="40"/>
              <w:jc w:val="right"/>
              <w:rPr>
                <w:b/>
                <w:noProof/>
                <w:sz w:val="20"/>
              </w:rPr>
            </w:pPr>
          </w:p>
        </w:tc>
        <w:tc>
          <w:tcPr>
            <w:tcW w:w="931" w:type="dxa"/>
            <w:gridSpan w:val="2"/>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 credite</w:t>
            </w:r>
            <w:r>
              <w:rPr>
                <w:noProof/>
              </w:rPr>
              <w:br/>
            </w:r>
            <w:r>
              <w:rPr>
                <w:b/>
                <w:noProof/>
                <w:sz w:val="22"/>
              </w:rPr>
              <w:t>pentru DG MARE</w:t>
            </w:r>
            <w:r>
              <w:rPr>
                <w:noProof/>
              </w:rPr>
              <w:t xml:space="preserve"> </w:t>
            </w:r>
          </w:p>
        </w:tc>
        <w:tc>
          <w:tcPr>
            <w:tcW w:w="1440" w:type="dxa"/>
            <w:vAlign w:val="center"/>
          </w:tcPr>
          <w:p>
            <w:pPr>
              <w:rPr>
                <w:noProof/>
                <w:sz w:val="18"/>
              </w:rPr>
            </w:pPr>
            <w:r>
              <w:rPr>
                <w:noProof/>
                <w:sz w:val="18"/>
              </w:rPr>
              <w:t>Angajamente</w:t>
            </w:r>
          </w:p>
        </w:tc>
        <w:tc>
          <w:tcPr>
            <w:tcW w:w="654" w:type="dxa"/>
            <w:gridSpan w:val="2"/>
            <w:vAlign w:val="center"/>
          </w:tcPr>
          <w:p>
            <w:pPr>
              <w:jc w:val="center"/>
              <w:rPr>
                <w:noProof/>
                <w:sz w:val="14"/>
              </w:rPr>
            </w:pPr>
            <w:r>
              <w:rPr>
                <w:noProof/>
                <w:sz w:val="14"/>
              </w:rPr>
              <w:t>=1+1a +3</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1032" w:type="dxa"/>
            <w:gridSpan w:val="2"/>
            <w:vAlign w:val="center"/>
          </w:tcPr>
          <w:p>
            <w:pPr>
              <w:spacing w:before="20" w:after="20"/>
              <w:jc w:val="right"/>
              <w:rPr>
                <w:noProof/>
                <w:sz w:val="20"/>
              </w:rPr>
            </w:pPr>
            <w:r>
              <w:rPr>
                <w:noProof/>
                <w:sz w:val="20"/>
              </w:rPr>
              <w:t>0</w:t>
            </w:r>
          </w:p>
        </w:tc>
        <w:tc>
          <w:tcPr>
            <w:tcW w:w="945" w:type="dxa"/>
            <w:gridSpan w:val="2"/>
            <w:vAlign w:val="center"/>
          </w:tcPr>
          <w:p>
            <w:pPr>
              <w:spacing w:before="20" w:after="20"/>
              <w:jc w:val="right"/>
              <w:rPr>
                <w:noProof/>
                <w:sz w:val="20"/>
              </w:rPr>
            </w:pPr>
            <w:r>
              <w:rPr>
                <w:noProof/>
                <w:sz w:val="20"/>
              </w:rPr>
              <w:t>0</w:t>
            </w:r>
          </w:p>
        </w:tc>
        <w:tc>
          <w:tcPr>
            <w:tcW w:w="1250" w:type="dxa"/>
            <w:gridSpan w:val="2"/>
            <w:vAlign w:val="center"/>
          </w:tcPr>
          <w:p>
            <w:pPr>
              <w:spacing w:before="20" w:after="20"/>
              <w:jc w:val="right"/>
              <w:rPr>
                <w:noProof/>
                <w:sz w:val="20"/>
              </w:rPr>
            </w:pPr>
            <w:r>
              <w:rPr>
                <w:noProof/>
                <w:sz w:val="20"/>
              </w:rPr>
              <w:t>0</w:t>
            </w:r>
          </w:p>
        </w:tc>
        <w:tc>
          <w:tcPr>
            <w:tcW w:w="720" w:type="dxa"/>
            <w:gridSpan w:val="2"/>
            <w:vAlign w:val="center"/>
          </w:tcPr>
          <w:p>
            <w:pPr>
              <w:spacing w:before="20" w:after="20"/>
              <w:jc w:val="right"/>
              <w:rPr>
                <w:noProof/>
                <w:sz w:val="20"/>
              </w:rPr>
            </w:pPr>
            <w:r>
              <w:rPr>
                <w:noProof/>
                <w:sz w:val="20"/>
              </w:rPr>
              <w:t>0</w:t>
            </w:r>
          </w:p>
        </w:tc>
        <w:tc>
          <w:tcPr>
            <w:tcW w:w="1216" w:type="dxa"/>
            <w:gridSpan w:val="2"/>
            <w:vAlign w:val="center"/>
          </w:tcPr>
          <w:p>
            <w:pPr>
              <w:spacing w:before="20" w:after="20"/>
              <w:jc w:val="right"/>
              <w:rPr>
                <w:b/>
                <w:noProof/>
                <w:sz w:val="20"/>
              </w:rPr>
            </w:pPr>
            <w:r>
              <w:rPr>
                <w:b/>
                <w:noProof/>
                <w:sz w:val="20"/>
              </w:rPr>
              <w:t>0</w:t>
            </w:r>
          </w:p>
        </w:tc>
        <w:tc>
          <w:tcPr>
            <w:tcW w:w="931" w:type="dxa"/>
            <w:gridSpan w:val="2"/>
            <w:vAlign w:val="center"/>
          </w:tcPr>
          <w:p>
            <w:pPr>
              <w:spacing w:before="20" w:after="20"/>
              <w:jc w:val="right"/>
              <w:rPr>
                <w:b/>
                <w:noProof/>
                <w:sz w:val="20"/>
              </w:rPr>
            </w:pPr>
            <w:r>
              <w:rPr>
                <w:b/>
                <w:noProof/>
                <w:sz w:val="20"/>
              </w:rPr>
              <w:t>0</w:t>
            </w:r>
          </w:p>
        </w:tc>
      </w:tr>
      <w:tr>
        <w:tc>
          <w:tcPr>
            <w:tcW w:w="3960" w:type="dxa"/>
            <w:vMerge/>
          </w:tcPr>
          <w:p>
            <w:pPr>
              <w:rPr>
                <w:noProof/>
                <w:sz w:val="20"/>
              </w:rPr>
            </w:pPr>
          </w:p>
        </w:tc>
        <w:tc>
          <w:tcPr>
            <w:tcW w:w="1440" w:type="dxa"/>
            <w:vAlign w:val="center"/>
          </w:tcPr>
          <w:p>
            <w:pPr>
              <w:rPr>
                <w:noProof/>
                <w:sz w:val="18"/>
              </w:rPr>
            </w:pPr>
            <w:r>
              <w:rPr>
                <w:noProof/>
                <w:sz w:val="18"/>
              </w:rPr>
              <w:t>Plăți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12,8</w:t>
            </w:r>
          </w:p>
        </w:tc>
        <w:tc>
          <w:tcPr>
            <w:tcW w:w="1032" w:type="dxa"/>
            <w:gridSpan w:val="2"/>
            <w:vAlign w:val="center"/>
          </w:tcPr>
          <w:p>
            <w:pPr>
              <w:spacing w:before="20" w:after="20"/>
              <w:jc w:val="right"/>
              <w:rPr>
                <w:noProof/>
                <w:sz w:val="20"/>
              </w:rPr>
            </w:pPr>
            <w:r>
              <w:rPr>
                <w:noProof/>
                <w:sz w:val="20"/>
              </w:rPr>
              <w:t>12,8</w:t>
            </w:r>
          </w:p>
        </w:tc>
        <w:tc>
          <w:tcPr>
            <w:tcW w:w="945" w:type="dxa"/>
            <w:gridSpan w:val="2"/>
            <w:vAlign w:val="center"/>
          </w:tcPr>
          <w:p>
            <w:pPr>
              <w:spacing w:before="20" w:after="20"/>
              <w:jc w:val="right"/>
              <w:rPr>
                <w:noProof/>
                <w:sz w:val="20"/>
              </w:rPr>
            </w:pPr>
          </w:p>
        </w:tc>
        <w:tc>
          <w:tcPr>
            <w:tcW w:w="1250" w:type="dxa"/>
            <w:gridSpan w:val="2"/>
            <w:vAlign w:val="center"/>
          </w:tcPr>
          <w:p>
            <w:pPr>
              <w:spacing w:before="20" w:after="20"/>
              <w:jc w:val="right"/>
              <w:rPr>
                <w:noProof/>
                <w:sz w:val="20"/>
              </w:rPr>
            </w:pPr>
            <w:r>
              <w:rPr>
                <w:noProof/>
                <w:sz w:val="20"/>
              </w:rPr>
              <w:t>-</w:t>
            </w:r>
            <w:r>
              <w:rPr>
                <w:b/>
                <w:noProof/>
                <w:sz w:val="20"/>
              </w:rPr>
              <w:t>12,8</w:t>
            </w:r>
          </w:p>
        </w:tc>
        <w:tc>
          <w:tcPr>
            <w:tcW w:w="720" w:type="dxa"/>
            <w:gridSpan w:val="2"/>
            <w:vAlign w:val="center"/>
          </w:tcPr>
          <w:p>
            <w:pPr>
              <w:spacing w:before="20" w:after="20"/>
              <w:jc w:val="right"/>
              <w:rPr>
                <w:noProof/>
                <w:sz w:val="20"/>
              </w:rPr>
            </w:pPr>
            <w:r>
              <w:rPr>
                <w:noProof/>
                <w:sz w:val="20"/>
              </w:rPr>
              <w:t>0</w:t>
            </w:r>
          </w:p>
        </w:tc>
        <w:tc>
          <w:tcPr>
            <w:tcW w:w="1216" w:type="dxa"/>
            <w:gridSpan w:val="2"/>
            <w:vAlign w:val="center"/>
          </w:tcPr>
          <w:p>
            <w:pPr>
              <w:spacing w:before="20" w:after="20"/>
              <w:jc w:val="right"/>
              <w:rPr>
                <w:noProof/>
                <w:sz w:val="20"/>
              </w:rPr>
            </w:pPr>
            <w:r>
              <w:rPr>
                <w:b/>
                <w:noProof/>
                <w:sz w:val="20"/>
              </w:rPr>
              <w:t>-12,8</w:t>
            </w:r>
          </w:p>
        </w:tc>
        <w:tc>
          <w:tcPr>
            <w:tcW w:w="931" w:type="dxa"/>
            <w:gridSpan w:val="2"/>
            <w:vAlign w:val="center"/>
          </w:tcPr>
          <w:p>
            <w:pPr>
              <w:spacing w:before="20" w:after="20"/>
              <w:jc w:val="right"/>
              <w:rPr>
                <w:b/>
                <w:noProof/>
                <w:sz w:val="20"/>
              </w:rPr>
            </w:pPr>
            <w:r>
              <w:rPr>
                <w:b/>
                <w:noProof/>
                <w:sz w:val="20"/>
              </w:rPr>
              <w:t>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026"/>
        <w:gridCol w:w="1320"/>
        <w:gridCol w:w="891"/>
        <w:gridCol w:w="1066"/>
        <w:gridCol w:w="1200"/>
        <w:gridCol w:w="480"/>
        <w:gridCol w:w="1173"/>
        <w:gridCol w:w="1214"/>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rPr>
              <w:t xml:space="preserve"> </w:t>
            </w:r>
            <w:r>
              <w:rPr>
                <w:noProof/>
                <w:sz w:val="21"/>
              </w:rPr>
              <w:t>TOTAL credite operaționale</w:t>
            </w:r>
          </w:p>
        </w:tc>
        <w:tc>
          <w:tcPr>
            <w:tcW w:w="1440" w:type="dxa"/>
            <w:vAlign w:val="center"/>
          </w:tcPr>
          <w:p>
            <w:pPr>
              <w:spacing w:beforeLines="20" w:before="48" w:afterLines="20" w:after="48"/>
              <w:rPr>
                <w:noProof/>
                <w:sz w:val="18"/>
              </w:rPr>
            </w:pPr>
            <w:r>
              <w:rPr>
                <w:noProof/>
                <w:sz w:val="18"/>
              </w:rPr>
              <w:t>Angajamente</w:t>
            </w:r>
          </w:p>
        </w:tc>
        <w:tc>
          <w:tcPr>
            <w:tcW w:w="654" w:type="dxa"/>
            <w:vAlign w:val="center"/>
          </w:tcPr>
          <w:p>
            <w:pPr>
              <w:spacing w:beforeLines="20" w:before="48" w:afterLines="20" w:after="48"/>
              <w:jc w:val="center"/>
              <w:rPr>
                <w:noProof/>
                <w:sz w:val="14"/>
              </w:rPr>
            </w:pPr>
            <w:r>
              <w:rPr>
                <w:noProof/>
                <w:sz w:val="14"/>
              </w:rPr>
              <w:t>(4)</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vAlign w:val="center"/>
          </w:tcPr>
          <w:p>
            <w:pPr>
              <w:spacing w:before="20" w:after="20"/>
              <w:jc w:val="right"/>
              <w:rPr>
                <w:noProof/>
                <w:sz w:val="20"/>
              </w:rPr>
            </w:pPr>
            <w:r>
              <w:rPr>
                <w:noProof/>
                <w:sz w:val="20"/>
              </w:rPr>
              <w:t>0</w:t>
            </w:r>
          </w:p>
        </w:tc>
        <w:tc>
          <w:tcPr>
            <w:tcW w:w="1200" w:type="dxa"/>
            <w:vAlign w:val="center"/>
          </w:tcPr>
          <w:p>
            <w:pPr>
              <w:spacing w:before="20" w:after="20"/>
              <w:jc w:val="right"/>
              <w:rPr>
                <w:noProof/>
                <w:sz w:val="20"/>
              </w:rPr>
            </w:pPr>
            <w:r>
              <w:rPr>
                <w:noProof/>
                <w:sz w:val="20"/>
              </w:rPr>
              <w:t>0</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Plăți</w:t>
            </w:r>
          </w:p>
        </w:tc>
        <w:tc>
          <w:tcPr>
            <w:tcW w:w="654" w:type="dxa"/>
            <w:vAlign w:val="center"/>
          </w:tcPr>
          <w:p>
            <w:pPr>
              <w:spacing w:beforeLines="20" w:before="48" w:afterLines="20" w:after="48"/>
              <w:jc w:val="center"/>
              <w:rPr>
                <w:noProof/>
                <w:sz w:val="14"/>
              </w:rPr>
            </w:pPr>
            <w:r>
              <w:rPr>
                <w:noProof/>
                <w:sz w:val="14"/>
              </w:rPr>
              <w:t>(5)</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12,8</w:t>
            </w:r>
          </w:p>
        </w:tc>
        <w:tc>
          <w:tcPr>
            <w:tcW w:w="891" w:type="dxa"/>
            <w:vAlign w:val="center"/>
          </w:tcPr>
          <w:p>
            <w:pPr>
              <w:spacing w:before="20" w:after="20"/>
              <w:jc w:val="right"/>
              <w:rPr>
                <w:noProof/>
                <w:sz w:val="20"/>
              </w:rPr>
            </w:pPr>
            <w:r>
              <w:rPr>
                <w:noProof/>
                <w:sz w:val="20"/>
              </w:rPr>
              <w:t xml:space="preserve">12,8 </w:t>
            </w:r>
          </w:p>
        </w:tc>
        <w:tc>
          <w:tcPr>
            <w:tcW w:w="1066" w:type="dxa"/>
            <w:vAlign w:val="center"/>
          </w:tcPr>
          <w:p>
            <w:pPr>
              <w:spacing w:before="20" w:after="20"/>
              <w:jc w:val="right"/>
              <w:rPr>
                <w:noProof/>
                <w:sz w:val="20"/>
              </w:rPr>
            </w:pPr>
          </w:p>
        </w:tc>
        <w:tc>
          <w:tcPr>
            <w:tcW w:w="1200" w:type="dxa"/>
            <w:vAlign w:val="center"/>
          </w:tcPr>
          <w:p>
            <w:pPr>
              <w:spacing w:before="20" w:after="20"/>
              <w:jc w:val="right"/>
              <w:rPr>
                <w:noProof/>
                <w:sz w:val="20"/>
              </w:rPr>
            </w:pPr>
            <w:r>
              <w:rPr>
                <w:b/>
                <w:noProof/>
                <w:sz w:val="20"/>
              </w:rPr>
              <w:t>-12,8</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b/>
                <w:noProof/>
                <w:sz w:val="20"/>
              </w:rPr>
              <w:t>-12,8</w:t>
            </w:r>
          </w:p>
        </w:tc>
        <w:tc>
          <w:tcPr>
            <w:tcW w:w="1214" w:type="dxa"/>
            <w:vAlign w:val="center"/>
          </w:tcPr>
          <w:p>
            <w:pPr>
              <w:spacing w:before="20" w:after="20"/>
              <w:jc w:val="right"/>
              <w:rPr>
                <w:b/>
                <w:noProof/>
                <w:sz w:val="20"/>
              </w:rPr>
            </w:pPr>
            <w:r>
              <w:rPr>
                <w:b/>
                <w:noProof/>
                <w:sz w:val="20"/>
              </w:rPr>
              <w:t>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w:t>
            </w:r>
            <w:r>
              <w:rPr>
                <w:noProof/>
                <w:sz w:val="21"/>
              </w:rPr>
              <w:t>TOTAL credite cu caracter administrativ finanțate din bugetul anumitor programe</w:t>
            </w:r>
          </w:p>
        </w:tc>
        <w:tc>
          <w:tcPr>
            <w:tcW w:w="654" w:type="dxa"/>
            <w:vAlign w:val="center"/>
          </w:tcPr>
          <w:p>
            <w:pPr>
              <w:spacing w:beforeLines="20" w:before="48" w:afterLines="20" w:after="48"/>
              <w:jc w:val="center"/>
              <w:rPr>
                <w:noProof/>
                <w:sz w:val="14"/>
              </w:rPr>
            </w:pPr>
            <w:r>
              <w:rPr>
                <w:noProof/>
                <w:sz w:val="14"/>
              </w:rPr>
              <w:t>(6)</w:t>
            </w:r>
          </w:p>
        </w:tc>
        <w:tc>
          <w:tcPr>
            <w:tcW w:w="1026" w:type="dxa"/>
            <w:vAlign w:val="center"/>
          </w:tcPr>
          <w:p>
            <w:pPr>
              <w:spacing w:before="20" w:after="20"/>
              <w:jc w:val="right"/>
              <w:rPr>
                <w:b/>
                <w:noProof/>
                <w:sz w:val="20"/>
              </w:rPr>
            </w:pPr>
            <w:r>
              <w:rPr>
                <w:b/>
                <w:noProof/>
                <w:sz w:val="20"/>
              </w:rPr>
              <w:t>0</w:t>
            </w:r>
          </w:p>
        </w:tc>
        <w:tc>
          <w:tcPr>
            <w:tcW w:w="1320" w:type="dxa"/>
            <w:vAlign w:val="center"/>
          </w:tcPr>
          <w:p>
            <w:pPr>
              <w:spacing w:before="20" w:after="20"/>
              <w:jc w:val="right"/>
              <w:rPr>
                <w:b/>
                <w:noProof/>
                <w:sz w:val="20"/>
              </w:rPr>
            </w:pPr>
            <w:r>
              <w:rPr>
                <w:b/>
                <w:noProof/>
                <w:sz w:val="20"/>
              </w:rPr>
              <w:t>0</w:t>
            </w:r>
          </w:p>
        </w:tc>
        <w:tc>
          <w:tcPr>
            <w:tcW w:w="891" w:type="dxa"/>
            <w:vAlign w:val="center"/>
          </w:tcPr>
          <w:p>
            <w:pPr>
              <w:spacing w:before="20" w:after="20"/>
              <w:jc w:val="right"/>
              <w:rPr>
                <w:b/>
                <w:noProof/>
                <w:sz w:val="20"/>
              </w:rPr>
            </w:pPr>
            <w:r>
              <w:rPr>
                <w:b/>
                <w:noProof/>
                <w:sz w:val="20"/>
              </w:rPr>
              <w:t>0</w:t>
            </w:r>
          </w:p>
        </w:tc>
        <w:tc>
          <w:tcPr>
            <w:tcW w:w="1066" w:type="dxa"/>
            <w:vAlign w:val="center"/>
          </w:tcPr>
          <w:p>
            <w:pPr>
              <w:spacing w:before="20" w:after="20"/>
              <w:jc w:val="right"/>
              <w:rPr>
                <w:b/>
                <w:noProof/>
                <w:sz w:val="20"/>
              </w:rPr>
            </w:pPr>
            <w:r>
              <w:rPr>
                <w:b/>
                <w:noProof/>
                <w:sz w:val="20"/>
              </w:rPr>
              <w:t>0</w:t>
            </w:r>
          </w:p>
        </w:tc>
        <w:tc>
          <w:tcPr>
            <w:tcW w:w="1200" w:type="dxa"/>
            <w:vAlign w:val="center"/>
          </w:tcPr>
          <w:p>
            <w:pPr>
              <w:spacing w:before="20" w:after="20"/>
              <w:jc w:val="right"/>
              <w:rPr>
                <w:b/>
                <w:noProof/>
                <w:sz w:val="20"/>
              </w:rPr>
            </w:pPr>
            <w:r>
              <w:rPr>
                <w:b/>
                <w:noProof/>
                <w:sz w:val="20"/>
              </w:rPr>
              <w:t>0</w:t>
            </w:r>
          </w:p>
        </w:tc>
        <w:tc>
          <w:tcPr>
            <w:tcW w:w="480" w:type="dxa"/>
            <w:vAlign w:val="center"/>
          </w:tcPr>
          <w:p>
            <w:pPr>
              <w:spacing w:before="20" w:after="20"/>
              <w:jc w:val="right"/>
              <w:rPr>
                <w:b/>
                <w:noProof/>
                <w:sz w:val="20"/>
              </w:rPr>
            </w:pPr>
            <w:r>
              <w:rPr>
                <w:b/>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val="restart"/>
            <w:shd w:val="thinDiagStripe" w:color="C0C0C0" w:fill="auto"/>
            <w:vAlign w:val="center"/>
          </w:tcPr>
          <w:p>
            <w:pPr>
              <w:jc w:val="center"/>
              <w:rPr>
                <w:b/>
                <w:noProof/>
              </w:rPr>
            </w:pPr>
            <w:r>
              <w:rPr>
                <w:b/>
                <w:noProof/>
                <w:sz w:val="22"/>
              </w:rPr>
              <w:t>TOTAL credite</w:t>
            </w:r>
            <w:r>
              <w:rPr>
                <w:noProof/>
              </w:rPr>
              <w:br/>
            </w:r>
            <w:r>
              <w:rPr>
                <w:b/>
                <w:noProof/>
                <w:sz w:val="22"/>
              </w:rPr>
              <w:t>în cadrul RUBRICII 2</w:t>
            </w:r>
            <w:r>
              <w:rPr>
                <w:noProof/>
              </w:rPr>
              <w:br/>
            </w:r>
            <w:r>
              <w:rPr>
                <w:noProof/>
                <w:sz w:val="22"/>
              </w:rPr>
              <w:t>din cadrul financiar multianual</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r>
              <w:rPr>
                <w:noProof/>
                <w:sz w:val="14"/>
              </w:rPr>
              <w:t>=4+ 6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vAlign w:val="center"/>
          </w:tcPr>
          <w:p>
            <w:pPr>
              <w:spacing w:before="20" w:after="20"/>
              <w:jc w:val="right"/>
              <w:rPr>
                <w:noProof/>
                <w:sz w:val="20"/>
              </w:rPr>
            </w:pPr>
            <w:r>
              <w:rPr>
                <w:noProof/>
                <w:sz w:val="20"/>
              </w:rPr>
              <w:t>0</w:t>
            </w:r>
          </w:p>
        </w:tc>
        <w:tc>
          <w:tcPr>
            <w:tcW w:w="1200" w:type="dxa"/>
            <w:vAlign w:val="center"/>
          </w:tcPr>
          <w:p>
            <w:pPr>
              <w:spacing w:before="20" w:after="20"/>
              <w:jc w:val="right"/>
              <w:rPr>
                <w:noProof/>
                <w:sz w:val="20"/>
              </w:rPr>
            </w:pPr>
            <w:r>
              <w:rPr>
                <w:noProof/>
                <w:sz w:val="20"/>
              </w:rPr>
              <w:t>0</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Plăți</w:t>
            </w:r>
          </w:p>
        </w:tc>
        <w:tc>
          <w:tcPr>
            <w:tcW w:w="654" w:type="dxa"/>
            <w:vAlign w:val="center"/>
          </w:tcPr>
          <w:p>
            <w:pPr>
              <w:jc w:val="center"/>
              <w:rPr>
                <w:noProof/>
                <w:sz w:val="14"/>
              </w:rPr>
            </w:pPr>
            <w:r>
              <w:rPr>
                <w:noProof/>
                <w:sz w:val="14"/>
              </w:rPr>
              <w:t>=5+ 6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12,8</w:t>
            </w:r>
          </w:p>
        </w:tc>
        <w:tc>
          <w:tcPr>
            <w:tcW w:w="891" w:type="dxa"/>
            <w:vAlign w:val="center"/>
          </w:tcPr>
          <w:p>
            <w:pPr>
              <w:spacing w:before="20" w:after="20"/>
              <w:jc w:val="right"/>
              <w:rPr>
                <w:noProof/>
                <w:sz w:val="20"/>
              </w:rPr>
            </w:pPr>
            <w:r>
              <w:rPr>
                <w:noProof/>
                <w:sz w:val="20"/>
              </w:rPr>
              <w:t xml:space="preserve">12,8 </w:t>
            </w:r>
          </w:p>
        </w:tc>
        <w:tc>
          <w:tcPr>
            <w:tcW w:w="1066" w:type="dxa"/>
            <w:vAlign w:val="center"/>
          </w:tcPr>
          <w:p>
            <w:pPr>
              <w:spacing w:before="20" w:after="20"/>
              <w:jc w:val="center"/>
              <w:rPr>
                <w:noProof/>
                <w:sz w:val="20"/>
              </w:rPr>
            </w:pPr>
          </w:p>
        </w:tc>
        <w:tc>
          <w:tcPr>
            <w:tcW w:w="1200" w:type="dxa"/>
            <w:vAlign w:val="center"/>
          </w:tcPr>
          <w:p>
            <w:pPr>
              <w:spacing w:before="20" w:after="20"/>
              <w:jc w:val="right"/>
              <w:rPr>
                <w:noProof/>
                <w:sz w:val="20"/>
              </w:rPr>
            </w:pPr>
            <w:r>
              <w:rPr>
                <w:b/>
                <w:noProof/>
                <w:sz w:val="20"/>
              </w:rPr>
              <w:t>-12,8</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b/>
                <w:noProof/>
                <w:sz w:val="20"/>
              </w:rPr>
              <w:t>-12,8</w:t>
            </w:r>
          </w:p>
        </w:tc>
        <w:tc>
          <w:tcPr>
            <w:tcW w:w="1214" w:type="dxa"/>
            <w:vAlign w:val="center"/>
          </w:tcPr>
          <w:p>
            <w:pPr>
              <w:spacing w:before="20" w:after="20"/>
              <w:jc w:val="right"/>
              <w:rPr>
                <w:b/>
                <w:noProof/>
                <w:sz w:val="20"/>
              </w:rPr>
            </w:pPr>
            <w:r>
              <w:rPr>
                <w:b/>
                <w:noProof/>
                <w:sz w:val="20"/>
              </w:rPr>
              <w:t>0</w:t>
            </w:r>
          </w:p>
        </w:tc>
      </w:tr>
    </w:tbl>
    <w:p>
      <w:pPr>
        <w:spacing w:after="40"/>
        <w:rPr>
          <w:b/>
          <w:noProof/>
          <w:sz w:val="22"/>
          <w:u w:val="single"/>
        </w:rPr>
      </w:pPr>
    </w:p>
    <w:p>
      <w:pPr>
        <w:spacing w:after="40"/>
        <w:rPr>
          <w:b/>
          <w:noProof/>
          <w:sz w:val="22"/>
          <w:u w:val="single"/>
        </w:rPr>
      </w:pPr>
    </w:p>
    <w:p>
      <w:pPr>
        <w:spacing w:after="40"/>
        <w:rPr>
          <w:b/>
          <w:noProof/>
          <w:sz w:val="22"/>
          <w:u w:val="single"/>
        </w:rPr>
      </w:pPr>
      <w:r>
        <w:rPr>
          <w:b/>
          <w:noProof/>
          <w:sz w:val="22"/>
          <w:u w:val="single"/>
        </w:rPr>
        <w:t>În cazul în care propunerea/inițiativa afectează mai multe rubrici:</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386"/>
        <w:gridCol w:w="960"/>
        <w:gridCol w:w="840"/>
        <w:gridCol w:w="840"/>
        <w:gridCol w:w="720"/>
        <w:gridCol w:w="720"/>
        <w:gridCol w:w="960"/>
        <w:gridCol w:w="142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rPr>
              <w:t xml:space="preserve"> </w:t>
            </w:r>
            <w:r>
              <w:rPr>
                <w:noProof/>
                <w:sz w:val="21"/>
              </w:rPr>
              <w:t>TOTAL credite operaționale</w:t>
            </w:r>
          </w:p>
        </w:tc>
        <w:tc>
          <w:tcPr>
            <w:tcW w:w="1440" w:type="dxa"/>
            <w:tcBorders>
              <w:top w:val="single" w:sz="4" w:space="0" w:color="auto"/>
            </w:tcBorders>
            <w:vAlign w:val="center"/>
          </w:tcPr>
          <w:p>
            <w:pPr>
              <w:spacing w:beforeLines="20" w:before="48" w:afterLines="20" w:after="48"/>
              <w:rPr>
                <w:noProof/>
                <w:sz w:val="18"/>
              </w:rPr>
            </w:pPr>
            <w:r>
              <w:rPr>
                <w:noProof/>
                <w:sz w:val="18"/>
              </w:rPr>
              <w:t>Angajamente</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1386"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b/>
                <w:noProof/>
                <w:sz w:val="20"/>
              </w:rPr>
            </w:pPr>
          </w:p>
        </w:tc>
        <w:tc>
          <w:tcPr>
            <w:tcW w:w="142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Plăți</w:t>
            </w:r>
          </w:p>
        </w:tc>
        <w:tc>
          <w:tcPr>
            <w:tcW w:w="654" w:type="dxa"/>
            <w:vAlign w:val="center"/>
          </w:tcPr>
          <w:p>
            <w:pPr>
              <w:spacing w:beforeLines="20" w:before="48" w:afterLines="20" w:after="48"/>
              <w:jc w:val="center"/>
              <w:rPr>
                <w:noProof/>
                <w:sz w:val="14"/>
              </w:rPr>
            </w:pPr>
            <w:r>
              <w:rPr>
                <w:noProof/>
                <w:sz w:val="14"/>
              </w:rPr>
              <w:t>(5)</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w:t>
            </w:r>
            <w:r>
              <w:rPr>
                <w:noProof/>
                <w:sz w:val="21"/>
              </w:rPr>
              <w:t>TOTAL credite cu caracter administrativ finanțate din bugetul anumitor programe</w:t>
            </w:r>
          </w:p>
        </w:tc>
        <w:tc>
          <w:tcPr>
            <w:tcW w:w="654" w:type="dxa"/>
            <w:vAlign w:val="center"/>
          </w:tcPr>
          <w:p>
            <w:pPr>
              <w:spacing w:beforeLines="20" w:before="48" w:afterLines="20" w:after="48"/>
              <w:jc w:val="center"/>
              <w:rPr>
                <w:noProof/>
                <w:sz w:val="14"/>
              </w:rPr>
            </w:pPr>
            <w:r>
              <w:rPr>
                <w:noProof/>
                <w:sz w:val="14"/>
              </w:rPr>
              <w:t>(6)</w:t>
            </w:r>
          </w:p>
        </w:tc>
        <w:tc>
          <w:tcPr>
            <w:tcW w:w="1386"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142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TOTAL credite</w:t>
            </w:r>
            <w:r>
              <w:rPr>
                <w:noProof/>
              </w:rPr>
              <w:br/>
            </w:r>
            <w:r>
              <w:rPr>
                <w:b/>
                <w:noProof/>
                <w:sz w:val="22"/>
              </w:rPr>
              <w:t>în cadrul RUBRICILOR 1-4</w:t>
            </w:r>
            <w:r>
              <w:rPr>
                <w:noProof/>
              </w:rPr>
              <w:br/>
            </w:r>
            <w:r>
              <w:rPr>
                <w:noProof/>
                <w:sz w:val="22"/>
              </w:rPr>
              <w:t>din cadrul financiar multianual</w:t>
            </w:r>
            <w:r>
              <w:rPr>
                <w:noProof/>
              </w:rPr>
              <w:br/>
            </w:r>
            <w:r>
              <w:rPr>
                <w:noProof/>
                <w:sz w:val="20"/>
              </w:rPr>
              <w:t>(suma de referință)</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r>
              <w:rPr>
                <w:noProof/>
                <w:sz w:val="14"/>
              </w:rPr>
              <w:t>=4+ 6</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Plăți</w:t>
            </w:r>
          </w:p>
        </w:tc>
        <w:tc>
          <w:tcPr>
            <w:tcW w:w="654" w:type="dxa"/>
            <w:tcBorders>
              <w:bottom w:val="single" w:sz="4" w:space="0" w:color="auto"/>
            </w:tcBorders>
            <w:vAlign w:val="center"/>
          </w:tcPr>
          <w:p>
            <w:pPr>
              <w:jc w:val="center"/>
              <w:rPr>
                <w:noProof/>
                <w:sz w:val="14"/>
              </w:rPr>
            </w:pPr>
            <w:r>
              <w:rPr>
                <w:noProof/>
                <w:sz w:val="14"/>
              </w:rPr>
              <w:t>=5+ 6</w:t>
            </w:r>
          </w:p>
        </w:tc>
        <w:tc>
          <w:tcPr>
            <w:tcW w:w="1386" w:type="dxa"/>
            <w:tcBorders>
              <w:bottom w:val="single" w:sz="4" w:space="0" w:color="auto"/>
            </w:tcBorders>
            <w:vAlign w:val="center"/>
          </w:tcPr>
          <w:p>
            <w:pPr>
              <w:spacing w:before="20" w:after="20"/>
              <w:jc w:val="right"/>
              <w:rPr>
                <w:noProof/>
                <w:sz w:val="20"/>
              </w:rPr>
            </w:pPr>
            <w:r>
              <w:rPr>
                <w:noProof/>
                <w:sz w:val="20"/>
              </w:rPr>
              <w:t>0</w:t>
            </w:r>
          </w:p>
        </w:tc>
        <w:tc>
          <w:tcPr>
            <w:tcW w:w="960" w:type="dxa"/>
            <w:tcBorders>
              <w:bottom w:val="single" w:sz="4" w:space="0" w:color="auto"/>
            </w:tcBorders>
            <w:vAlign w:val="center"/>
          </w:tcPr>
          <w:p>
            <w:pPr>
              <w:spacing w:before="20" w:after="20"/>
              <w:jc w:val="right"/>
              <w:rPr>
                <w:noProof/>
                <w:sz w:val="20"/>
              </w:rPr>
            </w:pPr>
            <w:r>
              <w:rPr>
                <w:noProof/>
                <w:sz w:val="20"/>
              </w:rPr>
              <w:t>1 012,800</w:t>
            </w:r>
          </w:p>
        </w:tc>
        <w:tc>
          <w:tcPr>
            <w:tcW w:w="840" w:type="dxa"/>
            <w:tcBorders>
              <w:bottom w:val="single" w:sz="4" w:space="0" w:color="auto"/>
            </w:tcBorders>
            <w:vAlign w:val="center"/>
          </w:tcPr>
          <w:p>
            <w:pPr>
              <w:spacing w:before="20" w:after="20"/>
              <w:jc w:val="right"/>
              <w:rPr>
                <w:noProof/>
                <w:sz w:val="20"/>
              </w:rPr>
            </w:pPr>
            <w:r>
              <w:rPr>
                <w:noProof/>
                <w:sz w:val="20"/>
              </w:rPr>
              <w:t>1 012,800</w:t>
            </w:r>
          </w:p>
        </w:tc>
        <w:tc>
          <w:tcPr>
            <w:tcW w:w="840" w:type="dxa"/>
            <w:tcBorders>
              <w:bottom w:val="single" w:sz="4" w:space="0" w:color="auto"/>
            </w:tcBorders>
            <w:vAlign w:val="center"/>
          </w:tcPr>
          <w:p>
            <w:pPr>
              <w:spacing w:before="20" w:after="20"/>
              <w:jc w:val="right"/>
              <w:rPr>
                <w:noProof/>
                <w:sz w:val="20"/>
              </w:rPr>
            </w:pPr>
            <w:r>
              <w:rPr>
                <w:noProof/>
                <w:sz w:val="20"/>
              </w:rPr>
              <w:t>0</w:t>
            </w:r>
          </w:p>
        </w:tc>
        <w:tc>
          <w:tcPr>
            <w:tcW w:w="720" w:type="dxa"/>
            <w:tcBorders>
              <w:bottom w:val="single" w:sz="4" w:space="0" w:color="auto"/>
            </w:tcBorders>
            <w:vAlign w:val="center"/>
          </w:tcPr>
          <w:p>
            <w:pPr>
              <w:spacing w:before="20" w:after="20"/>
              <w:jc w:val="right"/>
              <w:rPr>
                <w:noProof/>
                <w:sz w:val="20"/>
              </w:rPr>
            </w:pPr>
            <w:r>
              <w:rPr>
                <w:noProof/>
                <w:sz w:val="20"/>
              </w:rPr>
              <w:t>-1 012,800</w:t>
            </w:r>
          </w:p>
        </w:tc>
        <w:tc>
          <w:tcPr>
            <w:tcW w:w="720" w:type="dxa"/>
            <w:tcBorders>
              <w:bottom w:val="single" w:sz="4" w:space="0" w:color="auto"/>
            </w:tcBorders>
            <w:vAlign w:val="center"/>
          </w:tcPr>
          <w:p>
            <w:pPr>
              <w:spacing w:before="20" w:after="20"/>
              <w:jc w:val="right"/>
              <w:rPr>
                <w:noProof/>
                <w:sz w:val="20"/>
              </w:rPr>
            </w:pPr>
            <w:r>
              <w:rPr>
                <w:noProof/>
                <w:sz w:val="20"/>
              </w:rPr>
              <w:t>0</w:t>
            </w:r>
          </w:p>
        </w:tc>
        <w:tc>
          <w:tcPr>
            <w:tcW w:w="960" w:type="dxa"/>
            <w:tcBorders>
              <w:bottom w:val="single" w:sz="4" w:space="0" w:color="auto"/>
            </w:tcBorders>
            <w:vAlign w:val="center"/>
          </w:tcPr>
          <w:p>
            <w:pPr>
              <w:spacing w:before="20" w:after="20"/>
              <w:jc w:val="right"/>
              <w:rPr>
                <w:b/>
                <w:noProof/>
                <w:sz w:val="20"/>
              </w:rPr>
            </w:pPr>
            <w:r>
              <w:rPr>
                <w:noProof/>
                <w:sz w:val="20"/>
              </w:rPr>
              <w:t>-1 012,800</w:t>
            </w:r>
          </w:p>
        </w:tc>
        <w:tc>
          <w:tcPr>
            <w:tcW w:w="1427" w:type="dxa"/>
            <w:tcBorders>
              <w:bottom w:val="single" w:sz="4" w:space="0" w:color="auto"/>
              <w:right w:val="single" w:sz="4" w:space="0" w:color="auto"/>
            </w:tcBorders>
            <w:vAlign w:val="center"/>
          </w:tcPr>
          <w:p>
            <w:pPr>
              <w:spacing w:before="20" w:after="20"/>
              <w:jc w:val="right"/>
              <w:rPr>
                <w:b/>
                <w:noProof/>
                <w:sz w:val="20"/>
              </w:rPr>
            </w:pPr>
            <w:r>
              <w:rPr>
                <w:b/>
                <w:noProof/>
                <w:sz w:val="20"/>
              </w:rPr>
              <w:t>0</w:t>
            </w: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Rubrica din cadrul financiar</w:t>
            </w:r>
            <w:r>
              <w:rPr>
                <w:noProof/>
              </w:rPr>
              <w:br/>
            </w:r>
            <w:r>
              <w:rPr>
                <w:b/>
                <w:noProof/>
              </w:rPr>
              <w:t xml:space="preserve">multianual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„Cheltuieli administrative”</w:t>
            </w: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Anul</w:t>
            </w:r>
            <w:r>
              <w:rPr>
                <w:noProof/>
              </w:rPr>
              <w:br/>
            </w:r>
            <w:r>
              <w:rPr>
                <w:b/>
                <w:noProof/>
                <w:sz w:val="20"/>
              </w:rPr>
              <w:t>N</w:t>
            </w:r>
          </w:p>
        </w:tc>
        <w:tc>
          <w:tcPr>
            <w:tcW w:w="868" w:type="dxa"/>
            <w:vAlign w:val="center"/>
          </w:tcPr>
          <w:p>
            <w:pPr>
              <w:jc w:val="center"/>
              <w:rPr>
                <w:noProof/>
                <w:sz w:val="20"/>
              </w:rPr>
            </w:pPr>
            <w:r>
              <w:rPr>
                <w:noProof/>
                <w:sz w:val="20"/>
              </w:rPr>
              <w:t>Anul</w:t>
            </w:r>
            <w:r>
              <w:rPr>
                <w:noProof/>
              </w:rPr>
              <w:br/>
            </w:r>
            <w:r>
              <w:rPr>
                <w:b/>
                <w:noProof/>
                <w:sz w:val="20"/>
              </w:rPr>
              <w:t>N+1</w:t>
            </w:r>
          </w:p>
        </w:tc>
        <w:tc>
          <w:tcPr>
            <w:tcW w:w="868" w:type="dxa"/>
            <w:vAlign w:val="center"/>
          </w:tcPr>
          <w:p>
            <w:pPr>
              <w:jc w:val="center"/>
              <w:rPr>
                <w:noProof/>
                <w:sz w:val="20"/>
              </w:rPr>
            </w:pPr>
            <w:r>
              <w:rPr>
                <w:noProof/>
                <w:sz w:val="20"/>
              </w:rPr>
              <w:t>Anul</w:t>
            </w:r>
            <w:r>
              <w:rPr>
                <w:noProof/>
              </w:rPr>
              <w:br/>
            </w:r>
            <w:r>
              <w:rPr>
                <w:b/>
                <w:noProof/>
                <w:sz w:val="20"/>
              </w:rPr>
              <w:t>N+2</w:t>
            </w:r>
          </w:p>
        </w:tc>
        <w:tc>
          <w:tcPr>
            <w:tcW w:w="868" w:type="dxa"/>
            <w:vAlign w:val="center"/>
          </w:tcPr>
          <w:p>
            <w:pPr>
              <w:jc w:val="center"/>
              <w:rPr>
                <w:noProof/>
                <w:sz w:val="20"/>
              </w:rPr>
            </w:pPr>
            <w:r>
              <w:rPr>
                <w:noProof/>
                <w:sz w:val="20"/>
              </w:rPr>
              <w:t>Anul</w:t>
            </w:r>
            <w:r>
              <w:rPr>
                <w:noProof/>
              </w:rPr>
              <w:br/>
            </w:r>
            <w:r>
              <w:rPr>
                <w:b/>
                <w:noProof/>
                <w:sz w:val="20"/>
              </w:rPr>
              <w:t>N+3</w:t>
            </w:r>
          </w:p>
        </w:tc>
        <w:tc>
          <w:tcPr>
            <w:tcW w:w="2604" w:type="dxa"/>
            <w:gridSpan w:val="3"/>
            <w:vAlign w:val="center"/>
          </w:tcPr>
          <w:p>
            <w:pPr>
              <w:jc w:val="center"/>
              <w:rPr>
                <w:b/>
                <w:noProof/>
                <w:sz w:val="18"/>
              </w:rPr>
            </w:pPr>
            <w:r>
              <w:rPr>
                <w:noProof/>
                <w:sz w:val="18"/>
              </w:rPr>
              <w:t xml:space="preserve">A se introduce atâția ani câți sunt considerați necesari pentru a reflecta durata impactului (cf. punctul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sz w:val="22"/>
              </w:rPr>
              <w:t xml:space="preserve">DG: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rPr>
              <w:t xml:space="preserve"> </w:t>
            </w:r>
            <w:r>
              <w:rPr>
                <w:noProof/>
                <w:sz w:val="22"/>
              </w:rPr>
              <w:t>Resurse umane</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rPr>
              <w:t xml:space="preserve"> </w:t>
            </w:r>
            <w:r>
              <w:rPr>
                <w:noProof/>
                <w:sz w:val="22"/>
              </w:rPr>
              <w:t>Alte cheltuieli administrative</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TOTAL DG </w:t>
            </w:r>
            <w:r>
              <w:rPr>
                <w:noProof/>
              </w:rPr>
              <w:t>&lt;…….&gt;</w:t>
            </w:r>
          </w:p>
        </w:tc>
        <w:tc>
          <w:tcPr>
            <w:tcW w:w="2094" w:type="dxa"/>
            <w:gridSpan w:val="2"/>
            <w:vAlign w:val="center"/>
          </w:tcPr>
          <w:p>
            <w:pPr>
              <w:rPr>
                <w:noProof/>
                <w:sz w:val="14"/>
              </w:rPr>
            </w:pPr>
            <w:r>
              <w:rPr>
                <w:noProof/>
                <w:sz w:val="18"/>
              </w:rPr>
              <w:t xml:space="preserve">Credite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 credite</w:t>
            </w:r>
            <w:r>
              <w:rPr>
                <w:noProof/>
              </w:rPr>
              <w:br/>
            </w:r>
            <w:r>
              <w:rPr>
                <w:b/>
                <w:noProof/>
                <w:sz w:val="22"/>
              </w:rPr>
              <w:t>în cadrul RUBRICII 5</w:t>
            </w:r>
            <w:r>
              <w:rPr>
                <w:noProof/>
              </w:rPr>
              <w:br/>
            </w:r>
            <w:r>
              <w:rPr>
                <w:noProof/>
                <w:sz w:val="22"/>
              </w:rPr>
              <w:t>din cadrul financiar multianual</w:t>
            </w:r>
            <w:r>
              <w:rPr>
                <w:b/>
                <w:noProof/>
                <w:sz w:val="22"/>
              </w:rPr>
              <w:t xml:space="preserve"> </w:t>
            </w:r>
          </w:p>
        </w:tc>
        <w:tc>
          <w:tcPr>
            <w:tcW w:w="2094" w:type="dxa"/>
            <w:vAlign w:val="center"/>
          </w:tcPr>
          <w:p>
            <w:pPr>
              <w:spacing w:before="40" w:after="40"/>
              <w:rPr>
                <w:noProof/>
              </w:rPr>
            </w:pPr>
            <w:r>
              <w:rPr>
                <w:noProof/>
                <w:sz w:val="18"/>
              </w:rPr>
              <w:t>(Total angajamente = Total plăți)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Anul</w:t>
            </w:r>
            <w:r>
              <w:rPr>
                <w:noProof/>
              </w:rPr>
              <w:br/>
            </w:r>
            <w:r>
              <w:rPr>
                <w:b/>
                <w:noProof/>
                <w:sz w:val="20"/>
              </w:rPr>
              <w:t>N</w:t>
            </w:r>
            <w:r>
              <w:rPr>
                <w:rStyle w:val="FootnoteReference"/>
                <w:b/>
                <w:noProof/>
                <w:sz w:val="20"/>
              </w:rPr>
              <w:footnoteReference w:id="13"/>
            </w:r>
          </w:p>
        </w:tc>
        <w:tc>
          <w:tcPr>
            <w:tcW w:w="868" w:type="dxa"/>
            <w:vAlign w:val="center"/>
          </w:tcPr>
          <w:p>
            <w:pPr>
              <w:jc w:val="center"/>
              <w:rPr>
                <w:noProof/>
                <w:sz w:val="20"/>
              </w:rPr>
            </w:pPr>
            <w:r>
              <w:rPr>
                <w:noProof/>
                <w:sz w:val="20"/>
              </w:rPr>
              <w:t>Anul</w:t>
            </w:r>
            <w:r>
              <w:rPr>
                <w:noProof/>
              </w:rPr>
              <w:br/>
            </w:r>
            <w:r>
              <w:rPr>
                <w:b/>
                <w:noProof/>
                <w:sz w:val="20"/>
              </w:rPr>
              <w:t>N+1</w:t>
            </w:r>
          </w:p>
        </w:tc>
        <w:tc>
          <w:tcPr>
            <w:tcW w:w="868" w:type="dxa"/>
            <w:vAlign w:val="center"/>
          </w:tcPr>
          <w:p>
            <w:pPr>
              <w:jc w:val="center"/>
              <w:rPr>
                <w:noProof/>
                <w:sz w:val="20"/>
              </w:rPr>
            </w:pPr>
            <w:r>
              <w:rPr>
                <w:noProof/>
                <w:sz w:val="20"/>
              </w:rPr>
              <w:t>Anul</w:t>
            </w:r>
            <w:r>
              <w:rPr>
                <w:noProof/>
              </w:rPr>
              <w:br/>
            </w:r>
            <w:r>
              <w:rPr>
                <w:b/>
                <w:noProof/>
                <w:sz w:val="20"/>
              </w:rPr>
              <w:t>N+2</w:t>
            </w:r>
          </w:p>
        </w:tc>
        <w:tc>
          <w:tcPr>
            <w:tcW w:w="868" w:type="dxa"/>
            <w:vAlign w:val="center"/>
          </w:tcPr>
          <w:p>
            <w:pPr>
              <w:jc w:val="center"/>
              <w:rPr>
                <w:noProof/>
                <w:sz w:val="20"/>
              </w:rPr>
            </w:pPr>
            <w:r>
              <w:rPr>
                <w:noProof/>
                <w:sz w:val="20"/>
              </w:rPr>
              <w:t>Anul</w:t>
            </w:r>
            <w:r>
              <w:rPr>
                <w:noProof/>
              </w:rPr>
              <w:br/>
            </w:r>
            <w:r>
              <w:rPr>
                <w:b/>
                <w:noProof/>
                <w:sz w:val="20"/>
              </w:rPr>
              <w:t>N+3</w:t>
            </w:r>
          </w:p>
        </w:tc>
        <w:tc>
          <w:tcPr>
            <w:tcW w:w="2604" w:type="dxa"/>
            <w:gridSpan w:val="3"/>
            <w:vAlign w:val="center"/>
          </w:tcPr>
          <w:p>
            <w:pPr>
              <w:jc w:val="center"/>
              <w:rPr>
                <w:b/>
                <w:noProof/>
                <w:sz w:val="18"/>
              </w:rPr>
            </w:pPr>
            <w:r>
              <w:rPr>
                <w:noProof/>
                <w:sz w:val="18"/>
              </w:rPr>
              <w:t>A se introduce atâția ani câți sunt considerați necesari pentru a reflecta durata impactului (cf. punctul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TOTAL credite</w:t>
            </w:r>
            <w:r>
              <w:rPr>
                <w:noProof/>
              </w:rPr>
              <w:br/>
            </w:r>
            <w:r>
              <w:rPr>
                <w:b/>
                <w:noProof/>
                <w:sz w:val="22"/>
              </w:rPr>
              <w:t>în cadrul RUBRICILOR 1-5</w:t>
            </w:r>
            <w:r>
              <w:rPr>
                <w:noProof/>
              </w:rPr>
              <w:br/>
            </w:r>
            <w:r>
              <w:rPr>
                <w:noProof/>
                <w:sz w:val="22"/>
              </w:rPr>
              <w:t>din cadrul financiar multianual</w:t>
            </w:r>
            <w:r>
              <w:rPr>
                <w:b/>
                <w:noProof/>
                <w:sz w:val="22"/>
              </w:rPr>
              <w:t xml:space="preserve"> </w:t>
            </w:r>
          </w:p>
        </w:tc>
        <w:tc>
          <w:tcPr>
            <w:tcW w:w="2094" w:type="dxa"/>
            <w:gridSpan w:val="2"/>
            <w:vAlign w:val="center"/>
          </w:tcPr>
          <w:p>
            <w:pPr>
              <w:rPr>
                <w:noProof/>
                <w:sz w:val="14"/>
              </w:rPr>
            </w:pPr>
            <w:r>
              <w:rPr>
                <w:noProof/>
                <w:sz w:val="18"/>
              </w:rPr>
              <w:t>Angajamente</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Plăți</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2"/>
          <w:footerReference w:type="default" r:id="rId13"/>
          <w:headerReference w:type="first" r:id="rId14"/>
          <w:footerReference w:type="first" r:id="rId15"/>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Impactul estimat asupra creditelor operaționale </w:t>
      </w:r>
    </w:p>
    <w:p>
      <w:pPr>
        <w:pStyle w:val="ListDash1"/>
        <w:rPr>
          <w:noProof/>
        </w:rPr>
      </w:pPr>
      <w:r>
        <w:rPr>
          <w:noProof/>
        </w:rPr>
        <w:sym w:font="Wingdings" w:char="F0A8"/>
      </w:r>
      <w:r>
        <w:rPr>
          <w:noProof/>
        </w:rPr>
        <w:t xml:space="preserve"> Propunerea/inițiativa nu implică utilizarea de credite operaționale </w:t>
      </w:r>
    </w:p>
    <w:p>
      <w:pPr>
        <w:pStyle w:val="ListDash1"/>
        <w:rPr>
          <w:noProof/>
        </w:rPr>
      </w:pPr>
      <w:r>
        <w:rPr>
          <w:noProof/>
        </w:rPr>
        <w:sym w:font="Wingdings" w:char="F078"/>
      </w:r>
      <w:r>
        <w:rPr>
          <w:noProof/>
        </w:rPr>
        <w:t xml:space="preserve"> Propunerea/inițiativa implică utilizarea de credite operaționale, conform explicațiilor de mai jos:</w:t>
      </w:r>
    </w:p>
    <w:p>
      <w:pPr>
        <w:jc w:val="right"/>
        <w:rPr>
          <w:noProof/>
          <w:sz w:val="20"/>
        </w:rPr>
      </w:pPr>
      <w:r>
        <w:rPr>
          <w:noProof/>
          <w:sz w:val="20"/>
        </w:rPr>
        <w:t>Credite de angajament în milioane EUR (cu trei zecimale)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78"/>
        <w:gridCol w:w="427"/>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A se indica obiectivele și realizările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78" w:type="dxa"/>
            <w:vAlign w:val="center"/>
          </w:tcPr>
          <w:p>
            <w:pPr>
              <w:ind w:right="-29"/>
              <w:jc w:val="center"/>
              <w:rPr>
                <w:noProof/>
                <w:sz w:val="18"/>
                <w:szCs w:val="18"/>
              </w:rPr>
            </w:pPr>
          </w:p>
        </w:tc>
        <w:tc>
          <w:tcPr>
            <w:tcW w:w="1147" w:type="dxa"/>
            <w:gridSpan w:val="2"/>
            <w:tcBorders>
              <w:left w:val="nil"/>
            </w:tcBorders>
            <w:vAlign w:val="center"/>
          </w:tcPr>
          <w:p>
            <w:pPr>
              <w:ind w:right="-29"/>
              <w:jc w:val="center"/>
              <w:rPr>
                <w:noProof/>
                <w:sz w:val="18"/>
                <w:szCs w:val="18"/>
              </w:rPr>
            </w:pPr>
            <w:r>
              <w:rPr>
                <w:noProof/>
                <w:sz w:val="18"/>
              </w:rPr>
              <w:t>Anul</w:t>
            </w:r>
            <w:r>
              <w:rPr>
                <w:noProof/>
              </w:rPr>
              <w:br/>
            </w:r>
            <w:r>
              <w:rPr>
                <w:b/>
                <w:noProof/>
                <w:sz w:val="18"/>
              </w:rPr>
              <w:t>N</w:t>
            </w:r>
          </w:p>
        </w:tc>
        <w:tc>
          <w:tcPr>
            <w:tcW w:w="1260" w:type="dxa"/>
            <w:gridSpan w:val="2"/>
            <w:vAlign w:val="center"/>
          </w:tcPr>
          <w:p>
            <w:pPr>
              <w:ind w:right="-29"/>
              <w:jc w:val="center"/>
              <w:rPr>
                <w:noProof/>
                <w:sz w:val="18"/>
                <w:szCs w:val="18"/>
              </w:rPr>
            </w:pPr>
            <w:r>
              <w:rPr>
                <w:noProof/>
                <w:sz w:val="18"/>
              </w:rPr>
              <w:t>Anul</w:t>
            </w:r>
            <w:r>
              <w:rPr>
                <w:noProof/>
              </w:rPr>
              <w:br/>
            </w:r>
            <w:r>
              <w:rPr>
                <w:b/>
                <w:noProof/>
                <w:sz w:val="18"/>
              </w:rPr>
              <w:t>N+1</w:t>
            </w:r>
          </w:p>
        </w:tc>
        <w:tc>
          <w:tcPr>
            <w:tcW w:w="1440" w:type="dxa"/>
            <w:gridSpan w:val="2"/>
            <w:vAlign w:val="center"/>
          </w:tcPr>
          <w:p>
            <w:pPr>
              <w:ind w:right="-29"/>
              <w:jc w:val="center"/>
              <w:rPr>
                <w:noProof/>
                <w:sz w:val="18"/>
                <w:szCs w:val="18"/>
              </w:rPr>
            </w:pPr>
            <w:r>
              <w:rPr>
                <w:noProof/>
                <w:sz w:val="18"/>
              </w:rPr>
              <w:t>Anul</w:t>
            </w:r>
            <w:r>
              <w:rPr>
                <w:noProof/>
              </w:rPr>
              <w:br/>
            </w:r>
            <w:r>
              <w:rPr>
                <w:b/>
                <w:noProof/>
                <w:sz w:val="18"/>
              </w:rPr>
              <w:t>N+2</w:t>
            </w:r>
          </w:p>
        </w:tc>
        <w:tc>
          <w:tcPr>
            <w:tcW w:w="1620" w:type="dxa"/>
            <w:gridSpan w:val="3"/>
            <w:vAlign w:val="center"/>
          </w:tcPr>
          <w:p>
            <w:pPr>
              <w:ind w:right="-29"/>
              <w:jc w:val="center"/>
              <w:rPr>
                <w:noProof/>
                <w:sz w:val="18"/>
                <w:szCs w:val="18"/>
              </w:rPr>
            </w:pPr>
            <w:r>
              <w:rPr>
                <w:noProof/>
                <w:sz w:val="18"/>
              </w:rPr>
              <w:t>Anul</w:t>
            </w:r>
            <w:r>
              <w:rPr>
                <w:noProof/>
              </w:rPr>
              <w:br/>
            </w:r>
            <w:r>
              <w:rPr>
                <w:b/>
                <w:noProof/>
                <w:sz w:val="18"/>
              </w:rPr>
              <w:t>N+3</w:t>
            </w:r>
          </w:p>
        </w:tc>
        <w:tc>
          <w:tcPr>
            <w:tcW w:w="3600" w:type="dxa"/>
            <w:gridSpan w:val="6"/>
            <w:vAlign w:val="center"/>
          </w:tcPr>
          <w:p>
            <w:pPr>
              <w:jc w:val="center"/>
              <w:rPr>
                <w:noProof/>
                <w:sz w:val="18"/>
                <w:szCs w:val="18"/>
              </w:rPr>
            </w:pPr>
            <w:r>
              <w:rPr>
                <w:noProof/>
                <w:sz w:val="18"/>
              </w:rPr>
              <w:t>A se introduce atâția ani câți sunt considerați necesari pentru a reflecta durata impactului (cf. punctul 1.6)</w:t>
            </w: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REALIZĂRI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w:t>
            </w:r>
            <w:r>
              <w:rPr>
                <w:rStyle w:val="FootnoteReference"/>
                <w:noProof/>
                <w:sz w:val="18"/>
              </w:rPr>
              <w:footnoteReference w:id="14"/>
            </w:r>
          </w:p>
          <w:p>
            <w:pPr>
              <w:spacing w:before="0" w:after="0"/>
              <w:jc w:val="center"/>
              <w:rPr>
                <w:noProof/>
                <w:sz w:val="18"/>
                <w:szCs w:val="18"/>
              </w:rPr>
            </w:pPr>
          </w:p>
        </w:tc>
        <w:tc>
          <w:tcPr>
            <w:tcW w:w="778" w:type="dxa"/>
            <w:vAlign w:val="center"/>
          </w:tcPr>
          <w:p>
            <w:pPr>
              <w:jc w:val="center"/>
              <w:rPr>
                <w:noProof/>
                <w:sz w:val="18"/>
                <w:szCs w:val="18"/>
              </w:rPr>
            </w:pPr>
            <w:r>
              <w:rPr>
                <w:noProof/>
                <w:sz w:val="18"/>
              </w:rPr>
              <w:t>Costuri medii</w:t>
            </w:r>
          </w:p>
        </w:tc>
        <w:tc>
          <w:tcPr>
            <w:tcW w:w="427"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Nr. total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Costuri totale</w:t>
            </w:r>
          </w:p>
        </w:tc>
      </w:tr>
      <w:tr>
        <w:trPr>
          <w:jc w:val="center"/>
        </w:trPr>
        <w:tc>
          <w:tcPr>
            <w:tcW w:w="2921" w:type="dxa"/>
            <w:gridSpan w:val="3"/>
            <w:vAlign w:val="center"/>
          </w:tcPr>
          <w:p>
            <w:pPr>
              <w:spacing w:before="60" w:after="60"/>
              <w:ind w:right="-29"/>
              <w:jc w:val="center"/>
              <w:rPr>
                <w:noProof/>
                <w:sz w:val="18"/>
                <w:szCs w:val="18"/>
              </w:rPr>
            </w:pPr>
            <w:r>
              <w:rPr>
                <w:noProof/>
                <w:sz w:val="18"/>
              </w:rPr>
              <w:t>OBIECTIVUL SPECIFIC NR. 1</w:t>
            </w:r>
            <w:r>
              <w:rPr>
                <w:rStyle w:val="FootnoteReference"/>
                <w:noProof/>
                <w:sz w:val="18"/>
              </w:rPr>
              <w:footnoteReference w:id="15"/>
            </w:r>
            <w:r>
              <w:rPr>
                <w:noProof/>
                <w:sz w:val="18"/>
              </w:rPr>
              <w:t>…</w:t>
            </w:r>
          </w:p>
        </w:tc>
        <w:tc>
          <w:tcPr>
            <w:tcW w:w="427"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78" w:type="dxa"/>
          </w:tcPr>
          <w:p>
            <w:pPr>
              <w:ind w:right="-29"/>
              <w:jc w:val="center"/>
              <w:rPr>
                <w:noProof/>
                <w:sz w:val="18"/>
                <w:szCs w:val="18"/>
              </w:rPr>
            </w:pPr>
          </w:p>
        </w:tc>
        <w:tc>
          <w:tcPr>
            <w:tcW w:w="427"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78" w:type="dxa"/>
          </w:tcPr>
          <w:p>
            <w:pPr>
              <w:ind w:right="-29"/>
              <w:jc w:val="center"/>
              <w:rPr>
                <w:noProof/>
                <w:sz w:val="18"/>
                <w:szCs w:val="18"/>
              </w:rPr>
            </w:pPr>
          </w:p>
        </w:tc>
        <w:tc>
          <w:tcPr>
            <w:tcW w:w="427"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78" w:type="dxa"/>
          </w:tcPr>
          <w:p>
            <w:pPr>
              <w:ind w:right="-29"/>
              <w:jc w:val="center"/>
              <w:rPr>
                <w:noProof/>
                <w:sz w:val="18"/>
                <w:szCs w:val="18"/>
              </w:rPr>
            </w:pPr>
          </w:p>
        </w:tc>
        <w:tc>
          <w:tcPr>
            <w:tcW w:w="427"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921" w:type="dxa"/>
            <w:gridSpan w:val="3"/>
            <w:tcBorders>
              <w:bottom w:val="single" w:sz="12" w:space="0" w:color="auto"/>
            </w:tcBorders>
            <w:vAlign w:val="center"/>
          </w:tcPr>
          <w:p>
            <w:pPr>
              <w:ind w:right="-29"/>
              <w:jc w:val="center"/>
              <w:rPr>
                <w:noProof/>
                <w:sz w:val="18"/>
                <w:szCs w:val="18"/>
              </w:rPr>
            </w:pPr>
            <w:r>
              <w:rPr>
                <w:noProof/>
                <w:sz w:val="18"/>
              </w:rPr>
              <w:t>Subtotal pentru obiectivul specific nr. 1</w:t>
            </w:r>
          </w:p>
        </w:tc>
        <w:tc>
          <w:tcPr>
            <w:tcW w:w="427"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921" w:type="dxa"/>
            <w:gridSpan w:val="3"/>
            <w:vAlign w:val="center"/>
          </w:tcPr>
          <w:p>
            <w:pPr>
              <w:spacing w:before="60" w:after="60"/>
              <w:ind w:right="-29"/>
              <w:jc w:val="center"/>
              <w:rPr>
                <w:noProof/>
                <w:sz w:val="18"/>
                <w:szCs w:val="18"/>
              </w:rPr>
            </w:pPr>
            <w:r>
              <w:rPr>
                <w:noProof/>
                <w:sz w:val="18"/>
              </w:rPr>
              <w:t>OBIECTIVUL SPECIFIC NR. 2…</w:t>
            </w:r>
          </w:p>
        </w:tc>
        <w:tc>
          <w:tcPr>
            <w:tcW w:w="427"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78" w:type="dxa"/>
          </w:tcPr>
          <w:p>
            <w:pPr>
              <w:ind w:right="-29"/>
              <w:jc w:val="center"/>
              <w:rPr>
                <w:noProof/>
                <w:sz w:val="18"/>
                <w:szCs w:val="18"/>
              </w:rPr>
            </w:pPr>
          </w:p>
        </w:tc>
        <w:tc>
          <w:tcPr>
            <w:tcW w:w="427"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921" w:type="dxa"/>
            <w:gridSpan w:val="3"/>
            <w:tcBorders>
              <w:bottom w:val="single" w:sz="12" w:space="0" w:color="auto"/>
            </w:tcBorders>
            <w:vAlign w:val="center"/>
          </w:tcPr>
          <w:p>
            <w:pPr>
              <w:jc w:val="center"/>
              <w:rPr>
                <w:noProof/>
                <w:sz w:val="18"/>
                <w:szCs w:val="18"/>
              </w:rPr>
            </w:pPr>
            <w:r>
              <w:rPr>
                <w:noProof/>
                <w:sz w:val="18"/>
              </w:rPr>
              <w:t>Subtotal pentru obiectivul specific nr. 2</w:t>
            </w:r>
          </w:p>
        </w:tc>
        <w:tc>
          <w:tcPr>
            <w:tcW w:w="427"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921"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COSTURI TOTALE</w:t>
            </w:r>
          </w:p>
        </w:tc>
        <w:tc>
          <w:tcPr>
            <w:tcW w:w="427"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Impactul estimat asupra creditelor cu caracter administrativ</w:t>
      </w:r>
    </w:p>
    <w:p>
      <w:pPr>
        <w:pStyle w:val="ManualHeading4"/>
        <w:rPr>
          <w:noProof/>
        </w:rPr>
      </w:pPr>
      <w:r>
        <w:rPr>
          <w:noProof/>
        </w:rPr>
        <w:t>3.2.3.1.</w:t>
      </w:r>
      <w:r>
        <w:rPr>
          <w:noProof/>
        </w:rPr>
        <w:tab/>
        <w:t xml:space="preserve">Sinteză </w:t>
      </w:r>
    </w:p>
    <w:p>
      <w:pPr>
        <w:pStyle w:val="ListDash1"/>
        <w:rPr>
          <w:noProof/>
        </w:rPr>
      </w:pPr>
      <w:r>
        <w:rPr>
          <w:noProof/>
        </w:rPr>
        <w:sym w:font="Wingdings" w:char="F078"/>
      </w:r>
      <w:r>
        <w:rPr>
          <w:noProof/>
        </w:rPr>
        <w:tab/>
        <w:t xml:space="preserve">Propunerea/inițiativa nu implică utilizarea de credite cu caracter administrativ </w:t>
      </w:r>
    </w:p>
    <w:p>
      <w:pPr>
        <w:pStyle w:val="ListDash1"/>
        <w:rPr>
          <w:noProof/>
        </w:rPr>
      </w:pPr>
      <w:r>
        <w:rPr>
          <w:noProof/>
        </w:rPr>
        <w:sym w:font="Wingdings" w:char="F0A8"/>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Anul</w:t>
            </w:r>
            <w:r>
              <w:rPr>
                <w:noProof/>
              </w:rPr>
              <w:br/>
            </w:r>
            <w:r>
              <w:rPr>
                <w:b/>
                <w:noProof/>
                <w:sz w:val="16"/>
              </w:rPr>
              <w:t>N</w:t>
            </w:r>
            <w:r>
              <w:rPr>
                <w:rStyle w:val="FootnoteReference"/>
                <w:b/>
                <w:noProof/>
                <w:sz w:val="16"/>
              </w:rPr>
              <w:footnoteReference w:id="16"/>
            </w:r>
          </w:p>
        </w:tc>
        <w:tc>
          <w:tcPr>
            <w:tcW w:w="1080" w:type="dxa"/>
            <w:vAlign w:val="center"/>
          </w:tcPr>
          <w:p>
            <w:pPr>
              <w:spacing w:before="60" w:after="60" w:line="200" w:lineRule="exact"/>
              <w:jc w:val="center"/>
              <w:rPr>
                <w:noProof/>
                <w:sz w:val="16"/>
                <w:szCs w:val="16"/>
              </w:rPr>
            </w:pPr>
            <w:r>
              <w:rPr>
                <w:noProof/>
                <w:sz w:val="16"/>
              </w:rPr>
              <w:t>Anul</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Anul</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Anul</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A se introduce atâția ani câți sunt considerați necesari pentru a reflecta durata impactului (cf. punctul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rPr>
              <w:br/>
            </w:r>
            <w:r>
              <w:rPr>
                <w:b/>
                <w:noProof/>
                <w:sz w:val="16"/>
              </w:rPr>
              <w:t>din cadrul financiar multianual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administrative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5</w:t>
            </w:r>
            <w:r>
              <w:rPr>
                <w:noProof/>
              </w:rPr>
              <w:br/>
            </w:r>
            <w:r>
              <w:rPr>
                <w:b/>
                <w:noProof/>
                <w:sz w:val="16"/>
              </w:rPr>
              <w:t xml:space="preserve">din cadrul financiar multianual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În afara RUBRICII 5</w:t>
            </w:r>
            <w:r>
              <w:rPr>
                <w:rStyle w:val="FootnoteReference"/>
                <w:b/>
                <w:noProof/>
                <w:sz w:val="16"/>
              </w:rPr>
              <w:footnoteReference w:id="17"/>
            </w:r>
            <w:r>
              <w:rPr>
                <w:noProof/>
              </w:rPr>
              <w:br/>
            </w:r>
            <w:r>
              <w:rPr>
                <w:b/>
                <w:noProof/>
                <w:sz w:val="16"/>
              </w:rPr>
              <w:t xml:space="preserve">din cadrul financiar multianual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Alte cheltuieli</w:t>
            </w:r>
            <w:r>
              <w:rPr>
                <w:noProof/>
              </w:rPr>
              <w:br/>
            </w:r>
            <w:r>
              <w:rPr>
                <w:noProof/>
                <w:sz w:val="16"/>
              </w:rPr>
              <w:t>cu caracter administrativ</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w:t>
            </w:r>
            <w:r>
              <w:rPr>
                <w:noProof/>
              </w:rPr>
              <w:br/>
            </w:r>
            <w:r>
              <w:rPr>
                <w:b/>
                <w:noProof/>
                <w:sz w:val="16"/>
              </w:rPr>
              <w:t>în afara RUBRICII 5</w:t>
            </w:r>
            <w:r>
              <w:rPr>
                <w:noProof/>
              </w:rPr>
              <w:br/>
            </w:r>
            <w:r>
              <w:rPr>
                <w:b/>
                <w:noProof/>
                <w:sz w:val="16"/>
              </w:rPr>
              <w:t xml:space="preserve">din cadrul financiar multianual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16"/>
          <w:footerReference w:type="default" r:id="rId17"/>
          <w:headerReference w:type="first" r:id="rId18"/>
          <w:footerReference w:type="first" r:id="rId19"/>
          <w:pgSz w:w="11907" w:h="16840"/>
          <w:pgMar w:top="1134" w:right="1418" w:bottom="1134" w:left="1418" w:header="709" w:footer="709" w:gutter="0"/>
          <w:cols w:space="708"/>
          <w:docGrid w:linePitch="360"/>
        </w:sectPr>
      </w:pPr>
      <w:r>
        <w:rPr>
          <w:noProof/>
          <w:sz w:val="18"/>
        </w:rPr>
        <w:t>Necesarul de credite în materie de resurse umane și alte cheltuieli administrative va fi acoperit de creditele DG-ului care sunt deja alocate pentru gestionarea acțiunii și/sau realocate intern în cadrul DG-ului, completate, după caz, prin resurse suplimentare ce ar putea fi alocate DG-ului care gestionează acțiunea în cadrul procedurii de alocare anuală și în lumina constrângerilor bugetare.</w:t>
      </w:r>
    </w:p>
    <w:p>
      <w:pPr>
        <w:pStyle w:val="ManualHeading4"/>
        <w:rPr>
          <w:bCs/>
          <w:noProof/>
          <w:szCs w:val="24"/>
        </w:rPr>
      </w:pPr>
      <w:r>
        <w:rPr>
          <w:noProof/>
        </w:rPr>
        <w:t>3.2.3.2.</w:t>
      </w:r>
      <w:r>
        <w:rPr>
          <w:noProof/>
        </w:rPr>
        <w:tab/>
        <w:t>Necesarul de resurse umane estimat</w:t>
      </w:r>
    </w:p>
    <w:p>
      <w:pPr>
        <w:pStyle w:val="ListDash1"/>
        <w:rPr>
          <w:noProof/>
        </w:rPr>
      </w:pPr>
      <w:r>
        <w:rPr>
          <w:noProof/>
        </w:rPr>
        <w:sym w:font="Wingdings" w:char="F078"/>
      </w:r>
      <w:r>
        <w:rPr>
          <w:noProof/>
        </w:rPr>
        <w:tab/>
        <w:t xml:space="preserve">Propunerea/inițiativa nu implică utilizarea de resurse umane. </w:t>
      </w:r>
    </w:p>
    <w:p>
      <w:pPr>
        <w:pStyle w:val="ListDash1"/>
        <w:rPr>
          <w:noProof/>
        </w:rPr>
      </w:pPr>
      <w:r>
        <w:rPr>
          <w:noProof/>
        </w:rPr>
        <w:sym w:font="Wingdings" w:char="F0A8"/>
      </w:r>
      <w:r>
        <w:rPr>
          <w:noProof/>
        </w:rPr>
        <w:tab/>
        <w:t>Propunerea/inițiativa implică utilizarea de resurse umane, conform explicațiilor de mai jos:</w:t>
      </w:r>
    </w:p>
    <w:p>
      <w:pPr>
        <w:spacing w:after="60"/>
        <w:jc w:val="right"/>
        <w:rPr>
          <w:i/>
          <w:noProof/>
          <w:sz w:val="20"/>
        </w:rPr>
      </w:pPr>
      <w:r>
        <w:rPr>
          <w:i/>
          <w:noProof/>
          <w:sz w:val="20"/>
        </w:rPr>
        <w:t>Estimări în echivalent normă întreagă</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Anul</w:t>
            </w:r>
            <w:r>
              <w:rPr>
                <w:noProof/>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Anul</w:t>
            </w:r>
            <w:r>
              <w:rPr>
                <w:noProof/>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Anul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Anul </w:t>
            </w:r>
            <w:r>
              <w:rPr>
                <w:b/>
                <w:noProof/>
                <w:sz w:val="16"/>
              </w:rPr>
              <w:t>N+3</w:t>
            </w:r>
          </w:p>
        </w:tc>
        <w:tc>
          <w:tcPr>
            <w:tcW w:w="345" w:type="pct"/>
            <w:gridSpan w:val="3"/>
            <w:shd w:val="clear" w:color="auto" w:fill="auto"/>
            <w:vAlign w:val="center"/>
          </w:tcPr>
          <w:p>
            <w:pPr>
              <w:jc w:val="center"/>
              <w:rPr>
                <w:b/>
                <w:noProof/>
                <w:sz w:val="16"/>
                <w:szCs w:val="16"/>
              </w:rPr>
            </w:pPr>
            <w:r>
              <w:rPr>
                <w:noProof/>
                <w:sz w:val="16"/>
              </w:rPr>
              <w:t>A se introduce atâția ani câți sunt considerați necesari pentru a reflecta durata impactului (cf. punctul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noProof/>
              </w:rPr>
              <w:t xml:space="preserve"> </w:t>
            </w:r>
            <w:r>
              <w:rPr>
                <w:b/>
                <w:noProof/>
                <w:sz w:val="16"/>
              </w:rPr>
              <w:t>Posturi din schema de personal (funcționari și agenți temporari)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(la sediu și în birourile de reprezentare ale Comisiei)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(în delegații)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(cercetare indirectă)</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(cercetare directă)</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w:t>
            </w:r>
            <w:r>
              <w:rPr>
                <w:b/>
                <w:noProof/>
                <w:sz w:val="16"/>
              </w:rPr>
              <w:t>Personal extern (în echivalent normă întreagă: ENI)</w:t>
            </w:r>
            <w:r>
              <w:rPr>
                <w:rStyle w:val="FootnoteReference"/>
                <w:b/>
                <w:noProof/>
                <w:sz w:val="16"/>
              </w:rPr>
              <w:footnoteReference w:id="18"/>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din „pachetul global”)</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și JED în delegații)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9"/>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la sediu</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în delegații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(AC, END, INT - cercetare indirectă)</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cercetare directă)</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Alte linii bugetare (a se preciza)</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este domeniul de politică sau titlul din buget în cauză</w:t>
      </w:r>
      <w:r>
        <w:rPr>
          <w:noProof/>
        </w:rPr>
        <w:t>.</w:t>
      </w:r>
    </w:p>
    <w:p>
      <w:pPr>
        <w:pStyle w:val="Text1"/>
        <w:rPr>
          <w:noProof/>
          <w:sz w:val="18"/>
          <w:szCs w:val="18"/>
        </w:rPr>
      </w:pPr>
      <w:r>
        <w:rPr>
          <w:noProof/>
          <w:sz w:val="18"/>
        </w:rPr>
        <w:t>Necesarul de resurse umane va fi asigurat din efectivele de personal ale DG-ului în cauză alocate deja pentru gestionarea acțiunii și/sau realocate intern în cadrul DG-ului, completate, după caz, prin resurse suplimentare ce ar putea fi alocate DG-ului care gestionează acțiunea în cadrul procedurii de alocare anuală și în lumina constrângerilor bugetare.</w:t>
      </w:r>
    </w:p>
    <w:p>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personal temporar</w:t>
            </w:r>
          </w:p>
        </w:tc>
        <w:tc>
          <w:tcPr>
            <w:tcW w:w="7200" w:type="dxa"/>
          </w:tcPr>
          <w:p>
            <w:pPr>
              <w:rPr>
                <w:noProof/>
                <w:sz w:val="20"/>
              </w:rPr>
            </w:pPr>
          </w:p>
        </w:tc>
      </w:tr>
      <w:tr>
        <w:tc>
          <w:tcPr>
            <w:tcW w:w="3240" w:type="dxa"/>
          </w:tcPr>
          <w:p>
            <w:pPr>
              <w:spacing w:before="60" w:after="60"/>
              <w:rPr>
                <w:noProof/>
                <w:sz w:val="20"/>
              </w:rPr>
            </w:pPr>
            <w:r>
              <w:rPr>
                <w:noProof/>
                <w:sz w:val="20"/>
              </w:rPr>
              <w:t>Personal extern</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Compatibilitatea cu actualul cadru financiar multianual </w:t>
      </w:r>
    </w:p>
    <w:p>
      <w:pPr>
        <w:pStyle w:val="ListDash1"/>
        <w:rPr>
          <w:noProof/>
        </w:rPr>
      </w:pPr>
      <w:r>
        <w:rPr>
          <w:noProof/>
        </w:rPr>
        <w:sym w:font="Wingdings" w:char="F078"/>
      </w:r>
      <w:r>
        <w:rPr>
          <w:noProof/>
        </w:rPr>
        <w:tab/>
        <w:t>Propunerea/inițiativa este compatibilă cu cadrul financiar multianual existent.</w:t>
      </w:r>
    </w:p>
    <w:p>
      <w:pPr>
        <w:pStyle w:val="ListDash1"/>
        <w:rPr>
          <w:noProof/>
        </w:rPr>
      </w:pPr>
      <w:r>
        <w:rPr>
          <w:noProof/>
        </w:rPr>
        <w:sym w:font="Wingdings" w:char="F0A8"/>
      </w:r>
      <w:r>
        <w:rPr>
          <w:noProof/>
        </w:rPr>
        <w:tab/>
        <w:t>Propunerea/inițiativa necesită o reprogramare a rubricii corespunzătoare din cadrul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reprogramarea necesară, precizându-se liniile bugetare în cauză și sumele aferente.</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Propunerea/inițiativa necesită recurgerea la instrumentul de flexibilitate sau la revizuirea cadrului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necesitatea efectuării acestei acțiuni, precizând rubricile și liniile bugetare în cauză, precum și sumele aferente.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Contribuția terților </w:t>
      </w:r>
    </w:p>
    <w:p>
      <w:pPr>
        <w:pStyle w:val="ListDash1"/>
        <w:rPr>
          <w:noProof/>
        </w:rPr>
      </w:pPr>
      <w:r>
        <w:rPr>
          <w:noProof/>
        </w:rPr>
        <w:t xml:space="preserve">Propunerea/inițiativa nu prevede cofinanțare din partea terților. </w:t>
      </w:r>
    </w:p>
    <w:p>
      <w:pPr>
        <w:pStyle w:val="ListDash1"/>
        <w:rPr>
          <w:noProof/>
        </w:rPr>
      </w:pPr>
      <w:r>
        <w:rPr>
          <w:noProof/>
        </w:rPr>
        <w:t>Propunerea/inițiativa prevede cofinanțare, estimată în cele ce urmează:</w:t>
      </w:r>
    </w:p>
    <w:p>
      <w:pPr>
        <w:jc w:val="right"/>
        <w:rPr>
          <w:noProof/>
          <w:sz w:val="20"/>
        </w:rPr>
      </w:pPr>
      <w:r>
        <w:rPr>
          <w:noProof/>
          <w:sz w:val="20"/>
        </w:rPr>
        <w:t>Credite de angajament în milioane EUR (cu trei zecimale)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Anul</w:t>
            </w:r>
            <w:r>
              <w:rPr>
                <w:noProof/>
              </w:rPr>
              <w:br/>
            </w:r>
            <w:r>
              <w:rPr>
                <w:b/>
                <w:noProof/>
                <w:sz w:val="20"/>
              </w:rPr>
              <w:t>N</w:t>
            </w:r>
          </w:p>
        </w:tc>
        <w:tc>
          <w:tcPr>
            <w:tcW w:w="964" w:type="dxa"/>
            <w:vAlign w:val="center"/>
          </w:tcPr>
          <w:p>
            <w:pPr>
              <w:jc w:val="center"/>
              <w:rPr>
                <w:noProof/>
                <w:sz w:val="20"/>
              </w:rPr>
            </w:pPr>
            <w:r>
              <w:rPr>
                <w:noProof/>
                <w:sz w:val="20"/>
              </w:rPr>
              <w:t>Anul</w:t>
            </w:r>
            <w:r>
              <w:rPr>
                <w:noProof/>
              </w:rPr>
              <w:br/>
            </w:r>
            <w:r>
              <w:rPr>
                <w:b/>
                <w:noProof/>
                <w:sz w:val="20"/>
              </w:rPr>
              <w:t>N+1</w:t>
            </w:r>
          </w:p>
        </w:tc>
        <w:tc>
          <w:tcPr>
            <w:tcW w:w="964" w:type="dxa"/>
            <w:vAlign w:val="center"/>
          </w:tcPr>
          <w:p>
            <w:pPr>
              <w:jc w:val="center"/>
              <w:rPr>
                <w:noProof/>
                <w:sz w:val="20"/>
              </w:rPr>
            </w:pPr>
            <w:r>
              <w:rPr>
                <w:noProof/>
                <w:sz w:val="20"/>
              </w:rPr>
              <w:t>Anul</w:t>
            </w:r>
            <w:r>
              <w:rPr>
                <w:noProof/>
              </w:rPr>
              <w:br/>
            </w:r>
            <w:r>
              <w:rPr>
                <w:b/>
                <w:noProof/>
                <w:sz w:val="20"/>
              </w:rPr>
              <w:t>N+2</w:t>
            </w:r>
          </w:p>
        </w:tc>
        <w:tc>
          <w:tcPr>
            <w:tcW w:w="964" w:type="dxa"/>
            <w:vAlign w:val="center"/>
          </w:tcPr>
          <w:p>
            <w:pPr>
              <w:jc w:val="center"/>
              <w:rPr>
                <w:noProof/>
                <w:sz w:val="20"/>
              </w:rPr>
            </w:pPr>
            <w:r>
              <w:rPr>
                <w:noProof/>
                <w:sz w:val="20"/>
              </w:rPr>
              <w:t>Anul</w:t>
            </w:r>
            <w:r>
              <w:rPr>
                <w:noProof/>
              </w:rPr>
              <w:br/>
            </w:r>
            <w:r>
              <w:rPr>
                <w:b/>
                <w:noProof/>
                <w:sz w:val="20"/>
              </w:rPr>
              <w:t>N+3</w:t>
            </w:r>
          </w:p>
        </w:tc>
        <w:tc>
          <w:tcPr>
            <w:tcW w:w="2892" w:type="dxa"/>
            <w:gridSpan w:val="3"/>
            <w:vAlign w:val="center"/>
          </w:tcPr>
          <w:p>
            <w:pPr>
              <w:jc w:val="center"/>
              <w:rPr>
                <w:b/>
                <w:noProof/>
                <w:sz w:val="20"/>
              </w:rPr>
            </w:pPr>
            <w:r>
              <w:rPr>
                <w:noProof/>
                <w:sz w:val="20"/>
              </w:rPr>
              <w:t>A se introduce atâția ani câți sunt considerați necesari pentru a reflecta durata impactului (cf. punctul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A se preciza organismul care asigură cofinanțarea</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credite cofinanțate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Impactul estimat asupra veniturilor </w:t>
      </w:r>
    </w:p>
    <w:p>
      <w:pPr>
        <w:pStyle w:val="ListDash1"/>
        <w:rPr>
          <w:noProof/>
        </w:rPr>
      </w:pPr>
      <w:r>
        <w:rPr>
          <w:noProof/>
        </w:rPr>
        <w:sym w:font="Wingdings" w:char="F078"/>
      </w:r>
      <w:r>
        <w:rPr>
          <w:noProof/>
        </w:rPr>
        <w:tab/>
        <w:t>Propunerea/inițiativa nu are impact financiar asupra veniturilor.</w:t>
      </w:r>
    </w:p>
    <w:p>
      <w:pPr>
        <w:pStyle w:val="ListDash1"/>
        <w:rPr>
          <w:noProof/>
        </w:rPr>
      </w:pPr>
      <w:r>
        <w:rPr>
          <w:noProof/>
        </w:rPr>
        <w:sym w:font="Wingdings" w:char="F0A8"/>
      </w:r>
      <w:r>
        <w:rPr>
          <w:noProof/>
        </w:rPr>
        <w:tab/>
        <w:t>Propunerea/inițiativa are următorul impact financiar:</w:t>
      </w:r>
    </w:p>
    <w:p>
      <w:pPr>
        <w:pStyle w:val="ListNumberLevel3"/>
        <w:rPr>
          <w:noProof/>
        </w:rPr>
      </w:pPr>
      <w:r>
        <w:rPr>
          <w:noProof/>
        </w:rPr>
        <w:sym w:font="Wingdings" w:char="F0A8"/>
      </w:r>
      <w:r>
        <w:rPr>
          <w:noProof/>
        </w:rPr>
        <w:tab/>
        <w:t xml:space="preserve">asupra resurselor proprii </w:t>
      </w:r>
    </w:p>
    <w:p>
      <w:pPr>
        <w:pStyle w:val="ListNumberLevel3"/>
        <w:rPr>
          <w:noProof/>
        </w:rPr>
      </w:pPr>
      <w:r>
        <w:rPr>
          <w:noProof/>
        </w:rPr>
        <w:sym w:font="Wingdings" w:char="F0A8"/>
      </w:r>
      <w:r>
        <w:rPr>
          <w:noProof/>
        </w:rPr>
        <w:tab/>
        <w:t xml:space="preserve">asupra diverselor venituri </w:t>
      </w:r>
    </w:p>
    <w:p>
      <w:pPr>
        <w:jc w:val="right"/>
        <w:rPr>
          <w:i/>
          <w:noProof/>
          <w:sz w:val="20"/>
        </w:rPr>
      </w:pPr>
      <w:r>
        <w:rPr>
          <w:noProof/>
        </w:rPr>
        <w:t>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bugetară pentru venituri:</w:t>
            </w:r>
          </w:p>
        </w:tc>
        <w:tc>
          <w:tcPr>
            <w:tcW w:w="1276" w:type="dxa"/>
            <w:vMerge w:val="restart"/>
            <w:vAlign w:val="center"/>
          </w:tcPr>
          <w:p>
            <w:pPr>
              <w:jc w:val="center"/>
              <w:rPr>
                <w:noProof/>
                <w:sz w:val="18"/>
              </w:rPr>
            </w:pPr>
            <w:r>
              <w:rPr>
                <w:noProof/>
                <w:sz w:val="18"/>
              </w:rPr>
              <w:t>Credite disponibile pentru exercițiul financiar în curs</w:t>
            </w:r>
          </w:p>
        </w:tc>
        <w:tc>
          <w:tcPr>
            <w:tcW w:w="7200" w:type="dxa"/>
            <w:gridSpan w:val="7"/>
            <w:vAlign w:val="center"/>
          </w:tcPr>
          <w:p>
            <w:pPr>
              <w:jc w:val="center"/>
              <w:rPr>
                <w:noProof/>
                <w:sz w:val="18"/>
              </w:rPr>
            </w:pPr>
            <w:r>
              <w:rPr>
                <w:noProof/>
                <w:sz w:val="18"/>
              </w:rPr>
              <w:t>Impactul propunerii/inițiativei</w:t>
            </w:r>
            <w:r>
              <w:rPr>
                <w:rStyle w:val="FootnoteReference"/>
                <w:noProof/>
                <w:sz w:val="18"/>
              </w:rPr>
              <w:footnoteReference w:id="20"/>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Anul</w:t>
            </w:r>
            <w:r>
              <w:rPr>
                <w:noProof/>
              </w:rPr>
              <w:br/>
            </w:r>
            <w:r>
              <w:rPr>
                <w:b/>
                <w:noProof/>
                <w:sz w:val="18"/>
              </w:rPr>
              <w:t>N</w:t>
            </w:r>
          </w:p>
        </w:tc>
        <w:tc>
          <w:tcPr>
            <w:tcW w:w="900" w:type="dxa"/>
            <w:vAlign w:val="center"/>
          </w:tcPr>
          <w:p>
            <w:pPr>
              <w:jc w:val="center"/>
              <w:rPr>
                <w:noProof/>
                <w:sz w:val="18"/>
              </w:rPr>
            </w:pPr>
            <w:r>
              <w:rPr>
                <w:noProof/>
                <w:sz w:val="18"/>
              </w:rPr>
              <w:t>Anul</w:t>
            </w:r>
            <w:r>
              <w:rPr>
                <w:noProof/>
              </w:rPr>
              <w:br/>
            </w:r>
            <w:r>
              <w:rPr>
                <w:b/>
                <w:noProof/>
                <w:sz w:val="18"/>
              </w:rPr>
              <w:t>N+1</w:t>
            </w:r>
          </w:p>
        </w:tc>
        <w:tc>
          <w:tcPr>
            <w:tcW w:w="900" w:type="dxa"/>
            <w:vAlign w:val="center"/>
          </w:tcPr>
          <w:p>
            <w:pPr>
              <w:jc w:val="center"/>
              <w:rPr>
                <w:noProof/>
                <w:sz w:val="18"/>
              </w:rPr>
            </w:pPr>
            <w:r>
              <w:rPr>
                <w:noProof/>
                <w:sz w:val="18"/>
              </w:rPr>
              <w:t>Anul</w:t>
            </w:r>
            <w:r>
              <w:rPr>
                <w:noProof/>
              </w:rPr>
              <w:br/>
            </w:r>
            <w:r>
              <w:rPr>
                <w:b/>
                <w:noProof/>
                <w:sz w:val="18"/>
              </w:rPr>
              <w:t>N+2</w:t>
            </w:r>
          </w:p>
        </w:tc>
        <w:tc>
          <w:tcPr>
            <w:tcW w:w="1080" w:type="dxa"/>
            <w:vAlign w:val="center"/>
          </w:tcPr>
          <w:p>
            <w:pPr>
              <w:jc w:val="center"/>
              <w:rPr>
                <w:noProof/>
                <w:sz w:val="18"/>
              </w:rPr>
            </w:pPr>
            <w:r>
              <w:rPr>
                <w:noProof/>
                <w:sz w:val="18"/>
              </w:rPr>
              <w:t>Anul</w:t>
            </w:r>
            <w:r>
              <w:rPr>
                <w:noProof/>
              </w:rPr>
              <w:br/>
            </w:r>
            <w:r>
              <w:rPr>
                <w:b/>
                <w:noProof/>
                <w:sz w:val="18"/>
              </w:rPr>
              <w:t>N+3</w:t>
            </w:r>
          </w:p>
        </w:tc>
        <w:tc>
          <w:tcPr>
            <w:tcW w:w="3240" w:type="dxa"/>
            <w:gridSpan w:val="3"/>
            <w:vAlign w:val="center"/>
          </w:tcPr>
          <w:p>
            <w:pPr>
              <w:jc w:val="center"/>
              <w:rPr>
                <w:b/>
                <w:noProof/>
                <w:sz w:val="18"/>
              </w:rPr>
            </w:pPr>
            <w:r>
              <w:rPr>
                <w:noProof/>
                <w:sz w:val="18"/>
              </w:rPr>
              <w:t>A se introduce atâția ani câți sunt considerați necesari pentru a reflecta durata impactului (cf. punctul 1.6)</w:t>
            </w:r>
          </w:p>
        </w:tc>
      </w:tr>
      <w:tr>
        <w:trPr>
          <w:trHeight w:val="388"/>
        </w:trPr>
        <w:tc>
          <w:tcPr>
            <w:tcW w:w="2144" w:type="dxa"/>
            <w:vAlign w:val="center"/>
          </w:tcPr>
          <w:p>
            <w:pPr>
              <w:spacing w:before="40" w:after="40"/>
              <w:rPr>
                <w:noProof/>
                <w:sz w:val="18"/>
              </w:rPr>
            </w:pPr>
            <w:r>
              <w:rPr>
                <w:noProof/>
                <w:sz w:val="18"/>
              </w:rPr>
              <w:t>Articolul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Pentru diversele venituri alocate, a se preciza linia bugetară (liniile bugetare) de cheltuieli afectată (afectate).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 se preciza metoda de calcul a impactului asupra veniturilor.</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C , , p. .</w:t>
      </w:r>
    </w:p>
  </w:footnote>
  <w:footnote w:id="2">
    <w:p>
      <w:pPr>
        <w:pStyle w:val="FootnoteText"/>
      </w:pPr>
      <w:r>
        <w:rPr>
          <w:rStyle w:val="FootnoteReference"/>
        </w:rPr>
        <w:footnoteRef/>
      </w:r>
      <w:r>
        <w:tab/>
        <w:t>JO C , , p. .</w:t>
      </w:r>
    </w:p>
  </w:footnote>
  <w:footnote w:id="3">
    <w:p>
      <w:pPr>
        <w:pStyle w:val="FootnoteText"/>
        <w:rPr>
          <w:szCs w:val="24"/>
        </w:rPr>
      </w:pPr>
      <w:r>
        <w:rPr>
          <w:rStyle w:val="FootnoteReference"/>
        </w:rPr>
        <w:footnoteRef/>
      </w:r>
      <w:r>
        <w:tab/>
        <w:t>ABM (activity based management): gestiune pe activități; ABB (Activity Based Budgeting): întocmirea bugetului pe activități.</w:t>
      </w:r>
    </w:p>
  </w:footnote>
  <w:footnote w:id="4">
    <w:p>
      <w:pPr>
        <w:pStyle w:val="FootnoteText"/>
        <w:rPr>
          <w:szCs w:val="24"/>
        </w:rPr>
      </w:pPr>
      <w:r>
        <w:rPr>
          <w:rStyle w:val="FootnoteReference"/>
        </w:rPr>
        <w:footnoteRef/>
      </w:r>
      <w:r>
        <w:tab/>
        <w:t>Astfel cum sunt menționate la articolul 54 alineatul (2) litera (a) sau (b) din Regulamentul financiar.</w:t>
      </w:r>
    </w:p>
  </w:footnote>
  <w:footnote w:id="5">
    <w:p>
      <w:pPr>
        <w:pStyle w:val="FootnoteText"/>
        <w:rPr>
          <w:szCs w:val="24"/>
        </w:rPr>
      </w:pPr>
      <w:r>
        <w:rPr>
          <w:rStyle w:val="FootnoteReference"/>
        </w:rPr>
        <w:footnoteRef/>
      </w:r>
      <w:r>
        <w:tab/>
        <w:t xml:space="preserve">Explicațiile privind modurile de gestiune, precum și trimiterile la Regulamentul financiar sunt disponibile pe site-ul BudgWeb: </w:t>
      </w:r>
      <w:hyperlink r:id="rId1">
        <w:r>
          <w:rPr>
            <w:rStyle w:val="Hyperlink"/>
            <w:sz w:val="18"/>
          </w:rPr>
          <w:t>http://www.cc.cec/budg/man/budgmanag/budgmanag_en.html</w:t>
        </w:r>
      </w:hyperlink>
    </w:p>
  </w:footnote>
  <w:footnote w:id="6">
    <w:p>
      <w:pPr>
        <w:pStyle w:val="FootnoteText"/>
        <w:rPr>
          <w:szCs w:val="24"/>
        </w:rPr>
      </w:pPr>
      <w:r>
        <w:rPr>
          <w:rStyle w:val="FootnoteReference"/>
        </w:rPr>
        <w:footnoteRef/>
      </w:r>
      <w:r>
        <w:tab/>
        <w:t>Dif. = credite diferențiate / Nedif. = credite nediferențiate.</w:t>
      </w:r>
    </w:p>
  </w:footnote>
  <w:footnote w:id="7">
    <w:p>
      <w:pPr>
        <w:pStyle w:val="FootnoteText"/>
        <w:rPr>
          <w:szCs w:val="24"/>
        </w:rPr>
      </w:pPr>
      <w:r>
        <w:rPr>
          <w:rStyle w:val="FootnoteReference"/>
        </w:rPr>
        <w:footnoteRef/>
      </w:r>
      <w:r>
        <w:tab/>
        <w:t xml:space="preserve">AELS: Asociația Europeană a Liberului Schimb. </w:t>
      </w:r>
    </w:p>
  </w:footnote>
  <w:footnote w:id="8">
    <w:p>
      <w:pPr>
        <w:pStyle w:val="FootnoteText"/>
        <w:rPr>
          <w:szCs w:val="24"/>
        </w:rPr>
      </w:pPr>
      <w:r>
        <w:rPr>
          <w:rStyle w:val="FootnoteReference"/>
        </w:rPr>
        <w:footnoteRef/>
      </w:r>
      <w:r>
        <w:tab/>
        <w:t>Țările candidate și, după caz, țările potențial candidate din Balcanii de Vest.</w:t>
      </w:r>
    </w:p>
  </w:footnote>
  <w:footnote w:id="9">
    <w:p>
      <w:pPr>
        <w:pStyle w:val="FootnoteText"/>
      </w:pPr>
      <w:r>
        <w:rPr>
          <w:rStyle w:val="FootnoteReference"/>
        </w:rPr>
        <w:footnoteRef/>
      </w:r>
      <w:r>
        <w:tab/>
        <w:t>În conformitate cu articolul 136 din Regulamentul (UE) nr. 1303/2013, plățile de prefinanțare vor fi justificate (închise) cu cheltuielile YEI declarate până la 31.12.2018.</w:t>
      </w:r>
    </w:p>
  </w:footnote>
  <w:footnote w:id="10">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11">
    <w:p>
      <w:pPr>
        <w:pStyle w:val="FootnoteText"/>
      </w:pPr>
      <w:r>
        <w:rPr>
          <w:rStyle w:val="FootnoteReference"/>
        </w:rPr>
        <w:footnoteRef/>
      </w:r>
      <w:r>
        <w:tab/>
        <w:t>În conformitate cu articolul 136 din Regulamentul (UE) nr. 1303/2013, plățile de prefinanțare vor fi justificate (închise) cu cheltuielile YEI declarate până la 31.12.2018.</w:t>
      </w:r>
    </w:p>
  </w:footnote>
  <w:footnote w:id="12">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13">
    <w:p>
      <w:pPr>
        <w:pStyle w:val="FootnoteText"/>
        <w:rPr>
          <w:szCs w:val="24"/>
        </w:rPr>
      </w:pPr>
      <w:r>
        <w:rPr>
          <w:rStyle w:val="FootnoteReference"/>
        </w:rPr>
        <w:footnoteRef/>
      </w:r>
      <w:r>
        <w:tab/>
        <w:t>Anul N este anul în care începe punerea în aplicare a propunerii/inițiativei.</w:t>
      </w:r>
    </w:p>
  </w:footnote>
  <w:footnote w:id="14">
    <w:p>
      <w:pPr>
        <w:pStyle w:val="FootnoteText"/>
        <w:rPr>
          <w:szCs w:val="24"/>
        </w:rPr>
      </w:pPr>
      <w:r>
        <w:rPr>
          <w:rStyle w:val="FootnoteReference"/>
        </w:rPr>
        <w:footnoteRef/>
      </w:r>
      <w:r>
        <w:tab/>
        <w:t>Realizările se referă la produsele și serviciile care vor fi furnizate (de ex.: numărul de schimburi de studenți finanțate, numărul de km de străzi construiți etc.).</w:t>
      </w:r>
    </w:p>
  </w:footnote>
  <w:footnote w:id="15">
    <w:p>
      <w:pPr>
        <w:pStyle w:val="FootnoteText"/>
        <w:rPr>
          <w:szCs w:val="24"/>
        </w:rPr>
      </w:pPr>
      <w:r>
        <w:rPr>
          <w:rStyle w:val="FootnoteReference"/>
        </w:rPr>
        <w:footnoteRef/>
      </w:r>
      <w:r>
        <w:tab/>
        <w:t xml:space="preserve">Conform descrierii de la punctul 1.4.2. „Obiectiv(e) specific(e)…” </w:t>
      </w:r>
    </w:p>
  </w:footnote>
  <w:footnote w:id="16">
    <w:p>
      <w:pPr>
        <w:pStyle w:val="FootnoteText"/>
        <w:rPr>
          <w:szCs w:val="24"/>
        </w:rPr>
      </w:pPr>
      <w:r>
        <w:rPr>
          <w:rStyle w:val="FootnoteReference"/>
        </w:rPr>
        <w:footnoteRef/>
      </w:r>
      <w:r>
        <w:tab/>
        <w:t>Anul N este anul în care începe punerea în aplicare a propunerii/inițiativei.</w:t>
      </w:r>
    </w:p>
  </w:footnote>
  <w:footnote w:id="17">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18">
    <w:p>
      <w:pPr>
        <w:pStyle w:val="FootnoteText"/>
        <w:rPr>
          <w:szCs w:val="24"/>
        </w:rPr>
      </w:pPr>
      <w:r>
        <w:rPr>
          <w:rStyle w:val="FootnoteReference"/>
        </w:rPr>
        <w:footnoteRef/>
      </w:r>
      <w:r>
        <w:tab/>
        <w:t xml:space="preserve">AC = agent contractual; AL = agent local; END= expert național detașat; INT = personal pus la dispoziție de agenți de muncă temporară; JED = expert tânăr în delegații. </w:t>
      </w:r>
    </w:p>
  </w:footnote>
  <w:footnote w:id="19">
    <w:p>
      <w:pPr>
        <w:pStyle w:val="FootnoteText"/>
        <w:rPr>
          <w:szCs w:val="24"/>
        </w:rPr>
      </w:pPr>
      <w:r>
        <w:rPr>
          <w:rStyle w:val="FootnoteReference"/>
        </w:rPr>
        <w:footnoteRef/>
      </w:r>
      <w:r>
        <w:tab/>
        <w:t>Subplafonul pentru personal extern acoperit din creditele operaționale (fostele linii „BA”).</w:t>
      </w:r>
    </w:p>
  </w:footnote>
  <w:footnote w:id="20">
    <w:p>
      <w:pPr>
        <w:pStyle w:val="FootnoteText"/>
        <w:rPr>
          <w:szCs w:val="24"/>
        </w:rPr>
      </w:pPr>
      <w:r>
        <w:rPr>
          <w:rStyle w:val="FootnoteReference"/>
        </w:rPr>
        <w:footnoteRef/>
      </w:r>
      <w:r>
        <w:tab/>
        <w:t>În ceea ce privește resursele proprii tradiționale (taxe vamale, cotizații pentru zahăr), sumele indicate trebuie să fie sume nete, și anume sume brute după deducerea unei cote de 25%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EBA03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FEABC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AEB02C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A74458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C620EC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3"/>
  </w:num>
  <w:num w:numId="5">
    <w:abstractNumId w:val="20"/>
  </w:num>
  <w:num w:numId="6">
    <w:abstractNumId w:val="24"/>
  </w:num>
  <w:num w:numId="7">
    <w:abstractNumId w:val="4"/>
  </w:num>
  <w:num w:numId="8">
    <w:abstractNumId w:val="3"/>
  </w:num>
  <w:num w:numId="9">
    <w:abstractNumId w:val="2"/>
  </w:num>
  <w:num w:numId="10">
    <w:abstractNumId w:val="1"/>
  </w:num>
  <w:num w:numId="11">
    <w:abstractNumId w:val="0"/>
  </w:num>
  <w:num w:numId="12">
    <w:abstractNumId w:val="10"/>
  </w:num>
  <w:num w:numId="13">
    <w:abstractNumId w:val="25"/>
    <w:lvlOverride w:ilvl="0">
      <w:startOverride w:val="1"/>
    </w:lvlOverride>
  </w:num>
  <w:num w:numId="14">
    <w:abstractNumId w:val="19"/>
  </w:num>
  <w:num w:numId="15">
    <w:abstractNumId w:val="11"/>
  </w:num>
  <w:num w:numId="16">
    <w:abstractNumId w:val="22"/>
  </w:num>
  <w:num w:numId="17">
    <w:abstractNumId w:val="9"/>
  </w:num>
  <w:num w:numId="18">
    <w:abstractNumId w:val="12"/>
  </w:num>
  <w:num w:numId="19">
    <w:abstractNumId w:val="7"/>
  </w:num>
  <w:num w:numId="20">
    <w:abstractNumId w:val="21"/>
  </w:num>
  <w:num w:numId="21">
    <w:abstractNumId w:val="6"/>
  </w:num>
  <w:num w:numId="22">
    <w:abstractNumId w:val="13"/>
  </w:num>
  <w:num w:numId="23">
    <w:abstractNumId w:val="17"/>
  </w:num>
  <w:num w:numId="24">
    <w:abstractNumId w:val="18"/>
  </w:num>
  <w:num w:numId="25">
    <w:abstractNumId w:val="8"/>
  </w:num>
  <w:num w:numId="26">
    <w:abstractNumId w:val="16"/>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20 17:16:3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1"/>
    <w:docVar w:name="DQCResult_StructureCheck" w:val="0;0"/>
    <w:docVar w:name="DQCResult_SuperfluousWhitespace" w:val="0;26"/>
    <w:docVar w:name="DQCResult_UnknownFonts" w:val="0;0"/>
    <w:docVar w:name="DQCResult_UnknownStyles" w:val="0;0"/>
    <w:docVar w:name="DQCStatus" w:val="Green"/>
    <w:docVar w:name="DQCVersion" w:val="2"/>
    <w:docVar w:name="DQCWithWarnings" w:val="0"/>
    <w:docVar w:name="LW_CONFIDENCE" w:val=" "/>
    <w:docVar w:name="LW_CONST_RESTREINT_UE" w:val="RESTREINT UE"/>
    <w:docVar w:name="LW_CORRIGENDUM" w:val="&lt;UNUSED&gt;"/>
    <w:docVar w:name="LW_COVERPAGE_GUID" w:val="1EE604644F294C92991BB70A905CAF20"/>
    <w:docVar w:name="LW_CROSSREFERENCE" w:val="&lt;UNUSED&gt;"/>
    <w:docVar w:name="LW_DocType" w:val="COM"/>
    <w:docVar w:name="LW_EMISSION" w:val="17.7.2015"/>
    <w:docVar w:name="LW_EMISSION_ISODATE" w:val="2015-07-17"/>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160"/>
    <w:docVar w:name="LW_REF.II.NEW.CP_YEAR" w:val="2015"/>
    <w:docVar w:name="LW_REF.INST.NEW" w:val="COM"/>
    <w:docVar w:name="LW_REF.INST.NEW_ADOPTED" w:val="final"/>
    <w:docVar w:name="LW_REF.INST.NEW_TEXT" w:val="(2015) 365"/>
    <w:docVar w:name="LW_REF.INTERNE" w:val="&lt;UNUSED&gt;"/>
    <w:docVar w:name="LW_SOUS.TITRE.OBJ.CP" w:val="&lt;UNUSED&gt;"/>
    <w:docVar w:name="LW_STATUT.CP" w:val="Propunere de"/>
    <w:docVar w:name="LW_SUPERTITRE" w:val="&lt;UNUSED&gt;"/>
    <w:docVar w:name="LW_TITRE.OBJ.CP" w:val="de modificare a Regulamentul (UE) nr. 1303/2013 al Parlamentului European \u537?i al Consiliului de stabilire a unor dispozi\u539?ii comune privind Fondul european de dezvoltare regional\u259?, Fondul social european, Fondul de coeziune, Fondul european agricol pentru dezvoltare rural\u259? \u537?i Fondul european pentru pescuit \u537?i afaceri maritime, precum \u537?i de stabilire a unor dispozi\u539?ii generale privind Fondul european de dezvoltare regional\u259?, Fondul social european, Fondul de coeziune \u537?i Fondul european pentru pescuit \u537?i afaceri maritime în ceea ce prive\u537?te adoptarea unor m\u259?suri specifice referitoare la Grecia"/>
    <w:docVar w:name="LW_TYPE.DOC.CP" w:val="REGULAMENT AL PARLAMENTULUI EUROPEAN \u350?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character" w:styleId="FollowedHyperlink">
    <w:name w:val="FollowedHyperlink"/>
    <w:uiPriority w:val="99"/>
    <w:unhideWhenUsed/>
    <w:rPr>
      <w:color w:val="800080"/>
      <w:u w:val="single"/>
    </w:rPr>
  </w:style>
  <w:style w:type="paragraph" w:styleId="BalloonText">
    <w:name w:val="Balloon Text"/>
    <w:basedOn w:val="Normal"/>
    <w:link w:val="BalloonTextChar"/>
    <w:unhideWhenUsed/>
    <w:pPr>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n-GB" w:eastAsia="en-GB"/>
    </w:rPr>
  </w:style>
  <w:style w:type="character" w:styleId="CommentReference">
    <w:name w:val="annotation reference"/>
    <w:rPr>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paragraph" w:styleId="ListNumber2">
    <w:name w:val="List Number 2"/>
    <w:basedOn w:val="Normal"/>
    <w:pPr>
      <w:numPr>
        <w:numId w:val="9"/>
      </w:numPr>
      <w:contextualSpacing/>
    </w:pPr>
    <w:rPr>
      <w:rFonts w:eastAsia="Times New Roman"/>
      <w:lang w:eastAsia="en-GB"/>
    </w:rPr>
  </w:style>
  <w:style w:type="paragraph" w:styleId="ListNumber3">
    <w:name w:val="List Number 3"/>
    <w:basedOn w:val="Normal"/>
    <w:pPr>
      <w:numPr>
        <w:numId w:val="10"/>
      </w:numPr>
      <w:contextualSpacing/>
    </w:pPr>
    <w:rPr>
      <w:rFonts w:eastAsia="Times New Roman"/>
      <w:lang w:eastAsia="en-GB"/>
    </w:rPr>
  </w:style>
  <w:style w:type="paragraph" w:styleId="ListNumber4">
    <w:name w:val="List Number 4"/>
    <w:basedOn w:val="Normal"/>
    <w:pPr>
      <w:numPr>
        <w:numId w:val="11"/>
      </w:numPr>
      <w:contextualSpacing/>
    </w:pPr>
    <w:rPr>
      <w:rFonts w:eastAsia="Times New Roman"/>
      <w:lang w:eastAsia="en-GB"/>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doc-ti">
    <w:name w:val="doc-ti"/>
    <w:basedOn w:val="Normal"/>
    <w:pPr>
      <w:spacing w:before="240"/>
      <w:jc w:val="center"/>
    </w:pPr>
    <w:rPr>
      <w:rFonts w:eastAsia="Times New Roman"/>
      <w:b/>
      <w:bCs/>
      <w:lang w:eastAsia="en-GB"/>
    </w:rPr>
  </w:style>
  <w:style w:type="paragraph" w:customStyle="1" w:styleId="ListDash">
    <w:name w:val="List Dash"/>
    <w:basedOn w:val="Normal"/>
    <w:pPr>
      <w:numPr>
        <w:numId w:val="12"/>
      </w:numPr>
    </w:pPr>
    <w:rPr>
      <w:rFonts w:eastAsia="Times New Roman"/>
      <w:szCs w:val="20"/>
      <w:lang w:eastAsia="en-GB"/>
    </w:rPr>
  </w:style>
  <w:style w:type="paragraph" w:styleId="Revision">
    <w:name w:val="Revision"/>
    <w:hidden/>
    <w:uiPriority w:val="99"/>
    <w:semiHidden/>
    <w:pPr>
      <w:spacing w:after="0" w:line="240" w:lineRule="auto"/>
    </w:pPr>
    <w:rPr>
      <w:rFonts w:ascii="Times New Roman" w:hAnsi="Times New Roman" w:cs="Times New Roman"/>
      <w:sz w:val="24"/>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character" w:styleId="FollowedHyperlink">
    <w:name w:val="FollowedHyperlink"/>
    <w:uiPriority w:val="99"/>
    <w:unhideWhenUsed/>
    <w:rPr>
      <w:color w:val="800080"/>
      <w:u w:val="single"/>
    </w:rPr>
  </w:style>
  <w:style w:type="paragraph" w:styleId="BalloonText">
    <w:name w:val="Balloon Text"/>
    <w:basedOn w:val="Normal"/>
    <w:link w:val="BalloonTextChar"/>
    <w:unhideWhenUsed/>
    <w:pPr>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n-GB" w:eastAsia="en-GB"/>
    </w:rPr>
  </w:style>
  <w:style w:type="character" w:styleId="CommentReference">
    <w:name w:val="annotation reference"/>
    <w:rPr>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paragraph" w:styleId="ListNumber2">
    <w:name w:val="List Number 2"/>
    <w:basedOn w:val="Normal"/>
    <w:pPr>
      <w:numPr>
        <w:numId w:val="9"/>
      </w:numPr>
      <w:contextualSpacing/>
    </w:pPr>
    <w:rPr>
      <w:rFonts w:eastAsia="Times New Roman"/>
      <w:lang w:eastAsia="en-GB"/>
    </w:rPr>
  </w:style>
  <w:style w:type="paragraph" w:styleId="ListNumber3">
    <w:name w:val="List Number 3"/>
    <w:basedOn w:val="Normal"/>
    <w:pPr>
      <w:numPr>
        <w:numId w:val="10"/>
      </w:numPr>
      <w:contextualSpacing/>
    </w:pPr>
    <w:rPr>
      <w:rFonts w:eastAsia="Times New Roman"/>
      <w:lang w:eastAsia="en-GB"/>
    </w:rPr>
  </w:style>
  <w:style w:type="paragraph" w:styleId="ListNumber4">
    <w:name w:val="List Number 4"/>
    <w:basedOn w:val="Normal"/>
    <w:pPr>
      <w:numPr>
        <w:numId w:val="11"/>
      </w:numPr>
      <w:contextualSpacing/>
    </w:pPr>
    <w:rPr>
      <w:rFonts w:eastAsia="Times New Roman"/>
      <w:lang w:eastAsia="en-GB"/>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doc-ti">
    <w:name w:val="doc-ti"/>
    <w:basedOn w:val="Normal"/>
    <w:pPr>
      <w:spacing w:before="240"/>
      <w:jc w:val="center"/>
    </w:pPr>
    <w:rPr>
      <w:rFonts w:eastAsia="Times New Roman"/>
      <w:b/>
      <w:bCs/>
      <w:lang w:eastAsia="en-GB"/>
    </w:rPr>
  </w:style>
  <w:style w:type="paragraph" w:customStyle="1" w:styleId="ListDash">
    <w:name w:val="List Dash"/>
    <w:basedOn w:val="Normal"/>
    <w:pPr>
      <w:numPr>
        <w:numId w:val="12"/>
      </w:numPr>
    </w:pPr>
    <w:rPr>
      <w:rFonts w:eastAsia="Times New Roman"/>
      <w:szCs w:val="20"/>
      <w:lang w:eastAsia="en-GB"/>
    </w:rPr>
  </w:style>
  <w:style w:type="paragraph" w:styleId="Revision">
    <w:name w:val="Revision"/>
    <w:hidden/>
    <w:uiPriority w:val="99"/>
    <w:semiHidden/>
    <w:pPr>
      <w:spacing w:after="0" w:line="240" w:lineRule="auto"/>
    </w:pPr>
    <w:rPr>
      <w:rFonts w:ascii="Times New Roman" w:hAnsi="Times New Roman" w:cs="Times New Roman"/>
      <w:sz w:val="24"/>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85887">
      <w:bodyDiv w:val="1"/>
      <w:marLeft w:val="0"/>
      <w:marRight w:val="0"/>
      <w:marTop w:val="0"/>
      <w:marBottom w:val="0"/>
      <w:divBdr>
        <w:top w:val="none" w:sz="0" w:space="0" w:color="auto"/>
        <w:left w:val="none" w:sz="0" w:space="0" w:color="auto"/>
        <w:bottom w:val="none" w:sz="0" w:space="0" w:color="auto"/>
        <w:right w:val="none" w:sz="0" w:space="0" w:color="auto"/>
      </w:divBdr>
    </w:div>
    <w:div w:id="1570264736">
      <w:bodyDiv w:val="1"/>
      <w:marLeft w:val="0"/>
      <w:marRight w:val="0"/>
      <w:marTop w:val="0"/>
      <w:marBottom w:val="0"/>
      <w:divBdr>
        <w:top w:val="none" w:sz="0" w:space="0" w:color="auto"/>
        <w:left w:val="none" w:sz="0" w:space="0" w:color="auto"/>
        <w:bottom w:val="none" w:sz="0" w:space="0" w:color="auto"/>
        <w:right w:val="none" w:sz="0" w:space="0" w:color="auto"/>
      </w:divBdr>
    </w:div>
    <w:div w:id="20546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28</Pages>
  <Words>4606</Words>
  <Characters>27407</Characters>
  <Application>Microsoft Office Word</Application>
  <DocSecurity>0</DocSecurity>
  <Lines>1712</Lines>
  <Paragraphs>727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2015-07-16T15:32:00Z</cp:lastPrinted>
  <dcterms:created xsi:type="dcterms:W3CDTF">2015-07-20T13:02:00Z</dcterms:created>
  <dcterms:modified xsi:type="dcterms:W3CDTF">2015-07-20T15:16:00Z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02)</vt:lpwstr>
  </property>
</Properties>
</file>