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171B9CF6E20464F8F8577F28A6A73B8" style="width:450.75pt;height:4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0" w:after="240"/>
        <w:jc w:val="center"/>
        <w:rPr>
          <w:rFonts w:eastAsia="Times New Roman"/>
          <w:i/>
          <w:noProof/>
          <w:szCs w:val="20"/>
        </w:rPr>
      </w:pPr>
      <w:bookmarkStart w:id="0" w:name="_GoBack"/>
      <w:bookmarkEnd w:id="0"/>
      <w:r>
        <w:rPr>
          <w:i/>
          <w:noProof/>
        </w:rPr>
        <w:lastRenderedPageBreak/>
        <w:t xml:space="preserve">ANEXO </w:t>
      </w:r>
    </w:p>
    <w:p>
      <w:pPr>
        <w:spacing w:before="0" w:after="24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Indicadores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La consecución de los objetivos específicos mencionados en el artículo 5, apartado 1, se medirá en función de los siguientes indicadores: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número y tipo de autoridades nacionales, departamentos de la administración y otras entidades públicas, como ministerios nacionales o autoridades reguladoras, por Estado miembro beneficiario, a los que se ha prestado ayuda con el programa;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número y tipo de prestadores de servicios de apoyo, como organismos gubernamentales, organismos de Derecho público y organismos de Derecho privado con una misión de servicio público, organizaciones internacionales, etc., por objetivo específico, ámbito político y Estado miembro beneficiario;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número y tipo de acciones elegibles realizadas con arreglo al artículo 6, como puesta a disposición de expertos, acciones de formación, seminarios, etc., desglosadas por:</w:t>
      </w:r>
    </w:p>
    <w:p>
      <w:pPr>
        <w:pStyle w:val="Point1"/>
        <w:rPr>
          <w:noProof/>
          <w:lang w:val="es-ES"/>
        </w:rPr>
      </w:pPr>
      <w:r>
        <w:rPr>
          <w:noProof/>
          <w:lang w:val="es-ES"/>
        </w:rPr>
        <w:t>a)</w:t>
      </w:r>
      <w:r>
        <w:rPr>
          <w:noProof/>
          <w:lang w:val="es-ES"/>
        </w:rPr>
        <w:tab/>
      </w:r>
      <w:r>
        <w:rPr>
          <w:noProof/>
        </w:rPr>
        <w:t xml:space="preserve">recomendaciones específicas por país o actividades correspondientes </w:t>
      </w:r>
      <w:r>
        <w:rPr>
          <w:noProof/>
          <w:lang w:val="es-ES" w:eastAsia="en-US" w:bidi="ar-SA"/>
        </w:rPr>
        <w:t>relacionadas</w:t>
      </w:r>
      <w:r>
        <w:rPr>
          <w:noProof/>
        </w:rPr>
        <w:t xml:space="preserve"> con la aplicación del Derecho de la Unión, los programas de ajuste económico y las reformas por propia iniciativa del Estado miembro;</w:t>
      </w:r>
    </w:p>
    <w:p>
      <w:pPr>
        <w:pStyle w:val="Point1"/>
        <w:rPr>
          <w:noProof/>
          <w:lang w:val="es-ES"/>
        </w:rPr>
      </w:pPr>
      <w:r>
        <w:rPr>
          <w:noProof/>
          <w:lang w:val="es-ES"/>
        </w:rPr>
        <w:t>b)</w:t>
      </w:r>
      <w:r>
        <w:rPr>
          <w:noProof/>
          <w:lang w:val="es-ES"/>
        </w:rPr>
        <w:tab/>
      </w:r>
      <w:r>
        <w:rPr>
          <w:noProof/>
          <w:lang w:val="es-ES" w:eastAsia="en-US" w:bidi="ar-SA"/>
        </w:rPr>
        <w:t>objetivo</w:t>
      </w:r>
      <w:r>
        <w:rPr>
          <w:noProof/>
        </w:rPr>
        <w:t xml:space="preserve"> específico, ámbito político y Estado miembro beneficiario;</w:t>
      </w:r>
    </w:p>
    <w:p>
      <w:pPr>
        <w:pStyle w:val="Point1"/>
        <w:rPr>
          <w:noProof/>
          <w:lang w:val="es-ES"/>
        </w:rPr>
      </w:pPr>
      <w:r>
        <w:rPr>
          <w:noProof/>
          <w:lang w:val="es-ES"/>
        </w:rPr>
        <w:t>c)</w:t>
      </w:r>
      <w:r>
        <w:rPr>
          <w:noProof/>
          <w:lang w:val="es-ES"/>
        </w:rPr>
        <w:tab/>
      </w:r>
      <w:r>
        <w:rPr>
          <w:noProof/>
          <w:lang w:val="es-ES" w:eastAsia="en-US" w:bidi="ar-SA"/>
        </w:rPr>
        <w:t>prestadores</w:t>
      </w:r>
      <w:r>
        <w:rPr>
          <w:noProof/>
        </w:rPr>
        <w:t xml:space="preserve"> de servicios de apoyo, como organismos gubernamentales, organismos de Derecho público y organismos de Derecho privado con una misión de servicio público, organizaciones internacionales, etc.;</w:t>
      </w:r>
    </w:p>
    <w:p>
      <w:pPr>
        <w:pStyle w:val="Point1"/>
        <w:rPr>
          <w:noProof/>
          <w:lang w:val="es-ES"/>
        </w:rPr>
      </w:pPr>
      <w:r>
        <w:rPr>
          <w:noProof/>
          <w:lang w:val="es-ES"/>
        </w:rPr>
        <w:t>d)</w:t>
      </w:r>
      <w:r>
        <w:rPr>
          <w:noProof/>
          <w:lang w:val="es-ES"/>
        </w:rPr>
        <w:tab/>
      </w:r>
      <w:r>
        <w:rPr>
          <w:noProof/>
          <w:lang w:val="es-ES" w:eastAsia="en-US" w:bidi="ar-SA"/>
        </w:rPr>
        <w:t>receptores</w:t>
      </w:r>
      <w:r>
        <w:rPr>
          <w:noProof/>
        </w:rPr>
        <w:t xml:space="preserve"> de ayuda del Estado miembro beneficiario, como autoridades nacionales;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número y tipo de instrumentos políticos y jurídicos, como memorandos políticos de acuerdo o cartas de intenciones, acuerdos o contratos, celebrados entre la Comisión, los socios para las reformas (en su caso) y los prestadores de servicios de apoyo para las actividades del programa, por objetivo específico, ámbito político y Estado miembro beneficiario; 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número de iniciativas políticas (por ejemplo, planes de acción, programaciones, directrices, recomendaciones, legislación recomendada) adoptadas, por objetivo específico, ámbito político y Estado miembro beneficiario, a raíz de las actividades pertinentes apoyadas por el programa;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número de medidas aplicadas por ámbito de actuación y Estado miembro beneficiario como consecuencia de acciones de apoyo previstas en el programa, desglosadas por recomendación específica por país o actividades correspondientes relacionadas con la aplicación del Derecho de la Unión, los programas de ajuste económico y las reformas por propia iniciativa del Estado miembro;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comentarios de las autoridades nacionales, los departamentos de la administración y otras entidades públicas que han recibido ayuda en el marco del programa y (en su caso) otros interesados o participantes sobre los resultados o las repercusiones de las </w:t>
      </w:r>
      <w:r>
        <w:rPr>
          <w:noProof/>
        </w:rPr>
        <w:lastRenderedPageBreak/>
        <w:t>acciones del programa, por objetivo específico, ámbito de actuación y Estado miembro beneficiario, con apoyo en su caso de datos empíricos o cuantitativos;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comentarios de los prestadores de servicios de apoyo sobre los resultados o las repercusiones de la ayuda que han prestado en el marco del programa en el objetivo específico y ámbito de actuación en el que han participado activamente, por Estado miembro beneficiario, con apoyo en su caso de datos empíricos o cuantitativos;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evolución de las opiniones de los interesados sobre la contribución del programa a la consecución de las reformas, por objetivo específico, ámbito de actuación y Estado miembro beneficiario, con apoyo en su caso de datos empíricos o cuantitativos adecuados.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Estos indicadores se utilizarán con arreglo a los datos y la información disponibles (con inclusión de los datos empíricos o cuantitativos adecuados).</w:t>
      </w:r>
    </w:p>
    <w:sectPr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AA467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4C6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82B3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0053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0A7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C263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1A493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6E1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27 17:33:59"/>
    <w:docVar w:name="DQCRepairStyles" w:val=";Point 0 (number);Point 1 (number);Point 2 (number);Point 3 (number);Point 0 (letter);Point 1 (letter);Point 2 (letter);Point 3 (letter);Point 4 (letter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171B9CF6E20464F8F8577F28A6A73B8"/>
    <w:docVar w:name="LW_CROSSREFERENCE" w:val="{SWD(2015) 750 final}"/>
    <w:docVar w:name="LW_DocType" w:val="ANNEX"/>
    <w:docVar w:name="LW_EMISSION" w:val="26.11.2015"/>
    <w:docVar w:name="LW_EMISSION_ISODATE" w:val="2015-11-26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701"/>
    <w:docVar w:name="LW_REF.INTERNE" w:val="&lt;UNUSED&gt;"/>
    <w:docVar w:name="LW_SUPERTITRE" w:val="&lt;UNUSED&gt;"/>
    <w:docVar w:name="LW_TITRE.OBJ.CP" w:val="de la Propuesta de_x000b__x000b_REGLAMENTO DEL PARLAMENTO EUROPEO Y DEL CONSEJO_x000b__x000b_relativo a la creación del programa de apoyo a las reformas estructurales para el período 2017 a 2020 y por el que se modifican los Reglamentos (UE) nº 1303/2013 y (UE) nº 1305/2013"/>
    <w:docVar w:name="LW_TYPE.DOC.CP" w:val="ANEXO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526</Words>
  <Characters>3106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GEENIS-PALERMO Mildred (SG)</dc:creator>
  <cp:lastModifiedBy>DIGIT/A3</cp:lastModifiedBy>
  <cp:revision>8</cp:revision>
  <dcterms:created xsi:type="dcterms:W3CDTF">2015-11-27T10:29:00Z</dcterms:created>
  <dcterms:modified xsi:type="dcterms:W3CDTF">2015-11-27T16:33:00Z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