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A8" w:rsidRDefault="00A1702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B25367D0CB647DA8F0912E2B37FCA2F" style="width:450.25pt;height:410.5pt">
            <v:imagedata r:id="rId9" o:title=""/>
          </v:shape>
        </w:pict>
      </w:r>
    </w:p>
    <w:p w:rsidR="00385EA8" w:rsidRDefault="00385EA8">
      <w:pPr>
        <w:rPr>
          <w:noProof/>
        </w:rPr>
        <w:sectPr w:rsidR="00385EA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385EA8" w:rsidRDefault="00A17022">
      <w:pPr>
        <w:pStyle w:val="Typedudocument"/>
        <w:rPr>
          <w:noProof/>
        </w:rPr>
      </w:pPr>
      <w:r>
        <w:rPr>
          <w:noProof/>
        </w:rPr>
        <w:lastRenderedPageBreak/>
        <w:t>ПРИЛОЖЕНИЯ</w:t>
      </w:r>
    </w:p>
    <w:p w:rsidR="00385EA8" w:rsidRDefault="00A17022">
      <w:pPr>
        <w:pStyle w:val="Accompagnant"/>
        <w:rPr>
          <w:noProof/>
        </w:rPr>
      </w:pPr>
      <w:r>
        <w:rPr>
          <w:noProof/>
        </w:rPr>
        <w:t>към предложението за</w:t>
      </w:r>
    </w:p>
    <w:p w:rsidR="00385EA8" w:rsidRDefault="00A17022">
      <w:pPr>
        <w:pStyle w:val="Typeacteprincipal"/>
        <w:rPr>
          <w:noProof/>
        </w:rPr>
      </w:pPr>
      <w:r>
        <w:rPr>
          <w:noProof/>
        </w:rPr>
        <w:t>Регламент на Европейския парламент и на Съвета</w:t>
      </w:r>
    </w:p>
    <w:p w:rsidR="00385EA8" w:rsidRDefault="00A17022">
      <w:pPr>
        <w:pStyle w:val="Objetacteprincipal"/>
        <w:rPr>
          <w:noProof/>
        </w:rPr>
      </w:pPr>
      <w:r>
        <w:rPr>
          <w:noProof/>
        </w:rPr>
        <w:t xml:space="preserve">за създаване на </w:t>
      </w:r>
      <w:r>
        <w:rPr>
          <w:noProof/>
        </w:rPr>
        <w:t>система на ЕС за сертифициране на оборудването за проверка за авиационна сигурност</w:t>
      </w:r>
    </w:p>
    <w:p w:rsidR="00385EA8" w:rsidRDefault="00A17022">
      <w:pPr>
        <w:pStyle w:val="Annexetitre"/>
        <w:rPr>
          <w:noProof/>
        </w:rPr>
      </w:pPr>
      <w:r>
        <w:rPr>
          <w:noProof/>
        </w:rPr>
        <w:t>СПИСЪК НА ПРИЛОЖЕНИЯТА</w:t>
      </w:r>
    </w:p>
    <w:p w:rsidR="00385EA8" w:rsidRDefault="00A17022">
      <w:pPr>
        <w:spacing w:before="0" w:after="200" w:line="276" w:lineRule="auto"/>
        <w:ind w:left="1440" w:hanging="1440"/>
        <w:jc w:val="left"/>
        <w:rPr>
          <w:rFonts w:eastAsia="Calibri"/>
          <w:noProof/>
          <w:color w:val="000000"/>
          <w:szCs w:val="24"/>
        </w:rPr>
      </w:pPr>
      <w:r>
        <w:rPr>
          <w:noProof/>
          <w:color w:val="000000"/>
        </w:rPr>
        <w:t xml:space="preserve">Приложение I </w:t>
      </w:r>
      <w:r>
        <w:rPr>
          <w:noProof/>
        </w:rPr>
        <w:tab/>
      </w:r>
      <w:r>
        <w:rPr>
          <w:noProof/>
          <w:color w:val="000000"/>
        </w:rPr>
        <w:t xml:space="preserve">Изисквания за експлоатационните характеристики </w:t>
      </w:r>
    </w:p>
    <w:p w:rsidR="00385EA8" w:rsidRDefault="00A17022">
      <w:pPr>
        <w:spacing w:before="0" w:after="200" w:line="276" w:lineRule="auto"/>
        <w:ind w:left="1440" w:hanging="1440"/>
        <w:jc w:val="left"/>
        <w:rPr>
          <w:rFonts w:eastAsia="Calibri"/>
          <w:noProof/>
          <w:color w:val="000000"/>
          <w:szCs w:val="24"/>
        </w:rPr>
      </w:pPr>
      <w:r>
        <w:rPr>
          <w:noProof/>
          <w:color w:val="000000"/>
        </w:rPr>
        <w:t>Приложение II</w:t>
      </w:r>
      <w:r>
        <w:rPr>
          <w:noProof/>
        </w:rPr>
        <w:tab/>
      </w:r>
      <w:r>
        <w:rPr>
          <w:noProof/>
          <w:color w:val="000000"/>
        </w:rPr>
        <w:t>Сертификат на ЕС за съответствие</w:t>
      </w:r>
    </w:p>
    <w:p w:rsidR="00385EA8" w:rsidRDefault="00A17022">
      <w:pPr>
        <w:spacing w:before="0" w:after="200" w:line="276" w:lineRule="auto"/>
        <w:ind w:left="1440" w:hanging="1440"/>
        <w:jc w:val="left"/>
        <w:rPr>
          <w:rFonts w:eastAsia="Calibri"/>
          <w:noProof/>
          <w:color w:val="000000"/>
          <w:szCs w:val="24"/>
        </w:rPr>
      </w:pPr>
      <w:r>
        <w:rPr>
          <w:noProof/>
          <w:color w:val="000000"/>
        </w:rPr>
        <w:t>Приложение III</w:t>
      </w:r>
      <w:r>
        <w:rPr>
          <w:noProof/>
        </w:rPr>
        <w:tab/>
      </w:r>
      <w:r>
        <w:rPr>
          <w:noProof/>
          <w:color w:val="000000"/>
        </w:rPr>
        <w:t>Маркировка за одобрение на</w:t>
      </w:r>
      <w:r>
        <w:rPr>
          <w:noProof/>
          <w:color w:val="000000"/>
        </w:rPr>
        <w:t xml:space="preserve"> ЕС на типа</w:t>
      </w:r>
    </w:p>
    <w:p w:rsidR="00385EA8" w:rsidRDefault="00A17022">
      <w:pPr>
        <w:spacing w:before="0" w:after="200" w:line="276" w:lineRule="auto"/>
        <w:ind w:left="1440" w:hanging="1440"/>
        <w:jc w:val="left"/>
        <w:rPr>
          <w:rFonts w:eastAsia="Calibri"/>
          <w:noProof/>
          <w:color w:val="000000"/>
          <w:szCs w:val="24"/>
        </w:rPr>
      </w:pPr>
      <w:r>
        <w:rPr>
          <w:noProof/>
          <w:color w:val="000000"/>
        </w:rPr>
        <w:t>Приложение IV</w:t>
      </w:r>
      <w:r>
        <w:rPr>
          <w:noProof/>
        </w:rPr>
        <w:tab/>
      </w:r>
      <w:r>
        <w:rPr>
          <w:noProof/>
          <w:color w:val="000000"/>
        </w:rPr>
        <w:t xml:space="preserve">Общи методики за изпитване с цел одобряване на типа за оборудване за проверка за авиационна сигурност </w:t>
      </w:r>
    </w:p>
    <w:p w:rsidR="00385EA8" w:rsidRDefault="00A17022">
      <w:pPr>
        <w:spacing w:before="0" w:after="200" w:line="276" w:lineRule="auto"/>
        <w:ind w:left="1440" w:hanging="1440"/>
        <w:jc w:val="left"/>
        <w:rPr>
          <w:rFonts w:eastAsia="Calibri"/>
          <w:noProof/>
          <w:color w:val="000000"/>
          <w:szCs w:val="24"/>
        </w:rPr>
      </w:pPr>
      <w:r>
        <w:rPr>
          <w:noProof/>
          <w:color w:val="000000"/>
        </w:rPr>
        <w:t xml:space="preserve">Приложение V </w:t>
      </w:r>
      <w:r>
        <w:rPr>
          <w:noProof/>
        </w:rPr>
        <w:tab/>
      </w:r>
      <w:r>
        <w:rPr>
          <w:noProof/>
          <w:color w:val="000000"/>
        </w:rPr>
        <w:t xml:space="preserve">Сертификат за одобрение на ЕС на типа </w:t>
      </w:r>
    </w:p>
    <w:p w:rsidR="00385EA8" w:rsidRDefault="00A17022">
      <w:pPr>
        <w:spacing w:before="0" w:after="200" w:line="276" w:lineRule="auto"/>
        <w:ind w:left="1440" w:hanging="1440"/>
        <w:jc w:val="left"/>
        <w:rPr>
          <w:rFonts w:eastAsia="Calibri"/>
          <w:noProof/>
          <w:color w:val="000000"/>
          <w:szCs w:val="24"/>
        </w:rPr>
      </w:pPr>
      <w:r>
        <w:rPr>
          <w:noProof/>
          <w:color w:val="000000"/>
        </w:rPr>
        <w:t>Приложение VI</w:t>
      </w:r>
      <w:r>
        <w:rPr>
          <w:noProof/>
        </w:rPr>
        <w:tab/>
      </w:r>
      <w:r>
        <w:rPr>
          <w:noProof/>
          <w:color w:val="000000"/>
        </w:rPr>
        <w:t xml:space="preserve">Процедури за съответствие на производството </w:t>
      </w:r>
    </w:p>
    <w:p w:rsidR="00385EA8" w:rsidRDefault="00A17022">
      <w:pPr>
        <w:spacing w:before="0" w:after="200" w:line="276" w:lineRule="auto"/>
        <w:ind w:left="1440" w:hanging="1440"/>
        <w:jc w:val="left"/>
        <w:rPr>
          <w:rFonts w:eastAsia="Calibri"/>
          <w:noProof/>
          <w:color w:val="000000"/>
          <w:szCs w:val="24"/>
        </w:rPr>
      </w:pPr>
      <w:r>
        <w:rPr>
          <w:noProof/>
          <w:color w:val="000000"/>
        </w:rPr>
        <w:t>Приложение VII</w:t>
      </w:r>
      <w:r>
        <w:rPr>
          <w:noProof/>
        </w:rPr>
        <w:tab/>
      </w:r>
      <w:r>
        <w:rPr>
          <w:noProof/>
          <w:color w:val="000000"/>
        </w:rPr>
        <w:t>Стандарти, с които трябва да се съобразяват техническите служби</w:t>
      </w:r>
    </w:p>
    <w:p w:rsidR="00385EA8" w:rsidRDefault="00385EA8">
      <w:pPr>
        <w:spacing w:before="0" w:after="200" w:line="276" w:lineRule="auto"/>
        <w:ind w:left="1440" w:hanging="1440"/>
        <w:jc w:val="left"/>
        <w:rPr>
          <w:rFonts w:eastAsia="Calibri"/>
          <w:noProof/>
          <w:color w:val="000000"/>
          <w:szCs w:val="24"/>
        </w:rPr>
      </w:pPr>
    </w:p>
    <w:p w:rsidR="00385EA8" w:rsidRDefault="00A17022">
      <w:pPr>
        <w:rPr>
          <w:noProof/>
        </w:rPr>
      </w:pPr>
      <w:r>
        <w:rPr>
          <w:noProof/>
        </w:rPr>
        <w:br w:type="page"/>
      </w:r>
    </w:p>
    <w:p w:rsidR="00385EA8" w:rsidRDefault="00A17022">
      <w:pPr>
        <w:pStyle w:val="Annexetitre"/>
        <w:rPr>
          <w:noProof/>
        </w:rPr>
      </w:pPr>
      <w:r>
        <w:rPr>
          <w:noProof/>
        </w:rPr>
        <w:lastRenderedPageBreak/>
        <w:t>Приложение I</w:t>
      </w:r>
    </w:p>
    <w:p w:rsidR="00385EA8" w:rsidRDefault="00A17022">
      <w:pPr>
        <w:spacing w:before="0" w:after="200" w:line="276" w:lineRule="auto"/>
        <w:jc w:val="center"/>
        <w:rPr>
          <w:rFonts w:eastAsia="Calibri"/>
          <w:b/>
          <w:noProof/>
          <w:szCs w:val="24"/>
        </w:rPr>
      </w:pPr>
      <w:r>
        <w:rPr>
          <w:b/>
          <w:noProof/>
        </w:rPr>
        <w:t xml:space="preserve">ИЗИСКВАНИЯ ЗА ЕКСПЛОАТАЦИОННИТЕ ХАРАКТЕРИСТИКИ </w:t>
      </w:r>
    </w:p>
    <w:p w:rsidR="00385EA8" w:rsidRDefault="00A17022">
      <w:pPr>
        <w:spacing w:before="0" w:after="200" w:line="276" w:lineRule="auto"/>
        <w:rPr>
          <w:rFonts w:eastAsia="Calibri"/>
          <w:noProof/>
          <w:szCs w:val="24"/>
        </w:rPr>
      </w:pPr>
      <w:r>
        <w:rPr>
          <w:noProof/>
        </w:rPr>
        <w:t>Изискванията за експлоатационните характеристики, които трябва да бъдат изпълнени, са следните:</w:t>
      </w:r>
    </w:p>
    <w:p w:rsidR="00385EA8" w:rsidRDefault="00A17022">
      <w:pPr>
        <w:spacing w:before="0" w:after="200" w:line="276" w:lineRule="auto"/>
        <w:rPr>
          <w:rFonts w:eastAsia="Calibri"/>
          <w:noProof/>
          <w:szCs w:val="24"/>
        </w:rPr>
      </w:pPr>
      <w:r>
        <w:rPr>
          <w:noProof/>
        </w:rPr>
        <w:t xml:space="preserve">изискванията за </w:t>
      </w:r>
      <w:r>
        <w:rPr>
          <w:noProof/>
        </w:rPr>
        <w:t>експлоатационните характеристики, установени в Регламент (ЕС) № 300/2008 на Европейския парламент и на Съвета</w:t>
      </w:r>
      <w:r>
        <w:rPr>
          <w:rStyle w:val="FootnoteReference"/>
          <w:noProof/>
        </w:rPr>
        <w:footnoteReference w:id="1"/>
      </w:r>
      <w:r>
        <w:rPr>
          <w:noProof/>
        </w:rPr>
        <w:t xml:space="preserve"> и в допълващите го актове и актовете за изпълнението му. </w:t>
      </w:r>
    </w:p>
    <w:p w:rsidR="00385EA8" w:rsidRDefault="00385EA8">
      <w:pPr>
        <w:spacing w:before="0" w:after="200" w:line="276" w:lineRule="auto"/>
        <w:jc w:val="center"/>
        <w:rPr>
          <w:b/>
          <w:noProof/>
          <w:u w:val="single"/>
        </w:rPr>
      </w:pPr>
    </w:p>
    <w:p w:rsidR="00385EA8" w:rsidRDefault="00A17022">
      <w:pPr>
        <w:pStyle w:val="Annexetitre"/>
        <w:rPr>
          <w:rFonts w:eastAsia="Calibri"/>
          <w:noProof/>
          <w:szCs w:val="24"/>
        </w:rPr>
      </w:pPr>
      <w:r>
        <w:rPr>
          <w:noProof/>
        </w:rPr>
        <w:br w:type="column"/>
      </w:r>
      <w:r>
        <w:rPr>
          <w:noProof/>
        </w:rPr>
        <w:lastRenderedPageBreak/>
        <w:t>Приложение II</w:t>
      </w:r>
    </w:p>
    <w:p w:rsidR="00385EA8" w:rsidRDefault="00A17022">
      <w:pPr>
        <w:spacing w:before="0" w:after="200" w:line="276" w:lineRule="auto"/>
        <w:jc w:val="center"/>
        <w:rPr>
          <w:rFonts w:eastAsia="Calibri"/>
          <w:b/>
          <w:noProof/>
          <w:szCs w:val="24"/>
        </w:rPr>
      </w:pPr>
      <w:r>
        <w:rPr>
          <w:b/>
          <w:noProof/>
        </w:rPr>
        <w:t>СЕРТИФИКАТ НА ЕС ЗА СЪОТВЕТСТВИЕ</w:t>
      </w:r>
    </w:p>
    <w:p w:rsidR="00385EA8" w:rsidRDefault="00A17022">
      <w:pPr>
        <w:spacing w:before="0" w:after="200" w:line="276" w:lineRule="auto"/>
        <w:rPr>
          <w:rFonts w:eastAsia="Calibri"/>
          <w:noProof/>
          <w:szCs w:val="24"/>
        </w:rPr>
      </w:pPr>
      <w:r>
        <w:rPr>
          <w:noProof/>
        </w:rPr>
        <w:t xml:space="preserve">1. ОБЩО ОПИСАНИЕ </w:t>
      </w:r>
    </w:p>
    <w:p w:rsidR="00385EA8" w:rsidRDefault="00A17022">
      <w:pPr>
        <w:spacing w:before="0" w:after="200" w:line="276" w:lineRule="auto"/>
        <w:rPr>
          <w:rFonts w:eastAsia="Calibri"/>
          <w:noProof/>
          <w:szCs w:val="24"/>
        </w:rPr>
      </w:pPr>
      <w:r>
        <w:rPr>
          <w:noProof/>
        </w:rPr>
        <w:t>Сертификатът за съотв</w:t>
      </w:r>
      <w:r>
        <w:rPr>
          <w:noProof/>
        </w:rPr>
        <w:t>етствие се издава с максимален размер А4 (210 х 297 mm) или под формата на диплянка с максимален размер А4. Копието на хартиен носител може да бъде заменено с електронен файл.</w:t>
      </w:r>
      <w:r>
        <w:rPr>
          <w:noProof/>
          <w:highlight w:val="yellow"/>
        </w:rPr>
        <w:t xml:space="preserve"> </w:t>
      </w:r>
    </w:p>
    <w:p w:rsidR="00385EA8" w:rsidRDefault="00A17022">
      <w:pPr>
        <w:spacing w:before="0" w:after="200" w:line="276" w:lineRule="auto"/>
        <w:jc w:val="center"/>
        <w:rPr>
          <w:rFonts w:eastAsia="Calibri"/>
          <w:noProof/>
          <w:szCs w:val="24"/>
        </w:rPr>
      </w:pPr>
      <w:r>
        <w:rPr>
          <w:noProof/>
        </w:rPr>
        <w:t xml:space="preserve"> </w:t>
      </w:r>
    </w:p>
    <w:p w:rsidR="00385EA8" w:rsidRDefault="00A17022">
      <w:pPr>
        <w:spacing w:before="0" w:after="200" w:line="276" w:lineRule="auto"/>
        <w:jc w:val="center"/>
        <w:rPr>
          <w:rFonts w:eastAsia="Calibri"/>
          <w:noProof/>
          <w:szCs w:val="24"/>
        </w:rPr>
      </w:pPr>
      <w:r>
        <w:rPr>
          <w:noProof/>
        </w:rPr>
        <w:t>СЕРТИФИКАТ НА ЕС ЗА СЪОТВЕТСТВИЕ</w:t>
      </w:r>
    </w:p>
    <w:p w:rsidR="00385EA8" w:rsidRDefault="00A17022">
      <w:pPr>
        <w:spacing w:before="0" w:after="200" w:line="276" w:lineRule="auto"/>
        <w:rPr>
          <w:rFonts w:eastAsia="Calibri"/>
          <w:noProof/>
          <w:szCs w:val="24"/>
        </w:rPr>
      </w:pPr>
      <w:r>
        <w:rPr>
          <w:noProof/>
        </w:rPr>
        <w:t>Долуподписаният [ ..........................</w:t>
      </w:r>
      <w:r>
        <w:rPr>
          <w:noProof/>
        </w:rPr>
        <w:t>.............................. (</w:t>
      </w:r>
      <w:r>
        <w:rPr>
          <w:i/>
          <w:noProof/>
        </w:rPr>
        <w:t>пълно име и длъжност</w:t>
      </w:r>
      <w:r>
        <w:rPr>
          <w:noProof/>
        </w:rPr>
        <w:t xml:space="preserve">)] </w:t>
      </w:r>
    </w:p>
    <w:p w:rsidR="00385EA8" w:rsidRDefault="00A17022">
      <w:pPr>
        <w:spacing w:before="0" w:after="200" w:line="276" w:lineRule="auto"/>
        <w:rPr>
          <w:rFonts w:eastAsia="Calibri"/>
          <w:noProof/>
          <w:szCs w:val="24"/>
        </w:rPr>
      </w:pPr>
      <w:r>
        <w:rPr>
          <w:noProof/>
        </w:rPr>
        <w:t xml:space="preserve">удостоверявам, че оборудването: </w:t>
      </w:r>
    </w:p>
    <w:p w:rsidR="00385EA8" w:rsidRDefault="00A17022">
      <w:pPr>
        <w:spacing w:before="0" w:after="200" w:line="276" w:lineRule="auto"/>
        <w:rPr>
          <w:rFonts w:eastAsia="Calibri"/>
          <w:noProof/>
          <w:szCs w:val="24"/>
        </w:rPr>
      </w:pPr>
      <w:r>
        <w:rPr>
          <w:noProof/>
        </w:rPr>
        <w:t xml:space="preserve">0.1. Марка (търговско наименование на производителя): ................................................. ......... </w:t>
      </w:r>
    </w:p>
    <w:p w:rsidR="00385EA8" w:rsidRDefault="00A17022">
      <w:pPr>
        <w:spacing w:before="0" w:after="200" w:line="276" w:lineRule="auto"/>
        <w:rPr>
          <w:rFonts w:eastAsia="Calibri"/>
          <w:noProof/>
          <w:szCs w:val="24"/>
        </w:rPr>
      </w:pPr>
      <w:r>
        <w:rPr>
          <w:noProof/>
        </w:rPr>
        <w:t>0.2. Тип: ..........................................</w:t>
      </w:r>
      <w:r>
        <w:rPr>
          <w:noProof/>
        </w:rPr>
        <w:t xml:space="preserve">......................... ........................................... </w:t>
      </w:r>
    </w:p>
    <w:p w:rsidR="00385EA8" w:rsidRDefault="00A17022">
      <w:pPr>
        <w:spacing w:before="0" w:after="200" w:line="276" w:lineRule="auto"/>
        <w:rPr>
          <w:rFonts w:eastAsia="Calibri"/>
          <w:noProof/>
          <w:szCs w:val="24"/>
        </w:rPr>
      </w:pPr>
      <w:r>
        <w:rPr>
          <w:noProof/>
        </w:rPr>
        <w:t xml:space="preserve">0.3. Конфигурация: ................................................................................ ..................... </w:t>
      </w:r>
    </w:p>
    <w:p w:rsidR="00385EA8" w:rsidRDefault="00A17022">
      <w:pPr>
        <w:spacing w:before="0" w:after="200" w:line="276" w:lineRule="auto"/>
        <w:rPr>
          <w:rFonts w:eastAsia="Calibri"/>
          <w:noProof/>
          <w:szCs w:val="24"/>
        </w:rPr>
      </w:pPr>
      <w:r>
        <w:rPr>
          <w:noProof/>
        </w:rPr>
        <w:t>0.4 Търговско наименование: ..................................</w:t>
      </w:r>
      <w:r>
        <w:rPr>
          <w:noProof/>
        </w:rPr>
        <w:t xml:space="preserve">................................. ..................... </w:t>
      </w:r>
    </w:p>
    <w:p w:rsidR="00385EA8" w:rsidRDefault="00A17022">
      <w:pPr>
        <w:spacing w:before="0" w:after="200" w:line="276" w:lineRule="auto"/>
        <w:rPr>
          <w:rFonts w:eastAsia="Calibri"/>
          <w:noProof/>
          <w:szCs w:val="24"/>
        </w:rPr>
      </w:pPr>
      <w:r>
        <w:rPr>
          <w:noProof/>
        </w:rPr>
        <w:t xml:space="preserve">0.5. Категория оборудване: ............................................................................. .............. </w:t>
      </w:r>
    </w:p>
    <w:p w:rsidR="00385EA8" w:rsidRDefault="00A17022">
      <w:pPr>
        <w:spacing w:before="0" w:after="200" w:line="276" w:lineRule="auto"/>
        <w:rPr>
          <w:rFonts w:eastAsia="Calibri"/>
          <w:noProof/>
          <w:szCs w:val="24"/>
        </w:rPr>
      </w:pPr>
      <w:r>
        <w:rPr>
          <w:noProof/>
        </w:rPr>
        <w:t xml:space="preserve">0.6. Име и адрес на производителя: ............................................................ </w:t>
      </w:r>
    </w:p>
    <w:p w:rsidR="00385EA8" w:rsidRDefault="00A17022">
      <w:pPr>
        <w:spacing w:before="0" w:after="200" w:line="276" w:lineRule="auto"/>
        <w:rPr>
          <w:rFonts w:eastAsia="Calibri"/>
          <w:noProof/>
          <w:szCs w:val="24"/>
        </w:rPr>
      </w:pPr>
      <w:r>
        <w:rPr>
          <w:noProof/>
        </w:rPr>
        <w:t xml:space="preserve">0.7. Местоположение на идентификационния номер на оборудването: .............................. </w:t>
      </w:r>
    </w:p>
    <w:p w:rsidR="00385EA8" w:rsidRDefault="00A17022">
      <w:pPr>
        <w:spacing w:before="0" w:after="200" w:line="276" w:lineRule="auto"/>
        <w:rPr>
          <w:rFonts w:eastAsia="Calibri"/>
          <w:noProof/>
          <w:szCs w:val="24"/>
        </w:rPr>
      </w:pPr>
      <w:r>
        <w:rPr>
          <w:noProof/>
        </w:rPr>
        <w:t>0.8. Име и адрес на представителя на производителя (ако има так</w:t>
      </w:r>
      <w:r>
        <w:rPr>
          <w:noProof/>
        </w:rPr>
        <w:t xml:space="preserve">ъв): ............. </w:t>
      </w:r>
    </w:p>
    <w:p w:rsidR="00385EA8" w:rsidRDefault="00A17022">
      <w:pPr>
        <w:spacing w:before="0" w:after="200" w:line="276" w:lineRule="auto"/>
        <w:rPr>
          <w:rFonts w:eastAsia="Calibri"/>
          <w:noProof/>
          <w:szCs w:val="24"/>
        </w:rPr>
      </w:pPr>
      <w:r>
        <w:rPr>
          <w:noProof/>
        </w:rPr>
        <w:t>0.9. Идентификационен номер на оборудването: ...................................................................</w:t>
      </w:r>
    </w:p>
    <w:p w:rsidR="00385EA8" w:rsidRDefault="00A17022">
      <w:pPr>
        <w:spacing w:before="0" w:after="200" w:line="276" w:lineRule="auto"/>
        <w:rPr>
          <w:rFonts w:eastAsia="Calibri"/>
          <w:noProof/>
          <w:szCs w:val="24"/>
        </w:rPr>
      </w:pPr>
      <w:r>
        <w:rPr>
          <w:noProof/>
        </w:rPr>
        <w:t xml:space="preserve">съответства във всички отношения на типа, описан в одобрение (............. </w:t>
      </w:r>
      <w:r>
        <w:rPr>
          <w:i/>
          <w:noProof/>
        </w:rPr>
        <w:t>номер на сертификата за одобрение на ЕС на типа</w:t>
      </w:r>
      <w:r>
        <w:rPr>
          <w:i/>
          <w:noProof/>
        </w:rPr>
        <w:t>, включително номер на разширението, ако има такъв</w:t>
      </w:r>
      <w:r>
        <w:rPr>
          <w:noProof/>
        </w:rPr>
        <w:t xml:space="preserve">), издадено на ( ................... </w:t>
      </w:r>
      <w:r>
        <w:rPr>
          <w:i/>
          <w:noProof/>
        </w:rPr>
        <w:t>дата на издаване</w:t>
      </w:r>
      <w:r>
        <w:rPr>
          <w:noProof/>
        </w:rPr>
        <w:t xml:space="preserve">), и може да бъде постоянно предоставяно или пуснато в експлоатация в държавите членки. </w:t>
      </w:r>
    </w:p>
    <w:p w:rsidR="00385EA8" w:rsidRDefault="00385EA8">
      <w:pPr>
        <w:spacing w:before="0" w:after="200" w:line="276" w:lineRule="auto"/>
        <w:rPr>
          <w:rFonts w:eastAsia="Calibri"/>
          <w:noProof/>
          <w:szCs w:val="24"/>
        </w:rPr>
      </w:pPr>
    </w:p>
    <w:p w:rsidR="00385EA8" w:rsidRDefault="00A17022">
      <w:pPr>
        <w:spacing w:before="0" w:after="200" w:line="276" w:lineRule="auto"/>
        <w:jc w:val="left"/>
        <w:rPr>
          <w:rFonts w:eastAsia="Calibri"/>
          <w:noProof/>
          <w:szCs w:val="24"/>
        </w:rPr>
      </w:pPr>
      <w:r>
        <w:rPr>
          <w:noProof/>
        </w:rPr>
        <w:t>(Място) (Дата): ….…………………..            (Подпис):...............</w:t>
      </w:r>
      <w:r>
        <w:rPr>
          <w:noProof/>
        </w:rPr>
        <w:t>.....................................</w:t>
      </w:r>
    </w:p>
    <w:p w:rsidR="00385EA8" w:rsidRDefault="00385EA8">
      <w:pPr>
        <w:spacing w:before="0" w:after="200" w:line="276" w:lineRule="auto"/>
        <w:rPr>
          <w:rFonts w:eastAsia="Calibri"/>
          <w:noProof/>
          <w:szCs w:val="24"/>
        </w:rPr>
      </w:pPr>
    </w:p>
    <w:p w:rsidR="00385EA8" w:rsidRDefault="00A17022">
      <w:pPr>
        <w:pStyle w:val="Annexetitre"/>
        <w:rPr>
          <w:noProof/>
        </w:rPr>
      </w:pPr>
      <w:r>
        <w:rPr>
          <w:noProof/>
        </w:rPr>
        <w:t>Приложение III</w:t>
      </w:r>
    </w:p>
    <w:p w:rsidR="00385EA8" w:rsidRDefault="00A17022">
      <w:pPr>
        <w:spacing w:before="0" w:after="200" w:line="276" w:lineRule="auto"/>
        <w:jc w:val="center"/>
        <w:rPr>
          <w:rFonts w:eastAsia="Calibri"/>
          <w:b/>
          <w:noProof/>
          <w:szCs w:val="24"/>
        </w:rPr>
      </w:pPr>
      <w:r>
        <w:rPr>
          <w:b/>
          <w:noProof/>
        </w:rPr>
        <w:t>МАРКИРОВКА ЗА ОДОБРЕНИЕ НА ЕС НА ТИПА</w:t>
      </w:r>
    </w:p>
    <w:p w:rsidR="00385EA8" w:rsidRDefault="00A17022">
      <w:pPr>
        <w:spacing w:before="0" w:after="200" w:line="276" w:lineRule="auto"/>
        <w:jc w:val="left"/>
        <w:rPr>
          <w:rFonts w:eastAsia="Calibri"/>
          <w:noProof/>
          <w:color w:val="000000"/>
          <w:szCs w:val="24"/>
        </w:rPr>
      </w:pPr>
      <w:r>
        <w:rPr>
          <w:noProof/>
          <w:color w:val="000000"/>
        </w:rPr>
        <w:lastRenderedPageBreak/>
        <w:t xml:space="preserve">1. Номерът на одобрението на ЕС на типа се състои от следните пет сегмента. Сегментите винаги се разделят със знака „*“. </w:t>
      </w:r>
    </w:p>
    <w:p w:rsidR="00385EA8" w:rsidRDefault="00A17022">
      <w:pPr>
        <w:spacing w:before="0" w:after="200" w:line="276" w:lineRule="auto"/>
        <w:jc w:val="left"/>
        <w:rPr>
          <w:rFonts w:eastAsia="Calibri"/>
          <w:noProof/>
          <w:color w:val="000000"/>
          <w:szCs w:val="24"/>
        </w:rPr>
      </w:pPr>
      <w:r>
        <w:rPr>
          <w:noProof/>
          <w:color w:val="000000"/>
        </w:rPr>
        <w:t xml:space="preserve">Сегмент 1: Малка буква „е“, последвана от </w:t>
      </w:r>
      <w:r>
        <w:rPr>
          <w:noProof/>
          <w:color w:val="000000"/>
        </w:rPr>
        <w:t>отличителния номер на държавата членка, издаваща одобрението на ЕС на типа:</w:t>
      </w:r>
    </w:p>
    <w:p w:rsidR="00385EA8" w:rsidRDefault="00A17022">
      <w:pPr>
        <w:spacing w:before="0" w:after="200" w:line="276" w:lineRule="auto"/>
        <w:jc w:val="left"/>
        <w:rPr>
          <w:rFonts w:eastAsia="Calibri"/>
          <w:noProof/>
          <w:color w:val="000000"/>
          <w:szCs w:val="24"/>
        </w:rPr>
      </w:pPr>
      <w:r>
        <w:rPr>
          <w:noProof/>
          <w:color w:val="000000"/>
        </w:rPr>
        <w:t xml:space="preserve">1 за Германия; 2 за Франция; 3 за Италия; 4 за Нидерландия; 5 за Швеция; 6 за Белгия; 7 за Унгария; 8 за Чешката република; 9 за Испания; 11 за Обединеното кралство 12 за Австрия; </w:t>
      </w:r>
      <w:r>
        <w:rPr>
          <w:noProof/>
          <w:color w:val="000000"/>
        </w:rPr>
        <w:t xml:space="preserve">13 за Люксембург; 17 за Финландия; 18 за Дания; 19 за Румъния; 20 за Полша; 21 за Португалия; 23 за Гърция; 24 за Ирландия; 25 за Хърватия; 26 за Словения; 27 за Словакия; 29 за Естония; 32 за Латвия; 34 за България; 36 за Литва; 49 за Кипър; 50 за Малта. </w:t>
      </w:r>
    </w:p>
    <w:p w:rsidR="00385EA8" w:rsidRDefault="00A17022">
      <w:pPr>
        <w:spacing w:before="0" w:after="200" w:line="276" w:lineRule="auto"/>
        <w:jc w:val="left"/>
        <w:rPr>
          <w:rFonts w:eastAsia="Calibri"/>
          <w:noProof/>
          <w:color w:val="000000"/>
          <w:szCs w:val="24"/>
        </w:rPr>
      </w:pPr>
      <w:r>
        <w:rPr>
          <w:noProof/>
          <w:color w:val="000000"/>
        </w:rPr>
        <w:t>Сегмент 2: Номер на базовата директива или регламент.</w:t>
      </w:r>
    </w:p>
    <w:p w:rsidR="00385EA8" w:rsidRDefault="00A17022">
      <w:pPr>
        <w:spacing w:before="0" w:after="200" w:line="276" w:lineRule="auto"/>
        <w:rPr>
          <w:rFonts w:eastAsia="Calibri"/>
          <w:noProof/>
          <w:color w:val="000000"/>
          <w:szCs w:val="24"/>
        </w:rPr>
      </w:pPr>
      <w:r>
        <w:rPr>
          <w:noProof/>
          <w:color w:val="000000"/>
        </w:rPr>
        <w:t xml:space="preserve">Сегмент 3: Идентификационен номер или буква на последното изискване за експлоатационните характеристики, приложимо към това оборудване, въз основа на което е предоставено одобрението. </w:t>
      </w:r>
    </w:p>
    <w:p w:rsidR="00385EA8" w:rsidRDefault="00A17022">
      <w:pPr>
        <w:spacing w:before="0" w:after="200" w:line="276" w:lineRule="auto"/>
        <w:rPr>
          <w:rFonts w:eastAsia="Calibri"/>
          <w:noProof/>
          <w:color w:val="000000"/>
          <w:szCs w:val="24"/>
        </w:rPr>
      </w:pPr>
      <w:r>
        <w:rPr>
          <w:noProof/>
          <w:color w:val="000000"/>
        </w:rPr>
        <w:t xml:space="preserve">Сегмент 4: </w:t>
      </w:r>
      <w:r>
        <w:rPr>
          <w:noProof/>
          <w:color w:val="000000"/>
        </w:rPr>
        <w:t>Четирицифрен последователен номер (при необходимост с начални нули), с който се обозначава базовият номер на одобрението на ЕС на типа. Този номер започва от 0001.</w:t>
      </w:r>
    </w:p>
    <w:p w:rsidR="00385EA8" w:rsidRDefault="00A17022">
      <w:pPr>
        <w:spacing w:before="0" w:after="200" w:line="276" w:lineRule="auto"/>
        <w:rPr>
          <w:rFonts w:eastAsia="Calibri"/>
          <w:noProof/>
          <w:color w:val="000000"/>
          <w:szCs w:val="24"/>
        </w:rPr>
      </w:pPr>
      <w:r>
        <w:rPr>
          <w:noProof/>
          <w:color w:val="000000"/>
        </w:rPr>
        <w:t>Сегмент 5: Двуцифрен последователен номер (при необходимост с начална нула), с който се обоз</w:t>
      </w:r>
      <w:r>
        <w:rPr>
          <w:noProof/>
          <w:color w:val="000000"/>
        </w:rPr>
        <w:t>начава разширението. Този номер започва от 00 за всеки базов номер на одобрение.</w:t>
      </w:r>
    </w:p>
    <w:p w:rsidR="00385EA8" w:rsidRDefault="00A17022">
      <w:pPr>
        <w:spacing w:before="0" w:after="200" w:line="276" w:lineRule="auto"/>
        <w:rPr>
          <w:rFonts w:eastAsia="Calibri"/>
          <w:noProof/>
          <w:color w:val="000000"/>
          <w:szCs w:val="24"/>
        </w:rPr>
      </w:pPr>
      <w:r>
        <w:rPr>
          <w:noProof/>
          <w:color w:val="000000"/>
        </w:rPr>
        <w:t>2. Пример за трето одобрение на типа (което все още няма разширение), издадено от Франция по Регламент (ЕС) № 185/2010 на Комисията:</w:t>
      </w:r>
    </w:p>
    <w:p w:rsidR="00385EA8" w:rsidRDefault="00A17022">
      <w:pPr>
        <w:spacing w:before="0" w:after="200" w:line="276" w:lineRule="auto"/>
        <w:rPr>
          <w:rFonts w:eastAsia="Calibri"/>
          <w:noProof/>
          <w:color w:val="000000"/>
          <w:szCs w:val="24"/>
        </w:rPr>
      </w:pPr>
      <w:r>
        <w:rPr>
          <w:noProof/>
          <w:color w:val="000000"/>
        </w:rPr>
        <w:t>e2*185/2010*ETD1*0003*00</w:t>
      </w:r>
    </w:p>
    <w:p w:rsidR="00385EA8" w:rsidRDefault="00A17022">
      <w:pPr>
        <w:rPr>
          <w:noProof/>
        </w:rPr>
      </w:pPr>
      <w:r>
        <w:rPr>
          <w:noProof/>
        </w:rPr>
        <w:br w:type="page"/>
      </w:r>
    </w:p>
    <w:p w:rsidR="00385EA8" w:rsidRDefault="00A17022">
      <w:pPr>
        <w:spacing w:before="0" w:after="200" w:line="276" w:lineRule="auto"/>
        <w:jc w:val="center"/>
        <w:rPr>
          <w:b/>
          <w:noProof/>
          <w:u w:val="single"/>
        </w:rPr>
      </w:pPr>
      <w:r>
        <w:rPr>
          <w:b/>
          <w:noProof/>
          <w:u w:val="single"/>
        </w:rPr>
        <w:lastRenderedPageBreak/>
        <w:t>Приложение IV</w:t>
      </w:r>
    </w:p>
    <w:p w:rsidR="00385EA8" w:rsidRDefault="00A17022">
      <w:pPr>
        <w:spacing w:before="0" w:after="200" w:line="276" w:lineRule="auto"/>
        <w:jc w:val="center"/>
        <w:rPr>
          <w:rFonts w:eastAsia="Calibri"/>
          <w:b/>
          <w:noProof/>
          <w:szCs w:val="24"/>
        </w:rPr>
      </w:pPr>
      <w:r>
        <w:rPr>
          <w:b/>
          <w:noProof/>
        </w:rPr>
        <w:t>О</w:t>
      </w:r>
      <w:r>
        <w:rPr>
          <w:b/>
          <w:noProof/>
        </w:rPr>
        <w:t xml:space="preserve">БЩИ МЕТОДИКИ ЗА ИЗПИТВАНЕ С ЦЕЛ ОДОБРЯВАНЕ НА ТИПА ЗА ОБОРУДВАНЕ ЗА ПРОВЕРКА ЗА АВИАЦИОННА СИГУРНОСТ </w:t>
      </w:r>
    </w:p>
    <w:p w:rsidR="00385EA8" w:rsidRDefault="00A17022">
      <w:pPr>
        <w:spacing w:before="0" w:after="200" w:line="276" w:lineRule="auto"/>
        <w:rPr>
          <w:rFonts w:eastAsia="Calibri"/>
          <w:noProof/>
          <w:szCs w:val="24"/>
        </w:rPr>
      </w:pPr>
      <w:r>
        <w:rPr>
          <w:noProof/>
        </w:rPr>
        <w:t>Общите методики за изпитване, които следва да се прилагат при изпитванията, посочени в член 8, са общите методики за изпитване (ОМИ), разработени в рамкит</w:t>
      </w:r>
      <w:r>
        <w:rPr>
          <w:noProof/>
        </w:rPr>
        <w:t xml:space="preserve">е на общата процедура за оценка (ОПО), одобрена от Европейската конференция за гражданска авиация (ЕКГА). </w:t>
      </w:r>
    </w:p>
    <w:p w:rsidR="00385EA8" w:rsidRDefault="00385EA8">
      <w:pPr>
        <w:spacing w:before="0" w:after="200" w:line="276" w:lineRule="auto"/>
        <w:rPr>
          <w:rFonts w:eastAsia="Calibri"/>
          <w:noProof/>
          <w:szCs w:val="24"/>
        </w:rPr>
      </w:pPr>
    </w:p>
    <w:p w:rsidR="00385EA8" w:rsidRDefault="00A17022">
      <w:pPr>
        <w:pStyle w:val="Annexetitre"/>
        <w:rPr>
          <w:noProof/>
        </w:rPr>
      </w:pPr>
      <w:r>
        <w:rPr>
          <w:noProof/>
        </w:rPr>
        <w:br w:type="column"/>
      </w:r>
      <w:r>
        <w:rPr>
          <w:noProof/>
        </w:rPr>
        <w:lastRenderedPageBreak/>
        <w:t>Приложение V</w:t>
      </w:r>
    </w:p>
    <w:p w:rsidR="00385EA8" w:rsidRDefault="00A17022">
      <w:pPr>
        <w:spacing w:before="0" w:after="200" w:line="276" w:lineRule="auto"/>
        <w:jc w:val="center"/>
        <w:rPr>
          <w:rFonts w:eastAsia="Calibri"/>
          <w:b/>
          <w:noProof/>
          <w:color w:val="000000"/>
          <w:szCs w:val="24"/>
        </w:rPr>
      </w:pPr>
      <w:r>
        <w:rPr>
          <w:b/>
          <w:noProof/>
          <w:color w:val="000000"/>
        </w:rPr>
        <w:t xml:space="preserve">ОБРАЗЕЦ </w:t>
      </w:r>
    </w:p>
    <w:p w:rsidR="00385EA8" w:rsidRDefault="00A17022">
      <w:pPr>
        <w:spacing w:before="0" w:after="200" w:line="276" w:lineRule="auto"/>
        <w:jc w:val="center"/>
        <w:rPr>
          <w:rFonts w:eastAsia="Calibri"/>
          <w:b/>
          <w:noProof/>
          <w:color w:val="000000"/>
          <w:szCs w:val="24"/>
        </w:rPr>
      </w:pPr>
      <w:r>
        <w:rPr>
          <w:b/>
          <w:noProof/>
          <w:color w:val="000000"/>
        </w:rPr>
        <w:t xml:space="preserve">[РАЗШИРЕНИЕ НА] [ОТКАЗ НА] [ОТНЕМАНЕ НА] </w:t>
      </w:r>
    </w:p>
    <w:p w:rsidR="00385EA8" w:rsidRDefault="00A17022">
      <w:pPr>
        <w:spacing w:before="0" w:after="200" w:line="276" w:lineRule="auto"/>
        <w:jc w:val="center"/>
        <w:rPr>
          <w:rFonts w:eastAsia="Calibri"/>
          <w:b/>
          <w:noProof/>
          <w:color w:val="000000"/>
          <w:szCs w:val="24"/>
        </w:rPr>
      </w:pPr>
      <w:r>
        <w:rPr>
          <w:b/>
          <w:noProof/>
          <w:color w:val="000000"/>
        </w:rPr>
        <w:t>СЕРТИФИКАТ ЗА ОДОБРЕНИЕ НА ЕС НА ТИПА</w:t>
      </w:r>
    </w:p>
    <w:p w:rsidR="00385EA8" w:rsidRDefault="00A17022">
      <w:pPr>
        <w:spacing w:before="0" w:after="200" w:line="276" w:lineRule="auto"/>
        <w:jc w:val="center"/>
        <w:rPr>
          <w:rFonts w:eastAsia="Calibri"/>
          <w:noProof/>
          <w:color w:val="000000"/>
          <w:szCs w:val="24"/>
        </w:rPr>
      </w:pPr>
      <w:r>
        <w:rPr>
          <w:noProof/>
          <w:color w:val="000000"/>
        </w:rPr>
        <w:t xml:space="preserve">Максимален размер: A4 (210 × 297 mm) </w:t>
      </w:r>
    </w:p>
    <w:p w:rsidR="00385EA8" w:rsidRDefault="00A17022">
      <w:pPr>
        <w:spacing w:before="0" w:after="200" w:line="276" w:lineRule="auto"/>
        <w:jc w:val="center"/>
        <w:rPr>
          <w:rFonts w:eastAsia="Calibri"/>
          <w:b/>
          <w:bCs/>
          <w:noProof/>
          <w:color w:val="000000"/>
          <w:szCs w:val="24"/>
        </w:rPr>
      </w:pPr>
      <w:r>
        <w:rPr>
          <w:b/>
          <w:noProof/>
          <w:color w:val="000000"/>
        </w:rPr>
        <w:t xml:space="preserve">ОБОРУДВАНЕ НА ЕС ЗА ПРОВЕРКА ЗА АВИАЦИОННА СИГУРНОСТ </w:t>
      </w:r>
    </w:p>
    <w:p w:rsidR="00385EA8" w:rsidRDefault="00385EA8">
      <w:pPr>
        <w:spacing w:before="0" w:after="200" w:line="276" w:lineRule="auto"/>
        <w:jc w:val="right"/>
        <w:rPr>
          <w:rFonts w:eastAsia="Calibri"/>
          <w:noProof/>
          <w:color w:val="000000"/>
          <w:szCs w:val="24"/>
        </w:rPr>
      </w:pPr>
    </w:p>
    <w:p w:rsidR="00385EA8" w:rsidRDefault="00A17022">
      <w:pPr>
        <w:spacing w:before="0" w:after="200" w:line="276" w:lineRule="auto"/>
        <w:jc w:val="right"/>
        <w:rPr>
          <w:rFonts w:eastAsia="Calibri"/>
          <w:noProof/>
          <w:color w:val="000000"/>
          <w:szCs w:val="24"/>
        </w:rPr>
      </w:pPr>
      <w:r>
        <w:rPr>
          <w:noProof/>
          <w:color w:val="000000"/>
        </w:rPr>
        <w:t xml:space="preserve">Печат на органа по одобряването </w:t>
      </w:r>
    </w:p>
    <w:p w:rsidR="00385EA8" w:rsidRDefault="00385EA8">
      <w:pPr>
        <w:spacing w:before="0" w:after="200" w:line="276" w:lineRule="auto"/>
        <w:jc w:val="left"/>
        <w:rPr>
          <w:rFonts w:eastAsia="Calibri"/>
          <w:noProof/>
          <w:color w:val="000000"/>
          <w:szCs w:val="24"/>
        </w:rPr>
      </w:pPr>
    </w:p>
    <w:p w:rsidR="00385EA8" w:rsidRDefault="00A17022">
      <w:pPr>
        <w:spacing w:before="0" w:after="200" w:line="276" w:lineRule="auto"/>
        <w:jc w:val="left"/>
        <w:rPr>
          <w:rFonts w:eastAsia="Calibri"/>
          <w:noProof/>
          <w:color w:val="000000"/>
          <w:szCs w:val="24"/>
        </w:rPr>
      </w:pPr>
      <w:r>
        <w:rPr>
          <w:noProof/>
          <w:color w:val="000000"/>
        </w:rPr>
        <w:t xml:space="preserve">Във връзка с Регламент ... </w:t>
      </w:r>
    </w:p>
    <w:p w:rsidR="00385EA8" w:rsidRDefault="00385EA8">
      <w:pPr>
        <w:spacing w:before="0" w:after="200" w:line="276" w:lineRule="auto"/>
        <w:jc w:val="left"/>
        <w:rPr>
          <w:rFonts w:eastAsia="Calibri"/>
          <w:noProof/>
          <w:color w:val="000000"/>
          <w:szCs w:val="24"/>
        </w:rPr>
      </w:pPr>
    </w:p>
    <w:p w:rsidR="00385EA8" w:rsidRDefault="00A17022">
      <w:pPr>
        <w:spacing w:before="0" w:after="200" w:line="276" w:lineRule="auto"/>
        <w:jc w:val="left"/>
        <w:rPr>
          <w:rFonts w:eastAsia="Calibri"/>
          <w:noProof/>
          <w:color w:val="000000"/>
          <w:szCs w:val="24"/>
        </w:rPr>
      </w:pPr>
      <w:r>
        <w:rPr>
          <w:noProof/>
          <w:color w:val="000000"/>
        </w:rPr>
        <w:t>[Номер на одобрението на ЕС на типа:]</w:t>
      </w:r>
    </w:p>
    <w:p w:rsidR="00385EA8" w:rsidRDefault="00385EA8">
      <w:pPr>
        <w:spacing w:before="0" w:after="200" w:line="276" w:lineRule="auto"/>
        <w:jc w:val="left"/>
        <w:rPr>
          <w:rFonts w:eastAsia="Calibri"/>
          <w:noProof/>
          <w:color w:val="000000"/>
          <w:szCs w:val="24"/>
        </w:rPr>
      </w:pPr>
    </w:p>
    <w:p w:rsidR="00385EA8" w:rsidRDefault="00A17022">
      <w:pPr>
        <w:spacing w:before="0" w:after="200" w:line="276" w:lineRule="auto"/>
        <w:jc w:val="left"/>
        <w:rPr>
          <w:rFonts w:eastAsia="Calibri"/>
          <w:noProof/>
          <w:color w:val="000000"/>
          <w:szCs w:val="24"/>
        </w:rPr>
      </w:pPr>
      <w:r>
        <w:rPr>
          <w:noProof/>
          <w:color w:val="000000"/>
        </w:rPr>
        <w:t xml:space="preserve">[Основание за разширението] [Основание за отказа] [Основание за отнемането]: </w:t>
      </w:r>
    </w:p>
    <w:p w:rsidR="00385EA8" w:rsidRDefault="00385EA8">
      <w:pPr>
        <w:spacing w:before="0" w:after="200" w:line="276" w:lineRule="auto"/>
        <w:rPr>
          <w:rFonts w:eastAsia="Calibri"/>
          <w:noProof/>
          <w:color w:val="000000"/>
          <w:szCs w:val="24"/>
        </w:rPr>
      </w:pPr>
    </w:p>
    <w:p w:rsidR="00385EA8" w:rsidRDefault="00A17022">
      <w:pPr>
        <w:spacing w:before="0" w:after="200" w:line="276" w:lineRule="auto"/>
        <w:rPr>
          <w:rFonts w:eastAsia="Calibri"/>
          <w:noProof/>
          <w:color w:val="000000"/>
          <w:szCs w:val="24"/>
        </w:rPr>
      </w:pPr>
      <w:r>
        <w:rPr>
          <w:noProof/>
          <w:color w:val="000000"/>
        </w:rPr>
        <w:t>[Номер на разширение</w:t>
      </w:r>
      <w:r>
        <w:rPr>
          <w:noProof/>
          <w:color w:val="000000"/>
        </w:rPr>
        <w:t>то на одобрение на ЕС на типа:]</w:t>
      </w:r>
    </w:p>
    <w:p w:rsidR="00385EA8" w:rsidRDefault="00A17022">
      <w:pPr>
        <w:spacing w:before="0" w:after="200" w:line="276" w:lineRule="auto"/>
        <w:jc w:val="center"/>
        <w:rPr>
          <w:rFonts w:eastAsia="Calibri"/>
          <w:noProof/>
          <w:color w:val="000000"/>
          <w:szCs w:val="24"/>
        </w:rPr>
      </w:pPr>
      <w:r>
        <w:rPr>
          <w:noProof/>
          <w:color w:val="000000"/>
        </w:rPr>
        <w:t xml:space="preserve">РАЗДЕЛ I </w:t>
      </w:r>
    </w:p>
    <w:p w:rsidR="00385EA8" w:rsidRDefault="00A17022">
      <w:pPr>
        <w:spacing w:before="0" w:after="200" w:line="276" w:lineRule="auto"/>
        <w:jc w:val="left"/>
        <w:rPr>
          <w:rFonts w:eastAsia="Calibri"/>
          <w:noProof/>
          <w:color w:val="000000"/>
          <w:szCs w:val="24"/>
        </w:rPr>
      </w:pPr>
      <w:r>
        <w:rPr>
          <w:noProof/>
          <w:color w:val="000000"/>
        </w:rPr>
        <w:t xml:space="preserve">0.1. Марка (търговско наименование на производителя): </w:t>
      </w:r>
    </w:p>
    <w:p w:rsidR="00385EA8" w:rsidRDefault="00A17022">
      <w:pPr>
        <w:spacing w:before="0" w:after="200" w:line="276" w:lineRule="auto"/>
        <w:jc w:val="left"/>
        <w:rPr>
          <w:rFonts w:eastAsia="Calibri"/>
          <w:noProof/>
          <w:color w:val="000000"/>
          <w:szCs w:val="24"/>
        </w:rPr>
      </w:pPr>
      <w:r>
        <w:rPr>
          <w:noProof/>
          <w:color w:val="000000"/>
        </w:rPr>
        <w:t xml:space="preserve">0.2. Тип: </w:t>
      </w:r>
    </w:p>
    <w:p w:rsidR="00385EA8" w:rsidRDefault="00A17022">
      <w:pPr>
        <w:spacing w:before="0" w:after="200" w:line="276" w:lineRule="auto"/>
        <w:jc w:val="left"/>
        <w:rPr>
          <w:rFonts w:eastAsia="Calibri"/>
          <w:noProof/>
          <w:color w:val="000000"/>
          <w:szCs w:val="24"/>
        </w:rPr>
      </w:pPr>
      <w:r>
        <w:rPr>
          <w:noProof/>
          <w:color w:val="000000"/>
        </w:rPr>
        <w:t>0.2.1. Конфигурация:</w:t>
      </w:r>
    </w:p>
    <w:p w:rsidR="00385EA8" w:rsidRDefault="00A17022">
      <w:pPr>
        <w:spacing w:before="0" w:after="200" w:line="276" w:lineRule="auto"/>
        <w:jc w:val="left"/>
        <w:rPr>
          <w:rFonts w:eastAsia="Calibri"/>
          <w:noProof/>
          <w:color w:val="000000"/>
          <w:szCs w:val="24"/>
        </w:rPr>
      </w:pPr>
      <w:r>
        <w:rPr>
          <w:noProof/>
          <w:color w:val="000000"/>
        </w:rPr>
        <w:t>0.2.2. Търговско(и) наименование(я)</w:t>
      </w:r>
      <w:r>
        <w:rPr>
          <w:rStyle w:val="FootnoteReference"/>
          <w:noProof/>
        </w:rPr>
        <w:footnoteReference w:id="2"/>
      </w:r>
      <w:r>
        <w:rPr>
          <w:noProof/>
          <w:color w:val="000000"/>
        </w:rPr>
        <w:t xml:space="preserve">: </w:t>
      </w:r>
    </w:p>
    <w:p w:rsidR="00385EA8" w:rsidRDefault="00A17022">
      <w:pPr>
        <w:spacing w:before="0" w:after="200" w:line="276" w:lineRule="auto"/>
        <w:jc w:val="left"/>
        <w:rPr>
          <w:rFonts w:eastAsia="Calibri"/>
          <w:noProof/>
          <w:color w:val="000000"/>
          <w:szCs w:val="24"/>
        </w:rPr>
      </w:pPr>
      <w:r>
        <w:rPr>
          <w:noProof/>
          <w:color w:val="000000"/>
        </w:rPr>
        <w:t xml:space="preserve">0.3. Начини за идентификация на типа и конфигурацията, когато се маркират върху оборудването за проверка: </w:t>
      </w:r>
    </w:p>
    <w:p w:rsidR="00385EA8" w:rsidRDefault="00A17022">
      <w:pPr>
        <w:spacing w:before="0" w:after="200" w:line="276" w:lineRule="auto"/>
        <w:jc w:val="left"/>
        <w:rPr>
          <w:rFonts w:eastAsia="Calibri"/>
          <w:noProof/>
          <w:color w:val="000000"/>
          <w:szCs w:val="24"/>
        </w:rPr>
      </w:pPr>
      <w:r>
        <w:rPr>
          <w:noProof/>
          <w:color w:val="000000"/>
        </w:rPr>
        <w:t xml:space="preserve">0.3.1. Местоположение на маркировката: </w:t>
      </w:r>
    </w:p>
    <w:p w:rsidR="00385EA8" w:rsidRDefault="00A17022">
      <w:pPr>
        <w:spacing w:before="0" w:after="200" w:line="276" w:lineRule="auto"/>
        <w:jc w:val="left"/>
        <w:rPr>
          <w:rFonts w:eastAsia="Calibri"/>
          <w:noProof/>
          <w:color w:val="000000"/>
          <w:szCs w:val="24"/>
        </w:rPr>
      </w:pPr>
      <w:r>
        <w:rPr>
          <w:noProof/>
          <w:color w:val="000000"/>
        </w:rPr>
        <w:t>0.4. Категория оборудване</w:t>
      </w:r>
      <w:r>
        <w:rPr>
          <w:rStyle w:val="FootnoteReference"/>
          <w:noProof/>
        </w:rPr>
        <w:footnoteReference w:id="3"/>
      </w:r>
      <w:r>
        <w:rPr>
          <w:noProof/>
          <w:color w:val="000000"/>
        </w:rPr>
        <w:t xml:space="preserve">: </w:t>
      </w:r>
    </w:p>
    <w:p w:rsidR="00385EA8" w:rsidRDefault="00A17022">
      <w:pPr>
        <w:spacing w:before="0" w:after="200" w:line="276" w:lineRule="auto"/>
        <w:jc w:val="left"/>
        <w:rPr>
          <w:rFonts w:eastAsia="Calibri"/>
          <w:noProof/>
          <w:color w:val="000000"/>
          <w:szCs w:val="24"/>
        </w:rPr>
      </w:pPr>
      <w:r>
        <w:rPr>
          <w:noProof/>
          <w:color w:val="000000"/>
        </w:rPr>
        <w:lastRenderedPageBreak/>
        <w:t>0.5. Име и адрес на производителя:</w:t>
      </w:r>
    </w:p>
    <w:p w:rsidR="00385EA8" w:rsidRDefault="00A17022">
      <w:pPr>
        <w:spacing w:before="0" w:after="200" w:line="276" w:lineRule="auto"/>
        <w:jc w:val="left"/>
        <w:rPr>
          <w:rFonts w:eastAsia="Calibri"/>
          <w:noProof/>
          <w:color w:val="000000"/>
          <w:szCs w:val="24"/>
        </w:rPr>
      </w:pPr>
      <w:r>
        <w:rPr>
          <w:noProof/>
          <w:color w:val="000000"/>
        </w:rPr>
        <w:t xml:space="preserve">0.6. Име(на) и адрес(и) на монтажния(те) завод(и): </w:t>
      </w:r>
    </w:p>
    <w:p w:rsidR="00385EA8" w:rsidRDefault="00A17022">
      <w:pPr>
        <w:spacing w:before="0" w:after="200" w:line="276" w:lineRule="auto"/>
        <w:jc w:val="left"/>
        <w:rPr>
          <w:rFonts w:eastAsia="Calibri"/>
          <w:noProof/>
          <w:color w:val="000000"/>
          <w:szCs w:val="24"/>
        </w:rPr>
      </w:pPr>
      <w:r>
        <w:rPr>
          <w:noProof/>
          <w:color w:val="000000"/>
        </w:rPr>
        <w:t xml:space="preserve">0.7. Име и адрес на представителя на производителя (ако има такъв): </w:t>
      </w:r>
    </w:p>
    <w:p w:rsidR="00385EA8" w:rsidRDefault="00385EA8">
      <w:pPr>
        <w:spacing w:before="0" w:after="200" w:line="276" w:lineRule="auto"/>
        <w:jc w:val="center"/>
        <w:rPr>
          <w:rFonts w:eastAsia="Calibri"/>
          <w:noProof/>
          <w:color w:val="000000"/>
          <w:szCs w:val="24"/>
        </w:rPr>
      </w:pPr>
    </w:p>
    <w:p w:rsidR="00385EA8" w:rsidRDefault="00A17022">
      <w:pPr>
        <w:spacing w:before="0" w:after="200" w:line="276" w:lineRule="auto"/>
        <w:jc w:val="center"/>
        <w:rPr>
          <w:rFonts w:eastAsia="Calibri"/>
          <w:noProof/>
          <w:color w:val="000000"/>
          <w:szCs w:val="24"/>
        </w:rPr>
      </w:pPr>
      <w:r>
        <w:rPr>
          <w:noProof/>
          <w:color w:val="000000"/>
        </w:rPr>
        <w:t xml:space="preserve">РАЗДЕЛ II </w:t>
      </w:r>
    </w:p>
    <w:p w:rsidR="00385EA8" w:rsidRDefault="00A17022">
      <w:pPr>
        <w:spacing w:before="0" w:after="200" w:line="276" w:lineRule="auto"/>
        <w:rPr>
          <w:rFonts w:eastAsia="Calibri"/>
          <w:noProof/>
          <w:color w:val="000000"/>
          <w:szCs w:val="24"/>
        </w:rPr>
      </w:pPr>
      <w:r>
        <w:rPr>
          <w:noProof/>
          <w:color w:val="000000"/>
        </w:rPr>
        <w:t>Аз, долуподписаният, удостоверявам достоверността на информацията, предоставена от производителя в приложения информационен</w:t>
      </w:r>
      <w:r>
        <w:rPr>
          <w:noProof/>
          <w:color w:val="000000"/>
        </w:rPr>
        <w:t xml:space="preserve"> документ за оборудването за проверка за авиационна сигурност, описано по-горе (образец(и) е/са избран(и) от органа по одобряването на ЕС на типа и предоставен(и) от производителя като прототип(и) на типа оборудване), и декларирам, че приложените резултати</w:t>
      </w:r>
      <w:r>
        <w:rPr>
          <w:noProof/>
          <w:color w:val="000000"/>
        </w:rPr>
        <w:t xml:space="preserve"> от изпитването са приложими за типа и конфигурацията оборудване. </w:t>
      </w:r>
    </w:p>
    <w:p w:rsidR="00385EA8" w:rsidRDefault="00A17022">
      <w:pPr>
        <w:spacing w:before="0" w:after="200" w:line="276" w:lineRule="auto"/>
        <w:rPr>
          <w:rFonts w:eastAsia="Calibri"/>
          <w:noProof/>
          <w:color w:val="000000"/>
          <w:szCs w:val="24"/>
        </w:rPr>
      </w:pPr>
      <w:r>
        <w:rPr>
          <w:noProof/>
          <w:color w:val="000000"/>
        </w:rPr>
        <w:t>[следващият раздел не се прилага в случай на разширяване или преразглеждане на сертификат за одобрение на ЕС на типа:</w:t>
      </w:r>
    </w:p>
    <w:p w:rsidR="00385EA8" w:rsidRDefault="00A17022">
      <w:pPr>
        <w:spacing w:before="0" w:after="200" w:line="276" w:lineRule="auto"/>
        <w:rPr>
          <w:rFonts w:eastAsia="Calibri"/>
          <w:noProof/>
          <w:color w:val="000000"/>
          <w:szCs w:val="24"/>
        </w:rPr>
      </w:pPr>
      <w:r>
        <w:rPr>
          <w:noProof/>
          <w:color w:val="000000"/>
        </w:rPr>
        <w:t>1. Типът оборудване съответства/не съответства (1) на изискванията за е</w:t>
      </w:r>
      <w:r>
        <w:rPr>
          <w:noProof/>
          <w:color w:val="000000"/>
        </w:rPr>
        <w:t xml:space="preserve">ксплоатационните характеристики на [всички приложими регулаторни актове в приложение I към този регламент] </w:t>
      </w:r>
    </w:p>
    <w:p w:rsidR="00385EA8" w:rsidRDefault="00A17022">
      <w:pPr>
        <w:spacing w:before="0" w:after="200" w:line="276" w:lineRule="auto"/>
        <w:rPr>
          <w:rFonts w:eastAsia="Calibri"/>
          <w:noProof/>
          <w:color w:val="000000"/>
          <w:szCs w:val="24"/>
        </w:rPr>
      </w:pPr>
      <w:r>
        <w:rPr>
          <w:noProof/>
          <w:color w:val="000000"/>
        </w:rPr>
        <w:t xml:space="preserve">2. Одобрението е дадено/отказано/отнето (1)]. </w:t>
      </w:r>
    </w:p>
    <w:p w:rsidR="00385EA8" w:rsidRDefault="00385EA8">
      <w:pPr>
        <w:spacing w:before="0" w:after="200" w:line="276" w:lineRule="auto"/>
        <w:rPr>
          <w:rFonts w:eastAsia="Calibri"/>
          <w:noProof/>
          <w:color w:val="000000"/>
          <w:szCs w:val="24"/>
        </w:rPr>
      </w:pPr>
    </w:p>
    <w:p w:rsidR="00385EA8" w:rsidRDefault="00A17022">
      <w:pPr>
        <w:spacing w:before="0" w:after="200" w:line="276" w:lineRule="auto"/>
        <w:jc w:val="center"/>
        <w:rPr>
          <w:rFonts w:eastAsia="Calibri"/>
          <w:noProof/>
          <w:color w:val="000000"/>
          <w:szCs w:val="24"/>
        </w:rPr>
      </w:pPr>
      <w:r>
        <w:rPr>
          <w:noProof/>
          <w:color w:val="000000"/>
        </w:rPr>
        <w:t xml:space="preserve">(място)                                           (подпис)                                          </w:t>
      </w:r>
      <w:r>
        <w:rPr>
          <w:noProof/>
          <w:color w:val="000000"/>
        </w:rPr>
        <w:t xml:space="preserve"> (дата)</w:t>
      </w:r>
    </w:p>
    <w:p w:rsidR="00385EA8" w:rsidRDefault="00385EA8">
      <w:pPr>
        <w:spacing w:before="0" w:after="200" w:line="276" w:lineRule="auto"/>
        <w:rPr>
          <w:rFonts w:eastAsia="Calibri"/>
          <w:noProof/>
          <w:color w:val="000000"/>
          <w:szCs w:val="24"/>
        </w:rPr>
      </w:pPr>
    </w:p>
    <w:p w:rsidR="00385EA8" w:rsidRDefault="00A17022">
      <w:pPr>
        <w:spacing w:before="0" w:after="200" w:line="276" w:lineRule="auto"/>
        <w:rPr>
          <w:rFonts w:eastAsia="Calibri"/>
          <w:noProof/>
          <w:color w:val="000000"/>
          <w:szCs w:val="24"/>
        </w:rPr>
      </w:pPr>
      <w:r>
        <w:rPr>
          <w:noProof/>
          <w:color w:val="000000"/>
        </w:rPr>
        <w:t xml:space="preserve">Приложени документи: </w:t>
      </w:r>
    </w:p>
    <w:p w:rsidR="00385EA8" w:rsidRDefault="00A17022">
      <w:pPr>
        <w:spacing w:before="0" w:after="200" w:line="276" w:lineRule="auto"/>
        <w:ind w:firstLine="720"/>
        <w:rPr>
          <w:rFonts w:eastAsia="Calibri"/>
          <w:noProof/>
          <w:color w:val="000000"/>
          <w:szCs w:val="24"/>
        </w:rPr>
      </w:pPr>
      <w:r>
        <w:rPr>
          <w:noProof/>
          <w:color w:val="000000"/>
        </w:rPr>
        <w:t xml:space="preserve">Информационен пакет. </w:t>
      </w:r>
    </w:p>
    <w:p w:rsidR="00385EA8" w:rsidRDefault="00A17022">
      <w:pPr>
        <w:spacing w:before="0" w:after="200" w:line="276" w:lineRule="auto"/>
        <w:ind w:firstLine="720"/>
        <w:rPr>
          <w:rFonts w:eastAsia="Calibri"/>
          <w:noProof/>
          <w:color w:val="000000"/>
          <w:szCs w:val="24"/>
        </w:rPr>
      </w:pPr>
      <w:r>
        <w:rPr>
          <w:noProof/>
          <w:color w:val="000000"/>
        </w:rPr>
        <w:t>Резултати от изпитвания.</w:t>
      </w:r>
    </w:p>
    <w:p w:rsidR="00385EA8" w:rsidRDefault="00A17022">
      <w:pPr>
        <w:spacing w:before="0" w:after="200" w:line="276" w:lineRule="auto"/>
        <w:ind w:left="720"/>
        <w:rPr>
          <w:rFonts w:eastAsia="Calibri"/>
          <w:noProof/>
          <w:color w:val="000000"/>
          <w:szCs w:val="24"/>
        </w:rPr>
      </w:pPr>
      <w:r>
        <w:rPr>
          <w:noProof/>
          <w:color w:val="000000"/>
        </w:rPr>
        <w:t>Име(на) и образец(и) от подписа(ите) на лицето(ата), упълномощено(и) да подписва(т) сертификатите за съответствие, и посочване на неговата/тяхната длъжност в органа по одобряване</w:t>
      </w:r>
      <w:r>
        <w:rPr>
          <w:noProof/>
          <w:color w:val="000000"/>
        </w:rPr>
        <w:t xml:space="preserve">то. </w:t>
      </w:r>
    </w:p>
    <w:p w:rsidR="00385EA8" w:rsidRDefault="00A17022">
      <w:pPr>
        <w:pStyle w:val="Annexetitre"/>
        <w:rPr>
          <w:rFonts w:eastAsia="Calibri"/>
          <w:noProof/>
          <w:szCs w:val="24"/>
        </w:rPr>
      </w:pPr>
      <w:r>
        <w:rPr>
          <w:noProof/>
        </w:rPr>
        <w:br w:type="column"/>
      </w:r>
      <w:r>
        <w:rPr>
          <w:noProof/>
        </w:rPr>
        <w:lastRenderedPageBreak/>
        <w:t>ПРИЛОЖЕНИЕ VI</w:t>
      </w:r>
    </w:p>
    <w:p w:rsidR="00385EA8" w:rsidRDefault="00A17022">
      <w:pPr>
        <w:spacing w:before="0" w:after="200" w:line="276" w:lineRule="auto"/>
        <w:jc w:val="center"/>
        <w:rPr>
          <w:rFonts w:eastAsia="Calibri"/>
          <w:noProof/>
          <w:szCs w:val="24"/>
        </w:rPr>
      </w:pPr>
      <w:r>
        <w:rPr>
          <w:b/>
          <w:noProof/>
        </w:rPr>
        <w:t>ПРОЦЕДУРИ ЗА СЪОТВЕТСТВИЕ НА ПРОИЗВОДСТВОТО</w:t>
      </w:r>
    </w:p>
    <w:p w:rsidR="00385EA8" w:rsidRDefault="00A17022">
      <w:pPr>
        <w:spacing w:before="0" w:after="200" w:line="276" w:lineRule="auto"/>
        <w:rPr>
          <w:rFonts w:eastAsia="Calibri"/>
          <w:noProof/>
          <w:color w:val="000000"/>
          <w:szCs w:val="24"/>
        </w:rPr>
      </w:pPr>
      <w:r>
        <w:rPr>
          <w:noProof/>
          <w:color w:val="000000"/>
        </w:rPr>
        <w:t xml:space="preserve">Неделима част от процедурите за съответствие на производството са оценката на системите за управление на качеството, наричана по-долу „първоначална оценка“, и проверката от страна на органа по </w:t>
      </w:r>
      <w:r>
        <w:rPr>
          <w:noProof/>
          <w:color w:val="000000"/>
        </w:rPr>
        <w:t xml:space="preserve">одобряването и свързаните с продукта проверки, наричани по-долу „мерки за осигуряване на съответствието на производството“. </w:t>
      </w:r>
    </w:p>
    <w:p w:rsidR="00385EA8" w:rsidRDefault="00A17022">
      <w:pPr>
        <w:spacing w:before="0" w:after="200" w:line="276" w:lineRule="auto"/>
        <w:rPr>
          <w:rFonts w:eastAsia="Calibri"/>
          <w:b/>
          <w:bCs/>
          <w:noProof/>
          <w:szCs w:val="24"/>
        </w:rPr>
      </w:pPr>
      <w:r>
        <w:rPr>
          <w:noProof/>
        </w:rPr>
        <w:t xml:space="preserve">1. </w:t>
      </w:r>
      <w:r>
        <w:rPr>
          <w:b/>
          <w:noProof/>
        </w:rPr>
        <w:t xml:space="preserve">Първоначална оценка </w:t>
      </w:r>
    </w:p>
    <w:p w:rsidR="00385EA8" w:rsidRDefault="00A17022">
      <w:pPr>
        <w:spacing w:before="0" w:after="200" w:line="276" w:lineRule="auto"/>
        <w:rPr>
          <w:rFonts w:eastAsia="Calibri"/>
          <w:noProof/>
          <w:szCs w:val="24"/>
        </w:rPr>
      </w:pPr>
      <w:r>
        <w:rPr>
          <w:noProof/>
        </w:rPr>
        <w:t xml:space="preserve">1.1. Органът по одобряването на държава членка проверява дали са налице задоволителни мерки и процедури за </w:t>
      </w:r>
      <w:r>
        <w:rPr>
          <w:noProof/>
        </w:rPr>
        <w:t xml:space="preserve">осигуряване на ефективен контрол, така че произвежданото оборудване да съответства на одобрения тип. </w:t>
      </w:r>
    </w:p>
    <w:p w:rsidR="00385EA8" w:rsidRDefault="00A17022">
      <w:pPr>
        <w:spacing w:before="0" w:after="200" w:line="276" w:lineRule="auto"/>
        <w:rPr>
          <w:rFonts w:eastAsia="Calibri"/>
          <w:noProof/>
          <w:szCs w:val="24"/>
        </w:rPr>
      </w:pPr>
      <w:r>
        <w:rPr>
          <w:noProof/>
        </w:rPr>
        <w:t>1.2. Насоки за извършване на оценките могат да се намерят в съответните хармонизирани стандарти — Указания за одит на системите за управление на качествот</w:t>
      </w:r>
      <w:r>
        <w:rPr>
          <w:noProof/>
        </w:rPr>
        <w:t xml:space="preserve">о и/или за управление на околната среда. </w:t>
      </w:r>
    </w:p>
    <w:p w:rsidR="00385EA8" w:rsidRDefault="00A17022">
      <w:pPr>
        <w:spacing w:before="0" w:after="200" w:line="276" w:lineRule="auto"/>
        <w:rPr>
          <w:rFonts w:eastAsia="Calibri"/>
          <w:noProof/>
          <w:szCs w:val="24"/>
        </w:rPr>
      </w:pPr>
      <w:r>
        <w:rPr>
          <w:noProof/>
        </w:rPr>
        <w:t xml:space="preserve">1.3. Органът по одобряването, който издава сертификата за одобрение на ЕС на типа, проверява мерките и процедурите, посочени в точка 1.1. </w:t>
      </w:r>
    </w:p>
    <w:p w:rsidR="00385EA8" w:rsidRDefault="00A17022">
      <w:pPr>
        <w:spacing w:before="0" w:after="200" w:line="276" w:lineRule="auto"/>
        <w:rPr>
          <w:rFonts w:eastAsia="Calibri"/>
          <w:noProof/>
          <w:szCs w:val="24"/>
        </w:rPr>
      </w:pPr>
      <w:r>
        <w:rPr>
          <w:noProof/>
        </w:rPr>
        <w:t xml:space="preserve">1.3.1. Първоначалната оценка и/или проверката на мерките за осигуряване на съответствието на производството се извършват от органа по одобряването, който издава одобрението на типа, или от определен орган, действащ от името на органа по одобряването. </w:t>
      </w:r>
    </w:p>
    <w:p w:rsidR="00385EA8" w:rsidRDefault="00A17022">
      <w:pPr>
        <w:spacing w:before="0" w:after="200" w:line="276" w:lineRule="auto"/>
        <w:rPr>
          <w:rFonts w:eastAsia="Calibri"/>
          <w:noProof/>
          <w:szCs w:val="24"/>
        </w:rPr>
      </w:pPr>
      <w:r>
        <w:rPr>
          <w:noProof/>
        </w:rPr>
        <w:t>1.3.</w:t>
      </w:r>
      <w:r>
        <w:rPr>
          <w:noProof/>
        </w:rPr>
        <w:t>1.1. При определянето на обхвата на първоначалната оценка, която следва да бъде направена, органът по одобряването може да вземе предвид наличната информация, отнасяща се до сертифицирането на производителя, описано в точка 1.3.3, която не е отчетена или п</w:t>
      </w:r>
      <w:r>
        <w:rPr>
          <w:noProof/>
        </w:rPr>
        <w:t xml:space="preserve">ризната по посочената точка. </w:t>
      </w:r>
    </w:p>
    <w:p w:rsidR="00385EA8" w:rsidRDefault="00A17022">
      <w:pPr>
        <w:spacing w:before="0" w:after="200" w:line="276" w:lineRule="auto"/>
        <w:rPr>
          <w:rFonts w:eastAsia="Calibri"/>
          <w:noProof/>
          <w:szCs w:val="24"/>
        </w:rPr>
      </w:pPr>
      <w:r>
        <w:rPr>
          <w:noProof/>
        </w:rPr>
        <w:t xml:space="preserve">1.3.2. Първоначалната оценка и/или проверката на мерките за осигуряване на съответствието на производството може да бъдат извършени също от органа по одобряването на друга държава членка или от определен орган, оправомощен за </w:t>
      </w:r>
      <w:r>
        <w:rPr>
          <w:noProof/>
        </w:rPr>
        <w:t xml:space="preserve">тази цел от органа по одобряването. </w:t>
      </w:r>
    </w:p>
    <w:p w:rsidR="00385EA8" w:rsidRDefault="00A17022">
      <w:pPr>
        <w:spacing w:before="0" w:after="200" w:line="276" w:lineRule="auto"/>
        <w:rPr>
          <w:rFonts w:eastAsia="Calibri"/>
          <w:noProof/>
          <w:szCs w:val="24"/>
        </w:rPr>
      </w:pPr>
      <w:r>
        <w:rPr>
          <w:noProof/>
        </w:rPr>
        <w:t>1.3.2.1. В този случай органът по одобряването на другата държава членка подготвя декларация за съответствие, посочваща аспектите и производствените обекти, обхванати като свързани с оборудването, което трябва да получи</w:t>
      </w:r>
      <w:r>
        <w:rPr>
          <w:noProof/>
        </w:rPr>
        <w:t xml:space="preserve"> одобрение на типа, и с регулаторните актове, съгласно които това оборудване трябва да получи одобрение на типа.</w:t>
      </w:r>
    </w:p>
    <w:p w:rsidR="00385EA8" w:rsidRDefault="00A17022">
      <w:pPr>
        <w:spacing w:before="0" w:after="200" w:line="276" w:lineRule="auto"/>
        <w:rPr>
          <w:rFonts w:eastAsia="Calibri"/>
          <w:noProof/>
          <w:szCs w:val="24"/>
        </w:rPr>
      </w:pPr>
      <w:r>
        <w:rPr>
          <w:noProof/>
        </w:rPr>
        <w:t>1.3.2.2. При получаване на заявление за декларация за съответствие от органа по одобряването на държава членка, който е издал сертификат за одо</w:t>
      </w:r>
      <w:r>
        <w:rPr>
          <w:noProof/>
        </w:rPr>
        <w:t xml:space="preserve">брение на ЕС на типа, органът по одобряването на другата държава членка изпраща незабавно декларацията за съответствие или уведомява, че не е в състояние да осигури такава декларация. </w:t>
      </w:r>
    </w:p>
    <w:p w:rsidR="00385EA8" w:rsidRDefault="00A17022">
      <w:pPr>
        <w:spacing w:before="0" w:after="200" w:line="276" w:lineRule="auto"/>
        <w:rPr>
          <w:rFonts w:eastAsia="Calibri"/>
          <w:noProof/>
          <w:szCs w:val="24"/>
        </w:rPr>
      </w:pPr>
      <w:r>
        <w:rPr>
          <w:noProof/>
        </w:rPr>
        <w:t xml:space="preserve">1.3.2.3. Декларацията за съответствие включва най-малко следното: </w:t>
      </w:r>
    </w:p>
    <w:p w:rsidR="00385EA8" w:rsidRDefault="00A17022">
      <w:pPr>
        <w:spacing w:before="0" w:after="200" w:line="276" w:lineRule="auto"/>
        <w:rPr>
          <w:rFonts w:eastAsia="Calibri"/>
          <w:noProof/>
          <w:szCs w:val="24"/>
        </w:rPr>
      </w:pPr>
      <w:r>
        <w:rPr>
          <w:noProof/>
        </w:rPr>
        <w:lastRenderedPageBreak/>
        <w:t>а) г</w:t>
      </w:r>
      <w:r>
        <w:rPr>
          <w:noProof/>
        </w:rPr>
        <w:t xml:space="preserve">рупа или дружество </w:t>
      </w:r>
    </w:p>
    <w:p w:rsidR="00385EA8" w:rsidRDefault="00A17022">
      <w:pPr>
        <w:spacing w:before="0" w:after="200" w:line="276" w:lineRule="auto"/>
        <w:rPr>
          <w:rFonts w:eastAsia="Calibri"/>
          <w:noProof/>
          <w:szCs w:val="24"/>
        </w:rPr>
      </w:pPr>
      <w:r>
        <w:rPr>
          <w:noProof/>
        </w:rPr>
        <w:t xml:space="preserve">б) конкретна организация </w:t>
      </w:r>
    </w:p>
    <w:p w:rsidR="00385EA8" w:rsidRDefault="00A17022">
      <w:pPr>
        <w:spacing w:before="0" w:after="200" w:line="276" w:lineRule="auto"/>
        <w:rPr>
          <w:rFonts w:eastAsia="Calibri"/>
          <w:noProof/>
          <w:szCs w:val="24"/>
        </w:rPr>
      </w:pPr>
      <w:r>
        <w:rPr>
          <w:noProof/>
        </w:rPr>
        <w:t>в) заводи/обекти (например завод за оборудване 1 (Обединено кралство)</w:t>
      </w:r>
    </w:p>
    <w:p w:rsidR="00385EA8" w:rsidRDefault="00A17022">
      <w:pPr>
        <w:spacing w:before="0" w:after="200" w:line="276" w:lineRule="auto"/>
        <w:rPr>
          <w:rFonts w:eastAsia="Calibri"/>
          <w:noProof/>
          <w:szCs w:val="24"/>
        </w:rPr>
      </w:pPr>
      <w:r>
        <w:rPr>
          <w:noProof/>
        </w:rPr>
        <w:t>г) оборудване (например оборудване за откриване на следи от експлозиви)</w:t>
      </w:r>
    </w:p>
    <w:p w:rsidR="00385EA8" w:rsidRDefault="00A17022">
      <w:pPr>
        <w:spacing w:before="0" w:after="200" w:line="276" w:lineRule="auto"/>
        <w:rPr>
          <w:rFonts w:eastAsia="Calibri"/>
          <w:noProof/>
          <w:szCs w:val="24"/>
        </w:rPr>
      </w:pPr>
      <w:r>
        <w:rPr>
          <w:noProof/>
        </w:rPr>
        <w:t xml:space="preserve">д) разгледани документи (например наръчник и процедури по качеството на дружеството и обекта) </w:t>
      </w:r>
    </w:p>
    <w:p w:rsidR="00385EA8" w:rsidRDefault="00A17022">
      <w:pPr>
        <w:spacing w:before="0" w:after="200" w:line="276" w:lineRule="auto"/>
        <w:rPr>
          <w:rFonts w:eastAsia="Calibri"/>
          <w:noProof/>
          <w:szCs w:val="24"/>
        </w:rPr>
      </w:pPr>
      <w:r>
        <w:rPr>
          <w:noProof/>
        </w:rPr>
        <w:t xml:space="preserve">е) дата на оценката (например извършен одит от 18 до 30.5.2009 г.) </w:t>
      </w:r>
    </w:p>
    <w:p w:rsidR="00385EA8" w:rsidRDefault="00A17022">
      <w:pPr>
        <w:spacing w:before="0" w:after="200" w:line="276" w:lineRule="auto"/>
        <w:rPr>
          <w:rFonts w:eastAsia="Calibri"/>
          <w:noProof/>
          <w:szCs w:val="24"/>
        </w:rPr>
      </w:pPr>
      <w:r>
        <w:rPr>
          <w:noProof/>
        </w:rPr>
        <w:t xml:space="preserve">ж) планирано контролно посещение (например октомври 2010 г.) </w:t>
      </w:r>
    </w:p>
    <w:p w:rsidR="00385EA8" w:rsidRDefault="00A17022">
      <w:pPr>
        <w:spacing w:before="0" w:after="200" w:line="276" w:lineRule="auto"/>
        <w:rPr>
          <w:rFonts w:eastAsia="Calibri"/>
          <w:noProof/>
          <w:szCs w:val="24"/>
        </w:rPr>
      </w:pPr>
      <w:r>
        <w:rPr>
          <w:noProof/>
        </w:rPr>
        <w:t xml:space="preserve">1.3.3. Органът по одобряването </w:t>
      </w:r>
      <w:r>
        <w:rPr>
          <w:noProof/>
        </w:rPr>
        <w:t xml:space="preserve">приема също, че сертифицирането на производителя по хармонизиран стандарт EN ISO 9001:2008 или равностоен на него хармонизиран стандарт отговаря на изискванията за първоначална оценка в точка 1. Производителят осигурява подробни данни за сертифицирането и </w:t>
      </w:r>
      <w:r>
        <w:rPr>
          <w:noProof/>
        </w:rPr>
        <w:t>поема задължение да информира органа по одобряването за всички промени в неговата валидност или обхват.</w:t>
      </w:r>
    </w:p>
    <w:p w:rsidR="00385EA8" w:rsidRDefault="00A17022">
      <w:pPr>
        <w:spacing w:before="0" w:after="200" w:line="276" w:lineRule="auto"/>
        <w:rPr>
          <w:rFonts w:eastAsia="Calibri"/>
          <w:b/>
          <w:noProof/>
          <w:szCs w:val="24"/>
        </w:rPr>
      </w:pPr>
      <w:r>
        <w:rPr>
          <w:b/>
          <w:noProof/>
        </w:rPr>
        <w:t xml:space="preserve"> 2. Мерки за осигуряване на съответствието на производството </w:t>
      </w:r>
    </w:p>
    <w:p w:rsidR="00385EA8" w:rsidRDefault="00A17022">
      <w:pPr>
        <w:spacing w:before="0" w:after="200" w:line="276" w:lineRule="auto"/>
        <w:rPr>
          <w:rFonts w:eastAsia="Calibri"/>
          <w:noProof/>
          <w:szCs w:val="24"/>
        </w:rPr>
      </w:pPr>
      <w:r>
        <w:rPr>
          <w:noProof/>
        </w:rPr>
        <w:t>2.1. Органът по одобряването на държава членка проверява наличието на подходящи мерки и до</w:t>
      </w:r>
      <w:r>
        <w:rPr>
          <w:noProof/>
        </w:rPr>
        <w:t>кументирани планове за контрол, които се съгласуват с производителя за всяко одобрение, за провеждането на определени интервали от време на изпитванията или свързаните с тях проверки, необходими за проверка на постоянното съответствие с одобрения тип, вклю</w:t>
      </w:r>
      <w:r>
        <w:rPr>
          <w:noProof/>
        </w:rPr>
        <w:t xml:space="preserve">чително всяко необходимо физическо изпитване, посочено в регулаторните актове. </w:t>
      </w:r>
    </w:p>
    <w:p w:rsidR="00385EA8" w:rsidRDefault="00A17022">
      <w:pPr>
        <w:spacing w:before="0" w:after="200" w:line="276" w:lineRule="auto"/>
        <w:rPr>
          <w:rFonts w:eastAsia="Calibri"/>
          <w:noProof/>
          <w:szCs w:val="24"/>
        </w:rPr>
      </w:pPr>
      <w:r>
        <w:rPr>
          <w:noProof/>
        </w:rPr>
        <w:t xml:space="preserve">2.2. По-конкретно притежателят на сертификат за одобрение на ЕС на типа: </w:t>
      </w:r>
    </w:p>
    <w:p w:rsidR="00385EA8" w:rsidRDefault="00A17022">
      <w:pPr>
        <w:spacing w:before="0" w:after="200" w:line="276" w:lineRule="auto"/>
        <w:rPr>
          <w:rFonts w:eastAsia="Calibri"/>
          <w:noProof/>
          <w:szCs w:val="24"/>
        </w:rPr>
      </w:pPr>
      <w:r>
        <w:rPr>
          <w:noProof/>
        </w:rPr>
        <w:t>2.2.1. осигурява наличието и прилагането на процедури за ефективен контрол за съответствие на продукти</w:t>
      </w:r>
      <w:r>
        <w:rPr>
          <w:noProof/>
        </w:rPr>
        <w:t xml:space="preserve">те с одобрените тип и конфигурация; </w:t>
      </w:r>
    </w:p>
    <w:p w:rsidR="00385EA8" w:rsidRDefault="00A17022">
      <w:pPr>
        <w:spacing w:before="0" w:after="200" w:line="276" w:lineRule="auto"/>
        <w:rPr>
          <w:rFonts w:eastAsia="Calibri"/>
          <w:noProof/>
          <w:szCs w:val="24"/>
        </w:rPr>
      </w:pPr>
      <w:r>
        <w:rPr>
          <w:noProof/>
        </w:rPr>
        <w:t xml:space="preserve">2.2.2. има достъп до оборудването за изпитване или друго оборудване, необходимо за проверка на съответствието на всички одобрени типове и конфигурации; </w:t>
      </w:r>
    </w:p>
    <w:p w:rsidR="00385EA8" w:rsidRDefault="00A17022">
      <w:pPr>
        <w:spacing w:before="0" w:after="200" w:line="276" w:lineRule="auto"/>
        <w:rPr>
          <w:rFonts w:eastAsia="Calibri"/>
          <w:noProof/>
          <w:szCs w:val="24"/>
        </w:rPr>
      </w:pPr>
      <w:r>
        <w:rPr>
          <w:noProof/>
        </w:rPr>
        <w:t>2.2.3. осигурява записването на данните с резултатите от изпитвани</w:t>
      </w:r>
      <w:r>
        <w:rPr>
          <w:noProof/>
        </w:rPr>
        <w:t>ята или проверките и съхраняването на приложените към тях документи, свързани с изпитванията, за срок, който се определя след съгласуване с органа по одобряването. Този срок не може да превишава 10 години;</w:t>
      </w:r>
    </w:p>
    <w:p w:rsidR="00385EA8" w:rsidRDefault="00A17022">
      <w:pPr>
        <w:spacing w:before="0" w:after="200" w:line="276" w:lineRule="auto"/>
        <w:rPr>
          <w:rFonts w:eastAsia="Calibri"/>
          <w:noProof/>
          <w:szCs w:val="24"/>
        </w:rPr>
      </w:pPr>
      <w:r>
        <w:rPr>
          <w:noProof/>
        </w:rPr>
        <w:t>2.2.4. анализира резултатите от всеки тип изпитван</w:t>
      </w:r>
      <w:r>
        <w:rPr>
          <w:noProof/>
        </w:rPr>
        <w:t xml:space="preserve">е или проверка с цел да провери и осигури стабилността на характеристиките на продуктите, като има предвид допустимите отклонения при промишлено производство; </w:t>
      </w:r>
    </w:p>
    <w:p w:rsidR="00385EA8" w:rsidRDefault="00A17022">
      <w:pPr>
        <w:spacing w:before="0" w:after="200" w:line="276" w:lineRule="auto"/>
        <w:rPr>
          <w:rFonts w:eastAsia="Calibri"/>
          <w:noProof/>
          <w:szCs w:val="24"/>
        </w:rPr>
      </w:pPr>
      <w:r>
        <w:rPr>
          <w:noProof/>
        </w:rPr>
        <w:t>2.2.5. гарантира, че за всеки тип и конфигурация на оборудването за проверка за авиационна сигур</w:t>
      </w:r>
      <w:r>
        <w:rPr>
          <w:noProof/>
        </w:rPr>
        <w:t xml:space="preserve">ност се извършва проверка поне по отношение на изработените </w:t>
      </w:r>
      <w:r>
        <w:rPr>
          <w:noProof/>
        </w:rPr>
        <w:lastRenderedPageBreak/>
        <w:t>правилно спецификации във връзка с одобряването и на информацията, необходима за издаване на сертификатите за съответствие, посочени в приложение II;</w:t>
      </w:r>
    </w:p>
    <w:p w:rsidR="00385EA8" w:rsidRDefault="00A17022">
      <w:pPr>
        <w:spacing w:before="0" w:after="200" w:line="276" w:lineRule="auto"/>
        <w:rPr>
          <w:rFonts w:eastAsia="Calibri"/>
          <w:noProof/>
          <w:szCs w:val="24"/>
        </w:rPr>
      </w:pPr>
      <w:r>
        <w:rPr>
          <w:noProof/>
        </w:rPr>
        <w:t xml:space="preserve">2.2.6. осигурява извършването на допълнително </w:t>
      </w:r>
      <w:r>
        <w:rPr>
          <w:noProof/>
        </w:rPr>
        <w:t>вземане на образци и изпитване или проверка, в случай че даден набор от образци или тестови мостри показва несъответствие при извършване на въпросното изпитване или проверка. Предприемат се всички необходими мерки за възстановяване на съответствието на въп</w:t>
      </w:r>
      <w:r>
        <w:rPr>
          <w:noProof/>
        </w:rPr>
        <w:t xml:space="preserve">росното производство. </w:t>
      </w:r>
    </w:p>
    <w:p w:rsidR="00385EA8" w:rsidRDefault="00A17022">
      <w:pPr>
        <w:spacing w:before="0" w:after="200" w:line="276" w:lineRule="auto"/>
        <w:rPr>
          <w:rFonts w:eastAsia="Calibri"/>
          <w:b/>
          <w:noProof/>
          <w:szCs w:val="24"/>
        </w:rPr>
      </w:pPr>
      <w:r>
        <w:rPr>
          <w:b/>
          <w:noProof/>
        </w:rPr>
        <w:t xml:space="preserve">3. Мерки за постоянни проверки </w:t>
      </w:r>
    </w:p>
    <w:p w:rsidR="00385EA8" w:rsidRDefault="00A17022">
      <w:pPr>
        <w:spacing w:before="0" w:after="200" w:line="276" w:lineRule="auto"/>
        <w:rPr>
          <w:rFonts w:eastAsia="Calibri"/>
          <w:noProof/>
          <w:szCs w:val="24"/>
        </w:rPr>
      </w:pPr>
      <w:r>
        <w:rPr>
          <w:noProof/>
        </w:rPr>
        <w:t xml:space="preserve">3.1. Органът, издал сертификата за одобрение на ЕС на типа, може по всяко време да проверява методите за контрол на съответствието, прилагани във всеки производствен обект. </w:t>
      </w:r>
    </w:p>
    <w:p w:rsidR="00385EA8" w:rsidRDefault="00A17022">
      <w:pPr>
        <w:spacing w:before="0" w:after="200" w:line="276" w:lineRule="auto"/>
        <w:rPr>
          <w:rFonts w:eastAsia="Calibri"/>
          <w:noProof/>
          <w:szCs w:val="24"/>
        </w:rPr>
      </w:pPr>
      <w:r>
        <w:rPr>
          <w:noProof/>
        </w:rPr>
        <w:t>3.1.1. Нормалните мерки с</w:t>
      </w:r>
      <w:r>
        <w:rPr>
          <w:noProof/>
        </w:rPr>
        <w:t xml:space="preserve">а наблюдение на трайната ефективност на процедурите, определени в раздели 1 и 2 (първоначална оценка и мерки за осигуряване на съответствието на производството). </w:t>
      </w:r>
    </w:p>
    <w:p w:rsidR="00385EA8" w:rsidRDefault="00A17022">
      <w:pPr>
        <w:spacing w:before="0" w:after="200" w:line="276" w:lineRule="auto"/>
        <w:rPr>
          <w:rFonts w:eastAsia="Calibri"/>
          <w:noProof/>
          <w:szCs w:val="24"/>
        </w:rPr>
      </w:pPr>
      <w:r>
        <w:rPr>
          <w:noProof/>
        </w:rPr>
        <w:t xml:space="preserve">3.1.1.1. Надзорът, осъществяван от техническите служби, за които е изпратено уведомление, се счита за съответстващ на изискванията по точка 3.1.1 по отношение на процедурите, установени при първоначалната оценка. </w:t>
      </w:r>
    </w:p>
    <w:p w:rsidR="00385EA8" w:rsidRDefault="00A17022">
      <w:pPr>
        <w:spacing w:before="0" w:after="200" w:line="276" w:lineRule="auto"/>
        <w:rPr>
          <w:rFonts w:eastAsia="Calibri"/>
          <w:noProof/>
          <w:szCs w:val="24"/>
        </w:rPr>
      </w:pPr>
      <w:r>
        <w:rPr>
          <w:noProof/>
        </w:rPr>
        <w:t>3.1.1.2. Нормалната честота на проверките,</w:t>
      </w:r>
      <w:r>
        <w:rPr>
          <w:noProof/>
        </w:rPr>
        <w:t xml:space="preserve"> извършвани от органа по одобряването (освен посочените в точка 3.1.1.1), е такава, че да гарантира преразглеждане на съответните контролни мерки, прилагани в съответствие с раздели 1 и 2, на период, отговарящ на атмосферата на доверие, установена от орган</w:t>
      </w:r>
      <w:r>
        <w:rPr>
          <w:noProof/>
        </w:rPr>
        <w:t xml:space="preserve">а по одобряването. </w:t>
      </w:r>
    </w:p>
    <w:p w:rsidR="00385EA8" w:rsidRDefault="00A17022">
      <w:pPr>
        <w:spacing w:before="0" w:after="200" w:line="276" w:lineRule="auto"/>
        <w:rPr>
          <w:rFonts w:eastAsia="Calibri"/>
          <w:noProof/>
          <w:szCs w:val="24"/>
        </w:rPr>
      </w:pPr>
      <w:r>
        <w:rPr>
          <w:noProof/>
        </w:rPr>
        <w:t>3.2. При всеки преглед протоколите от изпитванията или проверките и производствените протоколи трябва да бъдат предоставяни на инспектора, и по-специално протоколите от изпитванията или проверките, документирани като изисквания по точка</w:t>
      </w:r>
      <w:r>
        <w:rPr>
          <w:noProof/>
        </w:rPr>
        <w:t xml:space="preserve"> 2.2. </w:t>
      </w:r>
    </w:p>
    <w:p w:rsidR="00385EA8" w:rsidRDefault="00A17022">
      <w:pPr>
        <w:spacing w:before="0" w:after="200" w:line="276" w:lineRule="auto"/>
        <w:rPr>
          <w:rFonts w:eastAsia="Calibri"/>
          <w:noProof/>
          <w:szCs w:val="24"/>
        </w:rPr>
      </w:pPr>
      <w:r>
        <w:rPr>
          <w:noProof/>
        </w:rPr>
        <w:t>3.3. Инспекторът може да взема образци на принципа на случайния подбор, които да се подлагат на изпитвания в лабораторията на производителя или помещенията на техническата служба. В такъв случай се извършва само физическо изпитване. Минималният брой</w:t>
      </w:r>
      <w:r>
        <w:rPr>
          <w:noProof/>
        </w:rPr>
        <w:t xml:space="preserve"> на образците може да бъде определен в зависимост от резултатите от проверката, извършена от производителя. </w:t>
      </w:r>
    </w:p>
    <w:p w:rsidR="00385EA8" w:rsidRDefault="00A17022">
      <w:pPr>
        <w:spacing w:before="0" w:after="200" w:line="276" w:lineRule="auto"/>
        <w:rPr>
          <w:rFonts w:eastAsia="Calibri"/>
          <w:noProof/>
          <w:szCs w:val="24"/>
        </w:rPr>
      </w:pPr>
      <w:r>
        <w:rPr>
          <w:noProof/>
        </w:rPr>
        <w:t>3.4. Когато има съмнение за незадоволителен контрол или е необходимо да се провери валидността на изпитванията, проведени в съответствие с точка 3.</w:t>
      </w:r>
      <w:r>
        <w:rPr>
          <w:noProof/>
        </w:rPr>
        <w:t xml:space="preserve">2, инспекторът избира образци, които да бъдат изпратени на техническа служба за провеждане на физически изпитвания. </w:t>
      </w:r>
    </w:p>
    <w:p w:rsidR="00385EA8" w:rsidRDefault="00A17022">
      <w:pPr>
        <w:spacing w:before="0" w:after="200" w:line="276" w:lineRule="auto"/>
        <w:rPr>
          <w:rFonts w:eastAsia="Calibri"/>
          <w:noProof/>
          <w:szCs w:val="24"/>
        </w:rPr>
      </w:pPr>
      <w:r>
        <w:rPr>
          <w:noProof/>
        </w:rPr>
        <w:t>3.5. При установяване на незадоволителни резултати при проверка или контролен преглед органът по одобряването трябва да осигури предприеман</w:t>
      </w:r>
      <w:r>
        <w:rPr>
          <w:noProof/>
        </w:rPr>
        <w:t>ето на всички необходими мерки за възможно най-бързо възстановяване на съответствието на производството.</w:t>
      </w:r>
    </w:p>
    <w:p w:rsidR="00385EA8" w:rsidRDefault="00385EA8">
      <w:pPr>
        <w:spacing w:before="0" w:after="200" w:line="276" w:lineRule="auto"/>
        <w:rPr>
          <w:rFonts w:eastAsia="Calibri"/>
          <w:noProof/>
          <w:szCs w:val="24"/>
        </w:rPr>
      </w:pPr>
    </w:p>
    <w:p w:rsidR="00385EA8" w:rsidRDefault="00A17022">
      <w:pPr>
        <w:pStyle w:val="Annexetitre"/>
        <w:rPr>
          <w:noProof/>
        </w:rPr>
      </w:pPr>
      <w:r>
        <w:rPr>
          <w:noProof/>
        </w:rPr>
        <w:t>Приложение VII</w:t>
      </w:r>
    </w:p>
    <w:p w:rsidR="00385EA8" w:rsidRDefault="00A17022">
      <w:pPr>
        <w:autoSpaceDE w:val="0"/>
        <w:autoSpaceDN w:val="0"/>
        <w:adjustRightInd w:val="0"/>
        <w:spacing w:before="60" w:after="60"/>
        <w:jc w:val="center"/>
        <w:rPr>
          <w:rFonts w:eastAsia="Calibri"/>
          <w:b/>
          <w:bCs/>
          <w:noProof/>
          <w:color w:val="000000"/>
          <w:szCs w:val="24"/>
        </w:rPr>
      </w:pPr>
      <w:r>
        <w:rPr>
          <w:b/>
          <w:noProof/>
          <w:color w:val="000000"/>
        </w:rPr>
        <w:t>СТАНДАРТИ, С КОИТО ТРЯБВА ДА СЕ СЪОБРАЗЯВАТ ТЕХНИЧЕСКИТЕ СЛУЖБИ</w:t>
      </w:r>
    </w:p>
    <w:p w:rsidR="00385EA8" w:rsidRDefault="00385EA8">
      <w:pPr>
        <w:autoSpaceDE w:val="0"/>
        <w:autoSpaceDN w:val="0"/>
        <w:adjustRightInd w:val="0"/>
        <w:spacing w:before="60" w:after="60"/>
        <w:rPr>
          <w:rFonts w:eastAsia="Calibri"/>
          <w:b/>
          <w:bCs/>
          <w:noProof/>
          <w:color w:val="000000"/>
          <w:szCs w:val="24"/>
        </w:rPr>
      </w:pPr>
    </w:p>
    <w:p w:rsidR="00385EA8" w:rsidRDefault="00A17022">
      <w:pPr>
        <w:autoSpaceDE w:val="0"/>
        <w:autoSpaceDN w:val="0"/>
        <w:adjustRightInd w:val="0"/>
        <w:spacing w:before="0"/>
        <w:rPr>
          <w:rFonts w:eastAsia="Calibri"/>
          <w:noProof/>
          <w:color w:val="000000"/>
          <w:szCs w:val="24"/>
        </w:rPr>
      </w:pPr>
      <w:r>
        <w:rPr>
          <w:noProof/>
          <w:color w:val="000000"/>
        </w:rPr>
        <w:t>1. Стандартите, с които трябва да се съобразяват техническите служби п</w:t>
      </w:r>
      <w:r>
        <w:rPr>
          <w:noProof/>
          <w:color w:val="000000"/>
        </w:rPr>
        <w:t>ри дейностите, свързани с изпитване за одобрение на ЕС на типа, са следните:</w:t>
      </w:r>
    </w:p>
    <w:p w:rsidR="00385EA8" w:rsidRDefault="00A17022">
      <w:pPr>
        <w:autoSpaceDE w:val="0"/>
        <w:autoSpaceDN w:val="0"/>
        <w:adjustRightInd w:val="0"/>
        <w:spacing w:before="0"/>
        <w:rPr>
          <w:rFonts w:eastAsia="Calibri"/>
          <w:noProof/>
          <w:color w:val="000000"/>
          <w:szCs w:val="24"/>
        </w:rPr>
      </w:pPr>
      <w:r>
        <w:rPr>
          <w:noProof/>
          <w:color w:val="000000"/>
        </w:rPr>
        <w:t xml:space="preserve"> 1.1. Категория А (изпитвания, извършвани в собствени съоръжения): приложимите хармонизирани стандарти относно общите изисквания спрямо компетентността на лабораториите за изпитва</w:t>
      </w:r>
      <w:r>
        <w:rPr>
          <w:noProof/>
          <w:color w:val="000000"/>
        </w:rPr>
        <w:t>не и калибриране. Техническата служба, определена да извършва дейности от категория А, може да провежда или контролира изпитвания в съоръжения на производителя или на трета страна.</w:t>
      </w:r>
    </w:p>
    <w:p w:rsidR="00385EA8" w:rsidRDefault="00A17022">
      <w:pPr>
        <w:autoSpaceDE w:val="0"/>
        <w:autoSpaceDN w:val="0"/>
        <w:adjustRightInd w:val="0"/>
        <w:spacing w:before="0"/>
        <w:rPr>
          <w:rFonts w:eastAsia="Calibri"/>
          <w:noProof/>
          <w:color w:val="000000"/>
          <w:szCs w:val="24"/>
        </w:rPr>
      </w:pPr>
      <w:r>
        <w:rPr>
          <w:noProof/>
          <w:color w:val="000000"/>
        </w:rPr>
        <w:t xml:space="preserve"> 1.2. Категория Б (контрол на изпитвания, извършвани в съоръжения на произв</w:t>
      </w:r>
      <w:r>
        <w:rPr>
          <w:noProof/>
          <w:color w:val="000000"/>
        </w:rPr>
        <w:t xml:space="preserve">одителя или на трета страна): </w:t>
      </w:r>
      <w:r>
        <w:rPr>
          <w:noProof/>
        </w:rPr>
        <w:t>приложимите хармонизирани стандарти относно общите критерии за дейността на различните видове органи, извършващи инспекции.</w:t>
      </w:r>
      <w:r>
        <w:rPr>
          <w:noProof/>
          <w:color w:val="000000"/>
        </w:rPr>
        <w:t xml:space="preserve"> Преди извършване или контрол на каквито и да било изпитвания в съоръжения на производителя или на трет</w:t>
      </w:r>
      <w:r>
        <w:rPr>
          <w:noProof/>
          <w:color w:val="000000"/>
        </w:rPr>
        <w:t xml:space="preserve">а страна техническата служба проверява дали съоръженията за изпитване и измервателните уреди отговарят на съответните изисквания на стандартите, посочени в точка 1.1. </w:t>
      </w:r>
    </w:p>
    <w:p w:rsidR="00385EA8" w:rsidRDefault="00A17022">
      <w:pPr>
        <w:spacing w:before="0" w:line="276" w:lineRule="auto"/>
        <w:rPr>
          <w:rFonts w:eastAsia="Calibri"/>
          <w:noProof/>
          <w:color w:val="000000"/>
          <w:szCs w:val="24"/>
        </w:rPr>
      </w:pPr>
      <w:r>
        <w:rPr>
          <w:noProof/>
          <w:color w:val="000000"/>
        </w:rPr>
        <w:t>2. Стандартите, с които трябва да се съобразяват техническите служби при дейностите, свъ</w:t>
      </w:r>
      <w:r>
        <w:rPr>
          <w:noProof/>
          <w:color w:val="000000"/>
        </w:rPr>
        <w:t>рзани с проверката на съответствието на производството, са следните:</w:t>
      </w:r>
    </w:p>
    <w:p w:rsidR="00385EA8" w:rsidRDefault="00A17022">
      <w:pPr>
        <w:spacing w:before="0" w:line="276" w:lineRule="auto"/>
        <w:rPr>
          <w:rFonts w:eastAsia="Calibri"/>
          <w:noProof/>
          <w:color w:val="000000"/>
          <w:szCs w:val="24"/>
        </w:rPr>
      </w:pPr>
      <w:r>
        <w:rPr>
          <w:noProof/>
          <w:color w:val="000000"/>
        </w:rPr>
        <w:t xml:space="preserve"> 2.1. Категория В (процедура за първоначална оценка и надзорни одити на системата за управление на качеството на производителя): </w:t>
      </w:r>
      <w:r>
        <w:rPr>
          <w:noProof/>
        </w:rPr>
        <w:t xml:space="preserve">приложимите хармонизирани стандарти относно изискванията </w:t>
      </w:r>
      <w:r>
        <w:rPr>
          <w:noProof/>
        </w:rPr>
        <w:t>към органите, извършващи одит и сертифициране на системите за управление.</w:t>
      </w:r>
    </w:p>
    <w:p w:rsidR="00385EA8" w:rsidRDefault="00A17022">
      <w:pPr>
        <w:spacing w:before="0" w:line="276" w:lineRule="auto"/>
        <w:rPr>
          <w:rFonts w:eastAsia="Calibri"/>
          <w:noProof/>
          <w:color w:val="000000"/>
          <w:szCs w:val="24"/>
        </w:rPr>
      </w:pPr>
      <w:r>
        <w:rPr>
          <w:noProof/>
          <w:color w:val="000000"/>
        </w:rPr>
        <w:t xml:space="preserve"> 2.2. </w:t>
      </w:r>
      <w:r>
        <w:rPr>
          <w:noProof/>
        </w:rPr>
        <w:t>Категория Г (проверки или изпитвания на образци от продукцията или контрол на тези проверки или изпитвания): приложимите хармонизирани стандарти относно общите критерии за дейн</w:t>
      </w:r>
      <w:r>
        <w:rPr>
          <w:noProof/>
        </w:rPr>
        <w:t>остта на различните видове органи, извършващи инспекции.</w:t>
      </w:r>
    </w:p>
    <w:p w:rsidR="00385EA8" w:rsidRDefault="00385EA8">
      <w:pPr>
        <w:spacing w:before="0"/>
        <w:rPr>
          <w:noProof/>
          <w:szCs w:val="24"/>
        </w:rPr>
      </w:pPr>
    </w:p>
    <w:sectPr w:rsidR="00385EA8">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A8" w:rsidRDefault="00A17022">
      <w:pPr>
        <w:spacing w:before="0" w:after="0"/>
      </w:pPr>
      <w:r>
        <w:separator/>
      </w:r>
    </w:p>
  </w:endnote>
  <w:endnote w:type="continuationSeparator" w:id="0">
    <w:p w:rsidR="00385EA8" w:rsidRDefault="00A170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385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A17022">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385E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A17022">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385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A8" w:rsidRDefault="00A17022">
      <w:pPr>
        <w:spacing w:before="0" w:after="0"/>
      </w:pPr>
      <w:r>
        <w:separator/>
      </w:r>
    </w:p>
  </w:footnote>
  <w:footnote w:type="continuationSeparator" w:id="0">
    <w:p w:rsidR="00385EA8" w:rsidRDefault="00A17022">
      <w:pPr>
        <w:spacing w:before="0" w:after="0"/>
      </w:pPr>
      <w:r>
        <w:continuationSeparator/>
      </w:r>
    </w:p>
  </w:footnote>
  <w:footnote w:id="1">
    <w:p w:rsidR="00385EA8" w:rsidRDefault="00A17022">
      <w:pPr>
        <w:pStyle w:val="FootnoteText"/>
      </w:pPr>
      <w:r>
        <w:rPr>
          <w:rStyle w:val="FootnoteReference"/>
        </w:rPr>
        <w:footnoteRef/>
      </w:r>
      <w:r>
        <w:tab/>
        <w:t>Регламент (ЕО) № 300/2008 на Европейския парламент и на Съвета от 11 март 2008 г. относно общите правила в об</w:t>
      </w:r>
      <w:r>
        <w:t>ластта на сигурността на гражданското въздухоплаване и за отмяна на Регламент (ЕО) № 2320/2002 (OВ L 97, 9.4.2008 г., стр. 72).</w:t>
      </w:r>
      <w:r>
        <w:rPr>
          <w:i/>
          <w:iCs/>
        </w:rPr>
        <w:t xml:space="preserve"> </w:t>
      </w:r>
    </w:p>
  </w:footnote>
  <w:footnote w:id="2">
    <w:p w:rsidR="00385EA8" w:rsidRDefault="00A17022">
      <w:pPr>
        <w:pStyle w:val="FootnoteText"/>
      </w:pPr>
      <w:r>
        <w:rPr>
          <w:rStyle w:val="FootnoteReference"/>
        </w:rPr>
        <w:footnoteRef/>
      </w:r>
      <w:r>
        <w:tab/>
      </w:r>
      <w:r>
        <w:t xml:space="preserve">Когато не е известно по време на одобряването на типа, тази точка се попълва най-късно при пускането на оборудването на </w:t>
      </w:r>
      <w:r>
        <w:t>пазара.</w:t>
      </w:r>
    </w:p>
  </w:footnote>
  <w:footnote w:id="3">
    <w:p w:rsidR="00385EA8" w:rsidRDefault="00A17022">
      <w:pPr>
        <w:pStyle w:val="FootnoteText"/>
      </w:pPr>
      <w:r>
        <w:rPr>
          <w:rStyle w:val="FootnoteReference"/>
        </w:rPr>
        <w:footnoteRef/>
      </w:r>
      <w:r>
        <w:tab/>
      </w:r>
      <w:r>
        <w:t>Както е определено в Регламент (ЕС) № 185/2010 на Комисията от 4 март 2010 г. за установяване на подробни мерки за прилагането на общите основни стандарти за сигурност във въздухоплаването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385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385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A8" w:rsidRDefault="0038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C24A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DC8E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A166F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F8D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DA7D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58F0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66FB46"/>
    <w:lvl w:ilvl="0">
      <w:start w:val="1"/>
      <w:numFmt w:val="decimal"/>
      <w:pStyle w:val="ListNumber"/>
      <w:lvlText w:val="%1."/>
      <w:lvlJc w:val="left"/>
      <w:pPr>
        <w:tabs>
          <w:tab w:val="num" w:pos="360"/>
        </w:tabs>
        <w:ind w:left="360" w:hanging="360"/>
      </w:pPr>
    </w:lvl>
  </w:abstractNum>
  <w:abstractNum w:abstractNumId="7">
    <w:nsid w:val="FFFFFF89"/>
    <w:multiLevelType w:val="singleLevel"/>
    <w:tmpl w:val="EBEC71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15:09: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Yellow"/>
    <w:docVar w:name="DQCVersion" w:val="3"/>
    <w:docVar w:name="DQCWithWarnings" w:val="0"/>
    <w:docVar w:name="LW_ACCOMPAGNANT.CP" w:val="\u1082?\u1098?\u1084? \u1087?\u1088?\u1077?\u1076?\u1083?\u1086?\u1078?\u1077?\u1085?\u1080?\u1077?\u1090?\u1086? \u1079?\u1072?"/>
    <w:docVar w:name="LW_ANNEX_NBR_FIRST" w:val="1"/>
    <w:docVar w:name="LW_ANNEX_NBR_LAST" w:val="7"/>
    <w:docVar w:name="LW_CONFIDENCE" w:val=" "/>
    <w:docVar w:name="LW_CONST_RESTREINT_UE" w:val="RESTREINT UE"/>
    <w:docVar w:name="LW_CORRIGENDUM" w:val="&lt;UNUSED&gt;"/>
    <w:docVar w:name="LW_COVERPAGE_GUID" w:val="BB25367D0CB647DA8F0912E2B37FCA2F"/>
    <w:docVar w:name="LW_CROSSREFERENCE" w:val="{SWD(2016) 259 final}_x000b_{SWD(2016) 261 final}"/>
    <w:docVar w:name="LW_DocType" w:val="ANNEX"/>
    <w:docVar w:name="LW_EMISSION" w:val="7.9.2016"/>
    <w:docVar w:name="LW_EMISSION_ISODATE" w:val="2016-09-07"/>
    <w:docVar w:name="LW_EMISSION_LOCATION" w:val="BRX"/>
    <w:docVar w:name="LW_EMISSION_PREFIX" w:val="\u1041?\u1088?\u1102?\u1082?\u1089?\u1077?\u1083?, "/>
    <w:docVar w:name="LW_EMISSION_SUFFIX" w:val=" \u1075?."/>
    <w:docVar w:name="LW_ID_DOCSTRUCTURE" w:val="COM/ANNEX"/>
    <w:docVar w:name="LW_ID_DOCTYPE" w:val="SG-017"/>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89?\u1098?\u1079?\u1076?\u1072?\u1074?\u1072?\u1085?\u1077? \u1085?\u1072? \u1089?\u1080?\u1089?\u1090?\u1077?\u1084?\u1072? \u1085?\u1072? \u1045?\u1057? \u1079?\u1072? \u1089?\u1077?\u1088?\u1090?\u1080?\u1092?\u1080?\u1094?\u1080?\u1088?\u1072?\u1085?\u1077? \u1085?\u1072? \u1086?\u1073?\u1086?\u1088?\u1091?\u1076?\u1074?\u1072?\u1085?\u1077?\u1090?\u1086? \u1079?\u1072? \u1087?\u1088?\u1086?\u1074?\u1077?\u1088?\u1082?\u1072? \u1079?\u1072? \u1072?\u1074?\u1080?\u1072?\u1094?\u1080?\u1086?\u1085?\u1085?\u1072? \u1089?\u1080?\u1075?\u1091?\u1088?\u1085?\u1086?\u1089?\u1090?"/>
    <w:docVar w:name="LW_PART_NBR" w:val="&lt;UNUSED&gt;"/>
    <w:docVar w:name="LW_PART_NBR_TOTAL" w:val="&lt;UNUSED&gt;"/>
    <w:docVar w:name="LW_REF.INST.NEW" w:val="COM"/>
    <w:docVar w:name="LW_REF.INST.NEW_ADOPTED" w:val="final"/>
    <w:docVar w:name="LW_REF.INST.NEW_TEXT" w:val="(2016) 491"/>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85?\u1072? \u1045?\u1074?\u1088?\u1086?\u1087?\u1077?\u1081?\u1089?\u1082?\u1080?\u1103? \u1087?\u1072?\u1088?\u1083?\u1072?\u1084?\u1077?\u1085?\u1090? \u1080? \u1085?\u1072? \u1057?\u1098?\u1074?\u1077?\u1090?\u1072?"/>
  </w:docVars>
  <w:rsids>
    <w:rsidRoot w:val="00385EA8"/>
    <w:rsid w:val="00385EA8"/>
    <w:rsid w:val="00A170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31C7-61EA-4C3E-81CB-51C40DAE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12</Pages>
  <Words>2107</Words>
  <Characters>13701</Characters>
  <Application>Microsoft Office Word</Application>
  <DocSecurity>0</DocSecurity>
  <Lines>268</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pawulan</dc:creator>
  <cp:lastModifiedBy>Stefanie Heilemann</cp:lastModifiedBy>
  <cp:revision>9</cp:revision>
  <cp:lastPrinted>2015-11-17T15:02:00Z</cp:lastPrinted>
  <dcterms:created xsi:type="dcterms:W3CDTF">2015-12-14T14:09:00Z</dcterms:created>
  <dcterms:modified xsi:type="dcterms:W3CDTF">2016-09-02T11:48:00Z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