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BCADD907A9A44D1980BD50C3E529C23" style="width:450.7pt;height:438.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BILAG </w:t>
      </w:r>
    </w:p>
    <w:p>
      <w:pPr>
        <w:rPr>
          <w:noProof/>
        </w:rPr>
      </w:pPr>
      <w:r>
        <w:rPr>
          <w:noProof/>
        </w:rPr>
        <w:t xml:space="preserve">I bilaget til forordning (EU) nr. 99/2013 foretages følgende ændringer: </w:t>
      </w:r>
    </w:p>
    <w:p>
      <w:pPr>
        <w:rPr>
          <w:noProof/>
        </w:rPr>
      </w:pPr>
      <w:r>
        <w:rPr>
          <w:noProof/>
        </w:rPr>
        <w:t>1)</w:t>
      </w:r>
      <w:r>
        <w:rPr>
          <w:noProof/>
        </w:rPr>
        <w:tab/>
        <w:t xml:space="preserve">I punkt I. Statistikproduktion foretages følgende ændringer: </w:t>
      </w:r>
    </w:p>
    <w:p>
      <w:pPr>
        <w:ind w:firstLine="720"/>
        <w:rPr>
          <w:noProof/>
        </w:rPr>
      </w:pPr>
      <w:r>
        <w:rPr>
          <w:noProof/>
        </w:rPr>
        <w:t>a)</w:t>
      </w:r>
      <w:r>
        <w:rPr>
          <w:noProof/>
        </w:rPr>
        <w:tab/>
        <w:t xml:space="preserve">I Mål 1.1.1 affattes første afsnit således: </w:t>
      </w:r>
    </w:p>
    <w:p>
      <w:pPr>
        <w:rPr>
          <w:noProof/>
        </w:rPr>
      </w:pPr>
      <w:r>
        <w:rPr>
          <w:noProof/>
        </w:rPr>
        <w:t>"At levere statistiske data af høj kvalitet, som skal være til rådighed rettidigt i forhold til det europæiske semester, og overvåge gennemførelsen af Europa 2020-strategien. Nye indikatorer baseres så vidt muligt på tilgængelige statistiske data."</w:t>
      </w:r>
    </w:p>
    <w:p>
      <w:pPr>
        <w:ind w:firstLine="720"/>
        <w:rPr>
          <w:noProof/>
        </w:rPr>
      </w:pPr>
      <w:r>
        <w:rPr>
          <w:noProof/>
        </w:rPr>
        <w:t>b)</w:t>
      </w:r>
      <w:r>
        <w:rPr>
          <w:noProof/>
        </w:rPr>
        <w:tab/>
        <w:t xml:space="preserve">I Mål 1.2.1 affattes andet led således: </w:t>
      </w:r>
    </w:p>
    <w:p>
      <w:pPr>
        <w:rPr>
          <w:noProof/>
        </w:rPr>
      </w:pPr>
      <w:r>
        <w:rPr>
          <w:noProof/>
        </w:rPr>
        <w:t>"— tilvejebringelsen af statistisk input til forbedring af stabilitets- og vækstpagten, med særligt fokus på produktion og forelæggelse af statistikker af høj kvalitet om det offentlige underskud og den offentlige gæld"</w:t>
      </w:r>
    </w:p>
    <w:p>
      <w:pPr>
        <w:ind w:firstLine="720"/>
        <w:rPr>
          <w:noProof/>
        </w:rPr>
      </w:pPr>
      <w:r>
        <w:rPr>
          <w:noProof/>
        </w:rPr>
        <w:t>c)</w:t>
      </w:r>
      <w:r>
        <w:rPr>
          <w:noProof/>
        </w:rPr>
        <w:tab/>
        <w:t>I Mål 1.3.1 affattes tredje led således:</w:t>
      </w:r>
    </w:p>
    <w:p>
      <w:pPr>
        <w:rPr>
          <w:noProof/>
        </w:rPr>
      </w:pPr>
      <w:r>
        <w:rPr>
          <w:noProof/>
        </w:rPr>
        <w:t>"— en analyse af globale værdikæder, eventuelt via egnede input-output-tabeller, og udenrigshandels- og erhvervsstatistik, herunder sammenkædning af mikrodata, og integration af denne produktion i de internationale initiativer, der er af interesse for Unionen, og"</w:t>
      </w:r>
    </w:p>
    <w:p>
      <w:pPr>
        <w:ind w:firstLine="720"/>
        <w:rPr>
          <w:noProof/>
        </w:rPr>
      </w:pPr>
      <w:r>
        <w:rPr>
          <w:noProof/>
        </w:rPr>
        <w:t>d)</w:t>
      </w:r>
      <w:r>
        <w:rPr>
          <w:noProof/>
        </w:rPr>
        <w:tab/>
        <w:t>Punkt 2 affattes således:</w:t>
      </w:r>
    </w:p>
    <w:p>
      <w:pPr>
        <w:rPr>
          <w:noProof/>
        </w:rPr>
      </w:pPr>
      <w:r>
        <w:rPr>
          <w:noProof/>
        </w:rPr>
        <w:t>"2. Regnskabssystemer</w:t>
      </w:r>
    </w:p>
    <w:p>
      <w:pPr>
        <w:rPr>
          <w:noProof/>
        </w:rPr>
      </w:pPr>
      <w:r>
        <w:rPr>
          <w:noProof/>
        </w:rPr>
        <w:t>Kommissionens meddelelse af 20. august 2009 med titlen "BNP og mere — Måling af fremskridt i en verden i forandring" og offentliggørelsen af Stiglitz- Sen-Fitoussi-rapporten om måling af økonomiske resultater og sociale fremskridt har givet nye impulser til at imødegå den vigtige udfordring for ESS, nemlig hvordan der ud over de traditionelle opgørelser af økonomisk output kan produceres bedre statistikker om tværgående emner og mere integrerede statistikker til at beskrive komplekse sociale, miljømæssige og økonomiske fænomener. Arbejdet inden for rammerne af ESS om "BNP og mere" fokuserer på tre prioritetsområder: statistikker for husholdningssektoren og statistikker over fordelingen af indkomst, forbrug og velstand, måling af livskvalitet på en flerdimensional måde, og måling af miljømæssig bæredygtighed. De nye globale mål for bæredygtig udvikling (SDG-målene), der blev vedtaget i 2015, giver yderligere incitament hertil. Det europæiske national- og regionalregnskabssystem (ENS 2010) udgør en integreret og konsistent ramme for al økonomisk statistik, som bør suppleres med andre indikatorer for at tilvejebringe mere fyldestgørende data til brug for beslutningstagningen og politikudformningen. En fuld gennemførelse af ENS 2010 vil blive understøttet af regelmæssige kvalitets- og overensstemmelsesvurderinger, der tager højde for det gradvise udløb af undtagelsesordninger frem til 2020, hvilket vil føre til yderligere forbedringer i aktualiteten og tilgængeligheden af indikatorer."</w:t>
      </w:r>
    </w:p>
    <w:p>
      <w:pPr>
        <w:ind w:firstLine="720"/>
        <w:rPr>
          <w:noProof/>
        </w:rPr>
      </w:pPr>
      <w:r>
        <w:rPr>
          <w:noProof/>
        </w:rPr>
        <w:t>e)</w:t>
      </w:r>
      <w:r>
        <w:rPr>
          <w:noProof/>
        </w:rPr>
        <w:tab/>
        <w:t>I Mål 2.1.1 foretages følgende ændringer:</w:t>
      </w:r>
    </w:p>
    <w:p>
      <w:pPr>
        <w:ind w:left="720" w:firstLine="720"/>
        <w:rPr>
          <w:noProof/>
        </w:rPr>
      </w:pPr>
      <w:r>
        <w:rPr>
          <w:noProof/>
        </w:rPr>
        <w:t xml:space="preserve">i) Fjerde led affattes således: </w:t>
      </w:r>
    </w:p>
    <w:p>
      <w:pPr>
        <w:rPr>
          <w:noProof/>
        </w:rPr>
      </w:pPr>
      <w:r>
        <w:rPr>
          <w:noProof/>
        </w:rPr>
        <w:t>"— styrkelsen af forbindelserne med nationalregnskaberne inden for social beskyttelse, sundhed og uddannelse"</w:t>
      </w:r>
    </w:p>
    <w:p>
      <w:pPr>
        <w:ind w:left="720" w:firstLine="720"/>
        <w:rPr>
          <w:noProof/>
        </w:rPr>
      </w:pPr>
      <w:r>
        <w:rPr>
          <w:noProof/>
        </w:rPr>
        <w:t xml:space="preserve">ii) Følgende to nye led indsættes efter femte led: </w:t>
      </w:r>
    </w:p>
    <w:p>
      <w:pPr>
        <w:rPr>
          <w:noProof/>
        </w:rPr>
      </w:pPr>
      <w:r>
        <w:rPr>
          <w:noProof/>
        </w:rPr>
        <w:t>"— udviklingen af aktuelle sociale indikatorer, herunder avancerede teknikker til nowcasting og flashestimater</w:t>
      </w:r>
    </w:p>
    <w:p>
      <w:pPr>
        <w:rPr>
          <w:noProof/>
        </w:rPr>
      </w:pPr>
      <w:r>
        <w:rPr>
          <w:noProof/>
        </w:rPr>
        <w:lastRenderedPageBreak/>
        <w:t>— understøttelse af international udveksling af makroøkonomiske data for at reducere den administrative byrde for producenterne og forbedre tilgængeligheden af sammenlignelige og konsekvente data for brugerne"</w:t>
      </w:r>
    </w:p>
    <w:p>
      <w:pPr>
        <w:ind w:firstLine="720"/>
        <w:rPr>
          <w:noProof/>
        </w:rPr>
      </w:pPr>
      <w:r>
        <w:rPr>
          <w:noProof/>
        </w:rPr>
        <w:t>f)</w:t>
      </w:r>
      <w:r>
        <w:rPr>
          <w:noProof/>
        </w:rPr>
        <w:tab/>
        <w:t xml:space="preserve">I Mål 2.1.2 affattes sidste led således: </w:t>
      </w:r>
    </w:p>
    <w:p>
      <w:pPr>
        <w:rPr>
          <w:noProof/>
        </w:rPr>
      </w:pPr>
      <w:r>
        <w:rPr>
          <w:noProof/>
        </w:rPr>
        <w:t>"— tilvejebringelsen og udvidelsen af harmoniserede statistikker om boligpriser for alle medlemsstater."</w:t>
      </w:r>
    </w:p>
    <w:p>
      <w:pPr>
        <w:ind w:firstLine="720"/>
        <w:rPr>
          <w:noProof/>
        </w:rPr>
      </w:pPr>
      <w:r>
        <w:rPr>
          <w:noProof/>
        </w:rPr>
        <w:t>g)</w:t>
      </w:r>
      <w:r>
        <w:rPr>
          <w:noProof/>
        </w:rPr>
        <w:tab/>
        <w:t xml:space="preserve">I Mål 2.2.1 affattes leddene således: </w:t>
      </w:r>
    </w:p>
    <w:p>
      <w:pPr>
        <w:rPr>
          <w:noProof/>
        </w:rPr>
      </w:pPr>
      <w:r>
        <w:rPr>
          <w:noProof/>
        </w:rPr>
        <w:t>— udviklingen af et sammenhængende miljøregnskabssystem, som er opbygget som et "satellitregnskab" til nationalregnskabet, og som indeholder oplysninger om luftforurening, energiforbrug, strømme af naturressourcer, handel med råstoffer, miljøafgifter og udgifter til miljøbeskyttelse, herunder eventuelt også grøn vækst og offentlige grønne indkøb</w:t>
      </w:r>
    </w:p>
    <w:p>
      <w:pPr>
        <w:rPr>
          <w:noProof/>
        </w:rPr>
      </w:pPr>
      <w:r>
        <w:rPr>
          <w:noProof/>
        </w:rPr>
        <w:t>— udviklingen af eksperimentelle økosystemregnskaber</w:t>
      </w:r>
    </w:p>
    <w:p>
      <w:pPr>
        <w:rPr>
          <w:noProof/>
        </w:rPr>
      </w:pPr>
      <w:r>
        <w:rPr>
          <w:noProof/>
        </w:rPr>
        <w:t>— udviklingen af klimarelaterede statistikker, herunder statistikker, der er relevante i forbindelse med tilpasningen til klimaforandringer, og</w:t>
      </w:r>
    </w:p>
    <w:p>
      <w:pPr>
        <w:rPr>
          <w:noProof/>
        </w:rPr>
      </w:pPr>
      <w:r>
        <w:rPr>
          <w:noProof/>
        </w:rPr>
        <w:t>— udviklingen af indikatorer, der måler miljømæssige "fodaftryk"."</w:t>
      </w:r>
    </w:p>
    <w:p>
      <w:pPr>
        <w:ind w:firstLine="720"/>
        <w:rPr>
          <w:noProof/>
        </w:rPr>
      </w:pPr>
      <w:r>
        <w:rPr>
          <w:noProof/>
        </w:rPr>
        <w:t>h)</w:t>
      </w:r>
      <w:r>
        <w:rPr>
          <w:noProof/>
        </w:rPr>
        <w:tab/>
        <w:t>I Mål 3.1.1 foretages følgende ændringer:</w:t>
      </w:r>
    </w:p>
    <w:p>
      <w:pPr>
        <w:ind w:left="720" w:firstLine="720"/>
        <w:rPr>
          <w:noProof/>
        </w:rPr>
      </w:pPr>
      <w:r>
        <w:rPr>
          <w:noProof/>
        </w:rPr>
        <w:t>i) Første afsnit affattes således:</w:t>
      </w:r>
    </w:p>
    <w:p>
      <w:pPr>
        <w:rPr>
          <w:noProof/>
        </w:rPr>
      </w:pPr>
      <w:r>
        <w:rPr>
          <w:noProof/>
        </w:rPr>
        <w:t>"At forbedre effektiviteten i de statistiske produktionsprocesser. Da Lissabontraktaten har opfordret til bedre regulering, er det nødvendigt at strømline lovgivningen vedrørende søjlen for erhvervsstatistikker. I den forbindelse bør der tages behørigt hensyn til begrænsningerne på de ressourcer, der er til rådighed for producenterne, og den overordnede byrde for respondenterne i overensstemmelse med Kommissionens program for målrettet og effektiv regulering (REFIT). At tilvejebringe statistik af høj kvalitet om kerneområder, hvor virksomhederne er i centrum, f.eks. erhvervsstatistik, konjunkturindikatorer, investeringer i menneskelige ressourcer og kompetencer, internationale transaktioner, globalisering, overvågning af det indre marked, FoU og innovation og turisme. Det er særlig vigtigt, at der foreligger data om industri- eller servicesektorer med høj værditilvækst, navnlig inden for den grønne, den digitale og den sociale økonomis sektorer (som f.eks. sundhed og uddannelse)."</w:t>
      </w:r>
    </w:p>
    <w:p>
      <w:pPr>
        <w:ind w:left="720" w:firstLine="720"/>
        <w:rPr>
          <w:noProof/>
        </w:rPr>
      </w:pPr>
      <w:r>
        <w:rPr>
          <w:noProof/>
        </w:rPr>
        <w:t>ii) Første led affattes således:</w:t>
      </w:r>
    </w:p>
    <w:p>
      <w:pPr>
        <w:rPr>
          <w:noProof/>
        </w:rPr>
      </w:pPr>
      <w:r>
        <w:rPr>
          <w:noProof/>
        </w:rPr>
        <w:t>"— genanvendelsen af data i det statistiske system og i samfundet, en fælles retlig ramme for alle erhvervsrelaterede statistikker og indførelsen af en fælles infrastruktur og fælles værktøjer"</w:t>
      </w:r>
    </w:p>
    <w:p>
      <w:pPr>
        <w:ind w:firstLine="720"/>
        <w:rPr>
          <w:noProof/>
        </w:rPr>
      </w:pPr>
      <w:r>
        <w:rPr>
          <w:noProof/>
        </w:rPr>
        <w:t>i)</w:t>
      </w:r>
      <w:r>
        <w:rPr>
          <w:noProof/>
        </w:rPr>
        <w:tab/>
        <w:t xml:space="preserve">I Mål 3.2.1 foretages følgende ændringer: </w:t>
      </w:r>
    </w:p>
    <w:p>
      <w:pPr>
        <w:ind w:left="720" w:firstLine="720"/>
        <w:rPr>
          <w:noProof/>
        </w:rPr>
      </w:pPr>
      <w:r>
        <w:rPr>
          <w:noProof/>
        </w:rPr>
        <w:t>i) Syvende led affattes således:</w:t>
      </w:r>
    </w:p>
    <w:p>
      <w:pPr>
        <w:rPr>
          <w:noProof/>
        </w:rPr>
      </w:pPr>
      <w:r>
        <w:rPr>
          <w:noProof/>
        </w:rPr>
        <w:t>"— gennemførelsen af aktioner i arbejdsprogrammet for mainstreaming af migrationsstatistik under hensyntagen til nye udfordringer, især internationale udviklinger"</w:t>
      </w:r>
    </w:p>
    <w:p>
      <w:pPr>
        <w:ind w:left="720" w:firstLine="720"/>
        <w:rPr>
          <w:noProof/>
        </w:rPr>
      </w:pPr>
      <w:r>
        <w:rPr>
          <w:noProof/>
        </w:rPr>
        <w:t xml:space="preserve">ii) Følgende nye led indsættes efter syvende led: </w:t>
      </w:r>
    </w:p>
    <w:p>
      <w:pPr>
        <w:rPr>
          <w:noProof/>
        </w:rPr>
      </w:pPr>
      <w:r>
        <w:rPr>
          <w:noProof/>
        </w:rPr>
        <w:t>"— tilvejebringelsen af befolkningsfremskrivninger og årlige opdateringer heraf"</w:t>
      </w:r>
    </w:p>
    <w:p>
      <w:pPr>
        <w:ind w:firstLine="720"/>
        <w:rPr>
          <w:noProof/>
        </w:rPr>
      </w:pPr>
      <w:r>
        <w:rPr>
          <w:noProof/>
        </w:rPr>
        <w:t>j)</w:t>
      </w:r>
      <w:r>
        <w:rPr>
          <w:noProof/>
        </w:rPr>
        <w:tab/>
        <w:t xml:space="preserve">I punkt 3.3 affattes tredje afsnit således: </w:t>
      </w:r>
    </w:p>
    <w:p>
      <w:pPr>
        <w:rPr>
          <w:noProof/>
        </w:rPr>
      </w:pPr>
      <w:r>
        <w:rPr>
          <w:noProof/>
        </w:rPr>
        <w:lastRenderedPageBreak/>
        <w:t>"Landbrug vil fortsat være et vigtigt politikområde for EU. Den fælles landbrugspolitik understreger nødvendigheden af at nå dens vigtigste mål, hvilket er en holdbar fødevareproduktion, bæredygtig forvaltning af naturressourcer og klimatiltag samt en afbalanceret territorial udvikling. Der vil blive lagt vægt på miljøspørgsmål, biodiversitet/økosystemer, økonomiske spørgsmål, sundhed og sikkerhed og sociale aspekter."</w:t>
      </w:r>
    </w:p>
    <w:p>
      <w:pPr>
        <w:ind w:firstLine="720"/>
        <w:rPr>
          <w:noProof/>
        </w:rPr>
      </w:pPr>
      <w:r>
        <w:rPr>
          <w:noProof/>
        </w:rPr>
        <w:t>k)</w:t>
      </w:r>
      <w:r>
        <w:rPr>
          <w:noProof/>
        </w:rPr>
        <w:tab/>
        <w:t xml:space="preserve">I Mål 3.3.1 foretages følgende ændringer: </w:t>
      </w:r>
    </w:p>
    <w:p>
      <w:pPr>
        <w:ind w:left="720" w:firstLine="720"/>
        <w:rPr>
          <w:noProof/>
        </w:rPr>
      </w:pPr>
      <w:r>
        <w:rPr>
          <w:noProof/>
        </w:rPr>
        <w:t xml:space="preserve">i) Første afsnit affattes således: </w:t>
      </w:r>
    </w:p>
    <w:p>
      <w:pPr>
        <w:rPr>
          <w:noProof/>
        </w:rPr>
      </w:pPr>
      <w:r>
        <w:rPr>
          <w:noProof/>
        </w:rPr>
        <w:t>"At understøtte evidensbaseret politikudformning via mere fleksibel og øget anvendelse af geodata kombineret med sociale, økonomiske og miljømæssige statistikker for regioner, regionaltypologier, byer og urbaniseringsgraden."</w:t>
      </w:r>
    </w:p>
    <w:p>
      <w:pPr>
        <w:ind w:left="720" w:firstLine="720"/>
        <w:rPr>
          <w:noProof/>
        </w:rPr>
      </w:pPr>
      <w:r>
        <w:rPr>
          <w:noProof/>
        </w:rPr>
        <w:t>ii) Følgende to nye led indsættes:</w:t>
      </w:r>
    </w:p>
    <w:p>
      <w:pPr>
        <w:rPr>
          <w:noProof/>
        </w:rPr>
      </w:pPr>
      <w:r>
        <w:rPr>
          <w:noProof/>
        </w:rPr>
        <w:t xml:space="preserve">"— gennemførelse af statistik over arealanvendelse og arealdække (LUCAS) </w:t>
      </w:r>
    </w:p>
    <w:p>
      <w:pPr>
        <w:rPr>
          <w:noProof/>
        </w:rPr>
      </w:pPr>
      <w:r>
        <w:rPr>
          <w:noProof/>
        </w:rPr>
        <w:t>— koordinering af statistiske data for regioner, regionaltypologier, byer og urbaniseringsgraden."</w:t>
      </w:r>
    </w:p>
    <w:p>
      <w:pPr>
        <w:ind w:firstLine="720"/>
        <w:rPr>
          <w:noProof/>
        </w:rPr>
      </w:pPr>
      <w:r>
        <w:rPr>
          <w:noProof/>
        </w:rPr>
        <w:t>l)</w:t>
      </w:r>
      <w:r>
        <w:rPr>
          <w:noProof/>
        </w:rPr>
        <w:tab/>
        <w:t xml:space="preserve">I Mål 3.3.3 foretages følgende ændringer: </w:t>
      </w:r>
    </w:p>
    <w:p>
      <w:pPr>
        <w:ind w:left="720" w:firstLine="720"/>
        <w:rPr>
          <w:noProof/>
        </w:rPr>
      </w:pPr>
      <w:r>
        <w:rPr>
          <w:noProof/>
        </w:rPr>
        <w:t xml:space="preserve">i) Følgende indsættes som andet afsnit: </w:t>
      </w:r>
    </w:p>
    <w:p>
      <w:pPr>
        <w:rPr>
          <w:noProof/>
        </w:rPr>
      </w:pPr>
      <w:r>
        <w:rPr>
          <w:noProof/>
        </w:rPr>
        <w:t>"I overensstemmelse med Kommissionens prioritet vedrørende den europæiske energiunion vil der være et særligt fokus på statistikker om energiforbrug, energieffektivitet, vedvarende energi, energiafhængighed og forsyningssikkerhed. Energistatistikker vil desuden skulle understøtte 2030-politikrammen for klima- og energipolitikken, der har til formål at skabe større konkurrenceevne, sikkerhed og mere bæredygtighed i Unionens økonomi og energisystem."</w:t>
      </w:r>
    </w:p>
    <w:p>
      <w:pPr>
        <w:ind w:left="720" w:firstLine="720"/>
        <w:rPr>
          <w:noProof/>
        </w:rPr>
      </w:pPr>
      <w:r>
        <w:rPr>
          <w:noProof/>
        </w:rPr>
        <w:t xml:space="preserve">ii) Følgende nye led indsættes: </w:t>
      </w:r>
    </w:p>
    <w:p>
      <w:pPr>
        <w:rPr>
          <w:noProof/>
        </w:rPr>
      </w:pPr>
      <w:r>
        <w:rPr>
          <w:noProof/>
        </w:rPr>
        <w:t>"— energiafhængighed og forsyningssikkerhed."</w:t>
      </w:r>
    </w:p>
    <w:p>
      <w:pPr>
        <w:rPr>
          <w:noProof/>
        </w:rPr>
      </w:pPr>
    </w:p>
    <w:p>
      <w:pPr>
        <w:rPr>
          <w:noProof/>
        </w:rPr>
      </w:pPr>
      <w:r>
        <w:rPr>
          <w:noProof/>
        </w:rPr>
        <w:t>2)</w:t>
      </w:r>
      <w:r>
        <w:rPr>
          <w:noProof/>
        </w:rPr>
        <w:tab/>
        <w:t xml:space="preserve">I punkt II. Metoder til produktion af europæiske statistikker foretages følgende ændringer: </w:t>
      </w:r>
    </w:p>
    <w:p>
      <w:pPr>
        <w:ind w:firstLine="720"/>
        <w:rPr>
          <w:noProof/>
        </w:rPr>
      </w:pPr>
      <w:r>
        <w:rPr>
          <w:noProof/>
        </w:rPr>
        <w:t>a)</w:t>
      </w:r>
      <w:r>
        <w:rPr>
          <w:noProof/>
        </w:rPr>
        <w:tab/>
        <w:t xml:space="preserve">Første afsnit affattes således: </w:t>
      </w:r>
    </w:p>
    <w:p>
      <w:pPr>
        <w:rPr>
          <w:noProof/>
        </w:rPr>
      </w:pPr>
      <w:r>
        <w:rPr>
          <w:noProof/>
        </w:rPr>
        <w:t>ESS står i øjeblikket over for en række udfordringer: forventningerne til omfanget, kvaliteten og sammenligneligheden af europæiske statistikker er stigende; globaliseringen har medført en kompleks virkelighed, der skal afdækkes gennem officielle statistikker, og som skaber metodologiske udfordringer; den stadigt stigende tilgængelighed af data fra private og offentlige udbydere rummer et enormt potentiale for at forbedre aktualiteten og relevansen af officielle statistikker samt for at reducere byrden for respondenterne. For at tackle disse udfordringer vil ESS gradvist gennemføre de strategiske mål, der er fastlagt for 2020 baseret på en holistisk tilgang for at opnå kvalitets- og effektivitetsforbedringer:</w:t>
      </w:r>
    </w:p>
    <w:p>
      <w:pPr>
        <w:ind w:left="720" w:hanging="720"/>
        <w:rPr>
          <w:noProof/>
        </w:rPr>
      </w:pPr>
      <w:r>
        <w:rPr>
          <w:noProof/>
        </w:rPr>
        <w:t>–</w:t>
      </w:r>
      <w:r>
        <w:rPr>
          <w:noProof/>
        </w:rPr>
        <w:tab/>
        <w:t>engagere sig proaktivt i en regelmæssig dialog med brugerne for at få en dybere forståelse af deres behov, i erkendelsen af at forskellige grupper af brugere har forskellige behov, som der skal tages hensyn til på den rette måde</w:t>
      </w:r>
    </w:p>
    <w:p>
      <w:pPr>
        <w:ind w:left="720" w:hanging="720"/>
        <w:rPr>
          <w:noProof/>
        </w:rPr>
      </w:pPr>
      <w:r>
        <w:rPr>
          <w:noProof/>
        </w:rPr>
        <w:lastRenderedPageBreak/>
        <w:t>–</w:t>
      </w:r>
      <w:r>
        <w:rPr>
          <w:noProof/>
        </w:rPr>
        <w:tab/>
        <w:t>tilvejebringe produkter og tjenesteydelser af høj kvalitet og anvende en kvalitetsbaseret tilgang til forvaltningen, organiseringen og ledelsen af ESS.</w:t>
      </w:r>
    </w:p>
    <w:p>
      <w:pPr>
        <w:ind w:left="720" w:hanging="720"/>
        <w:rPr>
          <w:noProof/>
        </w:rPr>
      </w:pPr>
      <w:r>
        <w:rPr>
          <w:noProof/>
        </w:rPr>
        <w:t>–</w:t>
      </w:r>
      <w:r>
        <w:rPr>
          <w:noProof/>
        </w:rPr>
        <w:tab/>
        <w:t>basere statistiske produkter og tjenesteydelser både på traditionelle undersøgelser og nye datakilder, herunder administrative data, geospatiale data og, hvor det er muligt, big data. Få adgang til nye datakilder, skabe metoder og finde den rette teknologi for at kunne udnytte nye datakilder til udarbejdelse af europæiske statistikker på en pålidelig måde</w:t>
      </w:r>
    </w:p>
    <w:p>
      <w:pPr>
        <w:ind w:left="720" w:hanging="720"/>
        <w:rPr>
          <w:noProof/>
        </w:rPr>
      </w:pPr>
      <w:r>
        <w:rPr>
          <w:noProof/>
        </w:rPr>
        <w:t>–</w:t>
      </w:r>
      <w:r>
        <w:rPr>
          <w:noProof/>
        </w:rPr>
        <w:tab/>
        <w:t xml:space="preserve">effektivisere udarbejdelsen af statistik ved yderligere at intensivere udvekslingen af viden, erfaringer og metodologier, men også ved at dele værktøjer, data, tjenesteydelser og ressourcer, når det er hensigtsmæssigt. Virksomhedsarkitektur skal være den fælles referenceramme, og samarbejdet vil være baseret på vedtagne standarder og fælles dele af den teknologiske og statistiske infrastruktur. </w:t>
      </w:r>
    </w:p>
    <w:p>
      <w:pPr>
        <w:ind w:left="720" w:hanging="720"/>
        <w:rPr>
          <w:noProof/>
        </w:rPr>
      </w:pPr>
      <w:r>
        <w:rPr>
          <w:noProof/>
        </w:rPr>
        <w:t>–</w:t>
      </w:r>
      <w:r>
        <w:rPr>
          <w:noProof/>
        </w:rPr>
        <w:tab/>
        <w:t>gennemføre en strategi for formidling af europæiske statistikker, der er fleksibel nok til at kunne tilpasses til nye teknologier, og som er retningsgivende i en verden præget af datarevolutionen samt fungerer som en fast søjle for demokratiet."</w:t>
      </w:r>
    </w:p>
    <w:p>
      <w:pPr>
        <w:ind w:firstLine="720"/>
        <w:rPr>
          <w:noProof/>
        </w:rPr>
      </w:pPr>
      <w:r>
        <w:rPr>
          <w:noProof/>
        </w:rPr>
        <w:t>b)</w:t>
      </w:r>
      <w:r>
        <w:rPr>
          <w:noProof/>
        </w:rPr>
        <w:tab/>
        <w:t xml:space="preserve">I Mål 1.1 erstattes første led af følgende to led: </w:t>
      </w:r>
    </w:p>
    <w:p>
      <w:pPr>
        <w:rPr>
          <w:noProof/>
        </w:rPr>
      </w:pPr>
      <w:r>
        <w:rPr>
          <w:noProof/>
        </w:rPr>
        <w:t>"— indførelsen af nye integrerede, effektive og formålstjenlige kvalitetsmekanismer baseret på adfærdskodeksen og ESS-kvalitetssikringsrammen</w:t>
      </w:r>
    </w:p>
    <w:p>
      <w:pPr>
        <w:rPr>
          <w:noProof/>
        </w:rPr>
      </w:pPr>
      <w:r>
        <w:rPr>
          <w:noProof/>
        </w:rPr>
        <w:t>— vurdering af, om adfærdskodeksen overholdes."</w:t>
      </w:r>
    </w:p>
    <w:p>
      <w:pPr>
        <w:ind w:firstLine="720"/>
        <w:rPr>
          <w:noProof/>
        </w:rPr>
      </w:pPr>
      <w:r>
        <w:rPr>
          <w:noProof/>
        </w:rPr>
        <w:t>c)</w:t>
      </w:r>
      <w:r>
        <w:rPr>
          <w:noProof/>
        </w:rPr>
        <w:tab/>
        <w:t xml:space="preserve">I Mål 3.1 affattes femte led således: </w:t>
      </w:r>
    </w:p>
    <w:p>
      <w:pPr>
        <w:rPr>
          <w:noProof/>
        </w:rPr>
      </w:pPr>
      <w:r>
        <w:rPr>
          <w:noProof/>
        </w:rPr>
        <w:t>"— anvendelsen af den europæiske statistiske metode i forbindelse med hurtig reaktion på statistikbehov i særlige og behørigt begrundede tilfælde. Dette omfatter udviklingen af en metodologi til undersøgelser af kønsbaseret vold, i første omgang organiseret som en enkeltstående øvelse, med henblik på at muliggøre en fortløbende række af forskellige relevante dataindsamlinger leveret som en del af EU's socialundersøgelse på grundlag af den europæiske statistiske metode"</w:t>
      </w:r>
    </w:p>
    <w:p>
      <w:pPr>
        <w:ind w:firstLine="720"/>
        <w:rPr>
          <w:noProof/>
        </w:rPr>
      </w:pPr>
      <w:r>
        <w:rPr>
          <w:noProof/>
        </w:rPr>
        <w:t>d)</w:t>
      </w:r>
      <w:r>
        <w:rPr>
          <w:noProof/>
        </w:rPr>
        <w:tab/>
        <w:t xml:space="preserve">ii) I Mål 4.1 tilføjes følgende nye led: </w:t>
      </w:r>
    </w:p>
    <w:p>
      <w:pPr>
        <w:rPr>
          <w:noProof/>
        </w:rPr>
      </w:pPr>
      <w:r>
        <w:rPr>
          <w:noProof/>
        </w:rPr>
        <w:t>"— indkredsningen af nuværende og fremtidige datakrav med henblik på at levere skræddersyede slutbrugerprodukter, tjenester og datalagring til flere formål"</w:t>
      </w:r>
    </w:p>
    <w:p>
      <w:pPr>
        <w:ind w:firstLine="720"/>
        <w:rPr>
          <w:noProof/>
        </w:rPr>
      </w:pPr>
      <w:r>
        <w:rPr>
          <w:noProof/>
        </w:rPr>
        <w:t>e)</w:t>
      </w:r>
      <w:r>
        <w:rPr>
          <w:noProof/>
        </w:rPr>
        <w:tab/>
        <w:t xml:space="preserve">ii) I Mål 5.1 indsættes følgende nye led efter tredje led: </w:t>
      </w:r>
    </w:p>
    <w:p>
      <w:pPr>
        <w:rPr>
          <w:noProof/>
        </w:rPr>
      </w:pPr>
      <w:r>
        <w:rPr>
          <w:noProof/>
        </w:rPr>
        <w:t>"— analysen af behovet for nye kompetencer i forbindelse med datavidenskab og integration med uddannelsesprogrammer"</w:t>
      </w:r>
    </w:p>
    <w:p>
      <w:pPr>
        <w:rPr>
          <w:noProof/>
        </w:rPr>
      </w:pPr>
    </w:p>
    <w:p>
      <w:pPr>
        <w:rPr>
          <w:noProof/>
        </w:rPr>
      </w:pPr>
      <w:r>
        <w:rPr>
          <w:noProof/>
        </w:rPr>
        <w:t>3)</w:t>
      </w:r>
      <w:r>
        <w:rPr>
          <w:noProof/>
        </w:rPr>
        <w:tab/>
        <w:t xml:space="preserve">I punkt III. Partnerskab foretages følgende ændringer: </w:t>
      </w:r>
    </w:p>
    <w:p>
      <w:pPr>
        <w:ind w:firstLine="720"/>
        <w:rPr>
          <w:noProof/>
        </w:rPr>
      </w:pPr>
      <w:r>
        <w:rPr>
          <w:noProof/>
        </w:rPr>
        <w:t>a)</w:t>
      </w:r>
      <w:r>
        <w:rPr>
          <w:noProof/>
        </w:rPr>
        <w:tab/>
        <w:t xml:space="preserve">I Mål 1.4 indsættes følgende tre nye led efter fjerde led: </w:t>
      </w:r>
    </w:p>
    <w:p>
      <w:pPr>
        <w:rPr>
          <w:noProof/>
        </w:rPr>
      </w:pPr>
      <w:r>
        <w:rPr>
          <w:noProof/>
        </w:rPr>
        <w:t>"— bevidstgørelse af EU-borgerne om vigtigheden af officielle statistikker og formidlingen heraf til alle interesserede parter ved at fejre europæisk statistikdag hvert år den 20. oktober</w:t>
      </w:r>
    </w:p>
    <w:p>
      <w:pPr>
        <w:rPr>
          <w:noProof/>
        </w:rPr>
      </w:pPr>
      <w:r>
        <w:rPr>
          <w:noProof/>
        </w:rPr>
        <w:t>— formidling af relevante statistiske data for at understøtte den europæiske naboskabspolitik og de respektive associeringsaftaler</w:t>
      </w:r>
    </w:p>
    <w:p>
      <w:pPr>
        <w:rPr>
          <w:noProof/>
        </w:rPr>
      </w:pPr>
      <w:r>
        <w:rPr>
          <w:noProof/>
        </w:rPr>
        <w:lastRenderedPageBreak/>
        <w:t>— fremme af europæiske værdier og initiativer såsom den europæiske statistiske adfærdskodeks, kvalitetssikringsrammer, standardiserings- og harmoniseringstilgange over for tredjelande og regioner"</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CA7C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06B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288F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900F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C491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964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C2B006"/>
    <w:lvl w:ilvl="0">
      <w:start w:val="1"/>
      <w:numFmt w:val="decimal"/>
      <w:pStyle w:val="ListNumber"/>
      <w:lvlText w:val="%1."/>
      <w:lvlJc w:val="left"/>
      <w:pPr>
        <w:tabs>
          <w:tab w:val="num" w:pos="360"/>
        </w:tabs>
        <w:ind w:left="360" w:hanging="360"/>
      </w:pPr>
    </w:lvl>
  </w:abstractNum>
  <w:abstractNum w:abstractNumId="7">
    <w:nsid w:val="FFFFFF89"/>
    <w:multiLevelType w:val="singleLevel"/>
    <w:tmpl w:val="CED67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4: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CONFIDENCE" w:val=" "/>
    <w:docVar w:name="LW_CONST_RESTREINT_UE" w:val="RESTREINT UE"/>
    <w:docVar w:name="LW_CORRIGENDUM" w:val="&lt;UNUSED&gt;"/>
    <w:docVar w:name="LW_COVERPAGE_GUID" w:val="2BCADD907A9A44D1980BD50C3E529C23"/>
    <w:docVar w:name="LW_CROSSREFERENCE" w:val="{SWD(2016) 287 final}_x000b_{SWD(2016) 288 final}"/>
    <w:docVar w:name="LW_DocType" w:val="ANNEX"/>
    <w:docVar w:name="LW_EMISSION" w:val="7.9.2016"/>
    <w:docVar w:name="LW_EMISSION_ISODATE" w:val="2016-09-07"/>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 w:val="om ændring af Europa-Parlamentets og Rådets forordning (EU) nr. 99/2013 om det europæiske statistiske program 2013-17 med henblik på en forlængelse heraf for perioden 2018-2020"/>
    <w:docVar w:name="LW_OBJETACTEPRINCIPAL.CP" w:val="om ændring af Europa-Parlamentets og Rådets forordning (EU) nr. 99/2013 om det europæiske statistiske program 2013-17 med henblik på en forlængelse heraf for perioden 2018-2020"/>
    <w:docVar w:name="LW_PART_NBR" w:val="1"/>
    <w:docVar w:name="LW_PART_NBR_TOTAL" w:val="1"/>
    <w:docVar w:name="LW_REF.INST.NEW" w:val="COM"/>
    <w:docVar w:name="LW_REF.INST.NEW_ADOPTED" w:val="final"/>
    <w:docVar w:name="LW_REF.INST.NEW_TEXT" w:val="(2016) 557"/>
    <w:docVar w:name="LW_REF.INTERNE" w:val="&lt;UNUSED&gt;"/>
    <w:docVar w:name="LW_SUPERTITRE" w:val="&lt;UNUSED&gt;"/>
    <w:docVar w:name="LW_TITRE.OBJ.CP" w:val="&lt;UNUSED&gt;"/>
    <w:docVar w:name="LW_TYPE.DOC" w:val="BILAG"/>
    <w:docVar w:name="LW_TYPE.DOC.CP" w:val="BILAG"/>
    <w:docVar w:name="LW_TYPEACTEPRINCIPAL" w:val="Forslag til_x000b_Europa-Parlamentets og Rådets forordning"/>
    <w:docVar w:name="LW_TYPEACTEPRINCIPAL.CP" w:val="Forslag til_x000b_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083D-40BE-4ADD-A064-0B22AF2F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1490</Words>
  <Characters>9763</Characters>
  <Application>Microsoft Office Word</Application>
  <DocSecurity>0</DocSecurity>
  <Lines>168</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 Gorja (ESTAT)</dc:creator>
  <cp:lastModifiedBy>DIGIT/A3</cp:lastModifiedBy>
  <cp:revision>8</cp:revision>
  <cp:lastPrinted>2016-07-25T14:03:00Z</cp:lastPrinted>
  <dcterms:created xsi:type="dcterms:W3CDTF">2016-09-05T13:47:00Z</dcterms:created>
  <dcterms:modified xsi:type="dcterms:W3CDTF">2016-09-07T10:04:00Z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