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C3" w:rsidRDefault="00CC11BA" w:rsidP="00CC11B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146C90688F9487FB6AA11983843FEA5" style="width:450.45pt;height:409.55pt">
            <v:imagedata r:id="rId9" o:title=""/>
          </v:shape>
        </w:pict>
      </w:r>
    </w:p>
    <w:p w:rsidR="005A1EC3" w:rsidRDefault="005A1EC3">
      <w:pPr>
        <w:rPr>
          <w:noProof/>
        </w:rPr>
        <w:sectPr w:rsidR="005A1EC3" w:rsidSect="00CC11BA">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A1EC3" w:rsidRDefault="00CC11BA">
      <w:pPr>
        <w:pStyle w:val="Exposdesmotifstitre"/>
        <w:rPr>
          <w:noProof/>
        </w:rPr>
      </w:pPr>
      <w:bookmarkStart w:id="0" w:name="_GoBack"/>
      <w:bookmarkEnd w:id="0"/>
      <w:r>
        <w:rPr>
          <w:noProof/>
        </w:rPr>
        <w:lastRenderedPageBreak/>
        <w:t>ΑΙΤΙΟΛΟΓΙΚΗ ΕΚΘΕΣΗ</w:t>
      </w:r>
    </w:p>
    <w:p w:rsidR="005A1EC3" w:rsidRDefault="00CC11BA">
      <w:pPr>
        <w:pStyle w:val="ManualHeading1"/>
        <w:tabs>
          <w:tab w:val="left" w:pos="5190"/>
        </w:tabs>
        <w:rPr>
          <w:noProof/>
        </w:rPr>
      </w:pPr>
      <w:r>
        <w:rPr>
          <w:noProof/>
        </w:rPr>
        <w:t>1.</w:t>
      </w:r>
      <w:r>
        <w:rPr>
          <w:noProof/>
        </w:rPr>
        <w:tab/>
        <w:t>ΠΛΑΙΣΙΟ ΤΗΣ ΠΡΟΤΑΣΗΣ</w:t>
      </w:r>
      <w:r>
        <w:rPr>
          <w:noProof/>
        </w:rPr>
        <w:tab/>
      </w:r>
    </w:p>
    <w:p w:rsidR="005A1EC3" w:rsidRDefault="00CC11BA">
      <w:pPr>
        <w:pStyle w:val="ManualHeading2"/>
        <w:rPr>
          <w:rFonts w:eastAsia="Arial Unicode MS"/>
          <w:noProof/>
        </w:rPr>
      </w:pPr>
      <w:r>
        <w:rPr>
          <w:noProof/>
        </w:rPr>
        <w:t>•</w:t>
      </w:r>
      <w:r>
        <w:rPr>
          <w:noProof/>
        </w:rPr>
        <w:tab/>
        <w:t>Αιτιολόγηση και στόχοι της πρότασης</w:t>
      </w:r>
    </w:p>
    <w:p w:rsidR="005A1EC3" w:rsidRDefault="00CC11BA">
      <w:pPr>
        <w:rPr>
          <w:noProof/>
          <w:szCs w:val="24"/>
        </w:rPr>
      </w:pPr>
      <w:r>
        <w:rPr>
          <w:noProof/>
        </w:rPr>
        <w:t>Η νέα δέσμη μέτρων για</w:t>
      </w:r>
      <w:r>
        <w:rPr>
          <w:noProof/>
        </w:rPr>
        <w:t xml:space="preserve"> τις τηλεπικοινωνίες που εκδίδεται σήμερα από την Επιτροπή περιλαμβάνει μια ανακοίνωση σχετικά με ένα ευρωπαϊκό όραμα της συνδεσιμότητας στο διαδίκτυο για πολίτες και επιχειρήσεις στην ψηφιακή ενιαία αγορά</w:t>
      </w:r>
      <w:r>
        <w:rPr>
          <w:rStyle w:val="FootnoteReference"/>
          <w:noProof/>
        </w:rPr>
        <w:footnoteReference w:id="1"/>
      </w:r>
      <w:r>
        <w:rPr>
          <w:noProof/>
        </w:rPr>
        <w:t>, καθώς και μια νομοθετική πρόταση σχετικά με έναν</w:t>
      </w:r>
      <w:r>
        <w:rPr>
          <w:noProof/>
        </w:rPr>
        <w:t xml:space="preserve"> ευρωπαϊκό κώδικα ηλεκτρονικών επικοινωνιών</w:t>
      </w:r>
      <w:r>
        <w:rPr>
          <w:rStyle w:val="FootnoteReference"/>
          <w:noProof/>
        </w:rPr>
        <w:footnoteReference w:id="2"/>
      </w:r>
      <w:r>
        <w:rPr>
          <w:noProof/>
        </w:rPr>
        <w:t xml:space="preserve"> για την αναθεώρηση του κανονιστικού πλαισίου για τις ηλεκτρονικές επικοινωνίες. Οι προτάσεις της Επιτροπής ορίζουν τις μεταρρυθμίσεις που απαιτούνται προκειμένου να διασφαλιστεί η διαθεσιμότητα και η υιοθέτηση δ</w:t>
      </w:r>
      <w:r>
        <w:rPr>
          <w:noProof/>
        </w:rPr>
        <w:t xml:space="preserve">ικτύων πολύ υψηλής χωρητικότητας, τα οποία θα καταστήσουν δυνατή την ευρεία χρήση προϊόντων, υπηρεσιών και εφαρμογών στην ψηφιακή ενιαία αγορά. </w:t>
      </w:r>
    </w:p>
    <w:p w:rsidR="005A1EC3" w:rsidRDefault="00CC11BA">
      <w:pPr>
        <w:rPr>
          <w:noProof/>
          <w:szCs w:val="24"/>
        </w:rPr>
      </w:pPr>
      <w:r>
        <w:rPr>
          <w:noProof/>
        </w:rPr>
        <w:t>Καθώς το διαδίκτυο και η ψηφιακή συνδεσιμότητα μεταβάλλουν την ιδιωτική ζωή και τις επαγγελματικές πρακτικές τό</w:t>
      </w:r>
      <w:r>
        <w:rPr>
          <w:noProof/>
        </w:rPr>
        <w:t>σο εντός όσο και εκτός της Ένωσης, υπάρχει ανάγκη να διασφαλιστεί ότι το ευρύ κοινό ενθαρρύνεται πράγματι να εκμεταλλεύεται τις ευκαιρίες που προσφέρει αυτή η μεταβολή.</w:t>
      </w:r>
    </w:p>
    <w:p w:rsidR="005A1EC3" w:rsidRDefault="00CC11BA">
      <w:pPr>
        <w:rPr>
          <w:noProof/>
          <w:szCs w:val="24"/>
        </w:rPr>
      </w:pPr>
      <w:r>
        <w:rPr>
          <w:noProof/>
        </w:rPr>
        <w:t xml:space="preserve">Για τον λόγο αυτό, ένας από τους στρατηγικούς στόχους που θέλει να επιτύχει η Επιτροπή </w:t>
      </w:r>
      <w:r>
        <w:rPr>
          <w:noProof/>
        </w:rPr>
        <w:t>για την Ένωση μέχρι το 2025 είναι να εξοπλιστούν με διαδικτυακές συνδέσεις Gigabit οι χώροι στους οποίους παρέχονται δημόσιες υπηρεσίες, όπως οι δημόσιες διοικήσεις, οι βιβλιοθήκες και τα νοσοκομεία. Η σύνδεση αυτών και άλλων κέντρων κοινωνικής ζωής, συμπε</w:t>
      </w:r>
      <w:r>
        <w:rPr>
          <w:noProof/>
        </w:rPr>
        <w:t>ριλαμβανομένων των υπαίθριων χώρων στους οποίους έχει πρόσβαση το ευρύ κοινό, με ταχύτητες σημαντικά υψηλότερες της λειτουργικής πρόσβασης στο διαδίκτυο, θα δίνει τη δυνατότητα στους πολίτες από όλα τα κοινωνικά στρώματα να επωφελούνται από τα πλεονεκτήματ</w:t>
      </w:r>
      <w:r>
        <w:rPr>
          <w:noProof/>
        </w:rPr>
        <w:t xml:space="preserve">α της συνδεσιμότητας επόμενης γενιάς ενόσω βρίσκονται σε κίνηση και σε χώρους όπου η δυνατότητα σύνδεσης έχει ουσιαστική σημασία. </w:t>
      </w:r>
    </w:p>
    <w:p w:rsidR="005A1EC3" w:rsidRDefault="00CC11BA">
      <w:pPr>
        <w:rPr>
          <w:noProof/>
          <w:szCs w:val="24"/>
        </w:rPr>
      </w:pPr>
      <w:r>
        <w:rPr>
          <w:noProof/>
        </w:rPr>
        <w:t>Μεταξύ των μέτρων για τη στήριξη αυτού του στόχου, η νέα δέσμη θα προαγάγει την εγκατάσταση τοπικών σημείων ασύρματης πρόσβασ</w:t>
      </w:r>
      <w:r>
        <w:rPr>
          <w:noProof/>
        </w:rPr>
        <w:t xml:space="preserve">ης μέσω απλουστευμένων διαδικασιών σχεδιασμού και μειωμένων κανονιστικών υποχρεώσεων, μεταξύ άλλων σε σημεία όπου η πρόσβαση αυτή παρέχεται σε μη εμπορική βάση ή είναι συμπληρωματική προς την παροχή άλλων δημόσιων υπηρεσιών. </w:t>
      </w:r>
    </w:p>
    <w:p w:rsidR="005A1EC3" w:rsidRDefault="00CC11BA">
      <w:pPr>
        <w:rPr>
          <w:noProof/>
        </w:rPr>
      </w:pPr>
      <w:r>
        <w:rPr>
          <w:noProof/>
        </w:rPr>
        <w:t>Το μέτρο που προτείνεται εδώ σ</w:t>
      </w:r>
      <w:r>
        <w:rPr>
          <w:noProof/>
        </w:rPr>
        <w:t>υμπληρώνει την εν λόγω προσπάθεια μέσω τροποποιήσεων του νομικού πλαισίου για τις τηλεπικοινωνίες στη διευκόλυνση «Συνδέοντας την Ευρώπη», το οποίο προβλέπεται από τον κανονισμό (ΕΕ) αριθ. 1316/2013</w:t>
      </w:r>
      <w:r>
        <w:rPr>
          <w:rStyle w:val="FootnoteReference"/>
          <w:noProof/>
        </w:rPr>
        <w:footnoteReference w:id="3"/>
      </w:r>
      <w:r>
        <w:rPr>
          <w:noProof/>
        </w:rPr>
        <w:t xml:space="preserve"> (εφεξής «κανονισμός για τη ΔΣΕ») και τον κανονισμό (ΕΕ) </w:t>
      </w:r>
      <w:r>
        <w:rPr>
          <w:noProof/>
        </w:rPr>
        <w:t>αριθ. 283/2014</w:t>
      </w:r>
      <w:r>
        <w:rPr>
          <w:rStyle w:val="FootnoteReference"/>
          <w:noProof/>
        </w:rPr>
        <w:footnoteReference w:id="4"/>
      </w:r>
      <w:r>
        <w:rPr>
          <w:noProof/>
        </w:rPr>
        <w:t xml:space="preserve"> (εφεξής «κανονισμός για τις κατευθυντήριες </w:t>
      </w:r>
      <w:r>
        <w:rPr>
          <w:noProof/>
        </w:rPr>
        <w:lastRenderedPageBreak/>
        <w:t>γραμμές»). Οι εν λόγω τροποποιήσεις ενθαρρύνουν τις οντότητες με δημόσια αποστολή, όπως δημόσιες αρχές και παρόχους δημόσιων υπηρεσιών, να προσφέρουν δωρεάν ασύρματη συνδεσιμότητα στα κέντρα του το</w:t>
      </w:r>
      <w:r>
        <w:rPr>
          <w:noProof/>
        </w:rPr>
        <w:t>πικού δημόσιου βίου (π.χ. δημόσιες διοικήσεις, βιβλιοθήκες, κέντρα υγείας και υπαίθριοι δημόσιοι χώροι). Για τον σκοπό αυτό, παρέχονται οικονομικά κίνητρα υπέρ των οντοτήτων που επιθυμούν να προσφέρουν δωρεάν και υψηλής χωρητικότητας τοπική ασύρματη συνδεσ</w:t>
      </w:r>
      <w:r>
        <w:rPr>
          <w:noProof/>
        </w:rPr>
        <w:t>ιμότητα στην περιοχή της αρμοδιότητάς τους ή στους χώρους όπου παρέχουν υπηρεσίες.  Κατά την πρώτη φάση της παρέμβασης, θα δοθεί προτεραιότητα στη χρηματοδότηση τοπικών δημόσιων αρχών για σημεία πρόσβασης στα κέντρα του τοπικού δημόσιου βίου, συμπεριλαμβαν</w:t>
      </w:r>
      <w:r>
        <w:rPr>
          <w:noProof/>
        </w:rPr>
        <w:t>ομένων των υπαίθριων χώρων στους οποίους έχει πρόσβαση το ευρύ κοινό.</w:t>
      </w:r>
    </w:p>
    <w:p w:rsidR="005A1EC3" w:rsidRDefault="00CC11BA">
      <w:pPr>
        <w:rPr>
          <w:noProof/>
        </w:rPr>
      </w:pPr>
      <w:r>
        <w:rPr>
          <w:noProof/>
        </w:rPr>
        <w:t>Μέσα από την τόνωση της ενσωμάτωσης στις υπάρχουσες δημόσιες υπηρεσίες, η παρέμβαση θα προωθήσει το ενδιαφέρον των πολιτών για τις διαδικτυακές υπηρεσίες υψηλής χωρητικότητας και κατ’ αυ</w:t>
      </w:r>
      <w:r>
        <w:rPr>
          <w:noProof/>
        </w:rPr>
        <w:t>τόν τον τρόπο θα συμβάλει σημαντικά στην υιοθέτηση των ευρυζωνικών υπηρεσιών και στην ανάπτυξη των δημόσιων υποδομών. Η δωρεάν τοπική ασύρματη συνδεσιμότητα, εφόσον παρέχεται σε πολυπληθείς χώρους όπου συγκεντρώνονται άνθρωποι και πρέπει να παραμείνουν για</w:t>
      </w:r>
      <w:r>
        <w:rPr>
          <w:noProof/>
        </w:rPr>
        <w:t xml:space="preserve"> ορισμένο διάστημα πριν από την επόμενη προγραμματισμένη τους δραστηριότητα, μπορεί να προσφέρει σημαντική προστιθέμενη αξία, μετατρέποντας το κενό και μεταβατικό αυτό χρονικό διάστημα σε παραγωγική, χαλαρωτική ή πιο ουσιαστική εμπειρία. Επιπλέον, τέτοια τ</w:t>
      </w:r>
      <w:r>
        <w:rPr>
          <w:noProof/>
        </w:rPr>
        <w:t>οπικά σημεία ασύρματης πρόσβασης μπορούν να παρέχουν κάλυψη με μεγαλύτερο βαθμό ανάλυσης σε δυσπρόσιτες περιοχές ή περιοχές όπου ο αριθμός και μόνο των χρηστών θα απέτρεπε σημαντικά την ασύρματη συνδεσιμότητα. Τα σημεία αυτά, που δίνουν στους χρήστες τη δυ</w:t>
      </w:r>
      <w:r>
        <w:rPr>
          <w:noProof/>
        </w:rPr>
        <w:t>νατότητα να παραμένουν συνδεδεμένοι ενόσω βρίσκονται σε κίνηση, ενισχύουν επίσης την κινητικότητα, την ευελιξία και το ενδιαφέρον για τη χρήση υπηρεσιών που προσφέρονται από οντότητες με δημόσια αποστολή, ενώ επιτρέπουν τον καλύτερο έλεγχο του προσωπικού δ</w:t>
      </w:r>
      <w:r>
        <w:rPr>
          <w:noProof/>
        </w:rPr>
        <w:t>ιαθέσιμου χρόνου. Ταυτόχρονα, η περιορισμένη εμβέλεια κάθε ενιαίου σημείου πρόσβασης διασφαλίζει ότι η δημόσια αυτή προσφορά δεν θα ανταγωνίζεται τυχόν εμπορικές προσφορές, ενώ θα συμβάλει σημαντικά στην ανάπτυξη της χρήσης ευρυζωνικών υπηρεσιών και στην π</w:t>
      </w:r>
      <w:r>
        <w:rPr>
          <w:noProof/>
        </w:rPr>
        <w:t>ροώθηση του ψηφιακού γραμματισμού. Αυτό θα βοηθήσει με τη σειρά του στην τόνωση του ενδιαφέροντος των χρηστών για τη χρήση εμπορικών ευρυζωνικών υπηρεσιών σταθερής ή κινητής τηλεφωνίας. Η προτεινόμενη παρέμβαση συμπληρώνει τη νέα νομοθετική έννοια της καθο</w:t>
      </w:r>
      <w:r>
        <w:rPr>
          <w:noProof/>
        </w:rPr>
        <w:t>λικής υπηρεσίας στην πρόταση σχετικά με έναν ευρωπαϊκό κώδικα ηλεκτρονικών επικοινωνιών, σύμφωνα με την οποία κάθε πολίτης της ΕΕ έχει δικαίωμα να διαθέτει λειτουργική σύνδεση στο διαδίκτυο, τουλάχιστον σε σταθερή θέση, η οποία πρέπει να είναι οικονομικά π</w:t>
      </w:r>
      <w:r>
        <w:rPr>
          <w:noProof/>
        </w:rPr>
        <w:t>ροσιτή και να δίνει τη δυνατότητα πλήρους συμμετοχής στην ψηφιακή οικονομία και κοινωνία.</w:t>
      </w:r>
    </w:p>
    <w:p w:rsidR="005A1EC3" w:rsidRDefault="00CC11BA">
      <w:pPr>
        <w:rPr>
          <w:noProof/>
          <w:szCs w:val="24"/>
        </w:rPr>
      </w:pPr>
      <w:r>
        <w:rPr>
          <w:noProof/>
        </w:rPr>
        <w:t>Το προτεινόμενο μέτρο προβλέπει την καθιέρωση ενός απλού μηχανισμού χρηματοδότησης για την εγκατάσταση τοπικών σημείων ασύρματης πρόσβασης. Η παρέμβαση αποσκοπεί στην</w:t>
      </w:r>
      <w:r>
        <w:rPr>
          <w:noProof/>
        </w:rPr>
        <w:t xml:space="preserve"> επίτευξη του μέγιστου δυνατού βραχυπρόθεσμου αντίκτυπου, μέσα από την καλλιέργεια του ενδιαφέροντος των πολιτών για υπηρεσίες πρόσβασης στο διαδίκτυο, καθώς και στη διευκόλυνση της χρήσης των δημόσιων ψηφιακών υπηρεσιών, συμπεριλαμβανομένης της πρόσβασης </w:t>
      </w:r>
      <w:r>
        <w:rPr>
          <w:noProof/>
        </w:rPr>
        <w:t>σε υποδομές ψηφιακών υπηρεσιών. Η προσδοκία ότι το ενδιαφέρον που θα προκύψει θα αποτελέσει τη βάση για τη συνέχιση της λειτουργίας και την πιθανή αντικατάσταση των σημείων πρόσβασης χωρίς περαιτέρω οικονομική βοήθεια δυνάμει των κανονισμών συμβαδίζει με τ</w:t>
      </w:r>
      <w:r>
        <w:rPr>
          <w:noProof/>
        </w:rPr>
        <w:t xml:space="preserve">ον στόχο της σταδιακής κατάργησης αυτής της βοήθειας, όπου αυτό είναι εφικτό, και της ενθάρρυνσης της χρήσης εναλλακτικών μηχανισμών χρηματοδότησης. </w:t>
      </w:r>
    </w:p>
    <w:p w:rsidR="005A1EC3" w:rsidRDefault="00CC11BA">
      <w:pPr>
        <w:rPr>
          <w:noProof/>
          <w:szCs w:val="24"/>
        </w:rPr>
      </w:pPr>
      <w:r>
        <w:rPr>
          <w:noProof/>
        </w:rPr>
        <w:t>Για να διασφαλιστεί ο στοχευμένος χαρακτήρας της παρέμβασης και να επιτευχθεί το μέγιστο δυνατό δημόσιο όφ</w:t>
      </w:r>
      <w:r>
        <w:rPr>
          <w:noProof/>
        </w:rPr>
        <w:t xml:space="preserve">ελος, η χρηματοδότηση θα περιορίζεται σε περιπτώσεις όπου δεν υφίστανται δωρεάν προσβάσιμα δημόσια ή ιδιωτικά σημεία πρόσβασης που να προσφέρουν ευρυζωνικές υπηρεσίες υψηλών ταχυτήτων. Καθώς το ποσό της ενωσιακής οικονομικής βοήθειας που θα χορηγείται για </w:t>
      </w:r>
      <w:r>
        <w:rPr>
          <w:noProof/>
        </w:rPr>
        <w:t>μεμονωμένες δράσεις δεν θα υπερβαίνει το κατώτατο όριο των επιχορηγήσεων μικρού ύψους (έως 60 000 EUR), που προβλέπεται στον δημοσιονομικό κανονισμό</w:t>
      </w:r>
      <w:r>
        <w:rPr>
          <w:rStyle w:val="FootnoteReference"/>
          <w:noProof/>
        </w:rPr>
        <w:footnoteReference w:id="5"/>
      </w:r>
      <w:r>
        <w:rPr>
          <w:noProof/>
        </w:rPr>
        <w:t>, δεν αναμένεται καμία σημαντική επίπτωση της παρέμβασης στον ανταγωνισμό</w:t>
      </w:r>
      <w:r>
        <w:rPr>
          <w:rStyle w:val="FootnoteReference"/>
          <w:noProof/>
        </w:rPr>
        <w:footnoteReference w:id="6"/>
      </w:r>
      <w:r>
        <w:rPr>
          <w:noProof/>
        </w:rPr>
        <w:t>. Επιπλέον, η χρηματοδότηση θα γί</w:t>
      </w:r>
      <w:r>
        <w:rPr>
          <w:noProof/>
        </w:rPr>
        <w:t>νεται με γεωγραφικά ισορροπημένο τρόπο, που να συμβάλλει στην οικονομική, κοινωνική και εδαφική συνοχή της Ένωσης, με ιδιαίτερη συνεκτίμηση των αναγκών των τοπικών κοινοτήτων</w:t>
      </w:r>
      <w:r>
        <w:rPr>
          <w:rStyle w:val="FootnoteReference"/>
          <w:noProof/>
        </w:rPr>
        <w:footnoteReference w:id="7"/>
      </w:r>
      <w:r>
        <w:rPr>
          <w:noProof/>
        </w:rPr>
        <w:t>. Μέσω της από κοινού εφαρμογής αυτών των κριτηρίων, η προτεινόμενη παρέμβαση συμ</w:t>
      </w:r>
      <w:r>
        <w:rPr>
          <w:noProof/>
        </w:rPr>
        <w:t>βαδίζει με το πλαίσιο των ανοιχτών και ανταγωνιστικών αγορών στις οποίες βασίζεται η λειτουργία των διευρωπαϊκών δικτύων.</w:t>
      </w:r>
    </w:p>
    <w:p w:rsidR="005A1EC3" w:rsidRDefault="00CC11BA">
      <w:pPr>
        <w:rPr>
          <w:noProof/>
        </w:rPr>
      </w:pPr>
      <w:r>
        <w:rPr>
          <w:noProof/>
        </w:rPr>
        <w:t>Πέραν της τόνωσης της ζήτησης για ευρυζωνική συνδεσιμότητα υψηλών ταχυτήτων και της ενθάρρυνσης της ευρείας υιοθέτησης σε τοπικό επίπε</w:t>
      </w:r>
      <w:r>
        <w:rPr>
          <w:noProof/>
        </w:rPr>
        <w:t>δο, η παρέμβαση θα έχει διάφορες ακόμα αλυσιδωτές θετικές επιπτώσεις, από την ενίσχυση της πρόσβασης στην ηλεκτρονική διακυβέρνηση και της συμμετοχής στον δημοκρατικό βίο, συμπεριλαμβανομένων δημογραφικών ομάδων που θα είχαν διαφορετικά δυσκολίες πρόσβασης</w:t>
      </w:r>
      <w:r>
        <w:rPr>
          <w:noProof/>
        </w:rPr>
        <w:t xml:space="preserve"> στη συνδεσιμότητα (π.χ. πρόσφυγες και ομάδες χαμηλού εισοδήματος), μέχρι την εξασφάλιση συμπληρωματικής υποδομής επικοινωνιών σε καταστάσεις έκτακτης ανάγκης και κρίσεων, καθώς και για ανακοινώσεις δημοσίων υπηρεσιών. Για να διασφαλιστεί ότι οι τοπικές κο</w:t>
      </w:r>
      <w:r>
        <w:rPr>
          <w:noProof/>
        </w:rPr>
        <w:t>ινότητες με περιορισμένους πόρους είναι επίσης σε θέση να απολαμβάνουν τα οφέλη της συμμετοχής στην ψηφιακή ενιαία αγορά, θα πρέπει να προβλέπεται στήριξη δυνάμει του παρόντος μέτρου σε ποσοστό έως και 100 % των επιλέξιμων δαπανών, με την επιφύλαξη της αρχ</w:t>
      </w:r>
      <w:r>
        <w:rPr>
          <w:noProof/>
        </w:rPr>
        <w:t>ής της συγχρηματοδότησης. Οι δυνητικοί δικαιούχοι θα μπορούσαν να επιδιώξουν τη συμμετοχή μελών των τοπικών κοινοτήτων στην υλοποίηση δράσεων χρηματοδοτούμενων από το προτεινόμενο μέτρο προκειμένου να καθοριστούν τα κέντρα του δημόσιου βίου όπου η εγκατάστ</w:t>
      </w:r>
      <w:r>
        <w:rPr>
          <w:noProof/>
        </w:rPr>
        <w:t>αση δωρεάν σημείων ασύρματης πρόσβασης θα εξασφάλιζε τη μεγαλύτερη δυνατή προστιθέμενη αξία για την κοινότητα.</w:t>
      </w:r>
    </w:p>
    <w:p w:rsidR="005A1EC3" w:rsidRDefault="00CC11BA">
      <w:pPr>
        <w:rPr>
          <w:noProof/>
          <w:szCs w:val="24"/>
        </w:rPr>
      </w:pPr>
      <w:r>
        <w:rPr>
          <w:noProof/>
        </w:rPr>
        <w:t>Δεδομένου του ευέλικτου και επικεντρωμένου χαρακτήρα της παρέμβασης όσον αφορά τη στήριξη των ευρυζωνικών δικτύων στο πλαίσιο του συνολικού κονδυ</w:t>
      </w:r>
      <w:r>
        <w:rPr>
          <w:noProof/>
        </w:rPr>
        <w:t>λίου του τομέα των τηλεπικοινωνιών για την εκτέλεση της ΔΣΕ, η παρέμβαση θα πρέπει να αναγνωριστεί ως ξεχωριστό έργο κοινού ενδιαφέροντος με συναφείς δράσεις στο πλαίσιο του κανονισμού για τη ΔΣΕ και με ειδικό προϋπολογισμό, οι λεπτομέρειες του οποίου θα π</w:t>
      </w:r>
      <w:r>
        <w:rPr>
          <w:noProof/>
        </w:rPr>
        <w:t>ρέπει να προβλέπονται στον κανονισμό για τις κατευθυντήριες γραμμές. Λαμβανομένου υπόψη του περιορισμένου ποσού της οικονομικής βοήθειας που χορηγείται ανά δικαιούχο αλλά και του σημαντικού συνολικού αριθμού των δικαιούχων, είναι σημαντικό να διασφαλίζεται</w:t>
      </w:r>
      <w:r>
        <w:rPr>
          <w:noProof/>
        </w:rPr>
        <w:t xml:space="preserve"> ο εξορθολογισμός των διοικητικών διαδικασιών με στόχο την απρόσκοπτη και ταχεία λήψη αποφάσεων. Για τον σκοπό αυτό, τα κράτη μέλη θα πρέπει να έχουν τη δυνατότητα, στο πλαίσιο του κανονισμού ΔΣΕ, να εγκρίνουν κατηγορίες προτάσεων στο πλαίσιο της παρέμβαση</w:t>
      </w:r>
      <w:r>
        <w:rPr>
          <w:noProof/>
        </w:rPr>
        <w:t>ς, αντί να πρέπει να εγκρίνουν καταλόγους μεμονωμένων δικαιούχων. Με την εφαρμογή της τροποποίησης αυτής κατά οριζόντιο τρόπο, προς όφελος άλλων έργων κοινού ενδιαφέροντος, η πρόταση ανταποκρίνεται επίσης στις εκκλήσεις των κρατών μελών για αποτελεσματικότ</w:t>
      </w:r>
      <w:r>
        <w:rPr>
          <w:noProof/>
        </w:rPr>
        <w:t xml:space="preserve">ερα μέσα υλοποίησης των δράσεων στον τομέα των υποδομών ψηφιακών υπηρεσιών. </w:t>
      </w:r>
    </w:p>
    <w:p w:rsidR="005A1EC3" w:rsidRDefault="00CC11BA">
      <w:pPr>
        <w:rPr>
          <w:noProof/>
          <w:szCs w:val="24"/>
        </w:rPr>
      </w:pPr>
      <w:r>
        <w:rPr>
          <w:noProof/>
        </w:rPr>
        <w:t xml:space="preserve">Για να διασφαλιστεί ότι το μέτρο μπορεί να ανταποκριθεί σε ένα ευρύ φάσμα περιπτώσεων και να αποδώσει συγκεκριμένα αποτελέσματα το συντομότερο δυνατόν, είναι ουσιαστικής σημασίας </w:t>
      </w:r>
      <w:r>
        <w:rPr>
          <w:noProof/>
        </w:rPr>
        <w:t>να μην περιορίζονται άσκοπα οι διαθέσιμες μορφές οικονομικής βοήθειας. Ένας σημαντικός βαθμός ευελιξίας σε αυτό το πλαίσιο μπορεί να διασφαλιστεί μέσω της δυνατότητας να επωφελείται η υλοποίηση από το μέγιστο δυνατό εύρος μορφών οικονομικής βοήθειας που εν</w:t>
      </w:r>
      <w:r>
        <w:rPr>
          <w:noProof/>
        </w:rPr>
        <w:t xml:space="preserve">δείκνυνται για την παρέμβαση. Για τον σκοπό αυτό, και λαμβανομένων υπόψη των συνεχιζόμενων διαπραγματεύσεων για την αναθεώρηση του δημοσιονομικού κανονισμού, το κείμενο του κανονισμού για τη ΔΣΕ θα πρέπει να τροποποιηθεί ώστε να διευκρινίζεται ότι όλες οι </w:t>
      </w:r>
      <w:r>
        <w:rPr>
          <w:noProof/>
        </w:rPr>
        <w:t xml:space="preserve">δράσεις που συμβάλλουν στην υλοποίηση έργων κοινού ενδιαφέροντος, συμπεριλαμβανομένης της παρούσας παρέμβασης, είναι κατά κανόνα επιλέξιμες για στήριξη μέσω των μορφών οικονομικής βοήθειας που διατίθενται επί του παρόντος ή θα διατίθενται μελλοντικά βάσει </w:t>
      </w:r>
      <w:r>
        <w:rPr>
          <w:noProof/>
        </w:rPr>
        <w:t xml:space="preserve">του δημοσιονομικού κανονισμού. </w:t>
      </w:r>
    </w:p>
    <w:p w:rsidR="005A1EC3" w:rsidRDefault="00CC11BA">
      <w:pPr>
        <w:rPr>
          <w:noProof/>
          <w:szCs w:val="24"/>
        </w:rPr>
      </w:pPr>
      <w:r>
        <w:rPr>
          <w:noProof/>
        </w:rPr>
        <w:t>Από την άλλη πλευρά, προτείνεται, για τους ίδιους λόγους, να προσδιορίζονται οι μορφές οικονομικής βοήθειας που διατίθενται για την παρέμβαση με αμοιβαία συνεκτικό τρόπο στον κανονισμό για τη ΔΣΕ και στον κανονισμό για τις κ</w:t>
      </w:r>
      <w:r>
        <w:rPr>
          <w:noProof/>
        </w:rPr>
        <w:t>ατευθυντήριες γραμμές. Οι επιχορηγήσεις θα είναι πιθανότατα η κυρίαρχη μορφή οικονομικής βοήθειας που ενδείκνυται για την επίτευξη του στόχου της προώθησης της δωρεάν τοπικής ασύρματης συνδεσιμότητας στις τοπικές κοινότητες, αλλά δεν πρέπει να αποκλειστούν</w:t>
      </w:r>
      <w:r>
        <w:rPr>
          <w:noProof/>
        </w:rPr>
        <w:t xml:space="preserve"> εξαρχής και άλλες μορφές οικονομικής βοήθειας, με εξαίρεση τα χρηματοδοτικά μέσα. Ο αποκλεισμός των χρηματοδοτικών μέσων οφείλεται στον σχετικά υψηλό διοικητικό τους φόρτο και στις επακόλουθες χρονικές καθυστερήσεις στην υλοποίηση, που δεν επιτρέπουν επαρ</w:t>
      </w:r>
      <w:r>
        <w:rPr>
          <w:noProof/>
        </w:rPr>
        <w:t>κή ευθυγράμμιση με τα χαρακτηριστικά των προβλεπόμενων δράσεων.</w:t>
      </w:r>
    </w:p>
    <w:p w:rsidR="005A1EC3" w:rsidRDefault="00CC11BA">
      <w:pPr>
        <w:rPr>
          <w:noProof/>
        </w:rPr>
      </w:pPr>
      <w:r>
        <w:rPr>
          <w:noProof/>
        </w:rPr>
        <w:t>Για να διασφαλιστεί η ταχύτητα και η αποτελεσματικότητα, η υλοποίηση της παρούσας παρέμβασης θα πραγματοποιηθεί μέσω εξορθολογισμένων διοικητικών διαδικασιών με τη χρήση τυποποιημένων εγγράφων</w:t>
      </w:r>
      <w:r>
        <w:rPr>
          <w:noProof/>
        </w:rPr>
        <w:t xml:space="preserve"> (π.χ. κουπονιών) και επιγραμμικών εργαλείων για την επεξεργασία των αιτήσεων, καθώς και για την επακόλουθη παρακολούθηση και τον έλεγχο των εγκατεστημένων τοπικών σημείων ασύρματης πρόσβασης.</w:t>
      </w:r>
    </w:p>
    <w:p w:rsidR="005A1EC3" w:rsidRDefault="00CC11BA">
      <w:pPr>
        <w:rPr>
          <w:noProof/>
        </w:rPr>
      </w:pPr>
      <w:r>
        <w:rPr>
          <w:noProof/>
        </w:rPr>
        <w:t xml:space="preserve">Αναμένεται ότι το προτεινόμενο μέτρο, που προωθείται μέσω του </w:t>
      </w:r>
      <w:r>
        <w:rPr>
          <w:noProof/>
        </w:rPr>
        <w:t>δικτύου των αρμόδιων γραφείων ευρυζωνικότητας της ΕΕ</w:t>
      </w:r>
      <w:r>
        <w:rPr>
          <w:rStyle w:val="FootnoteReference"/>
          <w:noProof/>
        </w:rPr>
        <w:footnoteReference w:id="8"/>
      </w:r>
      <w:r>
        <w:rPr>
          <w:noProof/>
        </w:rPr>
        <w:t xml:space="preserve">, θα συμβάλει στην ευαισθητοποίηση των τοπικών αρχών και των πολιτών σχετικά με τις νέες προτεραιότητες της Επιτροπής για την κοινωνία των Gigabit και θα εξασφαλίσει επίσης έναν υψηλό βαθμό προβολής και </w:t>
      </w:r>
      <w:r>
        <w:rPr>
          <w:noProof/>
        </w:rPr>
        <w:t>εμπιστοσύνης στην ικανότητα της ΕΕ να προσφέρει συνδεσιμότητα και πρόσβαση στις ψηφιακές υπηρεσίες σε ολόκληρη την ευρωπαϊκή ήπειρο. Η αναγνωρισιμότητα των δράσεων που θα χρηματοδοτηθούν από το προτεινόμενο μέτρο θα εξασφαλιστεί μέσω μιας ειδικής εικαστική</w:t>
      </w:r>
      <w:r>
        <w:rPr>
          <w:noProof/>
        </w:rPr>
        <w:t>ς ταυτότητας που θα εκπονηθεί από την Επιτροπή και θα διατεθεί στους δικαιούχους για την υλοποίηση, διασφαλίζοντας με τον τρόπο αυτό την αναγνώριση του σήματος.</w:t>
      </w:r>
    </w:p>
    <w:p w:rsidR="005A1EC3" w:rsidRDefault="00CC11BA">
      <w:pPr>
        <w:pStyle w:val="ManualHeading2"/>
        <w:rPr>
          <w:rFonts w:eastAsia="Arial Unicode MS"/>
          <w:noProof/>
          <w:u w:color="000000"/>
        </w:rPr>
      </w:pPr>
      <w:r>
        <w:rPr>
          <w:noProof/>
        </w:rPr>
        <w:t>•</w:t>
      </w:r>
      <w:r>
        <w:rPr>
          <w:noProof/>
        </w:rPr>
        <w:tab/>
        <w:t>Συνοχή με ισχύουσες διατάξεις στον τομέα πολιτικής</w:t>
      </w:r>
    </w:p>
    <w:p w:rsidR="005A1EC3" w:rsidRDefault="00CC11BA">
      <w:pPr>
        <w:rPr>
          <w:noProof/>
        </w:rPr>
      </w:pPr>
      <w:r>
        <w:rPr>
          <w:noProof/>
        </w:rPr>
        <w:t>Επί του παρόντος, το νομικό πλαίσιο για τις τηλεπικοινωνίες στη διευκόλυνση «Συνδέοντας την Ευρώπη» προβλέπει οικονομική στήριξη στον τομέα των τηλεπικοινωνιών για τις υποδομές ψηφιακών υπηρεσιών (υπό μορφή επιχορηγήσεων και/ή συμβάσεων προμηθειών) και για</w:t>
      </w:r>
      <w:r>
        <w:rPr>
          <w:noProof/>
        </w:rPr>
        <w:t xml:space="preserve"> τα ευρυζωνικά δίκτυα (υπό μορφή χρηματοδοτικών μέσων). </w:t>
      </w:r>
    </w:p>
    <w:p w:rsidR="005A1EC3" w:rsidRDefault="00CC11BA">
      <w:pPr>
        <w:rPr>
          <w:noProof/>
        </w:rPr>
      </w:pPr>
      <w:r>
        <w:rPr>
          <w:noProof/>
        </w:rPr>
        <w:t>Όσον αφορά την παρέμβαση για τη στήριξη της ευρυζωνικότητας, δεδομένης της θεμελιώδους σημασίας των ευρυζωνικών δικτύων για την ανάπτυξη και την απασχόληση και ενόψει των προκλήσεων —τόσο οικονομικών</w:t>
      </w:r>
      <w:r>
        <w:rPr>
          <w:noProof/>
        </w:rPr>
        <w:t xml:space="preserve"> όσο και τεχνικών— που συνδέονται με τις δημόσιες επενδύσεις στον τομέα, ο κανονισμός για τις κατευθυντήριες γραμμές προβλέπει περιορισμένη παρέμβαση. Η ΔΣΕ προβλέπει μια μικρή συνεισφορά στη σύσταση χρηματοδοτικών μέσων σε επίπεδο Ένωσης, ιδίως σε συνεργα</w:t>
      </w:r>
      <w:r>
        <w:rPr>
          <w:noProof/>
        </w:rPr>
        <w:t>σία με την Ευρωπαϊκή Τράπεζα Επενδύσεων για τη διευκόλυνση της αποτελεσματικής χρήσης άλλων δημόσιων και ιδιωτικών πόρων. Σκοπός είναι η υλοποίηση καινοτόμων ευρυζωνικών έργων, βάσει της πλέον προηγμένης τεχνολογίας και με δυναμικό αναπαραγωγικότητας, με α</w:t>
      </w:r>
      <w:r>
        <w:rPr>
          <w:noProof/>
        </w:rPr>
        <w:t xml:space="preserve">ποτέλεσμα την επίτευξη των στόχων τόσο άμεσα όσο και μέσω της διαδικασίας επίδειξης. </w:t>
      </w:r>
    </w:p>
    <w:p w:rsidR="005A1EC3" w:rsidRDefault="00CC11BA">
      <w:pPr>
        <w:rPr>
          <w:i/>
          <w:noProof/>
        </w:rPr>
      </w:pPr>
      <w:r>
        <w:rPr>
          <w:noProof/>
        </w:rPr>
        <w:t>Το προτεινόμενο μέτρο συμπληρώνει τα στοιχεία της πρότασης για έναν ευρωπαϊκό κώδικα ηλεκτρονικών επικοινωνιών με επίκεντρο τον τελικό χρήστη. Η στήριξη για την εγκατάστα</w:t>
      </w:r>
      <w:r>
        <w:rPr>
          <w:noProof/>
        </w:rPr>
        <w:t>ση τοπικών σημείων ασύρματης πρόσβασης σε κέντρα του τοπικού δημόσιου βίου είναι συμπληρωματική προς άλλες δράσεις στον τομέα τηλεπικοινωνιών της ΔΣΕ, καθώς και προς άλλες πηγές οικονομικής στήριξης, όπως τα ευρωπαϊκά διαρθρωτικά και επενδυτικά ταμεία, που</w:t>
      </w:r>
      <w:r>
        <w:rPr>
          <w:noProof/>
        </w:rPr>
        <w:t xml:space="preserve"> υποστηρίζουν την ανάπτυξη ευρυζωνικών δικτύων. Καθώς τέτοιου είδους δράσεις δεν καλύπτονται επί του παρόντος ούτε από τη ΔΣΕ ούτε από τον κανονισμό για τις κατευθυντήριες γραμμές, προτείνεται οι εν λόγω κανονισμοί να τροποποιηθούν αναλόγως.</w:t>
      </w:r>
    </w:p>
    <w:p w:rsidR="005A1EC3" w:rsidRDefault="00CC11BA">
      <w:pPr>
        <w:pStyle w:val="ManualHeading1"/>
        <w:rPr>
          <w:noProof/>
        </w:rPr>
      </w:pPr>
      <w:r>
        <w:rPr>
          <w:noProof/>
        </w:rPr>
        <w:t>2.</w:t>
      </w:r>
      <w:r>
        <w:rPr>
          <w:noProof/>
        </w:rPr>
        <w:tab/>
        <w:t>ΝΟΜΙΚΗ ΒΑΣΗ</w:t>
      </w:r>
      <w:r>
        <w:rPr>
          <w:noProof/>
        </w:rPr>
        <w:t>, ΕΠΙΚΟΥΡΙΚΟΤΗΤΑ ΚΑΙ ΑΝΑΛΟΓΙΚΟΤΗΤΑ</w:t>
      </w:r>
    </w:p>
    <w:p w:rsidR="005A1EC3" w:rsidRDefault="00CC11BA">
      <w:pPr>
        <w:pStyle w:val="ManualHeading2"/>
        <w:rPr>
          <w:rFonts w:eastAsia="Arial Unicode MS"/>
          <w:noProof/>
          <w:u w:color="000000"/>
        </w:rPr>
      </w:pPr>
      <w:r>
        <w:rPr>
          <w:noProof/>
        </w:rPr>
        <w:t>•</w:t>
      </w:r>
      <w:r>
        <w:rPr>
          <w:noProof/>
        </w:rPr>
        <w:tab/>
        <w:t>Νομική βάση</w:t>
      </w:r>
    </w:p>
    <w:p w:rsidR="005A1EC3" w:rsidRDefault="00CC11BA">
      <w:pPr>
        <w:rPr>
          <w:noProof/>
        </w:rPr>
      </w:pPr>
      <w:r>
        <w:rPr>
          <w:noProof/>
        </w:rPr>
        <w:t>Η πρόταση βασίζεται στο άρθρο 172 της ΣΛΕΕ, το οποίο καλύπτει την παρέμβαση της ΕΕ για την υποστήριξη της δημιουργίας και ανάπτυξης διευρωπαϊκών δικτύων όσον αφορά έργα υποδομής στους τομείς των μεταφορών, τ</w:t>
      </w:r>
      <w:r>
        <w:rPr>
          <w:noProof/>
        </w:rPr>
        <w:t>ων τηλεπικοινωνιών και της ενέργειας. Σύμφωνα με το άρθρο 170 παράγραφος 1 της ΣΛΕΕ, η πρωτοβουλία επιδιώκει, μέσω της εγκατάστασης τέτοιων δικτύων, να διασφαλίσει τη δυνατότητα όλων των τοπικών κοινοτήτων να επωφελούνται πλήρως από την ψηφιακή ενιαία αγορ</w:t>
      </w:r>
      <w:r>
        <w:rPr>
          <w:noProof/>
        </w:rPr>
        <w:t>ά χάρη στη δημιουργία ενός χώρου χωρίς εσωτερικά σύνορα.</w:t>
      </w:r>
    </w:p>
    <w:p w:rsidR="005A1EC3" w:rsidRDefault="00CC11BA">
      <w:pPr>
        <w:pStyle w:val="ManualHeading2"/>
        <w:rPr>
          <w:rFonts w:eastAsia="Arial Unicode MS"/>
          <w:i/>
          <w:noProof/>
          <w:u w:color="000000"/>
        </w:rPr>
      </w:pPr>
      <w:r>
        <w:rPr>
          <w:noProof/>
        </w:rPr>
        <w:t>•</w:t>
      </w:r>
      <w:r>
        <w:rPr>
          <w:noProof/>
        </w:rPr>
        <w:tab/>
        <w:t>Επικουρικότητα και αναλογικότητα</w:t>
      </w:r>
    </w:p>
    <w:p w:rsidR="005A1EC3" w:rsidRDefault="00CC11BA">
      <w:pPr>
        <w:autoSpaceDE w:val="0"/>
        <w:autoSpaceDN w:val="0"/>
        <w:adjustRightInd w:val="0"/>
        <w:rPr>
          <w:noProof/>
          <w:szCs w:val="24"/>
        </w:rPr>
      </w:pPr>
      <w:r>
        <w:rPr>
          <w:noProof/>
        </w:rPr>
        <w:t>Η πρόταση είναι σύμφωνη με την αρχή της αναλογικότητας και εμπίπτει στο πεδίο εφαρμογής για την ανάληψη δράσης στο πεδίο των διευρωπαϊκών δικτύων τηλεπικοινωνιών, κ</w:t>
      </w:r>
      <w:r>
        <w:rPr>
          <w:noProof/>
        </w:rPr>
        <w:t>ατά τον ορισμό του άρθρου 170 της Συνθήκης για τη λειτουργία της Ευρωπαϊκής Ένωσης.</w:t>
      </w:r>
    </w:p>
    <w:p w:rsidR="005A1EC3" w:rsidRDefault="00CC11BA">
      <w:pPr>
        <w:autoSpaceDE w:val="0"/>
        <w:autoSpaceDN w:val="0"/>
        <w:adjustRightInd w:val="0"/>
        <w:rPr>
          <w:noProof/>
        </w:rPr>
      </w:pPr>
      <w:r>
        <w:rPr>
          <w:noProof/>
        </w:rPr>
        <w:t>Η πρόταση, που λαμβάνει ιδίως υπόψη τις ανάγκες των τοπικών κοινοτήτων στο ευρύτερο πλαίσιο της στρατηγικής για την ψηφιακή ενιαία αγορά, συμβάλλει στην υλοποίηση μιας εσωτ</w:t>
      </w:r>
      <w:r>
        <w:rPr>
          <w:noProof/>
        </w:rPr>
        <w:t>ερικής αγοράς για τις ηλεκτρονικές επικοινωνίες και δίνει στις κοινότητες τη δυνατότητα να συμμετέχουν σε αυτήν. Καθώς η δημιουργία ενός χώρου που θα καλύπτει το σύνολο της ΕΕ με υψηλής ποιότητας ασύρματη συνδεσιμότητα δεν μπορεί να επιτευχθεί επαρκώς με τ</w:t>
      </w:r>
      <w:r>
        <w:rPr>
          <w:noProof/>
        </w:rPr>
        <w:t>η λήψη μέτρων από τα κράτη μέλη, η πρόταση είναι σύμφωνη με την αρχή της επικουρικότητας του άρθρου 5 της ΣΕΕ. Αναμένεται ότι η παρέμβαση θα προωθηθεί, μεταξύ άλλων, μέσω του δικτύου αρμόδιων γραφείων ευρυζωνικότητας της ΕΕ, γεγονός το οποίο θα βοηθήσει να</w:t>
      </w:r>
      <w:r>
        <w:rPr>
          <w:noProof/>
        </w:rPr>
        <w:t xml:space="preserve"> διασφαλιστεί ότι οι ανάγκες των τοπικών κοινοτήτων αντιμετωπίζονται αποτελεσματικά και ότι ο διοικητικός φόρτος περιορίζεται στο ελάχιστο δυνατόν.</w:t>
      </w:r>
    </w:p>
    <w:p w:rsidR="005A1EC3" w:rsidRDefault="00CC11BA">
      <w:pPr>
        <w:autoSpaceDE w:val="0"/>
        <w:autoSpaceDN w:val="0"/>
        <w:adjustRightInd w:val="0"/>
        <w:rPr>
          <w:noProof/>
          <w:szCs w:val="24"/>
        </w:rPr>
      </w:pPr>
      <w:r>
        <w:rPr>
          <w:noProof/>
        </w:rPr>
        <w:t>Οι τρέχουσες πρωτοβουλίες που αφορούν τη δωρεάν τοπική ασύρματη συνδεσιμότητα είναι κατακερματισμένες, γεγον</w:t>
      </w:r>
      <w:r>
        <w:rPr>
          <w:noProof/>
        </w:rPr>
        <w:t>ός που συνεπάγεται ανεπάρκειες. Δεν υπάρχει κυρίως καμία συνολική στρατηγική για την προώθηση της πρόσβασης σε δωρεάν ασύρματη συνδεσιμότητα σε ολόκληρη την Ένωση ώστε να βελτιωθεί η συμμετοχή των τοπικών κοινοτήτων στην ψηφιακή ενιαία αγορά. Δεδομένου ότι</w:t>
      </w:r>
      <w:r>
        <w:rPr>
          <w:noProof/>
        </w:rPr>
        <w:t xml:space="preserve"> οι επιμέρους εγκαταστάσεις τοπικών σημείων ασύρματης πρόσβασης είναι περιορισμένες σε εδαφικό επίπεδο, ακόμη και εντός των τοπικών κοινοτήτων, ο συντονισμός των σχετικών προσπαθειών είναι ακόμη πιο σημαντικός ώστε να διασφαλιστεί ότι η εγκατάσταση προάγει</w:t>
      </w:r>
      <w:r>
        <w:rPr>
          <w:noProof/>
        </w:rPr>
        <w:t xml:space="preserve"> το κοινό συμφέρον της πανευρωπαϊκής συνδεσιμότητας με συνεκτικό τρόπο. Η συνοχή της εγκατάστασης λύσεων δωρεάν ασύρματης συνδεσιμότητας σε πανευρωπαϊκό επίπεδο θα επιτρέψει τόσο τη βελτιστοποίηση του κόστους της παρέμβασης (ιδίως με τον περιορισμό του κόσ</w:t>
      </w:r>
      <w:r>
        <w:rPr>
          <w:noProof/>
        </w:rPr>
        <w:t>τους χορήγησης μικρών επιχορηγήσεων λόγω των αποτελεσμάτων κλίμακας, αλλά και με τη μείωση των τιμών εξοπλισμού) όσο και τη διασφάλιση μεγαλύτερου βαθμού ισότητας πρόσβασης, ενισχύοντας με τον τρόπο αυτό την οικονομική, κοινωνική και εδαφική συνοχή στο εσω</w:t>
      </w:r>
      <w:r>
        <w:rPr>
          <w:noProof/>
        </w:rPr>
        <w:t>τερικό της Ένωσης. Το προτεινόμενο μέτρο έχει σχεδιαστεί με τέτοιο τρόπο ώστε να προσφέρει επιπλέον προστιθέμενη ευρωπαϊκή αξία, διασφαλίζοντας ότι οι υποδομές που θα αναπτυχθούν θα παρέχουν επίσης, μέσω των υποδομών ψηφιακών υπηρεσιών, πρόσβαση σε διευρωπ</w:t>
      </w:r>
      <w:r>
        <w:rPr>
          <w:noProof/>
        </w:rPr>
        <w:t>αϊκές διαλειτουργικές υπηρεσίες κοινού ενδιαφέροντος, όπως η Europeana, σε ασφαλέστερες υποδομές υπηρεσιών διαδικτύου και σε διαλειτουργικές διασυνοριακές υπηρεσίες ηλεκτρονικής υγείας.</w:t>
      </w:r>
    </w:p>
    <w:p w:rsidR="005A1EC3" w:rsidRDefault="00CC11BA">
      <w:pPr>
        <w:autoSpaceDE w:val="0"/>
        <w:autoSpaceDN w:val="0"/>
        <w:adjustRightInd w:val="0"/>
        <w:rPr>
          <w:noProof/>
          <w:szCs w:val="24"/>
        </w:rPr>
      </w:pPr>
      <w:r>
        <w:rPr>
          <w:noProof/>
        </w:rPr>
        <w:t>Το πεδίο εφαρμογής της προτεινόμενης παρέμβασης περιορίζεται στην παρο</w:t>
      </w:r>
      <w:r>
        <w:rPr>
          <w:noProof/>
        </w:rPr>
        <w:t>χή συνδεσιμότητας σε κέντρα του δημόσιου βίου και σε υπαίθριους χώρους στους οποίους έχει πρόσβαση το κοινό μέσω σημείων πρόσβασης τα οποία θα είναι εξ ορισμού περιορισμένα ως προς το εύρος κάλυψης, τα δε αντίστοιχα έργα θα είναι μικρού μεγέθους. Η παρέμβα</w:t>
      </w:r>
      <w:r>
        <w:rPr>
          <w:noProof/>
        </w:rPr>
        <w:t xml:space="preserve">ση παραμένει ως εκ τούτου ανάλογη προς τον στόχο της παροχής στις τοπικές κοινότητας της δυνατότητας συμμετοχής στην ασύρματη διάσταση της ψηφιακής ενιαίας αγοράς με την επιφύλαξη της προσφοράς που παρέχεται από το εμπόριο. Ταυτόχρονα, το μέτρο αναμένεται </w:t>
      </w:r>
      <w:r>
        <w:rPr>
          <w:noProof/>
        </w:rPr>
        <w:t>να έχει θετικά δευτερογενή αποτελέσματα όσον αφορά τη γενική συμμετοχή στην προσφορά συνδεσιμότητας μέσω της εμπορικής παροχής υπηρεσιών πρόσβασης. Η αποτελεσματικότητα της παρέμβασης αναμένεται να ενισχυθεί περαιτέρω από την ευκολία της αναπαραγωγικότητας</w:t>
      </w:r>
      <w:r>
        <w:rPr>
          <w:noProof/>
        </w:rPr>
        <w:t xml:space="preserve"> και την παραδειγματική αξία των περιπτώσεων επιτυχούς χρήσης.</w:t>
      </w:r>
    </w:p>
    <w:p w:rsidR="005A1EC3" w:rsidRDefault="00CC11BA">
      <w:pPr>
        <w:autoSpaceDE w:val="0"/>
        <w:autoSpaceDN w:val="0"/>
        <w:adjustRightInd w:val="0"/>
        <w:rPr>
          <w:noProof/>
          <w:szCs w:val="24"/>
        </w:rPr>
      </w:pPr>
      <w:r>
        <w:rPr>
          <w:noProof/>
        </w:rPr>
        <w:t>Η επιγραμμική διαχείριση του προτεινόμενου μέτρου, σε συνδυασμό, μεταξύ άλλων, με τη στήριξη από το δίκτυο των εγχώριων αρμόδιων γραφείων ευρυζωνικότητας, θα διασφαλίσει τη μείωση του διοικητικ</w:t>
      </w:r>
      <w:r>
        <w:rPr>
          <w:noProof/>
        </w:rPr>
        <w:t>ού φόρτου που θα προκύψει από την υλοποίηση της παρέμβασης και τη συμμετοχή σε αυτή στο ελάχιστο δυνατόν.</w:t>
      </w:r>
    </w:p>
    <w:p w:rsidR="005A1EC3" w:rsidRDefault="00CC11BA">
      <w:pPr>
        <w:pStyle w:val="ManualHeading1"/>
        <w:rPr>
          <w:noProof/>
        </w:rPr>
      </w:pPr>
      <w:r>
        <w:rPr>
          <w:noProof/>
        </w:rPr>
        <w:t>3.</w:t>
      </w:r>
      <w:r>
        <w:rPr>
          <w:noProof/>
        </w:rPr>
        <w:tab/>
        <w:t>ΑΠΟΤΕΛΕΣΜΑΤΑ ΕΚ ΤΩΝ ΥΣΤΕΡΩΝ ΑΞΙΟΛΟΓΗΣΕΩΝ, ΔΙΑΒΟΥΛΕΥΣΕΩΝ ΜΕ ΤΑ ΕΝΔΙΑΦΕΡΟΜΕΝΑ ΜΕΡΗ ΚΑΙ ΕΚΤΙΜΗΣΕΩΝ ΤΩΝ ΕΠΙΠΤΩΣΕΩΝ</w:t>
      </w:r>
    </w:p>
    <w:p w:rsidR="005A1EC3" w:rsidRDefault="005A1EC3">
      <w:pPr>
        <w:pStyle w:val="Text1"/>
        <w:ind w:left="0"/>
        <w:rPr>
          <w:i/>
          <w:noProof/>
        </w:rPr>
      </w:pPr>
    </w:p>
    <w:p w:rsidR="005A1EC3" w:rsidRDefault="00CC11BA">
      <w:pPr>
        <w:pStyle w:val="Text1"/>
        <w:ind w:left="0"/>
        <w:rPr>
          <w:noProof/>
          <w:szCs w:val="24"/>
        </w:rPr>
      </w:pPr>
      <w:r>
        <w:rPr>
          <w:noProof/>
        </w:rPr>
        <w:t>Δεδομένου ότι η παρούσα πρωτοβουλία</w:t>
      </w:r>
      <w:r>
        <w:rPr>
          <w:noProof/>
        </w:rPr>
        <w:t xml:space="preserve"> είναι συμπληρωματική της νέας δέσμης μέτρων για τις τηλεπικοινωνίες, στην οποία συμπεριλαμβάνονται η ανακοίνωση σχετικά με ένα ευρωπαϊκό όραμα της συνδεσιμότητας στο διαδίκτυο για πολίτες και επιχειρήσεις στην ψηφιακή ενιαία αγορά και η νομοθετική πρόταση</w:t>
      </w:r>
      <w:r>
        <w:rPr>
          <w:noProof/>
        </w:rPr>
        <w:t xml:space="preserve"> για την αναθεώρηση του κανονιστικού πλαισίου για τις ηλεκτρονικές επικοινωνίες, βασίζεται σε μεγάλο βαθμό στις εισηγήσεις των ενδιαφερόμενων μερών και στην εκτενή ανάλυση που διενεργήθηκε στο πλαίσιο της αξιολόγησης και της εκτίμησης επιπτώσεων για τις συ</w:t>
      </w:r>
      <w:r>
        <w:rPr>
          <w:noProof/>
        </w:rPr>
        <w:t>γκεκριμένες προτάσεις, καθώς και στα έγγραφα των υπηρεσιών της Επιτροπής που συνοδεύουν την ανακοίνωση. Τα σημαντικότερα σημεία του προτεινόμενου μέτρου συνοψίζονται στη συνέχεια. Συνολικά, η ανάλυση καταδεικνύει ότι ενώ οι νομοθετικές και κανονιστικές δρά</w:t>
      </w:r>
      <w:r>
        <w:rPr>
          <w:noProof/>
        </w:rPr>
        <w:t>σεις μπορούν να άρουν τα εμπόδια, να ενισχύουν τα κίνητρα ανταγωνισμού, να παρέχουν μεγαλύτερη προβλεψιμότητα για τους επενδυτές και χαμηλότερο κόστος για την ανάπτυξη δικτύου, σημαντικός παραμένει και ο ρόλος της δημόσιας χρηματοδότησης για την επίτευξη τ</w:t>
      </w:r>
      <w:r>
        <w:rPr>
          <w:noProof/>
        </w:rPr>
        <w:t>ων μακροπρόθεσμων στόχων συνδεσιμότητας της Ευρώπης.</w:t>
      </w:r>
    </w:p>
    <w:p w:rsidR="005A1EC3" w:rsidRDefault="00CC11BA">
      <w:pPr>
        <w:rPr>
          <w:noProof/>
        </w:rPr>
      </w:pPr>
      <w:r>
        <w:rPr>
          <w:noProof/>
        </w:rPr>
        <w:t>Η πρόσφατη έκθεση</w:t>
      </w:r>
      <w:r>
        <w:rPr>
          <w:rStyle w:val="FootnoteReference"/>
          <w:noProof/>
        </w:rPr>
        <w:footnoteReference w:id="9"/>
      </w:r>
      <w:r>
        <w:rPr>
          <w:noProof/>
        </w:rPr>
        <w:t xml:space="preserve"> που συνοψίζει τα αποτελέσματα της δημόσιας διαβούλευσης, η οποία διενεργήθηκε από την Επιτροπή για την αναθεώρηση του κανονιστικού πλαισίου για τις ηλεκτρονικές επικοινωνίες, έδειξε ότ</w:t>
      </w:r>
      <w:r>
        <w:rPr>
          <w:noProof/>
        </w:rPr>
        <w:t xml:space="preserve">ι πολλές δημόσιες αρχές αλλά και απαντώντες από τον ιδιωτικό τομέα υποστηρίζουν την εγκατάσταση </w:t>
      </w:r>
      <w:r>
        <w:rPr>
          <w:noProof/>
        </w:rPr>
        <w:br/>
        <w:t xml:space="preserve">ασύρματων δικτύων (Wi-Fi) σε δημόσιους χώρους, επιδιώκοντας ταυτόχρονα τη δημιουργία ενός κατάλληλου κανονιστικού περιβάλλοντος για την αντιμετώπιση ζητημάτων </w:t>
      </w:r>
      <w:r>
        <w:rPr>
          <w:noProof/>
        </w:rPr>
        <w:t>όπως η ευθύνη του παρόχου της πρόσβασης και η έκθεση στα ηλεκτρομαγνητικά πεδία (ΗΜΠ). Οι φορείς εκμετάλλευσης τόνισαν ότι κάθε δημόσια στήριξη θα πρέπει να είναι τεχνολογικά ουδέτερη, υπογραμμίζοντας ταυτόχρονα ότι η ανάπτυξη των δικτύων θα μπορούσε επίση</w:t>
      </w:r>
      <w:r>
        <w:rPr>
          <w:noProof/>
        </w:rPr>
        <w:t>ς να διευκολυνθεί μέσω διαφόρων συμπράξεων δημόσιου-ιδιωτικού τομέα. Τα πορίσματα αυτά είναι σύμφωνα με την εκ των υστέρων αξιολόγηση του υφιστάμενου καθεστώτος, η οποία συνοδεύει την πρόταση για την αναθεώρηση του κανονιστικού πλαισίου.</w:t>
      </w:r>
    </w:p>
    <w:p w:rsidR="005A1EC3" w:rsidRDefault="00CC11BA">
      <w:pPr>
        <w:rPr>
          <w:noProof/>
        </w:rPr>
      </w:pPr>
      <w:r>
        <w:rPr>
          <w:noProof/>
        </w:rPr>
        <w:t>Η εκτίμηση των επι</w:t>
      </w:r>
      <w:r>
        <w:rPr>
          <w:noProof/>
        </w:rPr>
        <w:t>πτώσεων για την αναθεώρηση του κανονιστικού πλαισίου βασίζεται στις απόψεις που έχουν εκφραστεί από ενδιαφερόμενα μέρη και προτείνει τη θέσπιση διατάξεων για την εγκατάσταση μικρών κυψελών. Οι εν λόγω διατάξεις αποσκοπούν στον περιορισμό του κόστους εγκατά</w:t>
      </w:r>
      <w:r>
        <w:rPr>
          <w:noProof/>
        </w:rPr>
        <w:t>στασης πολύ πυκνών δικτύων και στην ενίσχυση της πρόσβασης στην τοπική ασύρματη συνδεσιμότητα, ώστε να καλυφθεί η αλματώδης αύξηση της ζήτησης για γενικευμένη συνδεσιμότητα. Το προτεινόμενο μέτρο, το οποίο συμπληρώνει την προτιμώμενη επιλογή για την ανάπτυ</w:t>
      </w:r>
      <w:r>
        <w:rPr>
          <w:noProof/>
        </w:rPr>
        <w:t>ξη του κανονιστικού πλαισίου στον τομέα της διαχείρισης του φάσματος, θα συμβάλει στην ανάπτυξη της παροχής δωρεάν τοπικής ασύρματης συνδεσιμότητας και, ως εκ τούτου, στην υλοποίηση του ευρωπαϊκού οράματος της συνδεσιμότητας στο διαδίκτυο για πολίτες και ε</w:t>
      </w:r>
      <w:r>
        <w:rPr>
          <w:noProof/>
        </w:rPr>
        <w:t>πιχειρήσεις στην ψηφιακή ενιαία αγορά.</w:t>
      </w:r>
    </w:p>
    <w:p w:rsidR="005A1EC3" w:rsidRDefault="00CC11BA">
      <w:pPr>
        <w:pStyle w:val="ManualHeading1"/>
        <w:rPr>
          <w:noProof/>
        </w:rPr>
      </w:pPr>
      <w:r>
        <w:rPr>
          <w:noProof/>
        </w:rPr>
        <w:t>4.</w:t>
      </w:r>
      <w:r>
        <w:rPr>
          <w:noProof/>
        </w:rPr>
        <w:tab/>
        <w:t>ΔΗΜΟΣΙΟΝΟΜΙΚΕΣ ΕΠΙΠΤΩΣΕΙΣ</w:t>
      </w:r>
    </w:p>
    <w:p w:rsidR="005A1EC3" w:rsidRDefault="00CC11BA">
      <w:pPr>
        <w:rPr>
          <w:noProof/>
        </w:rPr>
      </w:pPr>
      <w:r>
        <w:rPr>
          <w:noProof/>
        </w:rPr>
        <w:t>Οι πιστώσεις που απαιτούνται από την παρούσα πρόταση πρόκειται να χρηματοδοτηθούν πλήρως εντός του πολυετούς δημοσιονομικού πλαισίου 2014-2020. 70 εκατ. EUR πρόκειται να ανακατανεμηθούν στ</w:t>
      </w:r>
      <w:r>
        <w:rPr>
          <w:noProof/>
        </w:rPr>
        <w:t>ο πλαίσιο των προγραμματισμένων ποσών για τον τομέα των τηλεπικοινωνιών της ΔΣΕ για την περίοδο 2017-2019, ενώ 50 εκατ. EUR θα μεταφερθούν στο συνολικό χρηματοδοτικό κονδύλιο για τον τομέα των τηλεπικοινωνιών μέσω τροποποίησης του άρθρου 5 παράγραφος 1 του</w:t>
      </w:r>
      <w:r>
        <w:rPr>
          <w:noProof/>
        </w:rPr>
        <w:t xml:space="preserve"> κανονισμού για τη ΔΣΕ. Για λόγους συνέπειας, η αύξηση αυτή αντικατοπτρίζεται επίσης στην πρόταση για τροποποίηση του νομικού πλαισίου του Ευρωπαϊκού Ταμείου Στρατηγικών Επενδύσεων</w:t>
      </w:r>
      <w:r>
        <w:rPr>
          <w:rStyle w:val="FootnoteReference"/>
          <w:noProof/>
        </w:rPr>
        <w:footnoteReference w:id="10"/>
      </w:r>
      <w:r>
        <w:rPr>
          <w:noProof/>
        </w:rPr>
        <w:t>, όπως ορίζεται στον κανονισμό (ΕΕ) 2015/1017</w:t>
      </w:r>
      <w:r>
        <w:rPr>
          <w:rStyle w:val="FootnoteReference"/>
          <w:noProof/>
        </w:rPr>
        <w:footnoteReference w:id="11"/>
      </w:r>
      <w:r>
        <w:rPr>
          <w:noProof/>
        </w:rPr>
        <w:t>.</w:t>
      </w:r>
    </w:p>
    <w:p w:rsidR="005A1EC3" w:rsidRDefault="005A1EC3">
      <w:pPr>
        <w:rPr>
          <w:noProof/>
        </w:rPr>
        <w:sectPr w:rsidR="005A1EC3" w:rsidSect="00CC11BA">
          <w:footerReference w:type="default" r:id="rId16"/>
          <w:footerReference w:type="first" r:id="rId17"/>
          <w:pgSz w:w="11907" w:h="16839"/>
          <w:pgMar w:top="1134" w:right="1417" w:bottom="1134" w:left="1417" w:header="709" w:footer="709" w:gutter="0"/>
          <w:cols w:space="708"/>
          <w:docGrid w:linePitch="360"/>
        </w:sectPr>
      </w:pPr>
    </w:p>
    <w:p w:rsidR="005A1EC3" w:rsidRDefault="00CC11BA" w:rsidP="00CC11BA">
      <w:pPr>
        <w:pStyle w:val="Rfrenceinterinstitutionnelle"/>
        <w:rPr>
          <w:noProof/>
        </w:rPr>
      </w:pPr>
      <w:r w:rsidRPr="00CC11BA">
        <w:t>2016/0287 (COD)</w:t>
      </w:r>
    </w:p>
    <w:p w:rsidR="005A1EC3" w:rsidRDefault="00CC11BA" w:rsidP="00CC11BA">
      <w:pPr>
        <w:pStyle w:val="Statut"/>
        <w:rPr>
          <w:noProof/>
        </w:rPr>
      </w:pPr>
      <w:r w:rsidRPr="00CC11BA">
        <w:t>Πρόταση</w:t>
      </w:r>
    </w:p>
    <w:p w:rsidR="005A1EC3" w:rsidRDefault="00CC11BA" w:rsidP="00CC11BA">
      <w:pPr>
        <w:pStyle w:val="Typedudocument"/>
        <w:rPr>
          <w:noProof/>
        </w:rPr>
      </w:pPr>
      <w:r w:rsidRPr="00CC11BA">
        <w:t>ΚΑΝΟΝΙΣΜΟΣ ΤΟΥ ΕΥΡΩΠΑΪΚΟΥ ΚΟΙΝΟΒΟΥΛΙΟΥ ΚΑΙ ΤΟΥ ΣΥΜΒΟΥΛΙΟΥ</w:t>
      </w:r>
    </w:p>
    <w:p w:rsidR="005A1EC3" w:rsidRDefault="00CC11BA" w:rsidP="00CC11BA">
      <w:pPr>
        <w:pStyle w:val="Titreobjet"/>
        <w:rPr>
          <w:noProof/>
        </w:rPr>
      </w:pPr>
      <w:r w:rsidRPr="00CC11BA">
        <w:br/>
        <w:t>για την τροποποίηση των κανονισμών (ΕΕ) αριθ.</w:t>
      </w:r>
      <w:r>
        <w:t> </w:t>
      </w:r>
      <w:r w:rsidRPr="00CC11BA">
        <w:t>1316/2013 και (ΕΕ) αριθ.</w:t>
      </w:r>
      <w:r>
        <w:t> </w:t>
      </w:r>
      <w:r w:rsidRPr="00CC11BA">
        <w:t>283/2014 όσον αφορά την προώθηση της συνδεσιμότητας στο διαδίκτυο στις τοπικές κοινότητες</w:t>
      </w:r>
    </w:p>
    <w:p w:rsidR="005A1EC3" w:rsidRDefault="00CC11BA" w:rsidP="00CC11BA">
      <w:pPr>
        <w:pStyle w:val="IntrtEEE"/>
        <w:rPr>
          <w:noProof/>
        </w:rPr>
      </w:pPr>
      <w:r w:rsidRPr="00CC11BA">
        <w:t>(Κείμενο που παρουσιάζει ενδιαφέρον για τον ΕΟΧ)</w:t>
      </w:r>
    </w:p>
    <w:p w:rsidR="005A1EC3" w:rsidRDefault="00CC11BA">
      <w:pPr>
        <w:pStyle w:val="Institutionquiagit"/>
        <w:rPr>
          <w:noProof/>
        </w:rPr>
      </w:pPr>
      <w:r>
        <w:rPr>
          <w:noProof/>
        </w:rPr>
        <w:t>ΤΟ ΕΥΡΩΠΑΪΚΟ ΚΟΙΝΟΒΟΥΛΙΟ ΚΑΙ ΤΟ ΣΥΜΒΟΥΛΙΟ ΤΗΣ ΕΥΡΩΠΑΪΚΗΣ ΕΝΩΣΗΣ,</w:t>
      </w:r>
    </w:p>
    <w:p w:rsidR="005A1EC3" w:rsidRDefault="00CC11BA">
      <w:pPr>
        <w:rPr>
          <w:noProof/>
          <w:szCs w:val="24"/>
        </w:rPr>
      </w:pPr>
      <w:r>
        <w:rPr>
          <w:noProof/>
        </w:rPr>
        <w:t xml:space="preserve">Έχοντας υπόψη τη Συνθήκη για τη λειτουργία της Ευρωπαϊκής Ένωσης, και ιδίως </w:t>
      </w:r>
      <w:r>
        <w:rPr>
          <w:noProof/>
        </w:rPr>
        <w:t xml:space="preserve">το άρθρο 172, </w:t>
      </w:r>
    </w:p>
    <w:p w:rsidR="005A1EC3" w:rsidRDefault="00CC11BA">
      <w:pPr>
        <w:rPr>
          <w:noProof/>
          <w:szCs w:val="24"/>
        </w:rPr>
      </w:pPr>
      <w:r>
        <w:rPr>
          <w:noProof/>
        </w:rPr>
        <w:t>Έχοντας υπόψη την πρόταση της Ευρωπαϊκής Επιτροπής,</w:t>
      </w:r>
    </w:p>
    <w:p w:rsidR="005A1EC3" w:rsidRDefault="00CC11BA">
      <w:pPr>
        <w:rPr>
          <w:noProof/>
          <w:szCs w:val="24"/>
        </w:rPr>
      </w:pPr>
      <w:r>
        <w:rPr>
          <w:noProof/>
        </w:rPr>
        <w:t>Κατόπιν διαβίβασης του σχεδίου νομοθετικής πράξης στα εθνικά κοινοβούλια,</w:t>
      </w:r>
    </w:p>
    <w:p w:rsidR="005A1EC3" w:rsidRDefault="00CC11BA">
      <w:pPr>
        <w:rPr>
          <w:noProof/>
          <w:szCs w:val="24"/>
        </w:rPr>
      </w:pPr>
      <w:r>
        <w:rPr>
          <w:noProof/>
        </w:rPr>
        <w:t>Έχοντας υπόψη τη γνώμη της Ευρωπαϊκής Οικονομικής και Κοινωνικής Επιτροπής</w:t>
      </w:r>
      <w:r>
        <w:rPr>
          <w:rStyle w:val="FootnoteReference"/>
          <w:noProof/>
        </w:rPr>
        <w:footnoteReference w:id="12"/>
      </w:r>
      <w:r>
        <w:rPr>
          <w:noProof/>
        </w:rPr>
        <w:t xml:space="preserve">, </w:t>
      </w:r>
    </w:p>
    <w:p w:rsidR="005A1EC3" w:rsidRDefault="00CC11BA">
      <w:pPr>
        <w:rPr>
          <w:noProof/>
          <w:szCs w:val="24"/>
        </w:rPr>
      </w:pPr>
      <w:r>
        <w:rPr>
          <w:noProof/>
        </w:rPr>
        <w:t xml:space="preserve">Έχοντας υπόψη τη γνώμη της Επιτροπής </w:t>
      </w:r>
      <w:r>
        <w:rPr>
          <w:noProof/>
        </w:rPr>
        <w:t>των Περιφερειών</w:t>
      </w:r>
      <w:r>
        <w:rPr>
          <w:rStyle w:val="FootnoteReference"/>
          <w:noProof/>
        </w:rPr>
        <w:footnoteReference w:id="13"/>
      </w:r>
      <w:r>
        <w:rPr>
          <w:noProof/>
        </w:rPr>
        <w:t xml:space="preserve">, </w:t>
      </w:r>
    </w:p>
    <w:p w:rsidR="005A1EC3" w:rsidRDefault="00CC11BA">
      <w:pPr>
        <w:rPr>
          <w:noProof/>
          <w:szCs w:val="24"/>
        </w:rPr>
      </w:pPr>
      <w:r>
        <w:rPr>
          <w:noProof/>
        </w:rPr>
        <w:t>Αποφασίζοντας σύμφωνα με τη συνήθη νομοθετική διαδικασία,</w:t>
      </w:r>
    </w:p>
    <w:p w:rsidR="005A1EC3" w:rsidRDefault="00CC11BA">
      <w:pPr>
        <w:rPr>
          <w:noProof/>
        </w:rPr>
      </w:pPr>
      <w:r>
        <w:rPr>
          <w:noProof/>
        </w:rPr>
        <w:t>Εκτιμώντας τα ακόλουθα:</w:t>
      </w:r>
    </w:p>
    <w:p w:rsidR="005A1EC3" w:rsidRDefault="00CC11BA">
      <w:pPr>
        <w:pStyle w:val="ManualConsidrant"/>
        <w:rPr>
          <w:noProof/>
        </w:rPr>
      </w:pPr>
      <w:r>
        <w:t>(1)</w:t>
      </w:r>
      <w:r>
        <w:tab/>
      </w:r>
      <w:r>
        <w:rPr>
          <w:noProof/>
        </w:rPr>
        <w:t>Η ανακοίνωση της Επιτροπής σχετικά με ένα ευρωπαϊκό όραμα της συνδεσιμότητας στο διαδίκτυο για πολίτες και επιχειρήσεις στην ψηφιακή ενιαία αγορά</w:t>
      </w:r>
      <w:r>
        <w:rPr>
          <w:rStyle w:val="FootnoteReference"/>
          <w:noProof/>
        </w:rPr>
        <w:footnoteReference w:id="14"/>
      </w:r>
      <w:r>
        <w:rPr>
          <w:noProof/>
        </w:rPr>
        <w:t xml:space="preserve"> περι</w:t>
      </w:r>
      <w:r>
        <w:rPr>
          <w:noProof/>
        </w:rPr>
        <w:t xml:space="preserve">γράφει μια σειρά πιθανών μέτρων που θα μπορούσαν να βελτιώσουν τη συνδεσιμότητα στην Ευρωπαϊκή Ένωση. </w:t>
      </w:r>
    </w:p>
    <w:p w:rsidR="005A1EC3" w:rsidRDefault="00CC11BA">
      <w:pPr>
        <w:pStyle w:val="ManualConsidrant"/>
        <w:rPr>
          <w:noProof/>
        </w:rPr>
      </w:pPr>
      <w:r>
        <w:t>(2)</w:t>
      </w:r>
      <w:r>
        <w:tab/>
      </w:r>
      <w:r>
        <w:rPr>
          <w:noProof/>
        </w:rPr>
        <w:t>Μεταξύ των μέτρων για τη στήριξη του οράματος της ευρωπαϊκής συνδεσιμότητας, προάγεται η εγκατάσταση τοπικών σημείων ασύρματης πρόσβασης μέσω της απλ</w:t>
      </w:r>
      <w:r>
        <w:rPr>
          <w:noProof/>
        </w:rPr>
        <w:t>ούστευσης των διαδικασιών σχεδιασμού και της μείωσης των κανονιστικών εμποδίων. Τα εν λόγω σημεία πρόσβασης, συμπεριλαμβανομένων όσων βοηθούν στην παροχή άλλων δημόσιων υπηρεσιών ή μη εμπορικού χαρακτήρα, μπορούν να συμβάλουν σημαντικά στη βελτίωση των σημ</w:t>
      </w:r>
      <w:r>
        <w:rPr>
          <w:noProof/>
        </w:rPr>
        <w:t>ερινών γενεών δικτύων ασύρματων επικοινωνιών και στην εγκατάσταση των μελλοντικών γενεών των εν λόγω δικτύων, διευκολύνοντας την κάλυψη με μεγαλύτερο βαθμό ανάλυσης ανάλογα με τις εξελισσόμενες ανάγκες.</w:t>
      </w:r>
    </w:p>
    <w:p w:rsidR="005A1EC3" w:rsidRDefault="00CC11BA">
      <w:pPr>
        <w:pStyle w:val="ManualConsidrant"/>
        <w:rPr>
          <w:noProof/>
        </w:rPr>
      </w:pPr>
      <w:r>
        <w:t>(3)</w:t>
      </w:r>
      <w:r>
        <w:tab/>
      </w:r>
      <w:r>
        <w:rPr>
          <w:noProof/>
        </w:rPr>
        <w:t>Σύμφωνα με την ανακοίνωση σχετικά με ένα ευρωπαϊκ</w:t>
      </w:r>
      <w:r>
        <w:rPr>
          <w:noProof/>
        </w:rPr>
        <w:t>ό όραμα της συνδεσιμότητας στο διαδίκτυο για πολίτες και επιχειρήσεις στην ψηφιακή ενιαία αγορά και με στόχο την προώθηση της ψηφιακής ένταξης, η Ένωση θα πρέπει να στηρίξει την παροχή δωρεάν τοπικής ασύρματης συνδεσιμότητας στα κέντρα του τοπικού δημόσιου</w:t>
      </w:r>
      <w:r>
        <w:rPr>
          <w:noProof/>
        </w:rPr>
        <w:t xml:space="preserve"> βίου, συμπεριλαμβανομένων των υπαίθριων χώρων στους οποίους έχει πρόσβαση το ευρύ κοινό, μέσω στοχευμένης στήριξης. Η στήριξη αυτή δεν καλύπτεται μέχρι σήμερα από τους κανονισμούς (ΕΕ) αριθ. 1316/2013</w:t>
      </w:r>
      <w:r>
        <w:rPr>
          <w:rStyle w:val="FootnoteReference"/>
          <w:noProof/>
        </w:rPr>
        <w:footnoteReference w:id="15"/>
      </w:r>
      <w:r>
        <w:rPr>
          <w:noProof/>
        </w:rPr>
        <w:t xml:space="preserve"> και (ΕΕ) αριθ. 283/2014</w:t>
      </w:r>
      <w:r>
        <w:rPr>
          <w:rStyle w:val="FootnoteReference"/>
          <w:noProof/>
        </w:rPr>
        <w:footnoteReference w:id="16"/>
      </w:r>
      <w:r>
        <w:rPr>
          <w:noProof/>
        </w:rPr>
        <w:t>.</w:t>
      </w:r>
    </w:p>
    <w:p w:rsidR="005A1EC3" w:rsidRDefault="00CC11BA">
      <w:pPr>
        <w:pStyle w:val="ManualConsidrant"/>
        <w:rPr>
          <w:noProof/>
        </w:rPr>
      </w:pPr>
      <w:r>
        <w:t>(4)</w:t>
      </w:r>
      <w:r>
        <w:tab/>
      </w:r>
      <w:r>
        <w:rPr>
          <w:noProof/>
        </w:rPr>
        <w:t>Μια τέτοια στήριξη θα π</w:t>
      </w:r>
      <w:r>
        <w:rPr>
          <w:noProof/>
        </w:rPr>
        <w:t>ρέπει να ενθαρρύνει τις οντότητες με δημόσια αποστολή, όπως οι δημόσιες αρχές και οι πάροχοι δημόσιων υπηρεσιών, να προσφέρουν δωρεάν ασύρματη συνδεσιμότητα ως βοηθητική υπηρεσία προς τη δημόσια αποστολή τους, ώστε να διασφαλίζεται ότι οι τοπικές κοινότητε</w:t>
      </w:r>
      <w:r>
        <w:rPr>
          <w:noProof/>
        </w:rPr>
        <w:t>ς μπορούν να απολαμβάνουν τα οφέλη των ευρυζωνικών συνδέσεων πολύ υψηλών ταχυτήτων στα κέντρα του δημόσιου βίου. Σε αυτές τις οντότητες μπορεί να συγκαταλέγονται οι δήμοι και άλλες τοπικές δημόσιες αρχές, βιβλιοθήκες και νοσοκομεία.</w:t>
      </w:r>
    </w:p>
    <w:p w:rsidR="005A1EC3" w:rsidRDefault="00CC11BA">
      <w:pPr>
        <w:pStyle w:val="ManualConsidrant"/>
        <w:rPr>
          <w:noProof/>
        </w:rPr>
      </w:pPr>
      <w:r>
        <w:t>(5)</w:t>
      </w:r>
      <w:r>
        <w:tab/>
      </w:r>
      <w:r>
        <w:rPr>
          <w:noProof/>
        </w:rPr>
        <w:t>Η τοπική ασύρματη σ</w:t>
      </w:r>
      <w:r>
        <w:rPr>
          <w:noProof/>
        </w:rPr>
        <w:t>υνδεσιμότητα θα πρέπει να λογίζεται ως δωρεάν μόνο εφόσον παρέχεται χωρίς χρέωση, είτε αυτή γίνεται υπό μορφή άμεσης πληρωμής είτε έναντι άλλου τιμήματος, συμπεριλαμβανομένης, μεταξύ άλλων, της διαφήμισης και της παροχής δεδομένων προσωπικού χαρακτήρα.</w:t>
      </w:r>
    </w:p>
    <w:p w:rsidR="005A1EC3" w:rsidRDefault="00CC11BA">
      <w:pPr>
        <w:pStyle w:val="ManualConsidrant"/>
        <w:rPr>
          <w:noProof/>
        </w:rPr>
      </w:pPr>
      <w:r>
        <w:t>(6)</w:t>
      </w:r>
      <w:r>
        <w:tab/>
      </w:r>
      <w:r>
        <w:rPr>
          <w:noProof/>
        </w:rPr>
        <w:t>Λαμβανομένου υπόψη του εδικού της σκοπού και του στοχευμένου χαρακτήρα της προς τις τοπικές ανάγκες, η παρέμβαση θα πρέπει να αναγνωρίζεται ως ξεχωριστό έργο κοινού ενδιαφέροντος στον τομέα των τηλεπικοινωνιών κατά την έννοια των κανονισμών (ΕΕ) αριθ. 131</w:t>
      </w:r>
      <w:r>
        <w:rPr>
          <w:noProof/>
        </w:rPr>
        <w:t>6/2013 και (ΕΕ) αριθ. 283/2014.</w:t>
      </w:r>
    </w:p>
    <w:p w:rsidR="005A1EC3" w:rsidRDefault="00CC11BA">
      <w:pPr>
        <w:pStyle w:val="ManualConsidrant"/>
        <w:rPr>
          <w:noProof/>
        </w:rPr>
      </w:pPr>
      <w:r>
        <w:t>(7)</w:t>
      </w:r>
      <w:r>
        <w:tab/>
      </w:r>
      <w:r>
        <w:rPr>
          <w:noProof/>
        </w:rPr>
        <w:t>Για να εξασφαλιστεί η κατάλληλη χρηματοδότηση της παρέμβασης, το συνολικό χρηματοδοτικό κονδύλιο για την εκτέλεση της ΔΣΕ στον τομέα των τηλεπικοινωνιών θα πρέπει να αυξηθεί κατά 50 000 000 EUR.</w:t>
      </w:r>
    </w:p>
    <w:p w:rsidR="005A1EC3" w:rsidRDefault="00CC11BA">
      <w:pPr>
        <w:pStyle w:val="ManualConsidrant"/>
        <w:rPr>
          <w:noProof/>
        </w:rPr>
      </w:pPr>
      <w:r>
        <w:t>(8)</w:t>
      </w:r>
      <w:r>
        <w:tab/>
      </w:r>
      <w:r>
        <w:rPr>
          <w:noProof/>
        </w:rPr>
        <w:t>Λαμβανομένου υπόψη το</w:t>
      </w:r>
      <w:r>
        <w:rPr>
          <w:noProof/>
        </w:rPr>
        <w:t>υ μη εμπορικού χαρακτήρα της παρέμβασης και της μικρής κλίμακας των μεμονωμένων προβλεπόμενων έργων, ο διοικητικός φόρτος θα πρέπει να περιοριστεί στο ελάχιστο δυνατόν. Ως εκ τούτου, η παρέμβαση θα πρέπει να υλοποιηθεί με τις καταλληλότερες μορφές οικονομι</w:t>
      </w:r>
      <w:r>
        <w:rPr>
          <w:noProof/>
        </w:rPr>
        <w:t>κής βοήθειας, ιδίως μέσω επιχορηγήσεων που μπορούν να καταβάλλονται δυνάμει του δημοσιονομικού κανονισμού, είτε τώρα είτε στο μέλλον. Η παρέμβαση δεν θα πρέπει να βασίζεται σε χρηματοδοτικά μέσα.</w:t>
      </w:r>
    </w:p>
    <w:p w:rsidR="005A1EC3" w:rsidRDefault="00CC11BA">
      <w:pPr>
        <w:pStyle w:val="ManualConsidrant"/>
        <w:rPr>
          <w:noProof/>
        </w:rPr>
      </w:pPr>
      <w:r>
        <w:t>(9)</w:t>
      </w:r>
      <w:r>
        <w:tab/>
      </w:r>
      <w:r>
        <w:rPr>
          <w:noProof/>
        </w:rPr>
        <w:t>Λόγω του περιορισμένου εύρους κάλυψης κάθε μεμονωμένου τ</w:t>
      </w:r>
      <w:r>
        <w:rPr>
          <w:noProof/>
        </w:rPr>
        <w:t>οπικού σημείου ασύρματης πρόσβασης και της μικρής αξίας των σχετικών μεμονωμένων έργων, τα σημεία πρόσβασης που θα λάβουν οικονομική βοήθεια δυνάμει του παρόντος κανονισμού δεν αναμένεται ότι θα ανταγωνίζονται τυχόν εμπορικές προσφορές. Για να διασφαλίζετα</w:t>
      </w:r>
      <w:r>
        <w:rPr>
          <w:noProof/>
        </w:rPr>
        <w:t>ι ότι η εν λόγω οικονομική βοήθεια δεν στρεβλώνει αδικαιολόγητα τον ανταγωνισμό, δεν παραγκωνίζει τις ιδιωτικές επενδύσεις και δεν δημιουργεί αντικίνητρα όσον αφορά τις επενδύσεις από ιδιωτικούς φορείς εκμετάλλευσης, η παρέμβαση θα πρέπει να περιορίζεται σ</w:t>
      </w:r>
      <w:r>
        <w:rPr>
          <w:noProof/>
        </w:rPr>
        <w:t>ε έργα τα οποία δεν αναπαράγουν ήδη υφιστάμενες ιδιωτικές ή δημόσιες προσφορές με παρόμοια χαρακτηριστικά στην ίδια περιοχή. Αυτό δεν θα πρέπει να αποκλείει συμπληρωματική στήριξη για την εγκατάσταση συστημάτων στο πλαίσιο της παρούσας πρωτοβουλίας από δημ</w:t>
      </w:r>
      <w:r>
        <w:rPr>
          <w:noProof/>
        </w:rPr>
        <w:t>όσιες ή ιδιωτικές πηγές χρηματοδότησης.</w:t>
      </w:r>
    </w:p>
    <w:p w:rsidR="005A1EC3" w:rsidRDefault="00CC11BA">
      <w:pPr>
        <w:pStyle w:val="ManualConsidrant"/>
        <w:rPr>
          <w:noProof/>
        </w:rPr>
      </w:pPr>
      <w:r>
        <w:t>(10)</w:t>
      </w:r>
      <w:r>
        <w:tab/>
      </w:r>
      <w:r>
        <w:rPr>
          <w:noProof/>
        </w:rPr>
        <w:t>Για να διασφαλιστεί η ταχεία παροχή της συνδεσιμότητας σύμφωνα με τον παρόντα κανονισμό, η οικονομική βοήθεια θα πρέπει να παρασχεθεί με τη χρήση, στον μέγιστο δυνατό βαθμό, επιγραμμικών εργαλείων που επιτρέπουν</w:t>
      </w:r>
      <w:r>
        <w:rPr>
          <w:noProof/>
        </w:rPr>
        <w:t xml:space="preserve"> την ταχεία υποβολή και εξέταση των αιτήσεων και στηρίζουν την υλοποίηση, την παρακολούθηση και τον έλεγχο των τοπικών σημείων ασύρματης πρόσβασης που θα εγκατασταθούν.</w:t>
      </w:r>
    </w:p>
    <w:p w:rsidR="005A1EC3" w:rsidRDefault="00CC11BA">
      <w:pPr>
        <w:pStyle w:val="ManualConsidrant"/>
        <w:rPr>
          <w:noProof/>
        </w:rPr>
      </w:pPr>
      <w:r>
        <w:t>(11)</w:t>
      </w:r>
      <w:r>
        <w:tab/>
      </w:r>
      <w:r>
        <w:rPr>
          <w:noProof/>
        </w:rPr>
        <w:t>Δεδομένων των αναγκών συνδεσιμότητας στο διαδίκτυο στην Ένωση και της επείγουσας α</w:t>
      </w:r>
      <w:r>
        <w:rPr>
          <w:noProof/>
        </w:rPr>
        <w:t>νάγκης να προωθηθούν δίκτυα πρόσβασης που να μπορούν να παρέχουν, σε ολόκληρη την ΕΕ, μια διαδικτυακή εμπειρία υψηλής ποιότητας βασιζόμενη σε ευρυζωνικές υπηρεσίες πολύ υψηλών ταχυτήτων, η οικονομική βοήθεια θα πρέπει να κατανεμηθεί με γεωγραφικά ισορροπημ</w:t>
      </w:r>
      <w:r>
        <w:rPr>
          <w:noProof/>
        </w:rPr>
        <w:t>ένο τρόπο.</w:t>
      </w:r>
    </w:p>
    <w:p w:rsidR="005A1EC3" w:rsidRDefault="00CC11BA">
      <w:pPr>
        <w:pStyle w:val="ManualConsidrant"/>
        <w:rPr>
          <w:noProof/>
        </w:rPr>
      </w:pPr>
      <w:r>
        <w:t>(12)</w:t>
      </w:r>
      <w:r>
        <w:tab/>
      </w:r>
      <w:r>
        <w:rPr>
          <w:noProof/>
        </w:rPr>
        <w:t>Οι κανονισμοί (ΕΕ) αριθ. 1316/2013 και (ΕΕ) αριθ. 283/2014 θα πρέπει επομένως να τροποποιηθούν αναλόγως,</w:t>
      </w:r>
    </w:p>
    <w:p w:rsidR="005A1EC3" w:rsidRDefault="00CC11BA">
      <w:pPr>
        <w:pStyle w:val="Formuledadoption"/>
        <w:rPr>
          <w:noProof/>
        </w:rPr>
      </w:pPr>
      <w:r>
        <w:rPr>
          <w:noProof/>
        </w:rPr>
        <w:t>ΕΞΕΔΩΣΑΝ ΤΟΝ ΠΑΡΟΝΤΑ ΚΑΝΟΝΙΣΜΟ:</w:t>
      </w:r>
    </w:p>
    <w:p w:rsidR="005A1EC3" w:rsidRDefault="00CC11BA">
      <w:pPr>
        <w:pStyle w:val="Titrearticle"/>
        <w:rPr>
          <w:noProof/>
        </w:rPr>
      </w:pPr>
      <w:r>
        <w:rPr>
          <w:noProof/>
        </w:rPr>
        <w:t>Άρθρο 1</w:t>
      </w:r>
    </w:p>
    <w:p w:rsidR="005A1EC3" w:rsidRDefault="00CC11BA">
      <w:pPr>
        <w:pStyle w:val="Titrearticle"/>
        <w:rPr>
          <w:b/>
          <w:noProof/>
        </w:rPr>
      </w:pPr>
      <w:r>
        <w:rPr>
          <w:b/>
          <w:i w:val="0"/>
          <w:noProof/>
        </w:rPr>
        <w:t>Τροποποιήσεις στον κανονισμό (ΕΕ) αριθ. 1316/2013</w:t>
      </w:r>
    </w:p>
    <w:p w:rsidR="005A1EC3" w:rsidRDefault="00CC11BA">
      <w:pPr>
        <w:pStyle w:val="Text1"/>
        <w:ind w:left="0"/>
        <w:rPr>
          <w:noProof/>
        </w:rPr>
      </w:pPr>
      <w:r>
        <w:rPr>
          <w:noProof/>
        </w:rPr>
        <w:t>Ο κανονισμός (ΕΕ) αριθ. 1316/2013 τροποποιείτ</w:t>
      </w:r>
      <w:r>
        <w:rPr>
          <w:noProof/>
        </w:rPr>
        <w:t>αι ως εξής:</w:t>
      </w:r>
    </w:p>
    <w:p w:rsidR="005A1EC3" w:rsidRDefault="00CC11BA">
      <w:pPr>
        <w:pStyle w:val="Text1"/>
        <w:ind w:left="0"/>
        <w:rPr>
          <w:noProof/>
        </w:rPr>
      </w:pPr>
      <w:r>
        <w:rPr>
          <w:noProof/>
        </w:rPr>
        <w:t>1. Στο άρθρο 5 παράγραφος 1 πρώτο εδάφιο, το στοιχείο β) αντικαθίσταται από το ακόλουθο κείμενο:</w:t>
      </w:r>
    </w:p>
    <w:p w:rsidR="005A1EC3" w:rsidRDefault="00CC11BA">
      <w:pPr>
        <w:pStyle w:val="Text1"/>
        <w:ind w:left="360" w:firstLine="360"/>
        <w:rPr>
          <w:noProof/>
        </w:rPr>
      </w:pPr>
      <w:r>
        <w:rPr>
          <w:noProof/>
        </w:rPr>
        <w:t>«β) τομέας τηλεπικοινωνιών: 1 091 602 000 EUR·»</w:t>
      </w:r>
    </w:p>
    <w:p w:rsidR="005A1EC3" w:rsidRDefault="00CC11BA">
      <w:pPr>
        <w:pStyle w:val="Text1"/>
        <w:ind w:left="0"/>
        <w:rPr>
          <w:noProof/>
        </w:rPr>
      </w:pPr>
      <w:r>
        <w:rPr>
          <w:noProof/>
        </w:rPr>
        <w:t xml:space="preserve">2. Το άρθρο 7 τροποποιείται ως εξής: </w:t>
      </w:r>
    </w:p>
    <w:p w:rsidR="005A1EC3" w:rsidRDefault="00CC11BA">
      <w:pPr>
        <w:pStyle w:val="ManualNumPar3"/>
        <w:ind w:left="1200"/>
        <w:rPr>
          <w:noProof/>
        </w:rPr>
      </w:pPr>
      <w:r>
        <w:rPr>
          <w:noProof/>
        </w:rPr>
        <w:t>α)</w:t>
      </w:r>
      <w:r>
        <w:rPr>
          <w:noProof/>
        </w:rPr>
        <w:tab/>
        <w:t>Η παράγραφος 1 αντικαθίσταται από το ακόλουθο κείμενο:</w:t>
      </w:r>
    </w:p>
    <w:p w:rsidR="005A1EC3" w:rsidRDefault="00CC11BA">
      <w:pPr>
        <w:pStyle w:val="Text1"/>
        <w:spacing w:after="240"/>
        <w:ind w:left="360"/>
        <w:rPr>
          <w:noProof/>
        </w:rPr>
      </w:pPr>
      <w:r>
        <w:rPr>
          <w:noProof/>
        </w:rPr>
        <w:t>«1.</w:t>
      </w:r>
      <w:r>
        <w:rPr>
          <w:noProof/>
        </w:rPr>
        <w:t xml:space="preserve"> Μόνον οι δράσεις που συμβάλλουν στην υλοποίηση έργων κοινού ενδιαφέροντος σύμφωνα με τον κανονισμό (ΕΕ) αριθ. 1315/2013, τον κανονισμό (ΕΕ) αριθ. 347/2013 και τον κανονισμό σχετικά με τις κατευθυντήριες γραμμές για τα διευρωπαϊκά δίκτυα υποδομών των τηλεπ</w:t>
      </w:r>
      <w:r>
        <w:rPr>
          <w:noProof/>
        </w:rPr>
        <w:t>ικοινωνιών, καθώς και υποστηρικτικές δράσεις προγραμμάτων, είναι επιλέξιμες για στήριξη με χρηματοδοτική ενίσχυση της Ένωσης, ιδίως υπό μορφή επιχορηγήσεων, συμβάσεων προμηθειών και χρηματοδοτικών μέσων.»</w:t>
      </w:r>
    </w:p>
    <w:p w:rsidR="005A1EC3" w:rsidRDefault="00CC11BA">
      <w:pPr>
        <w:pStyle w:val="ManualNumPar3"/>
        <w:ind w:left="1200"/>
        <w:rPr>
          <w:noProof/>
        </w:rPr>
      </w:pPr>
      <w:r>
        <w:rPr>
          <w:noProof/>
        </w:rPr>
        <w:t>β)</w:t>
      </w:r>
      <w:r>
        <w:rPr>
          <w:noProof/>
        </w:rPr>
        <w:tab/>
      </w:r>
      <w:r>
        <w:rPr>
          <w:noProof/>
        </w:rPr>
        <w:t xml:space="preserve">Η παράγραφος 4 αντικαθίσταται από το ακόλουθο κείμενο: </w:t>
      </w:r>
    </w:p>
    <w:p w:rsidR="005A1EC3" w:rsidRDefault="00CC11BA">
      <w:pPr>
        <w:pStyle w:val="Text1"/>
        <w:ind w:left="360"/>
        <w:rPr>
          <w:noProof/>
        </w:rPr>
      </w:pPr>
      <w:r>
        <w:rPr>
          <w:noProof/>
        </w:rPr>
        <w:t>«4. Στον τομέα των τηλεπικοινωνιών, όλες οι δράσεις υλοποίησης έργων κοινού ενδιαφέροντος και οι υποστηρικτικές δράσεις προγραμμάτων που καθορίζονται στον κανονισμό σχετικά με τις κατευθυντήριες γραμμ</w:t>
      </w:r>
      <w:r>
        <w:rPr>
          <w:noProof/>
        </w:rPr>
        <w:t>ές για τα διευρωπαϊκά δίκτυα υποδομών των τηλεπικοινωνιών, οι οποίες πληρούν τα κριτήρια επιλεξιμότητας και/ή τις προϋποθέσεις που έχουν τεθεί σύμφωνα με τον εν λόγω κανονισμό, είναι επιλέξιμες στην Ένωση για χρηματοδοτική ενίσχυση δυνάμει του παρόντος καν</w:t>
      </w:r>
      <w:r>
        <w:rPr>
          <w:noProof/>
        </w:rPr>
        <w:t>ονισμού, ως εξής:</w:t>
      </w:r>
    </w:p>
    <w:p w:rsidR="005A1EC3" w:rsidRDefault="00CC11BA">
      <w:pPr>
        <w:pStyle w:val="Text1"/>
        <w:ind w:left="360"/>
        <w:rPr>
          <w:noProof/>
        </w:rPr>
      </w:pPr>
      <w:r>
        <w:rPr>
          <w:noProof/>
        </w:rPr>
        <w:t>α) οι υπηρεσίες γενικής εφαρμογής, πλατφόρμες βασικών υπηρεσιών και υποστηρικτικές δράσεις προγράμματος χρηματοδοτούνται μέσω επιχορηγήσεων και/ή συμβάσεων προμήθειας·</w:t>
      </w:r>
    </w:p>
    <w:p w:rsidR="005A1EC3" w:rsidRDefault="00CC11BA">
      <w:pPr>
        <w:pStyle w:val="Text1"/>
        <w:ind w:left="360"/>
        <w:rPr>
          <w:noProof/>
        </w:rPr>
      </w:pPr>
      <w:r>
        <w:rPr>
          <w:noProof/>
        </w:rPr>
        <w:t>β) οι δράσεις στον τομέα των ευρυζωνικών δικτύων χρηματοδοτούνται μέσω</w:t>
      </w:r>
      <w:r>
        <w:rPr>
          <w:noProof/>
        </w:rPr>
        <w:t xml:space="preserve"> χρηματοδοτικών μέσων·</w:t>
      </w:r>
    </w:p>
    <w:p w:rsidR="005A1EC3" w:rsidRDefault="00CC11BA">
      <w:pPr>
        <w:pStyle w:val="Text1"/>
        <w:spacing w:after="240"/>
        <w:ind w:left="360"/>
        <w:rPr>
          <w:noProof/>
        </w:rPr>
      </w:pPr>
      <w:r>
        <w:rPr>
          <w:noProof/>
        </w:rPr>
        <w:t>γ) οι δράσεις στον τομέα της παροχής δωρεάν τοπικής ασύρματης συνδεσιμότητας στις τοπικές κοινότητες χρηματοδοτούνται μέσω επιχορηγήσεων ή άλλων μορφών χρηματοδοτικής ενίσχυσης πλην των χρηματοδοτικών μέσων.»</w:t>
      </w:r>
    </w:p>
    <w:p w:rsidR="005A1EC3" w:rsidRDefault="00CC11BA">
      <w:pPr>
        <w:pStyle w:val="Text1"/>
        <w:ind w:left="0"/>
        <w:rPr>
          <w:noProof/>
        </w:rPr>
      </w:pPr>
      <w:r>
        <w:rPr>
          <w:noProof/>
        </w:rPr>
        <w:t>3. Στο άρθρο 9, προστίθε</w:t>
      </w:r>
      <w:r>
        <w:rPr>
          <w:noProof/>
        </w:rPr>
        <w:t xml:space="preserve">ται η εξής παράγραφος: </w:t>
      </w:r>
    </w:p>
    <w:p w:rsidR="005A1EC3" w:rsidRDefault="00CC11BA">
      <w:pPr>
        <w:pStyle w:val="Text1"/>
        <w:ind w:left="0"/>
        <w:rPr>
          <w:noProof/>
        </w:rPr>
      </w:pPr>
      <w:r>
        <w:rPr>
          <w:noProof/>
        </w:rPr>
        <w:t>«1α.  Εφόσον αυτό αιτιολογείται από την ανάγκη αποφυγής περιττού διοικητικού φόρτου, ιδίως στην περίπτωση των επιχορηγήσεων μικρού ύψους κατά την έννοια του άρθρου 185 του κανονισμού (ΕΕ) αριθ. 1286/2012, τα κράτη μέλη μπορούν να εγ</w:t>
      </w:r>
      <w:r>
        <w:rPr>
          <w:noProof/>
        </w:rPr>
        <w:t>κρίνουν μια ορισμένη κατηγορία προτάσεων στο πλαίσιο των προγραμμάτων εργασίας σύμφωνα με το άρθρο 17, χωρίς να αναφέρονται οι μεμονωμένοι αιτούντες.»</w:t>
      </w:r>
    </w:p>
    <w:p w:rsidR="005A1EC3" w:rsidRDefault="00CC11BA">
      <w:pPr>
        <w:pStyle w:val="Text1"/>
        <w:ind w:left="0"/>
        <w:rPr>
          <w:noProof/>
        </w:rPr>
      </w:pPr>
      <w:r>
        <w:rPr>
          <w:noProof/>
        </w:rPr>
        <w:t xml:space="preserve">4. Στο άρθρο 10 παράγραφος 4, προστίθεται το ακόλουθο τρίτο εδάφιο: </w:t>
      </w:r>
    </w:p>
    <w:p w:rsidR="005A1EC3" w:rsidRDefault="00CC11BA">
      <w:pPr>
        <w:pStyle w:val="Text1"/>
        <w:ind w:left="0"/>
        <w:rPr>
          <w:noProof/>
        </w:rPr>
      </w:pPr>
      <w:r>
        <w:rPr>
          <w:noProof/>
        </w:rPr>
        <w:t>«Οι δράσεις στον τομέα της παροχής δ</w:t>
      </w:r>
      <w:r>
        <w:rPr>
          <w:noProof/>
        </w:rPr>
        <w:t>ωρεάν τοπικής ασύρματης συνδεσιμότητας στις τοπικές κοινότητες χρηματοδοτούνται μέσω χρηματοδοτικής ενίσχυσης της Ένωσης σε ποσοστό έως και 100 % των επιλέξιμων δαπανών, με την επιφύλαξη της αρχής της συγχρηματοδότησης.»</w:t>
      </w:r>
    </w:p>
    <w:p w:rsidR="005A1EC3" w:rsidRDefault="005A1EC3">
      <w:pPr>
        <w:pStyle w:val="Text1"/>
        <w:ind w:left="0"/>
        <w:rPr>
          <w:noProof/>
        </w:rPr>
      </w:pPr>
    </w:p>
    <w:p w:rsidR="005A1EC3" w:rsidRDefault="00CC11BA">
      <w:pPr>
        <w:pStyle w:val="Titrearticle"/>
        <w:rPr>
          <w:noProof/>
        </w:rPr>
      </w:pPr>
      <w:r>
        <w:rPr>
          <w:noProof/>
        </w:rPr>
        <w:t>Άρθρο 2</w:t>
      </w:r>
    </w:p>
    <w:p w:rsidR="005A1EC3" w:rsidRDefault="00CC11BA">
      <w:pPr>
        <w:pStyle w:val="Titrearticle"/>
        <w:rPr>
          <w:b/>
          <w:i w:val="0"/>
          <w:noProof/>
        </w:rPr>
      </w:pPr>
      <w:r>
        <w:rPr>
          <w:b/>
          <w:i w:val="0"/>
          <w:noProof/>
        </w:rPr>
        <w:t>Τροποποιήσεις στον κανονισ</w:t>
      </w:r>
      <w:r>
        <w:rPr>
          <w:b/>
          <w:i w:val="0"/>
          <w:noProof/>
        </w:rPr>
        <w:t>μό (ΕΕ) αριθ. 283/2014</w:t>
      </w:r>
    </w:p>
    <w:p w:rsidR="005A1EC3" w:rsidRDefault="00CC11BA">
      <w:pPr>
        <w:pStyle w:val="Text1"/>
        <w:ind w:left="0"/>
        <w:rPr>
          <w:noProof/>
        </w:rPr>
      </w:pPr>
      <w:r>
        <w:rPr>
          <w:noProof/>
        </w:rPr>
        <w:t>Ο κανονισμός (ΕΕ) αριθ. 283/2014 τροποποιείται ως εξής:</w:t>
      </w:r>
    </w:p>
    <w:p w:rsidR="005A1EC3" w:rsidRDefault="00CC11BA">
      <w:pPr>
        <w:pStyle w:val="Text1"/>
        <w:ind w:left="0"/>
        <w:rPr>
          <w:bCs/>
          <w:noProof/>
        </w:rPr>
      </w:pPr>
      <w:r>
        <w:rPr>
          <w:noProof/>
        </w:rPr>
        <w:t>1. Στο άρθρο 2 παράγραφος 2, προστίθεται το ακόλουθο στοιχείο η):</w:t>
      </w:r>
    </w:p>
    <w:p w:rsidR="005A1EC3" w:rsidRDefault="00CC11BA">
      <w:pPr>
        <w:pStyle w:val="Text1"/>
        <w:spacing w:after="240"/>
        <w:ind w:left="0"/>
        <w:rPr>
          <w:bCs/>
          <w:noProof/>
        </w:rPr>
      </w:pPr>
      <w:r>
        <w:rPr>
          <w:noProof/>
        </w:rPr>
        <w:t>«η) ως «τοπικό σημείο ασύρματης πρόσβασης» νοείται εξοπλισμός μικρού μεγέθους και χαμηλής ισχύος, ο οποίος λειτ</w:t>
      </w:r>
      <w:r>
        <w:rPr>
          <w:noProof/>
        </w:rPr>
        <w:t>ουργεί σε μικρή ακτίνα με χρήση ραδιοφάσματος σε μη αποκλειστική βάση, για το οποίο οι όροι διαθεσιμότητας και αποτελεσματικής χρήσης για τον σκοπό αυτό έχουν εναρμονιστεί σε επίπεδο Ένωσης, και επιτρέπει την ασύρματη πρόσβαση των χρηστών σε δίκτυο ηλεκτρο</w:t>
      </w:r>
      <w:r>
        <w:rPr>
          <w:noProof/>
        </w:rPr>
        <w:t xml:space="preserve">νικών επικοινωνιών.» </w:t>
      </w:r>
    </w:p>
    <w:p w:rsidR="005A1EC3" w:rsidRDefault="00CC11BA">
      <w:pPr>
        <w:pStyle w:val="Text1"/>
        <w:spacing w:after="240"/>
        <w:ind w:left="0"/>
        <w:rPr>
          <w:bCs/>
          <w:noProof/>
        </w:rPr>
      </w:pPr>
      <w:r>
        <w:rPr>
          <w:noProof/>
        </w:rPr>
        <w:t>2. Στο άρθρο 4 παράγραφος 1, προστίθεται το ακόλουθο στοιχείο γ):</w:t>
      </w:r>
    </w:p>
    <w:p w:rsidR="005A1EC3" w:rsidRDefault="00CC11BA">
      <w:pPr>
        <w:pStyle w:val="Text1"/>
        <w:spacing w:after="240"/>
        <w:ind w:left="0"/>
        <w:rPr>
          <w:bCs/>
          <w:noProof/>
        </w:rPr>
      </w:pPr>
      <w:r>
        <w:rPr>
          <w:noProof/>
        </w:rPr>
        <w:t>«γ) υποστηρίζουν την παροχή δωρεάν τοπικής ασύρματης συνδεσιμότητας στις τοπικές κοινότητες.»</w:t>
      </w:r>
    </w:p>
    <w:p w:rsidR="005A1EC3" w:rsidRDefault="00CC11BA">
      <w:pPr>
        <w:pStyle w:val="Text1"/>
        <w:ind w:left="0"/>
        <w:rPr>
          <w:bCs/>
          <w:noProof/>
        </w:rPr>
      </w:pPr>
      <w:r>
        <w:rPr>
          <w:noProof/>
        </w:rPr>
        <w:t xml:space="preserve">3. Το άρθρο 5 τροποποιείται ως εξής: </w:t>
      </w:r>
    </w:p>
    <w:p w:rsidR="005A1EC3" w:rsidRDefault="00CC11BA">
      <w:pPr>
        <w:pStyle w:val="ManualNumPar1"/>
        <w:ind w:hanging="370"/>
        <w:rPr>
          <w:noProof/>
        </w:rPr>
      </w:pPr>
      <w:r>
        <w:rPr>
          <w:noProof/>
        </w:rPr>
        <w:t>α)</w:t>
      </w:r>
      <w:r>
        <w:rPr>
          <w:noProof/>
        </w:rPr>
        <w:tab/>
        <w:t>Η παράγραφος 7 αντικαθίσταται από</w:t>
      </w:r>
      <w:r>
        <w:rPr>
          <w:noProof/>
        </w:rPr>
        <w:t xml:space="preserve"> το ακόλουθο κείμενο:</w:t>
      </w:r>
    </w:p>
    <w:p w:rsidR="005A1EC3" w:rsidRDefault="00CC11BA">
      <w:pPr>
        <w:spacing w:after="240"/>
        <w:ind w:left="720"/>
        <w:rPr>
          <w:noProof/>
        </w:rPr>
      </w:pPr>
      <w:r>
        <w:rPr>
          <w:noProof/>
        </w:rPr>
        <w:t>«7. Το συνολικό ποσό του προϋπολογισμού που κατανέμεται στα χρηματοδοτικά μέσα για ευρυζωνικά δίκτυα δεν υπερβαίνει το ελάχιστο απαιτούμενο ποσό για τη σύσταση αποτελεσματικών ως προς το κόστος παρεμβάσεων που θα καθορίζονται βάσει τω</w:t>
      </w:r>
      <w:r>
        <w:rPr>
          <w:noProof/>
        </w:rPr>
        <w:t xml:space="preserve">ν εκ των προτέρων αξιολογήσεων του άρθρου 14 παράγραφος 1 του κανονισμού (ΕΕ) αριθ. 1316/2013. </w:t>
      </w:r>
    </w:p>
    <w:p w:rsidR="005A1EC3" w:rsidRDefault="00CC11BA">
      <w:pPr>
        <w:spacing w:after="240"/>
        <w:ind w:left="720"/>
        <w:rPr>
          <w:noProof/>
          <w:szCs w:val="24"/>
        </w:rPr>
      </w:pPr>
      <w:r>
        <w:rPr>
          <w:noProof/>
        </w:rPr>
        <w:t>Το ποσό αυτό ανέρχεται έως το 15 % του συνολικού χρηματοδοτικού κονδυλίου για τον τομέα των τηλεπικοινωνιών του άρθρου 5 παράγραφος 1 στοιχείο β) του κανονισμού</w:t>
      </w:r>
      <w:r>
        <w:rPr>
          <w:noProof/>
        </w:rPr>
        <w:t xml:space="preserve"> (ΕΕ) αριθ. 1316/2013.»</w:t>
      </w:r>
    </w:p>
    <w:p w:rsidR="005A1EC3" w:rsidRDefault="00CC11BA">
      <w:pPr>
        <w:pStyle w:val="ManualNumPar1"/>
        <w:ind w:hanging="370"/>
        <w:rPr>
          <w:noProof/>
        </w:rPr>
      </w:pPr>
      <w:r>
        <w:rPr>
          <w:noProof/>
        </w:rPr>
        <w:t>β)</w:t>
      </w:r>
      <w:r>
        <w:rPr>
          <w:noProof/>
        </w:rPr>
        <w:tab/>
        <w:t>Προστίθεται η ακόλουθη παράγραφος:</w:t>
      </w:r>
    </w:p>
    <w:p w:rsidR="005A1EC3" w:rsidRDefault="00CC11BA">
      <w:pPr>
        <w:pStyle w:val="Text1"/>
        <w:spacing w:after="240"/>
        <w:ind w:left="720"/>
        <w:rPr>
          <w:bCs/>
          <w:noProof/>
        </w:rPr>
      </w:pPr>
      <w:r>
        <w:rPr>
          <w:noProof/>
        </w:rPr>
        <w:t>«5α.  Οι δράσεις που συμβάλλουν σε έργα κοινού ενδιαφέροντος στον τομέα της παροχής δωρεάν τοπικής ασύρματης συνδεσιμότητας στις τοπικές κοινότητες υποστηρίζονται από:</w:t>
      </w:r>
    </w:p>
    <w:p w:rsidR="005A1EC3" w:rsidRDefault="00CC11BA">
      <w:pPr>
        <w:pStyle w:val="Text1"/>
        <w:spacing w:after="240"/>
        <w:ind w:left="720"/>
        <w:rPr>
          <w:bCs/>
          <w:noProof/>
        </w:rPr>
      </w:pPr>
      <w:r>
        <w:rPr>
          <w:noProof/>
        </w:rPr>
        <w:t xml:space="preserve">α) επιχορηγήσεις· και/ή </w:t>
      </w:r>
    </w:p>
    <w:p w:rsidR="005A1EC3" w:rsidRDefault="00CC11BA">
      <w:pPr>
        <w:pStyle w:val="Text1"/>
        <w:spacing w:after="240"/>
        <w:ind w:left="720"/>
        <w:rPr>
          <w:noProof/>
        </w:rPr>
      </w:pPr>
      <w:r>
        <w:rPr>
          <w:noProof/>
        </w:rPr>
        <w:t>β</w:t>
      </w:r>
      <w:r>
        <w:rPr>
          <w:noProof/>
        </w:rPr>
        <w:t>) άλλες μορφές οικονομικής βοήθειας πλην των χρηματοδοτικών μέσων.»</w:t>
      </w:r>
    </w:p>
    <w:p w:rsidR="005A1EC3" w:rsidRDefault="00CC11BA">
      <w:pPr>
        <w:pStyle w:val="Text1"/>
        <w:ind w:left="0"/>
        <w:rPr>
          <w:bCs/>
          <w:noProof/>
        </w:rPr>
      </w:pPr>
      <w:r>
        <w:rPr>
          <w:noProof/>
        </w:rPr>
        <w:t>4. Στο άρθρο 6 προστίθεται η ακόλουθη παράγραφος 8α:</w:t>
      </w:r>
    </w:p>
    <w:p w:rsidR="005A1EC3" w:rsidRDefault="00CC11BA">
      <w:pPr>
        <w:pStyle w:val="Text1"/>
        <w:spacing w:after="240"/>
        <w:ind w:left="0"/>
        <w:rPr>
          <w:bCs/>
          <w:noProof/>
        </w:rPr>
      </w:pPr>
      <w:r>
        <w:rPr>
          <w:noProof/>
        </w:rPr>
        <w:t>«8α.  Οι δράσεις που συμβάλλουν σε έργα κοινού ενδιαφέροντος στον τομέα της παροχής δωρεάν τοπικής ασύρματης συνδεσιμότητας στις τοπικέ</w:t>
      </w:r>
      <w:r>
        <w:rPr>
          <w:noProof/>
        </w:rPr>
        <w:t>ς κοινότητες πληρούν τις προϋποθέσεις που ορίζονται στο τμήμα 4 του παραρτήματος.»</w:t>
      </w:r>
    </w:p>
    <w:p w:rsidR="005A1EC3" w:rsidRDefault="00CC11BA">
      <w:pPr>
        <w:pStyle w:val="Text1"/>
        <w:ind w:left="0"/>
        <w:rPr>
          <w:bCs/>
          <w:noProof/>
        </w:rPr>
      </w:pPr>
      <w:r>
        <w:rPr>
          <w:noProof/>
        </w:rPr>
        <w:t>5. Στο άρθρο 8 παράγραφος 9, προστίθεται το ακόλουθο στοιχείο δ):</w:t>
      </w:r>
    </w:p>
    <w:p w:rsidR="005A1EC3" w:rsidRDefault="00CC11BA">
      <w:pPr>
        <w:pStyle w:val="Text1"/>
        <w:spacing w:after="240"/>
        <w:ind w:left="0"/>
        <w:rPr>
          <w:bCs/>
          <w:noProof/>
        </w:rPr>
      </w:pPr>
      <w:r>
        <w:rPr>
          <w:noProof/>
        </w:rPr>
        <w:t>«δ) του αριθμού των συνδέσεων σε τοπικά σημεία ασύρματης πρόσβασης που δημιουργούνται στο πλαίσιο των δράσε</w:t>
      </w:r>
      <w:r>
        <w:rPr>
          <w:noProof/>
        </w:rPr>
        <w:t>ων εφαρμογής του τμήματος 4 του παραρτήματος.»</w:t>
      </w:r>
    </w:p>
    <w:p w:rsidR="005A1EC3" w:rsidRDefault="00CC11BA">
      <w:pPr>
        <w:rPr>
          <w:noProof/>
          <w:szCs w:val="24"/>
        </w:rPr>
      </w:pPr>
      <w:r>
        <w:rPr>
          <w:noProof/>
        </w:rPr>
        <w:t xml:space="preserve">6. Στο παράρτημα προστίθεται το ακόλουθο τμήμα: </w:t>
      </w:r>
    </w:p>
    <w:p w:rsidR="005A1EC3" w:rsidRDefault="00CC11BA">
      <w:pPr>
        <w:jc w:val="center"/>
        <w:rPr>
          <w:noProof/>
          <w:szCs w:val="24"/>
        </w:rPr>
      </w:pPr>
      <w:r>
        <w:rPr>
          <w:noProof/>
        </w:rPr>
        <w:t>«ΤΜΗΜΑ 4. ΑΣΥΡΜΑΤΗ ΣΥΝΔΕΣΙΜΟΤΗΤΑ ΣΤΙΣ ΤΟΠΙΚΕΣ ΚΟΙΝΟΤΗΤΕΣ</w:t>
      </w:r>
    </w:p>
    <w:p w:rsidR="005A1EC3" w:rsidRDefault="00CC11BA">
      <w:pPr>
        <w:rPr>
          <w:noProof/>
          <w:szCs w:val="24"/>
        </w:rPr>
      </w:pPr>
      <w:r>
        <w:rPr>
          <w:noProof/>
        </w:rPr>
        <w:t>Οι δράσεις που αποσκοπούν στην παροχή δωρεάν τοπικής ασύρματης συνδεσιμότητας στα κέντρα του τοπικού δη</w:t>
      </w:r>
      <w:r>
        <w:rPr>
          <w:noProof/>
        </w:rPr>
        <w:t xml:space="preserve">μόσιου βίου, συμπεριλαμβανομένων των υπαίθριων χώρων στους οποίους έχει πρόσβαση το ευρύ κοινό και οι οποίοι διαδραματίζουν σημαίνοντα ρόλο στον δημόσιο βίο των τοπικών κοινοτήτων, είναι επιλέξιμες για οικονομική βοήθεια. </w:t>
      </w:r>
    </w:p>
    <w:p w:rsidR="005A1EC3" w:rsidRDefault="00CC11BA">
      <w:pPr>
        <w:rPr>
          <w:noProof/>
          <w:szCs w:val="24"/>
        </w:rPr>
      </w:pPr>
      <w:r>
        <w:rPr>
          <w:noProof/>
        </w:rPr>
        <w:t>Η οικονομική βοήθεια διατίθεται σ</w:t>
      </w:r>
      <w:r>
        <w:rPr>
          <w:noProof/>
        </w:rPr>
        <w:t>ε οντότητες με δημόσια αποστολή, όπως τοπικές αρχές και παρόχους δημόσιων υπηρεσιών που αναλαμβάνουν να παράσχουν δωρεάν τοπική ασύρματη συνδεσιμότητα μέσω της εγκατάστασης τοπικών σημείων ασύρματης πρόσβασης.</w:t>
      </w:r>
    </w:p>
    <w:p w:rsidR="005A1EC3" w:rsidRDefault="00CC11BA">
      <w:pPr>
        <w:rPr>
          <w:noProof/>
          <w:szCs w:val="24"/>
        </w:rPr>
      </w:pPr>
      <w:r>
        <w:rPr>
          <w:noProof/>
        </w:rPr>
        <w:t>Έργα για την παροχή ασύρματης συνδεσιμότητας μ</w:t>
      </w:r>
      <w:r>
        <w:rPr>
          <w:noProof/>
        </w:rPr>
        <w:t>έσω δωρεάν προσβάσιμων τοπικών σημείων ασύρματης πρόσβασης μπορούν να χρηματοδοτούνται εφόσον:</w:t>
      </w:r>
    </w:p>
    <w:p w:rsidR="005A1EC3" w:rsidRDefault="00CC11BA">
      <w:pPr>
        <w:pStyle w:val="ManualNumPar1"/>
        <w:rPr>
          <w:noProof/>
        </w:rPr>
      </w:pPr>
      <w:r>
        <w:rPr>
          <w:noProof/>
        </w:rPr>
        <w:t>1)</w:t>
      </w:r>
      <w:r>
        <w:rPr>
          <w:noProof/>
        </w:rPr>
        <w:tab/>
        <w:t>υλοποιούνται από οντότητα με δημόσια αποστολή ικανή να σχεδιάσει και να εποπτεύσει την εγκατάσταση τοπικών σημείων ασύρματης πρόσβασης σε κλειστούς ή υπαίθριο</w:t>
      </w:r>
      <w:r>
        <w:rPr>
          <w:noProof/>
        </w:rPr>
        <w:t>υς δημόσιους χώρους</w:t>
      </w:r>
    </w:p>
    <w:p w:rsidR="005A1EC3" w:rsidRDefault="00CC11BA">
      <w:pPr>
        <w:pStyle w:val="ManualNumPar1"/>
        <w:rPr>
          <w:noProof/>
          <w:szCs w:val="24"/>
        </w:rPr>
      </w:pPr>
      <w:r>
        <w:rPr>
          <w:noProof/>
        </w:rPr>
        <w:t>2)</w:t>
      </w:r>
      <w:r>
        <w:rPr>
          <w:noProof/>
        </w:rPr>
        <w:tab/>
        <w:t xml:space="preserve">βασίζονται στην ευρυζωνική συνδεσιμότητα πολύ υψηλών ταχυτήτων και προσφέρουν στους χρήστες μια διαδικτυακή εμπειρία υψηλής ποιότητας, η οποία </w:t>
      </w:r>
    </w:p>
    <w:p w:rsidR="005A1EC3" w:rsidRDefault="00CC11BA">
      <w:pPr>
        <w:pStyle w:val="ManualNumPar4"/>
        <w:ind w:left="1560" w:hanging="720"/>
        <w:rPr>
          <w:noProof/>
        </w:rPr>
      </w:pPr>
      <w:r>
        <w:rPr>
          <w:noProof/>
        </w:rPr>
        <w:t>α.</w:t>
      </w:r>
      <w:r>
        <w:rPr>
          <w:noProof/>
        </w:rPr>
        <w:tab/>
        <w:t xml:space="preserve">είναι δωρεάν, εύκολη στην πρόσβαση και χρησιμοποιεί εξοπλισμό τελευταίας τεχνολογίας, </w:t>
      </w:r>
      <w:r>
        <w:rPr>
          <w:noProof/>
        </w:rPr>
        <w:t xml:space="preserve">και </w:t>
      </w:r>
    </w:p>
    <w:p w:rsidR="005A1EC3" w:rsidRDefault="00CC11BA">
      <w:pPr>
        <w:pStyle w:val="ManualNumPar4"/>
        <w:ind w:left="1560" w:hanging="720"/>
        <w:rPr>
          <w:noProof/>
          <w:szCs w:val="24"/>
        </w:rPr>
      </w:pPr>
      <w:r>
        <w:rPr>
          <w:noProof/>
        </w:rPr>
        <w:t>β.</w:t>
      </w:r>
      <w:r>
        <w:rPr>
          <w:noProof/>
        </w:rPr>
        <w:tab/>
        <w:t>υποστηρίζει την πρόσβαση σε καινοτόμες ψηφιακές υπηρεσίες, όπως εκείνες που προσφέρονται μέσω υποδομών ψηφιακών υπηρεσιών·</w:t>
      </w:r>
    </w:p>
    <w:p w:rsidR="005A1EC3" w:rsidRDefault="00CC11BA">
      <w:pPr>
        <w:pStyle w:val="ManualNumPar1"/>
        <w:rPr>
          <w:noProof/>
        </w:rPr>
      </w:pPr>
      <w:r>
        <w:rPr>
          <w:noProof/>
        </w:rPr>
        <w:t>3)</w:t>
      </w:r>
      <w:r>
        <w:rPr>
          <w:noProof/>
        </w:rPr>
        <w:tab/>
        <w:t>χρησιμοποιούν την κοινή εικαστική ταυτότητα που θα παρασχεθεί από την Επιτροπή και παρέχουν συνδέσεις με σχετικά επιγραμμι</w:t>
      </w:r>
      <w:r>
        <w:rPr>
          <w:noProof/>
        </w:rPr>
        <w:t>κά εργαλεία.</w:t>
      </w:r>
    </w:p>
    <w:p w:rsidR="005A1EC3" w:rsidRDefault="00CC11BA">
      <w:pPr>
        <w:rPr>
          <w:noProof/>
          <w:szCs w:val="24"/>
        </w:rPr>
      </w:pPr>
      <w:r>
        <w:rPr>
          <w:noProof/>
        </w:rPr>
        <w:t>Δεν καλύπτονται έργα τα οποία αναπαράγουν ήδη υφιστάμενες ιδιωτικές ή δημόσιες προσφορές με παρόμοια χαρακτηριστικά, συμπεριλαμβανομένης της ποιότητας, στην ίδια περιοχή.</w:t>
      </w:r>
    </w:p>
    <w:p w:rsidR="005A1EC3" w:rsidRDefault="00CC11BA">
      <w:pPr>
        <w:rPr>
          <w:noProof/>
          <w:szCs w:val="24"/>
        </w:rPr>
      </w:pPr>
      <w:r>
        <w:rPr>
          <w:noProof/>
        </w:rPr>
        <w:t>Ο διαθέσιμος προϋπολογισμός κατανέμεται με γεωγραφικά ισορροπημένο τρόπο</w:t>
      </w:r>
      <w:r>
        <w:rPr>
          <w:noProof/>
        </w:rPr>
        <w:t xml:space="preserve"> σε έργα που πληρούν τις ως άνω προϋποθέσεις, αναλόγως των προτάσεων που λαμβάνονται και, κατά κανόνα, με βάση τη σειρά παραλαβής των προτάσεων.»</w:t>
      </w:r>
    </w:p>
    <w:p w:rsidR="005A1EC3" w:rsidRDefault="00CC11BA">
      <w:pPr>
        <w:keepNext/>
        <w:spacing w:before="360"/>
        <w:jc w:val="center"/>
        <w:rPr>
          <w:i/>
          <w:noProof/>
        </w:rPr>
      </w:pPr>
      <w:r>
        <w:rPr>
          <w:i/>
          <w:noProof/>
        </w:rPr>
        <w:t>Άρθρο 3</w:t>
      </w:r>
    </w:p>
    <w:p w:rsidR="005A1EC3" w:rsidRDefault="00CC11BA">
      <w:pPr>
        <w:keepNext/>
        <w:spacing w:before="360"/>
        <w:jc w:val="center"/>
        <w:rPr>
          <w:i/>
          <w:noProof/>
        </w:rPr>
      </w:pPr>
      <w:r>
        <w:rPr>
          <w:b/>
          <w:noProof/>
        </w:rPr>
        <w:t>Έναρξη ισχύος</w:t>
      </w:r>
    </w:p>
    <w:p w:rsidR="005A1EC3" w:rsidRDefault="00CC11BA">
      <w:pPr>
        <w:rPr>
          <w:noProof/>
          <w:szCs w:val="24"/>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rsidR="005A1EC3" w:rsidRDefault="005A1EC3">
      <w:pPr>
        <w:rPr>
          <w:noProof/>
          <w:szCs w:val="24"/>
        </w:rPr>
      </w:pPr>
    </w:p>
    <w:p w:rsidR="005A1EC3" w:rsidRDefault="00CC11BA">
      <w:pPr>
        <w:pStyle w:val="Applicationdirecte"/>
        <w:rPr>
          <w:noProof/>
        </w:rPr>
      </w:pPr>
      <w:r>
        <w:rPr>
          <w:noProof/>
        </w:rPr>
        <w:t>Ο παρών κανονισμός είναι δεσμευτικός ως προς όλα τα μέρη του και ισχύει άμεσα σε κάθε κράτος μέλος.</w:t>
      </w:r>
    </w:p>
    <w:p w:rsidR="005A1EC3" w:rsidRDefault="00CC11BA" w:rsidP="00CC11BA">
      <w:pPr>
        <w:pStyle w:val="Fait"/>
        <w:rPr>
          <w:noProof/>
        </w:rPr>
      </w:pPr>
      <w:r w:rsidRPr="00CC11BA">
        <w:t>Βρυξέλλες,</w:t>
      </w:r>
    </w:p>
    <w:p w:rsidR="005A1EC3" w:rsidRDefault="00CC11BA">
      <w:pPr>
        <w:pStyle w:val="Institutionquisigne"/>
        <w:rPr>
          <w:noProof/>
        </w:rPr>
      </w:pPr>
      <w:r>
        <w:rPr>
          <w:noProof/>
        </w:rPr>
        <w:t>Για το Ευρωπαϊκό Κοινοβούλιο</w:t>
      </w:r>
      <w:r>
        <w:rPr>
          <w:noProof/>
        </w:rPr>
        <w:tab/>
        <w:t>Για το Συμβούλιο</w:t>
      </w:r>
    </w:p>
    <w:p w:rsidR="005A1EC3" w:rsidRDefault="00CC11BA">
      <w:pPr>
        <w:pStyle w:val="Personnequisigne"/>
        <w:rPr>
          <w:noProof/>
        </w:rPr>
      </w:pPr>
      <w:r>
        <w:rPr>
          <w:noProof/>
        </w:rPr>
        <w:t>Ο Πρόεδρος</w:t>
      </w:r>
      <w:r>
        <w:rPr>
          <w:noProof/>
        </w:rPr>
        <w:tab/>
        <w:t>Ο Πρόεδρος</w:t>
      </w:r>
    </w:p>
    <w:p w:rsidR="005A1EC3" w:rsidRDefault="005A1EC3">
      <w:pPr>
        <w:pStyle w:val="Institutionquisigne"/>
        <w:rPr>
          <w:rStyle w:val="CommentReference"/>
          <w:noProof/>
        </w:rPr>
        <w:sectPr w:rsidR="005A1EC3" w:rsidSect="00CC11BA">
          <w:pgSz w:w="11907" w:h="16840" w:code="9"/>
          <w:pgMar w:top="1134" w:right="1418" w:bottom="1134" w:left="1418" w:header="709" w:footer="709" w:gutter="0"/>
          <w:cols w:space="708"/>
          <w:docGrid w:linePitch="360"/>
        </w:sectPr>
      </w:pPr>
    </w:p>
    <w:p w:rsidR="005A1EC3" w:rsidRDefault="00CC11BA">
      <w:pPr>
        <w:pStyle w:val="Fichefinanciretitre"/>
        <w:rPr>
          <w:noProof/>
        </w:rPr>
      </w:pPr>
      <w:r>
        <w:rPr>
          <w:noProof/>
        </w:rPr>
        <w:t>ΠΑΡΑΡΤΗΜΑ</w:t>
      </w:r>
      <w:r>
        <w:rPr>
          <w:noProof/>
        </w:rPr>
        <w:br/>
      </w:r>
      <w:r>
        <w:rPr>
          <w:noProof/>
        </w:rPr>
        <w:br/>
      </w:r>
      <w:r>
        <w:rPr>
          <w:noProof/>
        </w:rPr>
        <w:t>Νομοθετικό δημοσιονομικό δελτίο</w:t>
      </w:r>
      <w:r>
        <w:rPr>
          <w:noProof/>
        </w:rPr>
        <w:br/>
      </w:r>
      <w:r>
        <w:rPr>
          <w:noProof/>
        </w:rPr>
        <w:br/>
        <w:t xml:space="preserve">Πρόταση κανονισμού για την τροποποίηση των κανονισμών (ΕΕ) αριθ. 1316/2013 και (ΕΕ) </w:t>
      </w:r>
      <w:r>
        <w:rPr>
          <w:noProof/>
        </w:rPr>
        <w:br/>
        <w:t>αριθ. 283/2014 όσον αφορά την προώθηση της συνδεσιμότητας στο διαδίκτυο στις τοπικές κοινότητες</w:t>
      </w:r>
    </w:p>
    <w:p w:rsidR="005A1EC3" w:rsidRDefault="00CC11BA">
      <w:pPr>
        <w:pStyle w:val="ManualHeading1"/>
        <w:rPr>
          <w:noProof/>
        </w:rPr>
      </w:pPr>
      <w:r>
        <w:rPr>
          <w:noProof/>
        </w:rPr>
        <w:t>1.</w:t>
      </w:r>
      <w:r>
        <w:rPr>
          <w:noProof/>
        </w:rPr>
        <w:tab/>
        <w:t xml:space="preserve">ΠΛΑΙΣΙΟ ΤΗΣ ΠΡΟΤΑΣΗΣ/ΠΡΩΤΟΒΟΥΛΙΑΣ </w:t>
      </w:r>
    </w:p>
    <w:p w:rsidR="005A1EC3" w:rsidRDefault="00CC11BA">
      <w:pPr>
        <w:pStyle w:val="ManualHeading2"/>
        <w:rPr>
          <w:b w:val="0"/>
          <w:noProof/>
        </w:rPr>
      </w:pPr>
      <w:r>
        <w:rPr>
          <w:noProof/>
        </w:rPr>
        <w:tab/>
      </w:r>
      <w:r>
        <w:rPr>
          <w:b w:val="0"/>
          <w:noProof/>
        </w:rPr>
        <w:t>1.1</w:t>
      </w:r>
      <w:r>
        <w:rPr>
          <w:b w:val="0"/>
          <w:noProof/>
        </w:rPr>
        <w:t>.</w:t>
      </w:r>
      <w:r>
        <w:rPr>
          <w:noProof/>
        </w:rPr>
        <w:tab/>
      </w:r>
      <w:r>
        <w:rPr>
          <w:b w:val="0"/>
          <w:noProof/>
        </w:rPr>
        <w:t xml:space="preserve">Τίτλος της πρότασης/πρωτοβουλίας </w:t>
      </w:r>
    </w:p>
    <w:p w:rsidR="005A1EC3" w:rsidRDefault="00CC11BA">
      <w:pPr>
        <w:pStyle w:val="ManualHeading2"/>
        <w:rPr>
          <w:b w:val="0"/>
          <w:noProof/>
        </w:rPr>
      </w:pPr>
      <w:r>
        <w:rPr>
          <w:noProof/>
        </w:rPr>
        <w:tab/>
      </w:r>
      <w:r>
        <w:rPr>
          <w:b w:val="0"/>
          <w:noProof/>
        </w:rPr>
        <w:t>1.2.</w:t>
      </w:r>
      <w:r>
        <w:rPr>
          <w:noProof/>
        </w:rPr>
        <w:tab/>
      </w:r>
      <w:r>
        <w:rPr>
          <w:b w:val="0"/>
          <w:noProof/>
        </w:rPr>
        <w:t>Σχετικοί τομείς πολιτικής στη δομή ΔΒΔ/ΠΒΔ</w:t>
      </w:r>
    </w:p>
    <w:p w:rsidR="005A1EC3" w:rsidRDefault="00CC11BA">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rsidR="005A1EC3" w:rsidRDefault="00CC11BA">
      <w:pPr>
        <w:pStyle w:val="ManualHeading2"/>
        <w:rPr>
          <w:b w:val="0"/>
          <w:noProof/>
        </w:rPr>
      </w:pPr>
      <w:r>
        <w:rPr>
          <w:noProof/>
        </w:rPr>
        <w:tab/>
      </w:r>
      <w:r>
        <w:rPr>
          <w:b w:val="0"/>
          <w:noProof/>
        </w:rPr>
        <w:t>1.4.</w:t>
      </w:r>
      <w:r>
        <w:rPr>
          <w:noProof/>
        </w:rPr>
        <w:tab/>
      </w:r>
      <w:r>
        <w:rPr>
          <w:b w:val="0"/>
          <w:noProof/>
        </w:rPr>
        <w:t xml:space="preserve">Στόχος(-οι) </w:t>
      </w:r>
    </w:p>
    <w:p w:rsidR="005A1EC3" w:rsidRDefault="00CC11BA">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rsidR="005A1EC3" w:rsidRDefault="00CC11BA">
      <w:pPr>
        <w:pStyle w:val="ManualHeading2"/>
        <w:rPr>
          <w:b w:val="0"/>
          <w:noProof/>
        </w:rPr>
      </w:pPr>
      <w:r>
        <w:rPr>
          <w:noProof/>
        </w:rPr>
        <w:tab/>
      </w:r>
      <w:r>
        <w:rPr>
          <w:b w:val="0"/>
          <w:noProof/>
        </w:rPr>
        <w:t>1.6.</w:t>
      </w:r>
      <w:r>
        <w:rPr>
          <w:noProof/>
        </w:rPr>
        <w:tab/>
      </w:r>
      <w:r>
        <w:rPr>
          <w:b w:val="0"/>
          <w:noProof/>
        </w:rPr>
        <w:t xml:space="preserve">Διάρκεια και δημοσιονομικές επιπτώσεις </w:t>
      </w:r>
    </w:p>
    <w:p w:rsidR="005A1EC3" w:rsidRDefault="00CC11BA">
      <w:pPr>
        <w:pStyle w:val="ManualHeading2"/>
        <w:rPr>
          <w:b w:val="0"/>
          <w:noProof/>
        </w:rPr>
      </w:pPr>
      <w:r>
        <w:rPr>
          <w:noProof/>
        </w:rPr>
        <w:tab/>
      </w:r>
      <w:r>
        <w:rPr>
          <w:b w:val="0"/>
          <w:noProof/>
        </w:rPr>
        <w:t>1.7.</w:t>
      </w:r>
      <w:r>
        <w:rPr>
          <w:noProof/>
        </w:rPr>
        <w:tab/>
      </w:r>
      <w:r>
        <w:rPr>
          <w:b w:val="0"/>
          <w:noProof/>
        </w:rPr>
        <w:t>Προβλεπόμεν</w:t>
      </w:r>
      <w:r>
        <w:rPr>
          <w:b w:val="0"/>
          <w:noProof/>
        </w:rPr>
        <w:t xml:space="preserve">ος(-οι) τρόπος(-οι) διαχείρισης </w:t>
      </w:r>
    </w:p>
    <w:p w:rsidR="005A1EC3" w:rsidRDefault="00CC11BA">
      <w:pPr>
        <w:pStyle w:val="ManualHeading1"/>
        <w:rPr>
          <w:noProof/>
        </w:rPr>
      </w:pPr>
      <w:r>
        <w:rPr>
          <w:noProof/>
        </w:rPr>
        <w:t>2.</w:t>
      </w:r>
      <w:r>
        <w:rPr>
          <w:noProof/>
        </w:rPr>
        <w:tab/>
        <w:t xml:space="preserve">ΜΕΤΡΑ ΔΙΑΧΕΙΡΙΣΗΣ </w:t>
      </w:r>
    </w:p>
    <w:p w:rsidR="005A1EC3" w:rsidRDefault="00CC11BA">
      <w:pPr>
        <w:pStyle w:val="ManualHeading2"/>
        <w:rPr>
          <w:b w:val="0"/>
          <w:noProof/>
        </w:rPr>
      </w:pPr>
      <w:r>
        <w:rPr>
          <w:noProof/>
        </w:rPr>
        <w:tab/>
      </w:r>
      <w:r>
        <w:rPr>
          <w:b w:val="0"/>
          <w:noProof/>
        </w:rPr>
        <w:t>2.1.</w:t>
      </w:r>
      <w:r>
        <w:rPr>
          <w:noProof/>
        </w:rPr>
        <w:tab/>
      </w:r>
      <w:r>
        <w:rPr>
          <w:b w:val="0"/>
          <w:noProof/>
        </w:rPr>
        <w:t xml:space="preserve">Διατάξεις στον τομέα της παρακολούθησης και της υποβολής εκθέσεων </w:t>
      </w:r>
    </w:p>
    <w:p w:rsidR="005A1EC3" w:rsidRDefault="00CC11BA">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rsidR="005A1EC3" w:rsidRDefault="00CC11BA">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παρατυπιών </w:t>
      </w:r>
    </w:p>
    <w:p w:rsidR="005A1EC3" w:rsidRDefault="00CC11BA">
      <w:pPr>
        <w:pStyle w:val="ManualHeading1"/>
        <w:rPr>
          <w:noProof/>
        </w:rPr>
      </w:pPr>
      <w:r>
        <w:rPr>
          <w:noProof/>
        </w:rPr>
        <w:t>3.</w:t>
      </w:r>
      <w:r>
        <w:rPr>
          <w:noProof/>
        </w:rPr>
        <w:tab/>
      </w:r>
      <w:r>
        <w:rPr>
          <w:noProof/>
        </w:rPr>
        <w:t xml:space="preserve">ΕΚΤΙΜΩΜΕΝΕΣ ΔΗΜΟΣΙΟΝΟΜΙΚΕΣ ΕΠΙΠΤΩΣΕΙΣ ΤΗΣ ΠΡΟΤΑΣΗΣ/ΠΡΩΤΟΒΟΥΛΙΑΣ </w:t>
      </w:r>
    </w:p>
    <w:p w:rsidR="005A1EC3" w:rsidRDefault="00CC11BA">
      <w:pPr>
        <w:pStyle w:val="ManualHeading2"/>
        <w:rPr>
          <w:b w:val="0"/>
          <w:noProof/>
        </w:rPr>
      </w:pPr>
      <w:r>
        <w:rPr>
          <w:noProof/>
        </w:rPr>
        <w:tab/>
      </w:r>
      <w:r>
        <w:rPr>
          <w:b w:val="0"/>
          <w:noProof/>
        </w:rPr>
        <w:t>3.1.</w:t>
      </w:r>
      <w:r>
        <w:rPr>
          <w:noProof/>
        </w:rPr>
        <w:tab/>
      </w:r>
      <w:r>
        <w:rPr>
          <w:b w:val="0"/>
          <w:noProof/>
        </w:rPr>
        <w:t xml:space="preserve">Τομέας(-είς) του πολυετούς δημοσιονομικού πλαισίου και γραμμή(-ές) δαπανών του προϋπολογισμού που επηρεάζονται </w:t>
      </w:r>
    </w:p>
    <w:p w:rsidR="005A1EC3" w:rsidRDefault="00CC11BA">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rsidR="005A1EC3" w:rsidRDefault="00CC11BA">
      <w:pPr>
        <w:pStyle w:val="ManualHeading3"/>
        <w:rPr>
          <w:noProof/>
        </w:rPr>
      </w:pPr>
      <w:r>
        <w:rPr>
          <w:noProof/>
        </w:rPr>
        <w:tab/>
        <w:t>3.2.1.</w:t>
      </w:r>
      <w:r>
        <w:rPr>
          <w:noProof/>
        </w:rPr>
        <w:tab/>
        <w:t>Συνοπτική παρουσίαση τ</w:t>
      </w:r>
      <w:r>
        <w:rPr>
          <w:noProof/>
        </w:rPr>
        <w:t xml:space="preserve">ων εκτιμώμενων επιπτώσεων στις δαπάνες </w:t>
      </w:r>
    </w:p>
    <w:p w:rsidR="005A1EC3" w:rsidRDefault="00CC11BA">
      <w:pPr>
        <w:pStyle w:val="ManualHeading3"/>
        <w:rPr>
          <w:noProof/>
        </w:rPr>
      </w:pPr>
      <w:r>
        <w:rPr>
          <w:noProof/>
        </w:rPr>
        <w:tab/>
        <w:t>3.2.2.</w:t>
      </w:r>
      <w:r>
        <w:rPr>
          <w:noProof/>
        </w:rPr>
        <w:tab/>
        <w:t xml:space="preserve">Εκτιμώμενες επιπτώσεις στις επιχειρησιακές πιστώσεις </w:t>
      </w:r>
    </w:p>
    <w:p w:rsidR="005A1EC3" w:rsidRDefault="00CC11BA">
      <w:pPr>
        <w:pStyle w:val="ManualHeading3"/>
        <w:rPr>
          <w:noProof/>
        </w:rPr>
      </w:pPr>
      <w:r>
        <w:rPr>
          <w:noProof/>
        </w:rPr>
        <w:tab/>
        <w:t>3.2.3.</w:t>
      </w:r>
      <w:r>
        <w:rPr>
          <w:noProof/>
        </w:rPr>
        <w:tab/>
        <w:t>Εκτιμώμενες επιπτώσεις στις πιστώσεις διοικητικού χαρακτήρα</w:t>
      </w:r>
    </w:p>
    <w:p w:rsidR="005A1EC3" w:rsidRDefault="00CC11BA">
      <w:pPr>
        <w:pStyle w:val="ManualHeading3"/>
        <w:rPr>
          <w:noProof/>
        </w:rPr>
      </w:pPr>
      <w:r>
        <w:rPr>
          <w:noProof/>
        </w:rPr>
        <w:tab/>
        <w:t>3.2.4.</w:t>
      </w:r>
      <w:r>
        <w:rPr>
          <w:noProof/>
        </w:rPr>
        <w:tab/>
        <w:t>Συμβατότητα με το ισχύον πολυετές δημοσιονομικό πλαίσιο</w:t>
      </w:r>
    </w:p>
    <w:p w:rsidR="005A1EC3" w:rsidRDefault="00CC11BA">
      <w:pPr>
        <w:pStyle w:val="ManualHeading3"/>
        <w:rPr>
          <w:noProof/>
        </w:rPr>
      </w:pPr>
      <w:r>
        <w:rPr>
          <w:noProof/>
        </w:rPr>
        <w:tab/>
        <w:t>3.2.5.</w:t>
      </w:r>
      <w:r>
        <w:rPr>
          <w:noProof/>
        </w:rPr>
        <w:tab/>
      </w:r>
      <w:r>
        <w:rPr>
          <w:noProof/>
        </w:rPr>
        <w:t xml:space="preserve">Συμμετοχή τρίτων μερών στη χρηματοδότηση </w:t>
      </w:r>
    </w:p>
    <w:p w:rsidR="005A1EC3" w:rsidRDefault="00CC11BA">
      <w:pPr>
        <w:pStyle w:val="ManualHeading2"/>
        <w:jc w:val="left"/>
        <w:rPr>
          <w:b w:val="0"/>
          <w:noProof/>
        </w:rPr>
        <w:sectPr w:rsidR="005A1EC3" w:rsidSect="00CC11BA">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rsidR="005A1EC3" w:rsidRDefault="00CC11BA">
      <w:pPr>
        <w:jc w:val="center"/>
        <w:rPr>
          <w:b/>
          <w:noProof/>
          <w:u w:val="single"/>
        </w:rPr>
      </w:pPr>
      <w:r>
        <w:rPr>
          <w:b/>
          <w:noProof/>
          <w:u w:val="single"/>
        </w:rPr>
        <w:t>ΝΟΜΟΘΕΤΙΚΟ ΔΗΜΟΣΙΟΝΟΜΙΚΟ ΔΕΛΤΙΟ</w:t>
      </w:r>
    </w:p>
    <w:p w:rsidR="005A1EC3" w:rsidRDefault="00CC11BA">
      <w:pPr>
        <w:pStyle w:val="ManualHeading1"/>
        <w:rPr>
          <w:noProof/>
        </w:rPr>
      </w:pPr>
      <w:r>
        <w:t>1.</w:t>
      </w:r>
      <w:r>
        <w:tab/>
      </w:r>
      <w:r>
        <w:rPr>
          <w:noProof/>
        </w:rPr>
        <w:t xml:space="preserve">ΠΛΑΙΣΙΟ ΤΗΣ ΠΡΟΤΑΣΗΣ/ΠΡΩΤΟΒΟΥΛΙΑΣ </w:t>
      </w:r>
    </w:p>
    <w:p w:rsidR="005A1EC3" w:rsidRDefault="00CC11BA">
      <w:pPr>
        <w:pStyle w:val="ManualHeading2"/>
        <w:rPr>
          <w:noProof/>
        </w:rPr>
      </w:pPr>
      <w:r>
        <w:t>1.1.</w:t>
      </w:r>
      <w:r>
        <w:tab/>
      </w:r>
      <w:r>
        <w:rPr>
          <w:noProof/>
        </w:rPr>
        <w:t xml:space="preserve">Τίτλος της πρότασης/πρωτοβουλίας </w:t>
      </w:r>
    </w:p>
    <w:p w:rsidR="005A1EC3" w:rsidRDefault="00CC11BA">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Πρόταση κανονισμού για την τροποποίηση των </w:t>
      </w:r>
      <w:r>
        <w:rPr>
          <w:noProof/>
        </w:rPr>
        <w:t>κανονισμών (ΕΕ) αριθ. 1316/2013 και (ΕΕ) αριθ. 283/2014 όσον αφορά την προώθηση της συνδεσιμότητας στο διαδίκτυο στις τοπικές κοινότητες</w:t>
      </w:r>
    </w:p>
    <w:p w:rsidR="005A1EC3" w:rsidRDefault="00CC11BA">
      <w:pPr>
        <w:pStyle w:val="ManualHeading2"/>
        <w:rPr>
          <w:noProof/>
          <w:szCs w:val="24"/>
        </w:rPr>
      </w:pPr>
      <w:r>
        <w:t>1.2.</w:t>
      </w:r>
      <w:r>
        <w:tab/>
      </w:r>
      <w:r>
        <w:rPr>
          <w:noProof/>
        </w:rPr>
        <w:t>Σχετικοί τομείς πολιτικής στη δομή ΔΒΔ/ΠΒΔ</w:t>
      </w:r>
      <w:r>
        <w:rPr>
          <w:rStyle w:val="FootnoteReference"/>
          <w:noProof/>
        </w:rPr>
        <w:footnoteReference w:id="17"/>
      </w:r>
      <w:r>
        <w:rPr>
          <w:i/>
          <w:noProof/>
        </w:rPr>
        <w:t xml:space="preserve"> </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rPr>
        <w:t>09. Επικοινωνιακά δίκτυα, περιεχόμενο και τεχνολογίες</w:t>
      </w:r>
    </w:p>
    <w:p w:rsidR="005A1EC3" w:rsidRDefault="00CC11BA">
      <w:pPr>
        <w:pStyle w:val="ManualHeading2"/>
        <w:rPr>
          <w:bCs/>
          <w:noProof/>
          <w:szCs w:val="24"/>
        </w:rPr>
      </w:pPr>
      <w:r>
        <w:t>1.3.</w:t>
      </w:r>
      <w:r>
        <w:tab/>
      </w:r>
      <w:r>
        <w:rPr>
          <w:noProof/>
        </w:rPr>
        <w:t>Χαρακτήρας</w:t>
      </w:r>
      <w:r>
        <w:rPr>
          <w:noProof/>
        </w:rPr>
        <w:t xml:space="preserve"> της πρότασης/πρωτοβουλίας </w:t>
      </w:r>
    </w:p>
    <w:p w:rsidR="005A1EC3" w:rsidRDefault="00CC11BA">
      <w:pPr>
        <w:pStyle w:val="Text1"/>
        <w:rPr>
          <w:b/>
          <w:noProof/>
          <w:sz w:val="22"/>
        </w:rPr>
      </w:pPr>
      <w:r>
        <w:rPr>
          <w:noProof/>
          <w:sz w:val="22"/>
        </w:rPr>
        <w:t>x</w:t>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rsidR="005A1EC3" w:rsidRDefault="00CC11BA">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μετά από πιλοτικό έργο/ προπαρασκευαστική δράση</w:t>
      </w:r>
      <w:r>
        <w:rPr>
          <w:rStyle w:val="FootnoteReference"/>
          <w:b/>
          <w:noProof/>
        </w:rPr>
        <w:footnoteReference w:id="18"/>
      </w:r>
      <w:r>
        <w:rPr>
          <w:noProof/>
          <w:sz w:val="22"/>
        </w:rPr>
        <w:t xml:space="preserve"> </w:t>
      </w:r>
    </w:p>
    <w:p w:rsidR="005A1EC3" w:rsidRDefault="00CC11BA">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rsidR="005A1EC3" w:rsidRDefault="00CC11BA">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rsidR="005A1EC3" w:rsidRDefault="00CC11BA">
      <w:pPr>
        <w:pStyle w:val="ManualHeading2"/>
        <w:rPr>
          <w:bCs/>
          <w:noProof/>
          <w:szCs w:val="24"/>
        </w:rPr>
      </w:pPr>
      <w:r>
        <w:t>1.4.</w:t>
      </w:r>
      <w:r>
        <w:tab/>
      </w:r>
      <w:r>
        <w:rPr>
          <w:noProof/>
        </w:rPr>
        <w:t>Στόχος(-οι)</w:t>
      </w:r>
    </w:p>
    <w:p w:rsidR="005A1EC3" w:rsidRDefault="00CC11BA">
      <w:pPr>
        <w:pStyle w:val="ManualHeading3"/>
        <w:rPr>
          <w:noProof/>
        </w:rPr>
      </w:pPr>
      <w:r>
        <w:t>1.4.1.</w:t>
      </w:r>
      <w:r>
        <w:tab/>
      </w:r>
      <w:r>
        <w:rPr>
          <w:noProof/>
        </w:rPr>
        <w:t xml:space="preserve">Ο(Οι) πολυετής(-είς) στρατηγικός(-οί) στόχος(-οι) της Επιτροπής τον(τους) οποίο(-ους) αφορά η πρόταση/πρωτοβουλία </w:t>
      </w:r>
    </w:p>
    <w:p w:rsidR="005A1EC3" w:rsidRDefault="00CC11BA">
      <w:pPr>
        <w:rPr>
          <w:noProof/>
          <w:szCs w:val="24"/>
        </w:rPr>
      </w:pPr>
      <w:r>
        <w:rPr>
          <w:noProof/>
        </w:rPr>
        <w:t>Η νέα δέσμη μέτρων για τις τηλεπικοινωνίες, η οποία θα εκδοθεί από την Επιτροπή στις 13 Σεπτεμβρίου 2016, θα περιλαμβάνει μια ανακοίνωση σχετικά με ένα ευρωπαϊκό όραμα της συνδεσιμότητας στο διαδίκτυο για τους Ευρωπαίους πολίτες και τις ευρωπαϊκές επιχειρή</w:t>
      </w:r>
      <w:r>
        <w:rPr>
          <w:noProof/>
        </w:rPr>
        <w:t>σεις, καθώς και μια νομοθετική πρόταση για την αναθεώρηση του κανονιστικού πλαισίου για τις ηλεκτρονικές επικοινωνίες. Οι προτάσεις της Επιτροπής παρουσιάζουν τις μεταρρυθμίσεις που απαιτούνται προκειμένου να παρασχεθούν ακόμη περισσότερα κίνητρα για την ε</w:t>
      </w:r>
      <w:r>
        <w:rPr>
          <w:noProof/>
        </w:rPr>
        <w:t xml:space="preserve">γκατάσταση των δικτύων του μέλλοντος και να διασφαλιστεί ότι κανένας πολίτης και καμία περιοχή δεν υστερεί. </w:t>
      </w:r>
    </w:p>
    <w:p w:rsidR="005A1EC3" w:rsidRDefault="00CC11BA">
      <w:pPr>
        <w:rPr>
          <w:noProof/>
          <w:szCs w:val="24"/>
        </w:rPr>
      </w:pPr>
      <w:r>
        <w:rPr>
          <w:noProof/>
        </w:rPr>
        <w:t xml:space="preserve">Η παρούσα πρόταση θα </w:t>
      </w:r>
      <w:r>
        <w:rPr>
          <w:b/>
          <w:noProof/>
        </w:rPr>
        <w:t>ενθαρρύνει και θα στηρίξει οντότητες με δημόσια αποστολή, όπως τοπικές δημόσιες αρχές, ώστε να προσφέρουν δωρεάν συνδεσιμότητα</w:t>
      </w:r>
      <w:r>
        <w:rPr>
          <w:b/>
          <w:noProof/>
        </w:rPr>
        <w:t xml:space="preserve"> Wi-Fi στα κέντρα κοινωνικής ζωής </w:t>
      </w:r>
      <w:r>
        <w:rPr>
          <w:noProof/>
        </w:rPr>
        <w:t>(π.χ. μέσα και γύρω από δημόσια κτίρια, κέντρα υγείας, πάρκα ή πλατείες).</w:t>
      </w:r>
    </w:p>
    <w:p w:rsidR="005A1EC3" w:rsidRDefault="00CC11BA">
      <w:pPr>
        <w:pStyle w:val="ManualHeading3"/>
        <w:rPr>
          <w:bCs/>
          <w:noProof/>
          <w:szCs w:val="24"/>
        </w:rPr>
      </w:pPr>
      <w:r>
        <w:t>1.4.2.</w:t>
      </w:r>
      <w:r>
        <w:tab/>
      </w:r>
      <w:r>
        <w:rPr>
          <w:noProof/>
        </w:rPr>
        <w:t xml:space="preserve">Ειδικός(-οί) στόχος(-οι) και δραστηριότητα(-ες) ΔΒΔ/ΠΒΔ </w:t>
      </w:r>
    </w:p>
    <w:p w:rsidR="005A1EC3" w:rsidRDefault="00CC11BA">
      <w:pPr>
        <w:pStyle w:val="Text1"/>
        <w:pBdr>
          <w:top w:val="single" w:sz="4" w:space="1" w:color="auto"/>
          <w:left w:val="single" w:sz="4" w:space="4" w:color="auto"/>
          <w:bottom w:val="single" w:sz="4" w:space="1" w:color="auto"/>
          <w:right w:val="single" w:sz="4" w:space="4" w:color="auto"/>
        </w:pBdr>
        <w:rPr>
          <w:noProof/>
          <w:highlight w:val="yellow"/>
          <w:u w:val="single"/>
        </w:rPr>
      </w:pPr>
      <w:r>
        <w:rPr>
          <w:noProof/>
          <w:highlight w:val="yellow"/>
          <w:u w:val="single"/>
        </w:rPr>
        <w:t xml:space="preserve">Ειδικός στόχος </w:t>
      </w:r>
    </w:p>
    <w:p w:rsidR="005A1EC3" w:rsidRDefault="00CC11BA">
      <w:pPr>
        <w:rPr>
          <w:noProof/>
          <w:szCs w:val="24"/>
        </w:rPr>
      </w:pPr>
      <w:r>
        <w:rPr>
          <w:noProof/>
        </w:rPr>
        <w:t>Η νέα δέσμη μέτρων θα παρέχει οικονομικά κίνητρα για έργα που προτεί</w:t>
      </w:r>
      <w:r>
        <w:rPr>
          <w:noProof/>
        </w:rPr>
        <w:t>νονται από οντότητες με δημόσια αποστολή, όπως δημόσιες αρχές και πάροχοι δημόσιων υπηρεσιών, προκειμένου να εγκαταστήσουν σημεία ασύρματης πρόσβασης και να προσφέρουν δωρεάν ασύρματη συνδεσιμότητα στα κέντρα κοινωνικής ζωής που βρίσκονται εντός της περιοχ</w:t>
      </w:r>
      <w:r>
        <w:rPr>
          <w:noProof/>
        </w:rPr>
        <w:t xml:space="preserve">ής αρμοδιότητάς τους ή σε χώρους όπου παρέχονται οι υπηρεσίες τους (π.χ. δημόσιες διοικήσεις, βιβλιοθήκες, κέντρα υγείας και υπαίθριοι δημόσιοι χώροι). </w:t>
      </w:r>
    </w:p>
    <w:p w:rsidR="005A1EC3" w:rsidRDefault="00CC11BA">
      <w:pPr>
        <w:spacing w:before="0" w:after="200"/>
        <w:rPr>
          <w:rFonts w:ascii="Calibri" w:hAnsi="Calibri"/>
          <w:noProof/>
          <w:sz w:val="22"/>
        </w:rPr>
      </w:pPr>
      <w:r>
        <w:rPr>
          <w:noProof/>
        </w:rPr>
        <w:t>Πέραν της τόνωσης της ζήτησης για ευρυζωνική συνδεσιμότητα υψηλών ταχυτήτων και της ενθάρρυνσης της ευρ</w:t>
      </w:r>
      <w:r>
        <w:rPr>
          <w:noProof/>
        </w:rPr>
        <w:t>είας υιοθέτησης σε τοπικό επίπεδο, η παρέμβαση θα έχει διάφορες ακόμα θετικές επιπτώσεις, από την ενίσχυση της πρόσβασης σε καινοτόμες ψηφιακές υπηρεσίες έως και τα άμεσα οφέλη της κοινωνίας των gigabit που προβλέπεται στη νέα στρατηγική της Ευρωπαϊκής Επι</w:t>
      </w:r>
      <w:r>
        <w:rPr>
          <w:noProof/>
        </w:rPr>
        <w:t>τροπής.</w:t>
      </w:r>
    </w:p>
    <w:p w:rsidR="005A1EC3" w:rsidRDefault="00CC11BA">
      <w:pPr>
        <w:pStyle w:val="Text1"/>
        <w:pBdr>
          <w:top w:val="single" w:sz="4" w:space="1" w:color="auto"/>
          <w:left w:val="single" w:sz="4" w:space="4" w:color="auto"/>
          <w:bottom w:val="single" w:sz="4" w:space="1" w:color="auto"/>
          <w:right w:val="single" w:sz="4" w:space="4" w:color="auto"/>
        </w:pBdr>
        <w:rPr>
          <w:noProof/>
          <w:highlight w:val="yellow"/>
          <w:u w:val="single"/>
        </w:rPr>
      </w:pPr>
      <w:r>
        <w:rPr>
          <w:noProof/>
          <w:highlight w:val="yellow"/>
          <w:u w:val="single"/>
        </w:rPr>
        <w:t>Σχετική(-ές) δραστηριότητα(-ες) ΔΒΔ/ΠΒΔ</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rPr>
        <w:t>Διευκόλυνση «Συνδέοντας την Ευρώπη» – Δίκτυα τηλεπικοινωνιών</w:t>
      </w:r>
    </w:p>
    <w:p w:rsidR="005A1EC3" w:rsidRDefault="00CC11BA">
      <w:pPr>
        <w:pStyle w:val="ManualHeading3"/>
        <w:rPr>
          <w:bCs/>
          <w:noProof/>
          <w:szCs w:val="24"/>
        </w:rPr>
      </w:pPr>
      <w:r>
        <w:t>1.4.3.</w:t>
      </w:r>
      <w:r>
        <w:tab/>
      </w:r>
      <w:r>
        <w:rPr>
          <w:noProof/>
        </w:rPr>
        <w:t>Αναμενόμενο(-α) αποτέλεσμα(-τα) και επιπτώσεις</w:t>
      </w:r>
    </w:p>
    <w:p w:rsidR="005A1EC3" w:rsidRDefault="00CC11BA">
      <w:pPr>
        <w:pStyle w:val="Text1"/>
        <w:rPr>
          <w:i/>
          <w:noProof/>
          <w:sz w:val="20"/>
        </w:rPr>
      </w:pPr>
      <w:r>
        <w:rPr>
          <w:i/>
          <w:noProof/>
          <w:sz w:val="20"/>
        </w:rPr>
        <w:t>Να προσδιοριστούν τα αποτελέσματα που θα πρέπει να έχει η πρόταση/πρωτοβουλία όσον αφορά τους</w:t>
      </w:r>
      <w:r>
        <w:rPr>
          <w:i/>
          <w:noProof/>
          <w:sz w:val="20"/>
        </w:rPr>
        <w:t>(τις) στοχοθετημένους(-ες) δικαιούχους/ομάδες.</w:t>
      </w:r>
    </w:p>
    <w:p w:rsidR="005A1EC3" w:rsidRDefault="00CC11BA">
      <w:pPr>
        <w:pStyle w:val="Text1"/>
        <w:pBdr>
          <w:top w:val="single" w:sz="4" w:space="1" w:color="auto"/>
          <w:left w:val="single" w:sz="4" w:space="4" w:color="auto"/>
          <w:bottom w:val="single" w:sz="4" w:space="1" w:color="auto"/>
          <w:right w:val="single" w:sz="4" w:space="4" w:color="auto"/>
        </w:pBdr>
        <w:rPr>
          <w:noProof/>
          <w:szCs w:val="24"/>
        </w:rPr>
      </w:pPr>
      <w:r>
        <w:rPr>
          <w:noProof/>
        </w:rPr>
        <w:t>Η πρωτοβουλία αναμένεται να επιφέρει τις ακόλουθες επιπτώσεις:</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rPr>
        <w:t xml:space="preserve">η πρωτοβουλία έχει το δυναμικό να προσφέρει συνδεσιμότητα σε χιλιάδες δημόσιους χώρους, το οποίο θα μπορούσε να σημαίνει 40 έως 50 εκατομμύρια </w:t>
      </w:r>
      <w:r>
        <w:rPr>
          <w:noProof/>
        </w:rPr>
        <w:t>συνδέσεις Wi-Fi ανά ημέρα. Αυτή η τοπική συνδεσιμότητα θα στηρίξει τις δημόσιες αρχές και τις τοπικές επιχειρήσεις ώστε να προσφέρουν ένα ευρύ φάσμα τοπικών ψηφιακών υπηρεσιών, εφαρμογών και προϊόντων τόσο στον τοπικό πληθυσμό όσο και στους επισκέπτες και,</w:t>
      </w:r>
      <w:r>
        <w:rPr>
          <w:noProof/>
        </w:rPr>
        <w:t xml:space="preserve"> επομένως, να ενσωματωθούν καλύτερα στην ψηφιακή ενιαία αγορά.</w:t>
      </w:r>
    </w:p>
    <w:p w:rsidR="005A1EC3" w:rsidRDefault="00CC11BA">
      <w:pPr>
        <w:pStyle w:val="ManualHeading3"/>
        <w:rPr>
          <w:bCs/>
          <w:noProof/>
          <w:szCs w:val="24"/>
        </w:rPr>
      </w:pPr>
      <w:r>
        <w:t>1.4.4.</w:t>
      </w:r>
      <w:r>
        <w:tab/>
      </w:r>
      <w:r>
        <w:rPr>
          <w:noProof/>
        </w:rPr>
        <w:t xml:space="preserve">Δείκτες αποτελεσμάτων και επιπτώσεων </w:t>
      </w:r>
    </w:p>
    <w:p w:rsidR="005A1EC3" w:rsidRDefault="00CC11BA">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rPr>
        <w:t>Οι κύριοι δείκτες παρακολούθησης είναι: α) ο αριθμός τω</w:t>
      </w:r>
      <w:r>
        <w:rPr>
          <w:noProof/>
        </w:rPr>
        <w:t>ν εγκατεστημένων σημείων πρόσβασης και β) ο αριθμός των συνδέσεων που δημιουργούνται.</w:t>
      </w:r>
    </w:p>
    <w:p w:rsidR="005A1EC3" w:rsidRDefault="00CC11BA">
      <w:pPr>
        <w:pStyle w:val="ManualHeading2"/>
        <w:rPr>
          <w:bCs/>
          <w:noProof/>
          <w:szCs w:val="24"/>
        </w:rPr>
      </w:pPr>
      <w:r>
        <w:t>1.5.</w:t>
      </w:r>
      <w:r>
        <w:tab/>
      </w:r>
      <w:r>
        <w:rPr>
          <w:noProof/>
        </w:rPr>
        <w:t xml:space="preserve">Αιτιολόγηση της πρότασης/πρωτοβουλίας </w:t>
      </w:r>
    </w:p>
    <w:p w:rsidR="005A1EC3" w:rsidRDefault="00CC11BA">
      <w:pPr>
        <w:pStyle w:val="ManualHeading3"/>
        <w:rPr>
          <w:noProof/>
        </w:rPr>
      </w:pPr>
      <w:r>
        <w:t>1.5.1.</w:t>
      </w:r>
      <w:r>
        <w:tab/>
      </w:r>
      <w:r>
        <w:rPr>
          <w:noProof/>
        </w:rPr>
        <w:t xml:space="preserve">Βραχυπρόθεσμη ή μακροπρόθεσμη κάλυψη αναγκών </w:t>
      </w:r>
    </w:p>
    <w:p w:rsidR="005A1EC3" w:rsidRDefault="00CC11BA">
      <w:pPr>
        <w:autoSpaceDE w:val="0"/>
        <w:autoSpaceDN w:val="0"/>
        <w:adjustRightInd w:val="0"/>
        <w:rPr>
          <w:noProof/>
          <w:szCs w:val="24"/>
        </w:rPr>
      </w:pPr>
      <w:r>
        <w:rPr>
          <w:noProof/>
        </w:rPr>
        <w:t>Η πρωτοβουλία εμπίπτει στο πεδίο εφαρμογής για την ανάληψη δράσης στο πεδ</w:t>
      </w:r>
      <w:r>
        <w:rPr>
          <w:noProof/>
        </w:rPr>
        <w:t>ίο των διευρωπαϊκών δικτύων τηλεπικοινωνιών, κατά τον ορισμό του άρθρου 170 της Συνθήκης για τη λειτουργία της Ευρωπαϊκής Ένωσης.</w:t>
      </w:r>
    </w:p>
    <w:p w:rsidR="005A1EC3" w:rsidRDefault="00CC11BA">
      <w:pPr>
        <w:autoSpaceDE w:val="0"/>
        <w:autoSpaceDN w:val="0"/>
        <w:adjustRightInd w:val="0"/>
        <w:rPr>
          <w:noProof/>
          <w:szCs w:val="24"/>
        </w:rPr>
      </w:pPr>
      <w:r>
        <w:rPr>
          <w:noProof/>
        </w:rPr>
        <w:t>Παράλληλα, μια νομοθετική πρόταση σχετικά με έναν νέο κώδικα ηλεκτρονικών επικοινωνιών, που συνιστά εκσυγχρονισμό του τρέχοντο</w:t>
      </w:r>
      <w:r>
        <w:rPr>
          <w:noProof/>
        </w:rPr>
        <w:t>ς κανονιστικού πλαισίου για τις υπηρεσίες ηλεκτρονικών επικοινωνιών, θα άρει ιδίως τα νομικά εμπόδια για την εγκατάσταση και από κοινού χρήση της ασύρματης πρόσβασης στην Ευρώπη, όταν ορισμένες τοπικές κοινότητες ή ιδιωτικοί φορείς επιθυμούν να εγκαταστήσο</w:t>
      </w:r>
      <w:r>
        <w:rPr>
          <w:noProof/>
        </w:rPr>
        <w:t>υν και να προσφέρουν ασύρματη πρόσβαση στους πολίτες της περιφέρειάς τους.</w:t>
      </w:r>
    </w:p>
    <w:p w:rsidR="005A1EC3" w:rsidRDefault="00CC11BA">
      <w:pPr>
        <w:autoSpaceDE w:val="0"/>
        <w:autoSpaceDN w:val="0"/>
        <w:adjustRightInd w:val="0"/>
        <w:rPr>
          <w:noProof/>
          <w:szCs w:val="24"/>
        </w:rPr>
      </w:pPr>
      <w:r>
        <w:rPr>
          <w:noProof/>
        </w:rPr>
        <w:t>Στους στρατηγικούς στόχους της Ένωσης για το 2025 (ανακοίνωση σχετικά με τη συνδεσιμότητα για μια κοινωνία των Gigabit) συγκαταλέγεται ο εξοπλισμός με συνδέσεις Gigabit όλων των βασ</w:t>
      </w:r>
      <w:r>
        <w:rPr>
          <w:noProof/>
        </w:rPr>
        <w:t>ικών κοινωνικοοικονομικών κινητήριων μοχλών, όπως τα σχολεία, οι συγκοινωνιακοί κόμβοι και οι κύριοι πάροχοι δημόσιων υπηρεσιών</w:t>
      </w:r>
      <w:r>
        <w:rPr>
          <w:rStyle w:val="FootnoteReference"/>
          <w:noProof/>
        </w:rPr>
        <w:footnoteReference w:id="19"/>
      </w:r>
      <w:r>
        <w:rPr>
          <w:noProof/>
        </w:rPr>
        <w:t>. Η πρωτοβουλία για την προώθηση της δωρεάν ασύρματης πρόσβασης στα κύρια κέντρα δημόσιου βίου, συμπεριλαμβανομένων των υπαίθριω</w:t>
      </w:r>
      <w:r>
        <w:rPr>
          <w:noProof/>
        </w:rPr>
        <w:t>ν χώρων όπου έχει πρόσβαση το ευρύ κοινό, συνιστά επομένως ένα συγκεκριμένο παράδειγμα μέτρου προώθησης αυτής της συνδεσιμότητας μέσω των πλέον προηγμένων ψηφιακών υποδομών.</w:t>
      </w:r>
    </w:p>
    <w:p w:rsidR="005A1EC3" w:rsidRDefault="00CC11BA">
      <w:pPr>
        <w:pStyle w:val="ManualHeading3"/>
        <w:rPr>
          <w:noProof/>
        </w:rPr>
      </w:pPr>
      <w:r>
        <w:t>1.5.2.</w:t>
      </w:r>
      <w:r>
        <w:tab/>
      </w:r>
      <w:r>
        <w:rPr>
          <w:noProof/>
        </w:rPr>
        <w:t>Προστιθέμενη αξία της παρέμβασης της ΕΕ</w:t>
      </w:r>
    </w:p>
    <w:p w:rsidR="005A1EC3" w:rsidRDefault="00CC11BA">
      <w:pPr>
        <w:rPr>
          <w:bCs/>
          <w:i/>
          <w:noProof/>
          <w:szCs w:val="24"/>
        </w:rPr>
      </w:pPr>
      <w:r>
        <w:rPr>
          <w:noProof/>
        </w:rPr>
        <w:t xml:space="preserve">Μέσω του συστήματος των κουπονιών, </w:t>
      </w:r>
      <w:r>
        <w:rPr>
          <w:noProof/>
        </w:rPr>
        <w:t>η πρωτοβουλία θα υλοποιηθεί με ιδιαίτερα αποτελεσματικό τρόπο και θα προσελκύσει νέες κατηγορίες φορέων προώθησης έργων στο πλαίσιο της ΔΣΕ – κατά κανόνα τοπικές αρχές. Η άμιλλα μεταξύ των τοπικών αρχών και μεταξύ άλλων παρόχων δημόσιων υπηρεσιών θα προαχθ</w:t>
      </w:r>
      <w:r>
        <w:rPr>
          <w:noProof/>
        </w:rPr>
        <w:t>εί μέσω του δικτύου αρμόδιων γραφείων ευρυζωνικότητας της ΕΕ, το οποίο θα συγκροτηθεί στο πλαίσιο της νέας δέσμης για τις τηλεπικοινωνίες. Συνολικά, η πρωτοβουλία θα επιταχύνει την ευαισθητοποίηση σε σχέση με τις νέες προτεραιότητες της Επιτροπής για την κ</w:t>
      </w:r>
      <w:r>
        <w:rPr>
          <w:noProof/>
        </w:rPr>
        <w:t>οινωνία των Gigabit σε όλα τα επίπεδα διοίκησης, θα συμβάλει δε σημαντικά και στην αναγνώριση, την προβολή και την εμπιστοσύνη στην ικανότητα της ΕΕ να παρέχει ψηφιακές υπηρεσίες στους πολίτες ολόκληρης της ευρωπαϊκής ηπείρου. Τα σημεία πρόσβασης θα αναπτυ</w:t>
      </w:r>
      <w:r>
        <w:rPr>
          <w:noProof/>
        </w:rPr>
        <w:t xml:space="preserve">χθούν με ομοιόμορφο τρόπο και θα αποτελέσουν παραδείγματα βέλτιστης πρακτικής για τις οντότητες που ενδιαφέρονται να εγκαταστήσουν συνδεσιμότητα Wi-Fi, χρησιμεύοντας με τον τρόπο αυτό ως καινοτόμο μοντέλο με δυναμικό αναπαραγωγικότητας σε ολόκληρη της ΕΕ. </w:t>
      </w:r>
    </w:p>
    <w:p w:rsidR="005A1EC3" w:rsidRDefault="00CC11BA">
      <w:pPr>
        <w:pStyle w:val="ManualHeading3"/>
        <w:rPr>
          <w:noProof/>
        </w:rPr>
      </w:pPr>
      <w:r>
        <w:t>1.5.3.</w:t>
      </w:r>
      <w:r>
        <w:tab/>
      </w:r>
      <w:r>
        <w:rPr>
          <w:noProof/>
        </w:rPr>
        <w:t>Διδάγματα που αποκομίστηκαν από ανάλογες εμπειρίες του παρελθόντος</w:t>
      </w:r>
    </w:p>
    <w:p w:rsidR="005A1EC3" w:rsidRDefault="00CC11BA">
      <w:pPr>
        <w:rPr>
          <w:noProof/>
        </w:rPr>
      </w:pPr>
      <w:r>
        <w:rPr>
          <w:noProof/>
        </w:rPr>
        <w:t xml:space="preserve">Τα τελευταία χρόνια, υλοποιήθηκαν έργα δωρεάν πρόσβασης WiFi, με φορείς προώθησης τις δημοτικές αρχές, σε πολλές τοπικές περιφέρειες ανά την Ευρώπη. Η παρούσα πρωτοβουλία θα </w:t>
      </w:r>
      <w:r>
        <w:rPr>
          <w:noProof/>
        </w:rPr>
        <w:t>βασιστεί επομένως στην πείρα αυτή και θα ενισχύσει το δυναμικό αναπαραγωγικότητας του μοντέλου, αναπτύσσοντάς το πολλαπλασιαστικά σε όλα τα κράτη μέλη της ΕΕ ταυτόχρονα.</w:t>
      </w:r>
    </w:p>
    <w:p w:rsidR="005A1EC3" w:rsidRDefault="00CC11BA">
      <w:pPr>
        <w:pStyle w:val="ManualHeading3"/>
        <w:rPr>
          <w:noProof/>
        </w:rPr>
      </w:pPr>
      <w:r>
        <w:t>1.5.4.</w:t>
      </w:r>
      <w:r>
        <w:tab/>
      </w:r>
      <w:r>
        <w:rPr>
          <w:noProof/>
        </w:rPr>
        <w:t>Συμβατότητα και ενδεχόμενη συνέργεια με άλλα κατάλληλα μέσα</w:t>
      </w:r>
    </w:p>
    <w:p w:rsidR="005A1EC3" w:rsidRDefault="00CC11BA">
      <w:pPr>
        <w:rPr>
          <w:noProof/>
        </w:rPr>
      </w:pPr>
      <w:r>
        <w:rPr>
          <w:noProof/>
        </w:rPr>
        <w:t>Η πρωτοβουλία θα συ</w:t>
      </w:r>
      <w:r>
        <w:rPr>
          <w:noProof/>
        </w:rPr>
        <w:t>μπληρώσει την ανάπτυξη των ψηφιακών δικτύων που χρηματοδοτούνται από τα ευρωπαϊκά διαρθρωτικά και επενδυτικά ταμεία (κυρίως το ΕΤΠΑ και το ΕΓΤΑΑ) για την εγκατάσταση δικτύων οπισθόζευξης και ευρυζωνικής πρόσβασης σε περιοχές όπου οι φορείς εκμετάλλευσης τη</w:t>
      </w:r>
      <w:r>
        <w:rPr>
          <w:noProof/>
        </w:rPr>
        <w:t>λεπικοινωνιών δεν έχουν εκφράσει κανένα ενδιαφέρον για επενδύσεις. Η πρωτοβουλία θα παράσχει επομένως ένα ακόμη κίνητρο ώστε οι τοπικές αρχές να εξοπλίσουν ολόκληρη την περιοχή της αρμοδιότητάς τους και να συνδέσουν τους αντίστοιχους δημόσιους χώρους με δί</w:t>
      </w:r>
      <w:r>
        <w:rPr>
          <w:noProof/>
        </w:rPr>
        <w:t>κτυα οπισθόζευξης πολύ υψηλής χωρητικότητας.</w:t>
      </w:r>
    </w:p>
    <w:p w:rsidR="005A1EC3" w:rsidRDefault="00CC11BA">
      <w:pPr>
        <w:spacing w:after="0"/>
        <w:rPr>
          <w:noProof/>
        </w:rPr>
      </w:pPr>
      <w:r>
        <w:rPr>
          <w:noProof/>
        </w:rPr>
        <w:t xml:space="preserve">Η πρωτοβουλία θα ενθαρρύνει επίσης την ανάπτυξη καινοτόμων ψηφιακών υπηρεσιών και εφαρμογών που παράγονται τοπικά — συνήθως από τοπικές ΜΜΕ. Για παράδειγμα, με την ψηφιοποίηση του τοπικού περιεχομένου και άλλων </w:t>
      </w:r>
      <w:r>
        <w:rPr>
          <w:noProof/>
        </w:rPr>
        <w:t>ιστορικών πηγών, ένα μουσείο ή ένας υπαίθριος χώρος της πολιτιστικής κληρονομιάς μπορεί να αναπτύξει εφαρμογές «ενισχυμένης πραγματικότητας» ώστε να εμπλουτίσει την εμπειρία των επισκεπτών. Το ίδιο ισχύει και για ηλεκτρονικές εφαρμογές στον τομέα του τουρι</w:t>
      </w:r>
      <w:r>
        <w:rPr>
          <w:noProof/>
        </w:rPr>
        <w:t>σμού, οι οποίες ευνοούν το τοπικό εμπόριο και τις δημοτικές δραστηριότητες. Η πρωτοβουλία θα στηρίξει επομένως την πολιτική της Ευρωπαϊκής Επιτροπής για την ψηφιακή επιχειρηματικότητα.</w:t>
      </w:r>
    </w:p>
    <w:p w:rsidR="005A1EC3" w:rsidRDefault="005A1EC3">
      <w:pPr>
        <w:spacing w:after="0"/>
        <w:rPr>
          <w:noProof/>
        </w:rPr>
      </w:pPr>
    </w:p>
    <w:p w:rsidR="005A1EC3" w:rsidRDefault="00CC11BA">
      <w:pPr>
        <w:pStyle w:val="ManualHeading2"/>
        <w:rPr>
          <w:bCs/>
          <w:noProof/>
          <w:szCs w:val="24"/>
        </w:rPr>
      </w:pPr>
      <w:r>
        <w:t>1.6.</w:t>
      </w:r>
      <w:r>
        <w:tab/>
      </w:r>
      <w:r>
        <w:rPr>
          <w:noProof/>
        </w:rPr>
        <w:t xml:space="preserve">Διάρκεια και δημοσιονομικές επιπτώσεις </w:t>
      </w:r>
    </w:p>
    <w:p w:rsidR="005A1EC3" w:rsidRDefault="00CC11BA">
      <w:pPr>
        <w:pStyle w:val="Text1"/>
        <w:rPr>
          <w:noProof/>
        </w:rPr>
      </w:pPr>
      <w:r>
        <w:rPr>
          <w:noProof/>
        </w:rPr>
        <w:t xml:space="preserve">x Πρόταση/πρωτοβουλία </w:t>
      </w:r>
      <w:r>
        <w:rPr>
          <w:b/>
          <w:noProof/>
        </w:rPr>
        <w:t>περ</w:t>
      </w:r>
      <w:r>
        <w:rPr>
          <w:b/>
          <w:noProof/>
        </w:rPr>
        <w:t xml:space="preserve">ιορισμένης διάρκειας </w:t>
      </w:r>
    </w:p>
    <w:p w:rsidR="005A1EC3" w:rsidRDefault="00CC11BA">
      <w:pPr>
        <w:pStyle w:val="ListDash2"/>
        <w:rPr>
          <w:noProof/>
        </w:rPr>
      </w:pPr>
      <w:r>
        <w:rPr>
          <w:noProof/>
        </w:rPr>
        <w:t>x</w:t>
      </w:r>
      <w:r>
        <w:rPr>
          <w:noProof/>
        </w:rPr>
        <w:tab/>
        <w:t>Πρόταση/πρωτοβουλία με ισχύ από το 2017 έως το 2020</w:t>
      </w:r>
    </w:p>
    <w:p w:rsidR="005A1EC3" w:rsidRDefault="00CC11BA">
      <w:pPr>
        <w:pStyle w:val="ListDash2"/>
        <w:rPr>
          <w:noProof/>
        </w:rPr>
      </w:pPr>
      <w:r>
        <w:rPr>
          <w:noProof/>
        </w:rPr>
        <w:t>x</w:t>
      </w:r>
      <w:r>
        <w:rPr>
          <w:noProof/>
        </w:rPr>
        <w:tab/>
        <w:t xml:space="preserve">Δημοσιονομικές επιπτώσεις από το 2017 μέχρι το 2020 </w:t>
      </w:r>
    </w:p>
    <w:p w:rsidR="005A1EC3" w:rsidRDefault="00CC11BA">
      <w:pPr>
        <w:pStyle w:val="Text1"/>
        <w:rPr>
          <w:noProof/>
        </w:rPr>
      </w:pPr>
      <w:r>
        <w:rPr>
          <w:noProof/>
          <w:szCs w:val="24"/>
        </w:rPr>
        <w:sym w:font="Wingdings" w:char="F0A8"/>
      </w:r>
      <w:r>
        <w:rPr>
          <w:b/>
          <w:i/>
          <w:noProof/>
        </w:rPr>
        <w:t xml:space="preserve"> </w:t>
      </w:r>
      <w:r>
        <w:rPr>
          <w:noProof/>
        </w:rPr>
        <w:t xml:space="preserve">Πρόταση/πρωτοβουλία </w:t>
      </w:r>
      <w:r>
        <w:rPr>
          <w:b/>
          <w:noProof/>
        </w:rPr>
        <w:t>απεριόριστης διάρκειας</w:t>
      </w:r>
    </w:p>
    <w:p w:rsidR="005A1EC3" w:rsidRDefault="00CC11BA">
      <w:pPr>
        <w:pStyle w:val="ListDash1"/>
        <w:rPr>
          <w:noProof/>
        </w:rPr>
      </w:pPr>
      <w:r>
        <w:rPr>
          <w:noProof/>
        </w:rPr>
        <w:t>Περίοδος σταδιακής εφαρμογής από το ΕΕΕΕ μέχρι το ΕΕΕΕ</w:t>
      </w:r>
    </w:p>
    <w:p w:rsidR="005A1EC3" w:rsidRDefault="00CC11BA">
      <w:pPr>
        <w:pStyle w:val="ListDash1"/>
        <w:rPr>
          <w:noProof/>
        </w:rPr>
      </w:pPr>
      <w:r>
        <w:rPr>
          <w:noProof/>
        </w:rPr>
        <w:t>και στη συνέχεια πλήρης ε</w:t>
      </w:r>
      <w:r>
        <w:rPr>
          <w:noProof/>
        </w:rPr>
        <w:t>φαρμογή.</w:t>
      </w:r>
    </w:p>
    <w:p w:rsidR="005A1EC3" w:rsidRDefault="00CC11BA">
      <w:pPr>
        <w:pStyle w:val="ManualHeading2"/>
        <w:rPr>
          <w:bCs/>
          <w:noProof/>
          <w:szCs w:val="24"/>
        </w:rPr>
      </w:pPr>
      <w:r>
        <w:t>1.7.</w:t>
      </w:r>
      <w:r>
        <w:tab/>
      </w:r>
      <w:r>
        <w:rPr>
          <w:noProof/>
        </w:rPr>
        <w:t>Προβλεπόμενος(-οι) τρόπος(-οι) διαχείρισης</w:t>
      </w:r>
      <w:r>
        <w:rPr>
          <w:rStyle w:val="FootnoteReference"/>
          <w:noProof/>
        </w:rPr>
        <w:footnoteReference w:id="20"/>
      </w:r>
      <w:r>
        <w:rPr>
          <w:rStyle w:val="FootnoteReference"/>
          <w:noProof/>
        </w:rPr>
        <w:t xml:space="preserve"> </w:t>
      </w:r>
    </w:p>
    <w:p w:rsidR="005A1EC3" w:rsidRDefault="00CC11BA">
      <w:pPr>
        <w:pStyle w:val="Text1"/>
        <w:rPr>
          <w:noProof/>
        </w:rPr>
      </w:pPr>
      <w:r>
        <w:rPr>
          <w:noProof/>
          <w:szCs w:val="24"/>
        </w:rPr>
        <w:sym w:font="Wingdings" w:char="F0A8"/>
      </w:r>
      <w:r>
        <w:rPr>
          <w:i/>
          <w:noProof/>
        </w:rPr>
        <w:t xml:space="preserve"> </w:t>
      </w:r>
      <w:r>
        <w:rPr>
          <w:b/>
          <w:noProof/>
        </w:rPr>
        <w:t xml:space="preserve">Άμεση διαχείριση </w:t>
      </w:r>
      <w:r>
        <w:rPr>
          <w:noProof/>
        </w:rPr>
        <w:t>από την Επιτροπή</w:t>
      </w:r>
    </w:p>
    <w:p w:rsidR="005A1EC3" w:rsidRDefault="00CC11BA">
      <w:pPr>
        <w:pStyle w:val="ListDash2"/>
        <w:rPr>
          <w:rFonts w:cs="EUAlbertina"/>
          <w:noProof/>
        </w:rPr>
      </w:pPr>
      <w:r>
        <w:rPr>
          <w:noProof/>
          <w:szCs w:val="24"/>
        </w:rPr>
        <w:sym w:font="Wingdings" w:char="F0A8"/>
      </w:r>
      <w:r>
        <w:rPr>
          <w:noProof/>
        </w:rPr>
        <w:t xml:space="preserve"> από τις υπηρεσίες της, συμπεριλαμβανομένου του προσωπικού της στις αντιπροσωπείες της Ένωσης∙ </w:t>
      </w:r>
    </w:p>
    <w:p w:rsidR="005A1EC3" w:rsidRDefault="00CC11BA">
      <w:pPr>
        <w:pStyle w:val="ListDash2"/>
        <w:rPr>
          <w:noProof/>
        </w:rPr>
      </w:pPr>
      <w:r>
        <w:rPr>
          <w:noProof/>
        </w:rPr>
        <w:t>x</w:t>
      </w:r>
      <w:r>
        <w:rPr>
          <w:noProof/>
        </w:rPr>
        <w:tab/>
        <w:t xml:space="preserve">από τους εκτελεστικούς οργανισμούς </w:t>
      </w:r>
    </w:p>
    <w:p w:rsidR="005A1EC3" w:rsidRDefault="00CC11BA">
      <w:pPr>
        <w:pStyle w:val="Text1"/>
        <w:rPr>
          <w:noProof/>
        </w:rPr>
      </w:pPr>
      <w:r>
        <w:rPr>
          <w:noProof/>
          <w:szCs w:val="24"/>
        </w:rPr>
        <w:sym w:font="Wingdings" w:char="F0A8"/>
      </w:r>
      <w:r>
        <w:rPr>
          <w:b/>
          <w:i/>
          <w:noProof/>
        </w:rPr>
        <w:t xml:space="preserve"> </w:t>
      </w:r>
      <w:r>
        <w:rPr>
          <w:b/>
          <w:noProof/>
        </w:rPr>
        <w:t>Επιμερισμένη διαχείριση</w:t>
      </w:r>
      <w:r>
        <w:rPr>
          <w:noProof/>
        </w:rPr>
        <w:t xml:space="preserve"> με τα κράτη μέλη </w:t>
      </w:r>
    </w:p>
    <w:p w:rsidR="005A1EC3" w:rsidRDefault="00CC11BA">
      <w:pPr>
        <w:pStyle w:val="Text1"/>
        <w:rPr>
          <w:noProof/>
        </w:rPr>
      </w:pPr>
      <w:r>
        <w:rPr>
          <w:noProof/>
          <w:szCs w:val="24"/>
        </w:rPr>
        <w:sym w:font="Wingdings" w:char="F0A8"/>
      </w:r>
      <w:r>
        <w:rPr>
          <w:i/>
          <w:noProof/>
        </w:rPr>
        <w:t xml:space="preserve"> </w:t>
      </w:r>
      <w:r>
        <w:rPr>
          <w:b/>
          <w:noProof/>
        </w:rPr>
        <w:t>Έμμεση διαχείριση</w:t>
      </w:r>
      <w:r>
        <w:rPr>
          <w:noProof/>
        </w:rPr>
        <w:t xml:space="preserve"> με ανάθεση εκτελεστικών καθηκόντων σε:</w:t>
      </w:r>
    </w:p>
    <w:p w:rsidR="005A1EC3" w:rsidRDefault="00CC11BA">
      <w:pPr>
        <w:pStyle w:val="ListDash2"/>
        <w:rPr>
          <w:noProof/>
        </w:rPr>
      </w:pPr>
      <w:r>
        <w:rPr>
          <w:noProof/>
          <w:szCs w:val="24"/>
        </w:rPr>
        <w:sym w:font="Wingdings" w:char="F0A8"/>
      </w:r>
      <w:r>
        <w:rPr>
          <w:noProof/>
        </w:rPr>
        <w:t xml:space="preserve"> τρίτες χώρες ή οργανισμούς που αυτές έχουν ορίσει·</w:t>
      </w:r>
    </w:p>
    <w:p w:rsidR="005A1EC3" w:rsidRDefault="00CC11BA">
      <w:pPr>
        <w:pStyle w:val="ListDash2"/>
        <w:rPr>
          <w:noProof/>
        </w:rPr>
      </w:pPr>
      <w:r>
        <w:rPr>
          <w:noProof/>
          <w:szCs w:val="24"/>
        </w:rPr>
        <w:sym w:font="Wingdings" w:char="F0A8"/>
      </w:r>
      <w:r>
        <w:rPr>
          <w:noProof/>
        </w:rPr>
        <w:t xml:space="preserve"> διεθνείς οργανισμούς και τις οργανώσεις τους (να προσδιοριστούν)·</w:t>
      </w:r>
    </w:p>
    <w:p w:rsidR="005A1EC3" w:rsidRDefault="00CC11BA">
      <w:pPr>
        <w:pStyle w:val="ListDash2"/>
        <w:rPr>
          <w:noProof/>
        </w:rPr>
      </w:pPr>
      <w:r>
        <w:rPr>
          <w:noProof/>
          <w:szCs w:val="24"/>
        </w:rPr>
        <w:sym w:font="Wingdings" w:char="F0A8"/>
      </w:r>
      <w:r>
        <w:rPr>
          <w:noProof/>
        </w:rPr>
        <w:t xml:space="preserve"> την ΕΤΕπ και το Ευρωπαϊκό Ταμείο Επενδύσεων·</w:t>
      </w:r>
    </w:p>
    <w:p w:rsidR="005A1EC3" w:rsidRDefault="00CC11BA">
      <w:pPr>
        <w:pStyle w:val="ListDash2"/>
        <w:rPr>
          <w:noProof/>
        </w:rPr>
      </w:pPr>
      <w:r>
        <w:rPr>
          <w:noProof/>
          <w:szCs w:val="24"/>
        </w:rPr>
        <w:sym w:font="Wingdings" w:char="F0A8"/>
      </w:r>
      <w:r>
        <w:rPr>
          <w:noProof/>
        </w:rPr>
        <w:t xml:space="preserve"> τους οργ</w:t>
      </w:r>
      <w:r>
        <w:rPr>
          <w:noProof/>
        </w:rPr>
        <w:t>ανισμούς που αναφέρονται στα άρθρα 208 και 209 του δημοσιονομικού κανονισμού·</w:t>
      </w:r>
    </w:p>
    <w:p w:rsidR="005A1EC3" w:rsidRDefault="00CC11BA">
      <w:pPr>
        <w:pStyle w:val="ListDash2"/>
        <w:rPr>
          <w:noProof/>
        </w:rPr>
      </w:pPr>
      <w:r>
        <w:rPr>
          <w:noProof/>
          <w:szCs w:val="24"/>
        </w:rPr>
        <w:sym w:font="Wingdings" w:char="F0A8"/>
      </w:r>
      <w:r>
        <w:rPr>
          <w:noProof/>
        </w:rPr>
        <w:t xml:space="preserve"> οργανισμούς δημοσίου δικαίου·</w:t>
      </w:r>
    </w:p>
    <w:p w:rsidR="005A1EC3" w:rsidRDefault="00CC11BA">
      <w:pPr>
        <w:pStyle w:val="ListDash2"/>
        <w:rPr>
          <w:noProof/>
        </w:rPr>
      </w:pPr>
      <w:r>
        <w:rPr>
          <w:noProof/>
          <w:szCs w:val="24"/>
        </w:rPr>
        <w:sym w:font="Wingdings" w:char="F0A8"/>
      </w:r>
      <w:r>
        <w:rPr>
          <w:noProof/>
        </w:rPr>
        <w:t xml:space="preserve"> οργανισμούς που διέπονται από ιδιωτικό δίκαιο με αποστολή δημόσιας υπηρεσίας στον βαθμό που προσφέρουν επαρκείς οικονομικές εγγυήσεις·</w:t>
      </w:r>
    </w:p>
    <w:p w:rsidR="005A1EC3" w:rsidRDefault="00CC11BA">
      <w:pPr>
        <w:pStyle w:val="ListDash2"/>
        <w:rPr>
          <w:noProof/>
        </w:rPr>
      </w:pPr>
      <w:r>
        <w:rPr>
          <w:noProof/>
          <w:szCs w:val="24"/>
        </w:rPr>
        <w:sym w:font="Wingdings" w:char="F0A8"/>
      </w:r>
      <w:r>
        <w:rPr>
          <w:noProof/>
        </w:rPr>
        <w:t xml:space="preserve"> οργανισ</w:t>
      </w:r>
      <w:r>
        <w:rPr>
          <w:noProof/>
        </w:rPr>
        <w:t>μούς που διέπονται από το ιδιωτικό δίκαιο κράτους μέλους, στους οποίους έχει ανατεθεί η εκτέλεση σύμπραξης δημόσιου και ιδιωτικού τομέα και που προσφέρουν επαρκείς οικονομικές εγγυήσεις·</w:t>
      </w:r>
    </w:p>
    <w:p w:rsidR="005A1EC3" w:rsidRDefault="00CC11BA">
      <w:pPr>
        <w:pStyle w:val="ListDash2"/>
        <w:rPr>
          <w:noProof/>
        </w:rPr>
      </w:pPr>
      <w:r>
        <w:rPr>
          <w:noProof/>
          <w:szCs w:val="24"/>
        </w:rPr>
        <w:sym w:font="Wingdings" w:char="F0A8"/>
      </w:r>
      <w:r>
        <w:rPr>
          <w:noProof/>
        </w:rPr>
        <w:t xml:space="preserve"> πρόσωπα επιφορτισμένα με την εκτέλεση συγκεκριμένων δράσεων στην ΚΕ</w:t>
      </w:r>
      <w:r>
        <w:rPr>
          <w:noProof/>
        </w:rPr>
        <w:t>ΠΠΑ δυνάμει του τίτλου V της ΣΕΕ και προσδιορίζονται στην αντίστοιχη βασική πράξη.</w:t>
      </w:r>
    </w:p>
    <w:p w:rsidR="005A1EC3" w:rsidRDefault="00CC11BA">
      <w:pPr>
        <w:pStyle w:val="ListDash2"/>
        <w:rPr>
          <w:i/>
          <w:noProof/>
          <w:sz w:val="18"/>
          <w:u w:val="single"/>
        </w:rPr>
      </w:pPr>
      <w:r>
        <w:rPr>
          <w:i/>
          <w:noProof/>
          <w:sz w:val="18"/>
        </w:rPr>
        <w:t>Αν αναφέρονται περισσότεροι του ενός τρόποι διαχείρισης, παρακαλείσθε να τους διευκρινίσετε στο τμήμα «Παρατηρήσεις».</w:t>
      </w:r>
    </w:p>
    <w:p w:rsidR="005A1EC3" w:rsidRDefault="00CC11BA">
      <w:pPr>
        <w:rPr>
          <w:noProof/>
        </w:rPr>
      </w:pPr>
      <w:r>
        <w:rPr>
          <w:noProof/>
        </w:rPr>
        <w:t xml:space="preserve">Παρατηρήσεις </w:t>
      </w:r>
    </w:p>
    <w:p w:rsidR="005A1EC3" w:rsidRDefault="005A1EC3">
      <w:pPr>
        <w:rPr>
          <w:noProof/>
        </w:rPr>
        <w:sectPr w:rsidR="005A1EC3" w:rsidSect="00CC11BA">
          <w:pgSz w:w="11907" w:h="16840" w:code="9"/>
          <w:pgMar w:top="1134" w:right="1418" w:bottom="1134" w:left="1418" w:header="709" w:footer="709" w:gutter="0"/>
          <w:cols w:space="708"/>
          <w:rtlGutter/>
          <w:docGrid w:linePitch="360"/>
        </w:sectPr>
      </w:pPr>
    </w:p>
    <w:p w:rsidR="005A1EC3" w:rsidRDefault="00CC11BA">
      <w:pPr>
        <w:pStyle w:val="ManualHeading1"/>
        <w:rPr>
          <w:bCs/>
          <w:noProof/>
          <w:szCs w:val="24"/>
        </w:rPr>
      </w:pPr>
      <w:r>
        <w:t>2.</w:t>
      </w:r>
      <w:r>
        <w:tab/>
      </w:r>
      <w:r>
        <w:rPr>
          <w:noProof/>
        </w:rPr>
        <w:t xml:space="preserve">ΜΕΤΡΑ ΔΙΑΧΕΙΡΙΣΗΣ </w:t>
      </w:r>
    </w:p>
    <w:p w:rsidR="005A1EC3" w:rsidRDefault="00CC11BA">
      <w:pPr>
        <w:pStyle w:val="ManualHeading2"/>
        <w:rPr>
          <w:noProof/>
        </w:rPr>
      </w:pPr>
      <w:r>
        <w:t>2.1.</w:t>
      </w:r>
      <w:r>
        <w:tab/>
      </w:r>
      <w:r>
        <w:rPr>
          <w:noProof/>
        </w:rPr>
        <w:t xml:space="preserve">Διατάξεις στον τομέα της παρακολούθησης και της υποβολής εκθέσεων </w:t>
      </w:r>
    </w:p>
    <w:p w:rsidR="005A1EC3" w:rsidRDefault="00CC11BA">
      <w:pPr>
        <w:pStyle w:val="Text1"/>
        <w:rPr>
          <w:i/>
          <w:noProof/>
          <w:sz w:val="20"/>
        </w:rPr>
      </w:pPr>
      <w:r>
        <w:rPr>
          <w:i/>
          <w:noProof/>
          <w:sz w:val="20"/>
        </w:rPr>
        <w:t>Να προσδιοριστούν η συχνότητα και οι όροι των διατάξεων αυτών</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rPr>
        <w:t>Θα συγκροτηθεί σύστημα παρακολούθησης ώστε να διασφαλιστεί η ταχεία εφαρμογή της πρωτοβουλίας και η άμε</w:t>
      </w:r>
      <w:r>
        <w:rPr>
          <w:noProof/>
        </w:rPr>
        <w:t>ση απόδοση αποτελεσμάτων. Αυτό θα υλοποιηθεί κυρίως με τη χρήση επιγραμμικών εργαλείων και δειγματοληπτικών ελέγχων επί των εγκαταστάσεων στο επίπεδο των τοπικών σημείων ασύρματης πρόσβασης.</w:t>
      </w:r>
    </w:p>
    <w:p w:rsidR="005A1EC3" w:rsidRDefault="00CC11BA">
      <w:pPr>
        <w:pStyle w:val="ManualHeading2"/>
        <w:rPr>
          <w:bCs/>
          <w:noProof/>
          <w:szCs w:val="24"/>
        </w:rPr>
      </w:pPr>
      <w:r>
        <w:t>2.2.</w:t>
      </w:r>
      <w:r>
        <w:tab/>
      </w:r>
      <w:r>
        <w:rPr>
          <w:noProof/>
        </w:rPr>
        <w:t xml:space="preserve">Σύστημα διαχείρισης και ελέγχου </w:t>
      </w:r>
    </w:p>
    <w:p w:rsidR="005A1EC3" w:rsidRDefault="00CC11BA">
      <w:pPr>
        <w:pStyle w:val="ManualHeading3"/>
        <w:rPr>
          <w:noProof/>
        </w:rPr>
      </w:pPr>
      <w:r>
        <w:t>2.2.1.</w:t>
      </w:r>
      <w:r>
        <w:tab/>
      </w:r>
      <w:r>
        <w:rPr>
          <w:noProof/>
        </w:rPr>
        <w:t xml:space="preserve">Κίνδυνος(-οι) που έχει(-ουν) εντοπιστεί </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rPr>
        <w:t>Κίνδυνος ως προς την υλοποίηση: ο μη γραφειοκρατικός χαρακτήρας του συστήματος των κουπονιών θα αξιοποιήσει την πείρα από παρόμοιες πρωτοβουλίες (π.χ. καινοτομία ΤΠΕ για τις ΜΜΕ, δορυφορική συνδεσιμότητα κ.λπ.) σε π</w:t>
      </w:r>
      <w:r>
        <w:rPr>
          <w:noProof/>
        </w:rPr>
        <w:t>εριφερειακό και εθνικό επίπεδο, αλλά θα εφαρμοστεί σε κλίμακα ΕΕ.</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rPr>
        <w:t>Κίνδυνος ως προς την υιοθέτηση: δεδομένου ότι η πρωτοβουλία εφαρμόζεται με βάση τη σειρά παραλαβής των προτάσεων, υπάρχει κίνδυνος μη ισορροπημένης υιοθέτησης μεταξύ εδαφών. Η Επιτροπή δεσμε</w:t>
      </w:r>
      <w:r>
        <w:rPr>
          <w:noProof/>
        </w:rPr>
        <w:t>ύεται ωστόσο να διασφαλίσει έναν γεωγραφικά ισορροπημένο αντίκτυπο και να λάβει υπόψη τις συγκεκριμένες ανάγκες των μικρότερων και οικονομικά ασθενέστερων κρατών μελών και περιφερειών.</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rPr>
        <w:t>Κίνδυνος ως προς την ασφάλεια και την προστασία δεδομένων: το σύστημα θ</w:t>
      </w:r>
      <w:r>
        <w:rPr>
          <w:noProof/>
        </w:rPr>
        <w:t>α διασφαλίσει την πλήρη προστασία των δεδομένων προσωπικού χαρακτήρα καθώς και επαρκές επίπεδο επιβεβαίωσης γνησιότητας, ώστε να διασφαλίζεται η φιλικότητα της σύνδεσης προς τον χρήστη στο επίπεδο του σημείου πρόσβασης.</w:t>
      </w:r>
    </w:p>
    <w:p w:rsidR="005A1EC3" w:rsidRDefault="00CC11BA">
      <w:pPr>
        <w:pStyle w:val="Text1"/>
        <w:pBdr>
          <w:top w:val="single" w:sz="4" w:space="1" w:color="auto"/>
          <w:left w:val="single" w:sz="4" w:space="4" w:color="auto"/>
          <w:bottom w:val="single" w:sz="4" w:space="1" w:color="auto"/>
          <w:right w:val="single" w:sz="4" w:space="4" w:color="auto"/>
        </w:pBdr>
        <w:rPr>
          <w:noProof/>
          <w:szCs w:val="24"/>
        </w:rPr>
      </w:pPr>
      <w:r>
        <w:rPr>
          <w:noProof/>
        </w:rPr>
        <w:t>Κίνδυνος ως προς τη φήμη: η ποιότητα</w:t>
      </w:r>
      <w:r>
        <w:rPr>
          <w:noProof/>
        </w:rPr>
        <w:t xml:space="preserve"> της υπηρεσίας θα διασφαλιστεί μέσω της δέσμευσης των δικαιούχων για δημιουργία ευρυζωνικής συνδεσιμότητας πολύ υψηλών ταχυτήτων ώστε να προσφέρεται στους χρήστες διαδικτυακή εμπειρία υψηλής ποιότητας· προβλέπεται δε να παρακολουθείται τακτικά.</w:t>
      </w:r>
    </w:p>
    <w:p w:rsidR="005A1EC3" w:rsidRDefault="00CC11BA">
      <w:pPr>
        <w:pStyle w:val="ManualHeading3"/>
        <w:rPr>
          <w:bCs/>
          <w:noProof/>
          <w:szCs w:val="24"/>
        </w:rPr>
      </w:pPr>
      <w:r>
        <w:t>2.2.2.</w:t>
      </w:r>
      <w:r>
        <w:tab/>
      </w:r>
      <w:r>
        <w:rPr>
          <w:noProof/>
        </w:rPr>
        <w:t>Πληρ</w:t>
      </w:r>
      <w:r>
        <w:rPr>
          <w:noProof/>
        </w:rPr>
        <w:t>οφορίες σχετικά με το σύστημα εσωτερικού ελέγχου που έχει καθοριστεί</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rPr>
        <w:t xml:space="preserve">Στις συμφωνίες και τις αποφάσεις για την υλοποίηση των δράσεων δυνάμει της ΔΣΕ θα προβλέπεται η άσκηση εποπτείας και δημοσιονομικού ελέγχου από την Επιτροπή, ή από τους εξουσιοδοτημένους </w:t>
      </w:r>
      <w:r>
        <w:rPr>
          <w:noProof/>
        </w:rPr>
        <w:t>αντιπροσώπους της, καθώς και η διενέργεια ελέγχων από το Ελεγκτικό Συνέδριο και επιτόπιων ελέγχων από την Ευρωπαϊκή Υπηρεσία Καταπολέμησης της Απάτης (OLAF), σύμφωνα με τις διαδικασίες που ορίζονται στον κανονισμό (Ευρατόμ, ΕΚ) αριθ. 2185/96 του Συμβουλίου</w:t>
      </w:r>
      <w:r>
        <w:rPr>
          <w:noProof/>
        </w:rPr>
        <w:t>,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και στον κανονισμό (EΚ) αριθ. 1073/1999 το</w:t>
      </w:r>
      <w:r>
        <w:rPr>
          <w:noProof/>
        </w:rPr>
        <w:t xml:space="preserve">υ Ευρωπαϊκού Κοινοβουλίου και του Συμβουλίου, της 25ης Μαΐου 1999, σχετικά με τις έρευνες που πραγματοποιούνται από την Ευρωπαϊκή Υπηρεσία Καταπολέμησης της Απάτης (OLAF). </w:t>
      </w:r>
    </w:p>
    <w:p w:rsidR="005A1EC3" w:rsidRDefault="00CC11BA">
      <w:pPr>
        <w:pStyle w:val="ManualHeading3"/>
        <w:rPr>
          <w:noProof/>
        </w:rPr>
      </w:pPr>
      <w:r>
        <w:t>2.2.3.</w:t>
      </w:r>
      <w:r>
        <w:tab/>
      </w:r>
      <w:r>
        <w:rPr>
          <w:noProof/>
        </w:rPr>
        <w:t>Εκτιμώμενο κόστος και όφελος των ελέγχων και αξιολόγηση του εκτιμώμενου επιπ</w:t>
      </w:r>
      <w:r>
        <w:rPr>
          <w:noProof/>
        </w:rPr>
        <w:t xml:space="preserve">έδου κινδύνου σφάλματος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20"/>
        <w:gridCol w:w="2040"/>
        <w:gridCol w:w="1942"/>
        <w:gridCol w:w="1237"/>
      </w:tblGrid>
      <w:tr w:rsidR="005A1EC3">
        <w:trPr>
          <w:trHeight w:val="680"/>
        </w:trPr>
        <w:tc>
          <w:tcPr>
            <w:tcW w:w="1920" w:type="dxa"/>
          </w:tcPr>
          <w:p w:rsidR="005A1EC3" w:rsidRDefault="00CC11BA">
            <w:pPr>
              <w:spacing w:before="0" w:after="0"/>
              <w:jc w:val="left"/>
              <w:rPr>
                <w:b/>
                <w:noProof/>
                <w:sz w:val="20"/>
                <w:szCs w:val="24"/>
              </w:rPr>
            </w:pPr>
            <w:r>
              <w:rPr>
                <w:b/>
                <w:noProof/>
                <w:sz w:val="20"/>
              </w:rPr>
              <w:t>Συνοπτική περιγραφή των ελέγχων</w:t>
            </w:r>
          </w:p>
        </w:tc>
        <w:tc>
          <w:tcPr>
            <w:tcW w:w="1320" w:type="dxa"/>
          </w:tcPr>
          <w:p w:rsidR="005A1EC3" w:rsidRDefault="00CC11BA">
            <w:pPr>
              <w:spacing w:before="0" w:after="0"/>
              <w:jc w:val="left"/>
              <w:rPr>
                <w:b/>
                <w:noProof/>
                <w:sz w:val="20"/>
                <w:szCs w:val="24"/>
              </w:rPr>
            </w:pPr>
            <w:r>
              <w:rPr>
                <w:b/>
                <w:noProof/>
                <w:sz w:val="20"/>
              </w:rPr>
              <w:t>Ποσό σε εκατ. EUR</w:t>
            </w:r>
          </w:p>
        </w:tc>
        <w:tc>
          <w:tcPr>
            <w:tcW w:w="2040" w:type="dxa"/>
          </w:tcPr>
          <w:p w:rsidR="005A1EC3" w:rsidRDefault="00CC11BA">
            <w:pPr>
              <w:spacing w:before="0" w:after="0"/>
              <w:jc w:val="left"/>
              <w:rPr>
                <w:b/>
                <w:noProof/>
                <w:sz w:val="20"/>
                <w:szCs w:val="24"/>
              </w:rPr>
            </w:pPr>
            <w:r>
              <w:rPr>
                <w:b/>
                <w:noProof/>
                <w:sz w:val="20"/>
              </w:rPr>
              <w:t>Αριθμός δικαιούχων συναλλαγές (% επί του συνόλου)</w:t>
            </w:r>
          </w:p>
        </w:tc>
        <w:tc>
          <w:tcPr>
            <w:tcW w:w="1942" w:type="dxa"/>
          </w:tcPr>
          <w:p w:rsidR="005A1EC3" w:rsidRDefault="00CC11BA">
            <w:pPr>
              <w:spacing w:before="0" w:after="0"/>
              <w:jc w:val="left"/>
              <w:rPr>
                <w:b/>
                <w:noProof/>
                <w:sz w:val="20"/>
                <w:szCs w:val="24"/>
              </w:rPr>
            </w:pPr>
            <w:r>
              <w:rPr>
                <w:b/>
                <w:noProof/>
                <w:sz w:val="20"/>
              </w:rPr>
              <w:t>Έκταση του ελέγχου * (αξιολόγηση από 1 έως 4)</w:t>
            </w:r>
          </w:p>
        </w:tc>
        <w:tc>
          <w:tcPr>
            <w:tcW w:w="1237" w:type="dxa"/>
          </w:tcPr>
          <w:p w:rsidR="005A1EC3" w:rsidRDefault="00CC11BA">
            <w:pPr>
              <w:spacing w:before="0" w:after="0"/>
              <w:jc w:val="left"/>
              <w:rPr>
                <w:b/>
                <w:noProof/>
                <w:sz w:val="20"/>
                <w:szCs w:val="24"/>
              </w:rPr>
            </w:pPr>
            <w:r>
              <w:rPr>
                <w:b/>
                <w:noProof/>
                <w:sz w:val="20"/>
              </w:rPr>
              <w:t>Κάλυψη (% επί της αξίας)</w:t>
            </w:r>
          </w:p>
        </w:tc>
      </w:tr>
      <w:tr w:rsidR="005A1EC3">
        <w:trPr>
          <w:trHeight w:val="555"/>
        </w:trPr>
        <w:tc>
          <w:tcPr>
            <w:tcW w:w="1920" w:type="dxa"/>
            <w:vMerge w:val="restart"/>
          </w:tcPr>
          <w:p w:rsidR="005A1EC3" w:rsidRDefault="00CC11BA">
            <w:pPr>
              <w:spacing w:before="0" w:after="0"/>
              <w:jc w:val="center"/>
              <w:rPr>
                <w:noProof/>
                <w:sz w:val="20"/>
                <w:szCs w:val="24"/>
              </w:rPr>
            </w:pPr>
            <w:r>
              <w:rPr>
                <w:noProof/>
                <w:sz w:val="20"/>
              </w:rPr>
              <w:t xml:space="preserve">Διαχείριση των δράσεων από αξιολόγηση ελέγχων εκ των </w:t>
            </w:r>
            <w:r>
              <w:rPr>
                <w:noProof/>
                <w:sz w:val="20"/>
              </w:rPr>
              <w:t>υστέρων</w:t>
            </w:r>
          </w:p>
        </w:tc>
        <w:tc>
          <w:tcPr>
            <w:tcW w:w="1320" w:type="dxa"/>
            <w:vMerge w:val="restart"/>
          </w:tcPr>
          <w:p w:rsidR="005A1EC3" w:rsidRDefault="005A1EC3">
            <w:pPr>
              <w:spacing w:before="0" w:after="0"/>
              <w:jc w:val="center"/>
              <w:rPr>
                <w:noProof/>
                <w:sz w:val="20"/>
                <w:szCs w:val="24"/>
              </w:rPr>
            </w:pPr>
          </w:p>
          <w:p w:rsidR="005A1EC3" w:rsidRDefault="00CC11BA">
            <w:pPr>
              <w:spacing w:before="0" w:after="0"/>
              <w:jc w:val="center"/>
              <w:rPr>
                <w:noProof/>
                <w:sz w:val="20"/>
                <w:szCs w:val="24"/>
              </w:rPr>
            </w:pPr>
            <w:r>
              <w:rPr>
                <w:noProof/>
                <w:sz w:val="20"/>
              </w:rPr>
              <w:t>0,060</w:t>
            </w:r>
          </w:p>
        </w:tc>
        <w:tc>
          <w:tcPr>
            <w:tcW w:w="2040" w:type="dxa"/>
          </w:tcPr>
          <w:p w:rsidR="005A1EC3" w:rsidRDefault="00CC11BA">
            <w:pPr>
              <w:spacing w:before="0" w:after="0"/>
              <w:jc w:val="left"/>
              <w:rPr>
                <w:noProof/>
                <w:sz w:val="20"/>
                <w:szCs w:val="24"/>
              </w:rPr>
            </w:pPr>
            <w:r>
              <w:rPr>
                <w:noProof/>
                <w:sz w:val="20"/>
              </w:rPr>
              <w:t>1) συνολική παρακολούθηση όλων των έργων: 100 %</w:t>
            </w:r>
          </w:p>
        </w:tc>
        <w:tc>
          <w:tcPr>
            <w:tcW w:w="1942" w:type="dxa"/>
          </w:tcPr>
          <w:p w:rsidR="005A1EC3" w:rsidRDefault="00CC11BA">
            <w:pPr>
              <w:spacing w:before="0" w:after="0"/>
              <w:jc w:val="center"/>
              <w:rPr>
                <w:noProof/>
                <w:sz w:val="20"/>
                <w:szCs w:val="24"/>
              </w:rPr>
            </w:pPr>
            <w:r>
              <w:rPr>
                <w:noProof/>
                <w:sz w:val="20"/>
              </w:rPr>
              <w:t>1</w:t>
            </w:r>
          </w:p>
        </w:tc>
        <w:tc>
          <w:tcPr>
            <w:tcW w:w="1237" w:type="dxa"/>
          </w:tcPr>
          <w:p w:rsidR="005A1EC3" w:rsidRDefault="00CC11BA">
            <w:pPr>
              <w:spacing w:before="0" w:after="0"/>
              <w:jc w:val="center"/>
              <w:rPr>
                <w:noProof/>
                <w:sz w:val="20"/>
                <w:szCs w:val="24"/>
              </w:rPr>
            </w:pPr>
            <w:r>
              <w:rPr>
                <w:noProof/>
                <w:sz w:val="20"/>
              </w:rPr>
              <w:t>100 %</w:t>
            </w:r>
          </w:p>
        </w:tc>
      </w:tr>
      <w:tr w:rsidR="005A1EC3">
        <w:trPr>
          <w:trHeight w:val="555"/>
        </w:trPr>
        <w:tc>
          <w:tcPr>
            <w:tcW w:w="1920" w:type="dxa"/>
            <w:vMerge/>
          </w:tcPr>
          <w:p w:rsidR="005A1EC3" w:rsidRDefault="005A1EC3">
            <w:pPr>
              <w:spacing w:before="0" w:after="0"/>
              <w:jc w:val="center"/>
              <w:rPr>
                <w:noProof/>
                <w:sz w:val="20"/>
                <w:szCs w:val="24"/>
              </w:rPr>
            </w:pPr>
          </w:p>
        </w:tc>
        <w:tc>
          <w:tcPr>
            <w:tcW w:w="1320" w:type="dxa"/>
            <w:vMerge/>
          </w:tcPr>
          <w:p w:rsidR="005A1EC3" w:rsidRDefault="005A1EC3">
            <w:pPr>
              <w:spacing w:before="0" w:after="0"/>
              <w:jc w:val="center"/>
              <w:rPr>
                <w:noProof/>
                <w:sz w:val="20"/>
                <w:szCs w:val="24"/>
              </w:rPr>
            </w:pPr>
          </w:p>
        </w:tc>
        <w:tc>
          <w:tcPr>
            <w:tcW w:w="2040" w:type="dxa"/>
          </w:tcPr>
          <w:p w:rsidR="005A1EC3" w:rsidRDefault="00CC11BA">
            <w:pPr>
              <w:spacing w:before="0" w:after="0"/>
              <w:jc w:val="left"/>
              <w:rPr>
                <w:noProof/>
                <w:sz w:val="20"/>
                <w:szCs w:val="24"/>
              </w:rPr>
            </w:pPr>
            <w:r>
              <w:rPr>
                <w:noProof/>
                <w:sz w:val="20"/>
              </w:rPr>
              <w:t>2) έλεγχος επιλεγμένων έργων: 5 %</w:t>
            </w:r>
          </w:p>
        </w:tc>
        <w:tc>
          <w:tcPr>
            <w:tcW w:w="1942" w:type="dxa"/>
          </w:tcPr>
          <w:p w:rsidR="005A1EC3" w:rsidRDefault="00CC11BA">
            <w:pPr>
              <w:spacing w:before="0" w:after="0"/>
              <w:jc w:val="center"/>
              <w:rPr>
                <w:noProof/>
                <w:sz w:val="20"/>
                <w:szCs w:val="24"/>
              </w:rPr>
            </w:pPr>
            <w:r>
              <w:rPr>
                <w:noProof/>
                <w:sz w:val="20"/>
              </w:rPr>
              <w:t>4</w:t>
            </w:r>
          </w:p>
        </w:tc>
        <w:tc>
          <w:tcPr>
            <w:tcW w:w="1237" w:type="dxa"/>
          </w:tcPr>
          <w:p w:rsidR="005A1EC3" w:rsidRDefault="00CC11BA">
            <w:pPr>
              <w:spacing w:before="0" w:after="0"/>
              <w:jc w:val="center"/>
              <w:rPr>
                <w:noProof/>
                <w:sz w:val="20"/>
                <w:szCs w:val="24"/>
              </w:rPr>
            </w:pPr>
            <w:r>
              <w:rPr>
                <w:noProof/>
                <w:sz w:val="20"/>
              </w:rPr>
              <w:t>10 %</w:t>
            </w:r>
          </w:p>
        </w:tc>
      </w:tr>
    </w:tbl>
    <w:p w:rsidR="005A1EC3" w:rsidRDefault="00CC11BA">
      <w:pPr>
        <w:pStyle w:val="ManualHeading2"/>
        <w:rPr>
          <w:bCs/>
          <w:noProof/>
          <w:szCs w:val="24"/>
        </w:rPr>
      </w:pPr>
      <w:r>
        <w:t>2.3.</w:t>
      </w:r>
      <w:r>
        <w:tab/>
      </w:r>
      <w:r>
        <w:rPr>
          <w:noProof/>
        </w:rPr>
        <w:t xml:space="preserve">Μέτρα για την πρόληψη περιπτώσεων απάτης και παρατυπιών </w:t>
      </w:r>
    </w:p>
    <w:p w:rsidR="005A1EC3" w:rsidRDefault="00CC11BA">
      <w:pPr>
        <w:pStyle w:val="Text1"/>
        <w:rPr>
          <w:i/>
          <w:noProof/>
          <w:sz w:val="20"/>
        </w:rPr>
      </w:pPr>
      <w:r>
        <w:rPr>
          <w:i/>
          <w:noProof/>
          <w:sz w:val="20"/>
        </w:rPr>
        <w:t>Να προσδιοριστούν τα ισχύοντα ή τα προβλεπόμενα μέτρα πρόληψης και προστασίας</w:t>
      </w:r>
    </w:p>
    <w:p w:rsidR="005A1EC3" w:rsidRDefault="00CC11BA">
      <w:pPr>
        <w:pStyle w:val="Text1"/>
        <w:pBdr>
          <w:top w:val="single" w:sz="4" w:space="1" w:color="auto"/>
          <w:left w:val="single" w:sz="4" w:space="4" w:color="auto"/>
          <w:bottom w:val="single" w:sz="4" w:space="1" w:color="auto"/>
          <w:right w:val="single" w:sz="4" w:space="4" w:color="auto"/>
        </w:pBdr>
        <w:rPr>
          <w:noProof/>
          <w:szCs w:val="24"/>
        </w:rPr>
      </w:pPr>
      <w:r>
        <w:rPr>
          <w:noProof/>
        </w:rPr>
        <w:t>Η Επιτροπή εξασφαλίζει ότι, κατά την υλοποίηση δράσεων που χρηματοδοτούνται δυνάμει του παρόντος κανονισμού, τα οικονομικά συμφέροντα της Ένωσης προστατεύονται με την εφαρμογή προληπτικών μέτρων κατά της απάτης, της διαφθοράς και κάθε άλλης παράνομης δραστ</w:t>
      </w:r>
      <w:r>
        <w:rPr>
          <w:noProof/>
        </w:rPr>
        <w:t>ηριότητας, με τη διενέργεια αποτελεσματικών ελέγχων και με την ανάκτηση αχρεωστήτως καταβληθέντων ποσών και, σε περίπτωση που διαπιστώνονται παρατυπίες, με την επιβολή αποτελεσματικών, αναλογικών και αποτρεπτικών κυρώσεων, σύμφωνα με τον κανονισμό (EΚ, Ευρ</w:t>
      </w:r>
      <w:r>
        <w:rPr>
          <w:noProof/>
        </w:rPr>
        <w:t>ατόμ) αριθ. 2988/95 του Συμβουλίου, τον κανονισμό (Ευρατόμ, ΕΚ) αριθ. 2185/96 του Συμβουλίου και τον κανονισμό (EΚ) αριθ. 1073/1999 του Ευρωπαϊκού Κοινοβουλίου και του Συμβουλίου.</w:t>
      </w:r>
    </w:p>
    <w:p w:rsidR="005A1EC3" w:rsidRDefault="00CC11BA">
      <w:pPr>
        <w:pBdr>
          <w:top w:val="single" w:sz="4" w:space="1" w:color="auto"/>
          <w:left w:val="single" w:sz="4" w:space="4" w:color="auto"/>
          <w:bottom w:val="single" w:sz="4" w:space="1" w:color="auto"/>
          <w:right w:val="single" w:sz="4" w:space="4" w:color="auto"/>
        </w:pBdr>
        <w:spacing w:before="0" w:after="0"/>
        <w:ind w:left="850"/>
        <w:jc w:val="left"/>
        <w:rPr>
          <w:noProof/>
          <w:szCs w:val="24"/>
        </w:rPr>
      </w:pPr>
      <w:r>
        <w:rPr>
          <w:noProof/>
        </w:rPr>
        <w:t>Οι συμβάσεις θα βασίζονται σε τυποποιημένα υποδείγματα, τα οποία θα καθορίζο</w:t>
      </w:r>
      <w:r>
        <w:rPr>
          <w:noProof/>
        </w:rPr>
        <w:t>υν τα γενικώς ισχύοντα μέτρα καταπολέμησης της απάτης.</w:t>
      </w:r>
    </w:p>
    <w:p w:rsidR="005A1EC3" w:rsidRDefault="00CC11BA">
      <w:pPr>
        <w:pStyle w:val="ManualHeading1"/>
        <w:rPr>
          <w:bCs/>
          <w:noProof/>
          <w:szCs w:val="24"/>
        </w:rPr>
      </w:pPr>
      <w:r>
        <w:t>3.</w:t>
      </w:r>
      <w:r>
        <w:tab/>
      </w:r>
      <w:r>
        <w:rPr>
          <w:noProof/>
        </w:rPr>
        <w:t xml:space="preserve">ΕΚΤΙΜΩΜΕΝΕΣ ΔΗΜΟΣΙΟΝΟΜΙΚΕΣ ΕΠΙΠΤΩΣΕΙΣ ΤΗΣ ΠΡΟΤΑΣΗΣ/ΠΡΩΤΟΒΟΥΛΙΑΣ </w:t>
      </w:r>
    </w:p>
    <w:p w:rsidR="005A1EC3" w:rsidRDefault="00CC11BA">
      <w:pPr>
        <w:pStyle w:val="ManualHeading2"/>
        <w:rPr>
          <w:noProof/>
        </w:rPr>
      </w:pPr>
      <w:r>
        <w:t>3.1.</w:t>
      </w:r>
      <w:r>
        <w:tab/>
      </w:r>
      <w:r>
        <w:rPr>
          <w:noProof/>
        </w:rPr>
        <w:t xml:space="preserve">Τομέας(-είς) του πολυετούς δημοσιονομικού πλαισίου και γραμμή(-ές) δαπανών του προϋπολογισμού που επηρεάζονται </w:t>
      </w:r>
    </w:p>
    <w:p w:rsidR="005A1EC3" w:rsidRDefault="00CC11BA">
      <w:pPr>
        <w:pStyle w:val="ListBullet1"/>
        <w:rPr>
          <w:noProof/>
        </w:rPr>
      </w:pPr>
      <w:r>
        <w:rPr>
          <w:noProof/>
        </w:rPr>
        <w:t xml:space="preserve">Νέες γραμμές του προϋπολογισμού, των οποίων έχει ζητηθεί η δημιουργία </w:t>
      </w:r>
    </w:p>
    <w:p w:rsidR="005A1EC3" w:rsidRDefault="00CC11BA">
      <w:pPr>
        <w:pStyle w:val="Text1"/>
        <w:rPr>
          <w:i/>
          <w:noProof/>
          <w:sz w:val="20"/>
        </w:rPr>
      </w:pPr>
      <w:r>
        <w:rPr>
          <w:i/>
          <w:noProof/>
          <w:u w:val="single"/>
        </w:rPr>
        <w:t>Σύμφωνα με τη σειρά</w:t>
      </w:r>
      <w:r>
        <w:rPr>
          <w:i/>
          <w:noProof/>
        </w:rPr>
        <w:t xml:space="preserve"> των τομέων του πολυετούς δημοσιονομικού πλαισίου και των γραμμών του προϋπολογισμού</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A1EC3">
        <w:tc>
          <w:tcPr>
            <w:tcW w:w="1080" w:type="dxa"/>
            <w:vMerge w:val="restart"/>
            <w:vAlign w:val="center"/>
          </w:tcPr>
          <w:p w:rsidR="005A1EC3" w:rsidRDefault="00CC11BA">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rsidR="005A1EC3" w:rsidRDefault="00CC11BA">
            <w:pPr>
              <w:spacing w:before="60" w:after="60"/>
              <w:jc w:val="center"/>
              <w:rPr>
                <w:noProof/>
              </w:rPr>
            </w:pPr>
            <w:r>
              <w:rPr>
                <w:noProof/>
                <w:sz w:val="20"/>
              </w:rPr>
              <w:t>Γραμμή προϋπολογισμού</w:t>
            </w:r>
          </w:p>
        </w:tc>
        <w:tc>
          <w:tcPr>
            <w:tcW w:w="1080" w:type="dxa"/>
            <w:vAlign w:val="center"/>
          </w:tcPr>
          <w:p w:rsidR="005A1EC3" w:rsidRDefault="00CC11BA">
            <w:pPr>
              <w:spacing w:before="60" w:after="60"/>
              <w:jc w:val="center"/>
              <w:rPr>
                <w:noProof/>
              </w:rPr>
            </w:pPr>
            <w:r>
              <w:rPr>
                <w:noProof/>
              </w:rPr>
              <w:t>Είδος της</w:t>
            </w:r>
            <w:r>
              <w:rPr>
                <w:noProof/>
                <w:sz w:val="18"/>
              </w:rPr>
              <w:t>δαπά</w:t>
            </w:r>
            <w:r>
              <w:rPr>
                <w:noProof/>
                <w:sz w:val="18"/>
              </w:rPr>
              <w:t>νης</w:t>
            </w:r>
          </w:p>
        </w:tc>
        <w:tc>
          <w:tcPr>
            <w:tcW w:w="4440" w:type="dxa"/>
            <w:gridSpan w:val="4"/>
            <w:vAlign w:val="center"/>
          </w:tcPr>
          <w:p w:rsidR="005A1EC3" w:rsidRDefault="00CC11BA">
            <w:pPr>
              <w:spacing w:before="60" w:after="60"/>
              <w:jc w:val="center"/>
              <w:rPr>
                <w:noProof/>
              </w:rPr>
            </w:pPr>
            <w:r>
              <w:rPr>
                <w:noProof/>
                <w:sz w:val="20"/>
              </w:rPr>
              <w:t xml:space="preserve">Συμμετοχή </w:t>
            </w:r>
          </w:p>
        </w:tc>
      </w:tr>
      <w:tr w:rsidR="005A1EC3">
        <w:tc>
          <w:tcPr>
            <w:tcW w:w="1080" w:type="dxa"/>
            <w:vMerge/>
            <w:vAlign w:val="center"/>
          </w:tcPr>
          <w:p w:rsidR="005A1EC3" w:rsidRDefault="005A1EC3">
            <w:pPr>
              <w:jc w:val="center"/>
              <w:rPr>
                <w:noProof/>
              </w:rPr>
            </w:pPr>
          </w:p>
        </w:tc>
        <w:tc>
          <w:tcPr>
            <w:tcW w:w="3960" w:type="dxa"/>
            <w:vAlign w:val="center"/>
          </w:tcPr>
          <w:p w:rsidR="005A1EC3" w:rsidRDefault="00CC11BA">
            <w:pPr>
              <w:rPr>
                <w:noProof/>
              </w:rPr>
            </w:pPr>
            <w:r>
              <w:rPr>
                <w:noProof/>
                <w:sz w:val="20"/>
              </w:rPr>
              <w:t>1α Ανταγωνιστικότητα για την ανάπτυξη και την απασχόληση</w:t>
            </w:r>
          </w:p>
        </w:tc>
        <w:tc>
          <w:tcPr>
            <w:tcW w:w="1080" w:type="dxa"/>
            <w:vAlign w:val="center"/>
          </w:tcPr>
          <w:p w:rsidR="005A1EC3" w:rsidRDefault="00CC11BA">
            <w:pPr>
              <w:jc w:val="center"/>
              <w:rPr>
                <w:noProof/>
              </w:rPr>
            </w:pPr>
            <w:r>
              <w:rPr>
                <w:noProof/>
                <w:sz w:val="18"/>
              </w:rPr>
              <w:t>ΔΠ/ΜΔΠ</w:t>
            </w:r>
          </w:p>
        </w:tc>
        <w:tc>
          <w:tcPr>
            <w:tcW w:w="956" w:type="dxa"/>
            <w:vAlign w:val="center"/>
          </w:tcPr>
          <w:p w:rsidR="005A1EC3" w:rsidRDefault="00CC11BA">
            <w:pPr>
              <w:jc w:val="center"/>
              <w:rPr>
                <w:noProof/>
                <w:sz w:val="18"/>
              </w:rPr>
            </w:pPr>
            <w:r>
              <w:rPr>
                <w:noProof/>
                <w:sz w:val="18"/>
              </w:rPr>
              <w:t>χωρών ΕΖΕΣ</w:t>
            </w:r>
          </w:p>
        </w:tc>
        <w:tc>
          <w:tcPr>
            <w:tcW w:w="1080" w:type="dxa"/>
            <w:vAlign w:val="center"/>
          </w:tcPr>
          <w:p w:rsidR="005A1EC3" w:rsidRDefault="00CC11BA">
            <w:pPr>
              <w:jc w:val="center"/>
              <w:rPr>
                <w:noProof/>
                <w:sz w:val="18"/>
              </w:rPr>
            </w:pPr>
            <w:r>
              <w:rPr>
                <w:noProof/>
                <w:sz w:val="18"/>
              </w:rPr>
              <w:t>υποψήφιων για ένταξη χωρών</w:t>
            </w:r>
          </w:p>
        </w:tc>
        <w:tc>
          <w:tcPr>
            <w:tcW w:w="956" w:type="dxa"/>
            <w:vAlign w:val="center"/>
          </w:tcPr>
          <w:p w:rsidR="005A1EC3" w:rsidRDefault="00CC11BA">
            <w:pPr>
              <w:jc w:val="center"/>
              <w:rPr>
                <w:noProof/>
                <w:sz w:val="18"/>
              </w:rPr>
            </w:pPr>
            <w:r>
              <w:rPr>
                <w:noProof/>
                <w:sz w:val="18"/>
              </w:rPr>
              <w:t>τρίτων χωρών</w:t>
            </w:r>
          </w:p>
        </w:tc>
        <w:tc>
          <w:tcPr>
            <w:tcW w:w="1448" w:type="dxa"/>
            <w:vAlign w:val="center"/>
          </w:tcPr>
          <w:p w:rsidR="005A1EC3" w:rsidRDefault="00CC11BA">
            <w:pPr>
              <w:jc w:val="center"/>
              <w:rPr>
                <w:noProof/>
              </w:rPr>
            </w:pPr>
            <w:r>
              <w:rPr>
                <w:noProof/>
                <w:sz w:val="16"/>
              </w:rPr>
              <w:t xml:space="preserve">κατά την έννοια του άρθρου 21 παράγραφος 2 στοιχείο β) του δημοσιονομικού κανονισμού </w:t>
            </w:r>
          </w:p>
        </w:tc>
      </w:tr>
      <w:tr w:rsidR="005A1EC3">
        <w:tc>
          <w:tcPr>
            <w:tcW w:w="1080" w:type="dxa"/>
            <w:vAlign w:val="center"/>
          </w:tcPr>
          <w:p w:rsidR="005A1EC3" w:rsidRDefault="005A1EC3">
            <w:pPr>
              <w:jc w:val="center"/>
              <w:rPr>
                <w:noProof/>
                <w:color w:val="0000FF"/>
              </w:rPr>
            </w:pPr>
          </w:p>
        </w:tc>
        <w:tc>
          <w:tcPr>
            <w:tcW w:w="3960" w:type="dxa"/>
            <w:vAlign w:val="center"/>
          </w:tcPr>
          <w:p w:rsidR="005A1EC3" w:rsidRDefault="00CC11BA">
            <w:pPr>
              <w:spacing w:after="60"/>
              <w:rPr>
                <w:noProof/>
              </w:rPr>
            </w:pPr>
            <w:r>
              <w:rPr>
                <w:b/>
                <w:noProof/>
                <w:sz w:val="20"/>
              </w:rPr>
              <w:t xml:space="preserve">09 03 04 Ασύρματη συνδεσιμότητα για την ΕΕ (W4EU)  </w:t>
            </w:r>
          </w:p>
        </w:tc>
        <w:tc>
          <w:tcPr>
            <w:tcW w:w="1080" w:type="dxa"/>
            <w:vAlign w:val="center"/>
          </w:tcPr>
          <w:p w:rsidR="005A1EC3" w:rsidRDefault="00CC11BA">
            <w:pPr>
              <w:jc w:val="center"/>
              <w:rPr>
                <w:noProof/>
              </w:rPr>
            </w:pPr>
            <w:r>
              <w:rPr>
                <w:noProof/>
              </w:rPr>
              <w:t>ΜΔΠ</w:t>
            </w:r>
          </w:p>
        </w:tc>
        <w:tc>
          <w:tcPr>
            <w:tcW w:w="956" w:type="dxa"/>
            <w:vAlign w:val="center"/>
          </w:tcPr>
          <w:p w:rsidR="005A1EC3" w:rsidRDefault="00CC11BA">
            <w:pPr>
              <w:jc w:val="center"/>
              <w:rPr>
                <w:noProof/>
              </w:rPr>
            </w:pPr>
            <w:r>
              <w:rPr>
                <w:noProof/>
                <w:sz w:val="22"/>
              </w:rPr>
              <w:t>ΝΑΙ</w:t>
            </w:r>
          </w:p>
        </w:tc>
        <w:tc>
          <w:tcPr>
            <w:tcW w:w="1080" w:type="dxa"/>
            <w:vAlign w:val="center"/>
          </w:tcPr>
          <w:p w:rsidR="005A1EC3" w:rsidRDefault="00CC11BA">
            <w:pPr>
              <w:jc w:val="center"/>
              <w:rPr>
                <w:noProof/>
                <w:color w:val="0000FF"/>
                <w:sz w:val="18"/>
              </w:rPr>
            </w:pPr>
            <w:r>
              <w:rPr>
                <w:noProof/>
                <w:sz w:val="22"/>
              </w:rPr>
              <w:t>ΟΧΙ</w:t>
            </w:r>
          </w:p>
        </w:tc>
        <w:tc>
          <w:tcPr>
            <w:tcW w:w="956" w:type="dxa"/>
            <w:vAlign w:val="center"/>
          </w:tcPr>
          <w:p w:rsidR="005A1EC3" w:rsidRDefault="00CC11BA">
            <w:pPr>
              <w:jc w:val="center"/>
              <w:rPr>
                <w:noProof/>
                <w:color w:val="0000FF"/>
                <w:sz w:val="18"/>
              </w:rPr>
            </w:pPr>
            <w:r>
              <w:rPr>
                <w:noProof/>
                <w:sz w:val="22"/>
              </w:rPr>
              <w:t>ΟΧΙ</w:t>
            </w:r>
          </w:p>
        </w:tc>
        <w:tc>
          <w:tcPr>
            <w:tcW w:w="1448" w:type="dxa"/>
            <w:vAlign w:val="center"/>
          </w:tcPr>
          <w:p w:rsidR="005A1EC3" w:rsidRDefault="00CC11BA">
            <w:pPr>
              <w:jc w:val="center"/>
              <w:rPr>
                <w:noProof/>
              </w:rPr>
            </w:pPr>
            <w:r>
              <w:rPr>
                <w:noProof/>
                <w:sz w:val="22"/>
              </w:rPr>
              <w:t>ΟΧΙ</w:t>
            </w:r>
          </w:p>
        </w:tc>
      </w:tr>
    </w:tbl>
    <w:p w:rsidR="005A1EC3" w:rsidRDefault="005A1EC3">
      <w:pPr>
        <w:rPr>
          <w:noProof/>
        </w:rPr>
        <w:sectPr w:rsidR="005A1EC3" w:rsidSect="00CC11BA">
          <w:pgSz w:w="11907" w:h="16840" w:code="1"/>
          <w:pgMar w:top="1134" w:right="1418" w:bottom="1134" w:left="1418" w:header="709" w:footer="709" w:gutter="0"/>
          <w:cols w:space="708"/>
          <w:docGrid w:linePitch="360"/>
        </w:sectPr>
      </w:pPr>
    </w:p>
    <w:p w:rsidR="005A1EC3" w:rsidRDefault="00CC11BA">
      <w:pPr>
        <w:pStyle w:val="ManualHeading2"/>
        <w:rPr>
          <w:bCs/>
          <w:noProof/>
          <w:szCs w:val="24"/>
        </w:rPr>
      </w:pPr>
      <w:r>
        <w:t>3.2.</w:t>
      </w:r>
      <w:r>
        <w:tab/>
      </w:r>
      <w:r>
        <w:rPr>
          <w:noProof/>
        </w:rPr>
        <w:t xml:space="preserve">Εκτιμώμενες επιπτώσεις στις δαπάνες </w:t>
      </w:r>
    </w:p>
    <w:p w:rsidR="005A1EC3" w:rsidRDefault="00CC11BA">
      <w:pPr>
        <w:pStyle w:val="Text1"/>
        <w:rPr>
          <w:noProof/>
        </w:rPr>
      </w:pPr>
      <w:r>
        <w:rPr>
          <w:noProof/>
          <w:highlight w:val="lightGray"/>
        </w:rPr>
        <w:t xml:space="preserve">[Αυτό το τμήμα πρέπει να συμπληρωθεί με τη χρήση </w:t>
      </w:r>
      <w:hyperlink r:id="rId18">
        <w:r>
          <w:rPr>
            <w:rStyle w:val="Hyperlink"/>
            <w:rFonts w:ascii="Times New Roman" w:hAnsi="Times New Roman"/>
            <w:b/>
            <w:noProof/>
          </w:rPr>
          <w:t>λογιστικών φύλλων για τα διοικητικού χαρακτήρα στοιχεία του προϋπολογισμού</w:t>
        </w:r>
      </w:hyperlink>
      <w:r>
        <w:rPr>
          <w:noProof/>
          <w:highlight w:val="lightGray"/>
        </w:rPr>
        <w:t xml:space="preserve"> (δεύτερο έγγραφο στο παράρτημα του παρόντος δημοσιονομικού δελτίου) και να τηλεφορτωθεί στο DECIDE για </w:t>
      </w:r>
      <w:r>
        <w:rPr>
          <w:noProof/>
          <w:highlight w:val="lightGray"/>
        </w:rPr>
        <w:t>διυπηρεσιακή διαβούλευση.]</w:t>
      </w:r>
    </w:p>
    <w:p w:rsidR="005A1EC3" w:rsidRDefault="00CC11BA">
      <w:pPr>
        <w:pStyle w:val="ManualHeading3"/>
        <w:rPr>
          <w:noProof/>
          <w:u w:val="single"/>
        </w:rPr>
      </w:pPr>
      <w:r>
        <w:t>3.2.1.</w:t>
      </w:r>
      <w:r>
        <w:tab/>
      </w:r>
      <w:r>
        <w:rPr>
          <w:noProof/>
        </w:rPr>
        <w:t xml:space="preserve">Συνοπτική παρουσίαση των εκτιμώμενων επιπτώσεων στις δαπάνες </w:t>
      </w:r>
    </w:p>
    <w:p w:rsidR="005A1EC3" w:rsidRDefault="00CC11BA">
      <w:pPr>
        <w:jc w:val="right"/>
        <w:rPr>
          <w:noProof/>
          <w:sz w:val="20"/>
        </w:rPr>
      </w:pPr>
      <w:r>
        <w:rPr>
          <w:noProof/>
          <w:sz w:val="20"/>
        </w:rPr>
        <w:t>Σε εκατ. EUR (με τρία δεκαδικά ψηφία)</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960"/>
        <w:gridCol w:w="7102"/>
      </w:tblGrid>
      <w:tr w:rsidR="005A1EC3">
        <w:trPr>
          <w:jc w:val="center"/>
        </w:trPr>
        <w:tc>
          <w:tcPr>
            <w:tcW w:w="5579" w:type="dxa"/>
            <w:shd w:val="thinDiagStripe" w:color="C0C0C0" w:fill="auto"/>
            <w:vAlign w:val="center"/>
          </w:tcPr>
          <w:p w:rsidR="005A1EC3" w:rsidRDefault="00CC11BA">
            <w:pPr>
              <w:spacing w:before="60" w:after="60"/>
              <w:jc w:val="center"/>
              <w:rPr>
                <w:b/>
                <w:noProof/>
              </w:rPr>
            </w:pPr>
            <w:r>
              <w:rPr>
                <w:b/>
                <w:noProof/>
              </w:rPr>
              <w:t>Τομέας του πολυετούς δημοσιονομικού</w:t>
            </w:r>
            <w:r>
              <w:rPr>
                <w:noProof/>
              </w:rPr>
              <w:t xml:space="preserve"> </w:t>
            </w:r>
            <w:r>
              <w:rPr>
                <w:noProof/>
                <w:sz w:val="22"/>
              </w:rPr>
              <w:br/>
            </w:r>
            <w:r>
              <w:rPr>
                <w:b/>
                <w:noProof/>
                <w:sz w:val="22"/>
              </w:rPr>
              <w:t xml:space="preserve">πλαισίου: </w:t>
            </w:r>
          </w:p>
        </w:tc>
        <w:tc>
          <w:tcPr>
            <w:tcW w:w="960" w:type="dxa"/>
            <w:vAlign w:val="center"/>
          </w:tcPr>
          <w:p w:rsidR="005A1EC3" w:rsidRDefault="00CC11BA">
            <w:pPr>
              <w:spacing w:before="60" w:after="60"/>
              <w:jc w:val="center"/>
              <w:rPr>
                <w:b/>
                <w:noProof/>
                <w:sz w:val="22"/>
              </w:rPr>
            </w:pPr>
            <w:r>
              <w:rPr>
                <w:b/>
                <w:noProof/>
                <w:sz w:val="22"/>
              </w:rPr>
              <w:t>1α</w:t>
            </w:r>
          </w:p>
        </w:tc>
        <w:tc>
          <w:tcPr>
            <w:tcW w:w="7102" w:type="dxa"/>
            <w:vAlign w:val="center"/>
          </w:tcPr>
          <w:p w:rsidR="005A1EC3" w:rsidRDefault="00CC11BA">
            <w:pPr>
              <w:spacing w:before="60" w:after="60"/>
              <w:rPr>
                <w:noProof/>
              </w:rPr>
            </w:pPr>
            <w:r>
              <w:rPr>
                <w:noProof/>
              </w:rPr>
              <w:t xml:space="preserve"> </w:t>
            </w:r>
            <w:r>
              <w:rPr>
                <w:noProof/>
                <w:sz w:val="22"/>
              </w:rPr>
              <w:t>Ανταγωνιστικότητα για την ανάπτυξη και την απασχόληση</w:t>
            </w:r>
          </w:p>
        </w:tc>
      </w:tr>
    </w:tbl>
    <w:p w:rsidR="005A1EC3" w:rsidRDefault="005A1EC3">
      <w:pPr>
        <w:rPr>
          <w:noProof/>
          <w:sz w:val="16"/>
        </w:rPr>
      </w:pPr>
    </w:p>
    <w:p w:rsidR="005A1EC3" w:rsidRDefault="00CC11BA">
      <w:pPr>
        <w:pStyle w:val="Text1"/>
        <w:ind w:right="804"/>
        <w:rPr>
          <w:noProof/>
        </w:rPr>
      </w:pPr>
      <w:r>
        <w:rPr>
          <w:noProof/>
        </w:rPr>
        <w:t xml:space="preserve">Οι πιστώσεις που απαιτούνται από την παρούσα πρόταση πρόκειται να χρηματοδοτηθούν πλήρως εντός του πολυετούς δημοσιονομικού πλαισίου 2014-2020. Όπως αναφέρεται κατωτέρω, 70 εκατ. EUR πρόκειται να ανακατανεμηθούν στο πλαίσιο των προγραμματισμένων ποσών για </w:t>
      </w:r>
      <w:r>
        <w:rPr>
          <w:noProof/>
        </w:rPr>
        <w:t xml:space="preserve">τον τομέα των τηλεπικοινωνιών της ΔΣΕ για την περίοδο 2017-2020, ενώ 50 εκατ. EUR πρόκειται να χρηματοδοτηθούν μέσω της χρησιμοποίησης του αδιάθετου περιθωρίου. </w:t>
      </w:r>
    </w:p>
    <w:p w:rsidR="005A1EC3" w:rsidRDefault="005A1EC3">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60"/>
        <w:gridCol w:w="1680"/>
        <w:gridCol w:w="1560"/>
        <w:gridCol w:w="1680"/>
        <w:gridCol w:w="1560"/>
      </w:tblGrid>
      <w:tr w:rsidR="005A1EC3">
        <w:trPr>
          <w:trHeight w:val="416"/>
        </w:trPr>
        <w:tc>
          <w:tcPr>
            <w:tcW w:w="5520" w:type="dxa"/>
            <w:shd w:val="clear" w:color="auto" w:fill="auto"/>
          </w:tcPr>
          <w:p w:rsidR="005A1EC3" w:rsidRDefault="00CC11BA">
            <w:pPr>
              <w:pStyle w:val="Text1"/>
              <w:ind w:left="0"/>
              <w:rPr>
                <w:b/>
                <w:noProof/>
                <w:sz w:val="18"/>
                <w:szCs w:val="18"/>
              </w:rPr>
            </w:pPr>
            <w:r>
              <w:rPr>
                <w:b/>
                <w:noProof/>
                <w:sz w:val="22"/>
              </w:rPr>
              <w:t>Πηγές χρηματοδότησης για την πρωτοβουλία</w:t>
            </w:r>
          </w:p>
        </w:tc>
        <w:tc>
          <w:tcPr>
            <w:tcW w:w="1560" w:type="dxa"/>
          </w:tcPr>
          <w:p w:rsidR="005A1EC3" w:rsidRDefault="00CC11BA">
            <w:pPr>
              <w:jc w:val="center"/>
              <w:rPr>
                <w:b/>
                <w:noProof/>
                <w:sz w:val="20"/>
              </w:rPr>
            </w:pPr>
            <w:r>
              <w:rPr>
                <w:b/>
                <w:noProof/>
                <w:sz w:val="20"/>
              </w:rPr>
              <w:t>2017</w:t>
            </w:r>
          </w:p>
        </w:tc>
        <w:tc>
          <w:tcPr>
            <w:tcW w:w="1680" w:type="dxa"/>
          </w:tcPr>
          <w:p w:rsidR="005A1EC3" w:rsidRDefault="00CC11BA">
            <w:pPr>
              <w:jc w:val="center"/>
              <w:rPr>
                <w:b/>
                <w:noProof/>
                <w:sz w:val="20"/>
              </w:rPr>
            </w:pPr>
            <w:r>
              <w:rPr>
                <w:b/>
                <w:noProof/>
                <w:sz w:val="20"/>
              </w:rPr>
              <w:t>2018</w:t>
            </w:r>
          </w:p>
        </w:tc>
        <w:tc>
          <w:tcPr>
            <w:tcW w:w="1560" w:type="dxa"/>
            <w:shd w:val="clear" w:color="auto" w:fill="auto"/>
          </w:tcPr>
          <w:p w:rsidR="005A1EC3" w:rsidRDefault="00CC11BA">
            <w:pPr>
              <w:jc w:val="center"/>
              <w:rPr>
                <w:b/>
                <w:noProof/>
                <w:sz w:val="20"/>
              </w:rPr>
            </w:pPr>
            <w:r>
              <w:rPr>
                <w:b/>
                <w:noProof/>
                <w:sz w:val="20"/>
              </w:rPr>
              <w:t>2019</w:t>
            </w:r>
          </w:p>
        </w:tc>
        <w:tc>
          <w:tcPr>
            <w:tcW w:w="1680" w:type="dxa"/>
            <w:shd w:val="clear" w:color="auto" w:fill="auto"/>
          </w:tcPr>
          <w:p w:rsidR="005A1EC3" w:rsidRDefault="00CC11BA">
            <w:pPr>
              <w:jc w:val="center"/>
              <w:rPr>
                <w:b/>
                <w:noProof/>
                <w:sz w:val="20"/>
              </w:rPr>
            </w:pPr>
            <w:r>
              <w:rPr>
                <w:b/>
                <w:noProof/>
                <w:sz w:val="20"/>
              </w:rPr>
              <w:t>2020</w:t>
            </w:r>
          </w:p>
        </w:tc>
        <w:tc>
          <w:tcPr>
            <w:tcW w:w="1560" w:type="dxa"/>
            <w:shd w:val="clear" w:color="auto" w:fill="auto"/>
          </w:tcPr>
          <w:p w:rsidR="005A1EC3" w:rsidRDefault="00CC11BA">
            <w:pPr>
              <w:jc w:val="center"/>
              <w:rPr>
                <w:b/>
                <w:noProof/>
                <w:sz w:val="20"/>
              </w:rPr>
            </w:pPr>
            <w:r>
              <w:rPr>
                <w:b/>
                <w:noProof/>
                <w:sz w:val="20"/>
              </w:rPr>
              <w:t>Σύνολο</w:t>
            </w:r>
          </w:p>
        </w:tc>
      </w:tr>
      <w:tr w:rsidR="005A1EC3">
        <w:trPr>
          <w:trHeight w:val="488"/>
        </w:trPr>
        <w:tc>
          <w:tcPr>
            <w:tcW w:w="5520" w:type="dxa"/>
            <w:shd w:val="clear" w:color="auto" w:fill="auto"/>
            <w:vAlign w:val="center"/>
          </w:tcPr>
          <w:p w:rsidR="005A1EC3" w:rsidRDefault="00CC11BA">
            <w:pPr>
              <w:pStyle w:val="Text1"/>
              <w:ind w:left="0"/>
              <w:jc w:val="left"/>
              <w:rPr>
                <w:b/>
                <w:noProof/>
                <w:sz w:val="20"/>
                <w:szCs w:val="18"/>
              </w:rPr>
            </w:pPr>
            <w:r>
              <w:rPr>
                <w:b/>
                <w:noProof/>
                <w:sz w:val="20"/>
              </w:rPr>
              <w:t xml:space="preserve">09 03 02 Δημιουργία </w:t>
            </w:r>
            <w:r>
              <w:rPr>
                <w:b/>
                <w:noProof/>
                <w:sz w:val="20"/>
              </w:rPr>
              <w:t>περιβάλλοντος που να ευνοεί περισσότερο τις ιδιωτικές επενδύσεις σε έργα υποδομής τηλεπικοινωνιών — Ευρυζωνικά δίκτυα της ΔΣΕ</w:t>
            </w:r>
          </w:p>
        </w:tc>
        <w:tc>
          <w:tcPr>
            <w:tcW w:w="1560" w:type="dxa"/>
            <w:vAlign w:val="center"/>
          </w:tcPr>
          <w:p w:rsidR="005A1EC3" w:rsidRDefault="00CC11BA">
            <w:pPr>
              <w:pStyle w:val="Text1"/>
              <w:ind w:left="0"/>
              <w:jc w:val="left"/>
              <w:rPr>
                <w:noProof/>
                <w:sz w:val="18"/>
                <w:szCs w:val="18"/>
              </w:rPr>
            </w:pPr>
            <w:r>
              <w:rPr>
                <w:noProof/>
                <w:sz w:val="18"/>
              </w:rPr>
              <w:t>19,422</w:t>
            </w:r>
          </w:p>
        </w:tc>
        <w:tc>
          <w:tcPr>
            <w:tcW w:w="1680" w:type="dxa"/>
            <w:vAlign w:val="center"/>
          </w:tcPr>
          <w:p w:rsidR="005A1EC3" w:rsidRDefault="00CC11BA">
            <w:pPr>
              <w:pStyle w:val="Text1"/>
              <w:ind w:left="0"/>
              <w:jc w:val="left"/>
              <w:rPr>
                <w:noProof/>
                <w:sz w:val="18"/>
                <w:szCs w:val="18"/>
              </w:rPr>
            </w:pPr>
            <w:r>
              <w:rPr>
                <w:noProof/>
                <w:sz w:val="18"/>
              </w:rPr>
              <w:t>19,967</w:t>
            </w:r>
          </w:p>
        </w:tc>
        <w:tc>
          <w:tcPr>
            <w:tcW w:w="1560" w:type="dxa"/>
            <w:shd w:val="clear" w:color="auto" w:fill="auto"/>
            <w:vAlign w:val="center"/>
          </w:tcPr>
          <w:p w:rsidR="005A1EC3" w:rsidRDefault="005A1EC3">
            <w:pPr>
              <w:pStyle w:val="Text1"/>
              <w:ind w:left="0"/>
              <w:jc w:val="left"/>
              <w:rPr>
                <w:noProof/>
                <w:sz w:val="18"/>
                <w:szCs w:val="18"/>
              </w:rPr>
            </w:pPr>
          </w:p>
        </w:tc>
        <w:tc>
          <w:tcPr>
            <w:tcW w:w="1680" w:type="dxa"/>
            <w:shd w:val="clear" w:color="auto" w:fill="auto"/>
            <w:vAlign w:val="center"/>
          </w:tcPr>
          <w:p w:rsidR="005A1EC3" w:rsidRDefault="005A1EC3">
            <w:pPr>
              <w:pStyle w:val="Text1"/>
              <w:ind w:left="0"/>
              <w:jc w:val="left"/>
              <w:rPr>
                <w:noProof/>
                <w:sz w:val="18"/>
                <w:szCs w:val="18"/>
              </w:rPr>
            </w:pPr>
          </w:p>
        </w:tc>
        <w:tc>
          <w:tcPr>
            <w:tcW w:w="1560" w:type="dxa"/>
            <w:shd w:val="clear" w:color="auto" w:fill="auto"/>
            <w:vAlign w:val="center"/>
          </w:tcPr>
          <w:p w:rsidR="005A1EC3" w:rsidRDefault="00CC11BA">
            <w:pPr>
              <w:pStyle w:val="Text1"/>
              <w:ind w:left="0"/>
              <w:jc w:val="left"/>
              <w:rPr>
                <w:noProof/>
                <w:sz w:val="18"/>
                <w:szCs w:val="18"/>
              </w:rPr>
            </w:pPr>
            <w:r>
              <w:rPr>
                <w:noProof/>
                <w:sz w:val="18"/>
              </w:rPr>
              <w:t>39,389</w:t>
            </w:r>
          </w:p>
        </w:tc>
      </w:tr>
      <w:tr w:rsidR="005A1EC3">
        <w:trPr>
          <w:trHeight w:val="801"/>
        </w:trPr>
        <w:tc>
          <w:tcPr>
            <w:tcW w:w="5520" w:type="dxa"/>
            <w:shd w:val="clear" w:color="auto" w:fill="auto"/>
            <w:vAlign w:val="center"/>
          </w:tcPr>
          <w:p w:rsidR="005A1EC3" w:rsidRDefault="00CC11BA">
            <w:pPr>
              <w:jc w:val="left"/>
              <w:rPr>
                <w:b/>
                <w:noProof/>
                <w:sz w:val="20"/>
                <w:szCs w:val="18"/>
              </w:rPr>
            </w:pPr>
            <w:r>
              <w:rPr>
                <w:b/>
                <w:noProof/>
                <w:sz w:val="20"/>
              </w:rPr>
              <w:t xml:space="preserve">09 03 03 Προώθηση της διαλειτουργικότητας, της βιώσιμης εγκατάστασης, της λειτουργίας και της αναβάθμισης </w:t>
            </w:r>
            <w:r>
              <w:rPr>
                <w:b/>
                <w:noProof/>
                <w:sz w:val="20"/>
              </w:rPr>
              <w:t>διευρωπαϊκών υποδομών ψηφιακών υπηρεσιών, καθώς και του συντονισμού σε ευρωπαϊκό επίπεδο</w:t>
            </w:r>
          </w:p>
        </w:tc>
        <w:tc>
          <w:tcPr>
            <w:tcW w:w="1560" w:type="dxa"/>
            <w:vAlign w:val="center"/>
          </w:tcPr>
          <w:p w:rsidR="005A1EC3" w:rsidRDefault="00CC11BA">
            <w:pPr>
              <w:pStyle w:val="Text1"/>
              <w:ind w:left="0"/>
              <w:jc w:val="left"/>
              <w:rPr>
                <w:noProof/>
                <w:sz w:val="18"/>
                <w:szCs w:val="18"/>
              </w:rPr>
            </w:pPr>
            <w:r>
              <w:rPr>
                <w:noProof/>
                <w:sz w:val="18"/>
              </w:rPr>
              <w:t>0,578</w:t>
            </w:r>
          </w:p>
        </w:tc>
        <w:tc>
          <w:tcPr>
            <w:tcW w:w="1680" w:type="dxa"/>
            <w:vAlign w:val="center"/>
          </w:tcPr>
          <w:p w:rsidR="005A1EC3" w:rsidRDefault="005A1EC3">
            <w:pPr>
              <w:pStyle w:val="Text1"/>
              <w:ind w:left="0"/>
              <w:jc w:val="left"/>
              <w:rPr>
                <w:noProof/>
                <w:sz w:val="18"/>
                <w:szCs w:val="18"/>
              </w:rPr>
            </w:pPr>
          </w:p>
        </w:tc>
        <w:tc>
          <w:tcPr>
            <w:tcW w:w="1560" w:type="dxa"/>
            <w:shd w:val="clear" w:color="auto" w:fill="auto"/>
            <w:vAlign w:val="center"/>
          </w:tcPr>
          <w:p w:rsidR="005A1EC3" w:rsidRDefault="005A1EC3">
            <w:pPr>
              <w:pStyle w:val="Text1"/>
              <w:ind w:left="0"/>
              <w:jc w:val="left"/>
              <w:rPr>
                <w:noProof/>
                <w:sz w:val="18"/>
                <w:szCs w:val="18"/>
              </w:rPr>
            </w:pPr>
          </w:p>
        </w:tc>
        <w:tc>
          <w:tcPr>
            <w:tcW w:w="1680" w:type="dxa"/>
            <w:shd w:val="clear" w:color="auto" w:fill="auto"/>
            <w:vAlign w:val="center"/>
          </w:tcPr>
          <w:p w:rsidR="005A1EC3" w:rsidRDefault="00CC11BA">
            <w:pPr>
              <w:pStyle w:val="Text1"/>
              <w:ind w:left="0"/>
              <w:jc w:val="left"/>
              <w:rPr>
                <w:noProof/>
                <w:sz w:val="18"/>
                <w:szCs w:val="18"/>
              </w:rPr>
            </w:pPr>
            <w:r>
              <w:rPr>
                <w:noProof/>
                <w:sz w:val="18"/>
              </w:rPr>
              <w:t>0,350</w:t>
            </w:r>
          </w:p>
        </w:tc>
        <w:tc>
          <w:tcPr>
            <w:tcW w:w="1560" w:type="dxa"/>
            <w:shd w:val="clear" w:color="auto" w:fill="auto"/>
            <w:vAlign w:val="center"/>
          </w:tcPr>
          <w:p w:rsidR="005A1EC3" w:rsidRDefault="00CC11BA">
            <w:pPr>
              <w:pStyle w:val="Text1"/>
              <w:ind w:left="0"/>
              <w:jc w:val="left"/>
              <w:rPr>
                <w:noProof/>
                <w:sz w:val="18"/>
                <w:szCs w:val="18"/>
              </w:rPr>
            </w:pPr>
            <w:r>
              <w:rPr>
                <w:noProof/>
                <w:sz w:val="18"/>
              </w:rPr>
              <w:t>0,928</w:t>
            </w:r>
          </w:p>
        </w:tc>
      </w:tr>
      <w:tr w:rsidR="005A1EC3">
        <w:trPr>
          <w:trHeight w:val="464"/>
        </w:trPr>
        <w:tc>
          <w:tcPr>
            <w:tcW w:w="5520" w:type="dxa"/>
            <w:shd w:val="clear" w:color="auto" w:fill="auto"/>
            <w:vAlign w:val="center"/>
          </w:tcPr>
          <w:p w:rsidR="005A1EC3" w:rsidRDefault="00CC11BA">
            <w:pPr>
              <w:jc w:val="left"/>
              <w:rPr>
                <w:b/>
                <w:noProof/>
                <w:sz w:val="20"/>
                <w:szCs w:val="18"/>
              </w:rPr>
            </w:pPr>
            <w:r>
              <w:rPr>
                <w:b/>
                <w:noProof/>
                <w:sz w:val="20"/>
              </w:rPr>
              <w:t>09 04 02 01 Υπεροχή στον τομέα τεχνολογιών των πληροφοριών και των επικοινωνιών (LEIT)</w:t>
            </w:r>
          </w:p>
        </w:tc>
        <w:tc>
          <w:tcPr>
            <w:tcW w:w="1560" w:type="dxa"/>
            <w:vAlign w:val="center"/>
          </w:tcPr>
          <w:p w:rsidR="005A1EC3" w:rsidRDefault="005A1EC3">
            <w:pPr>
              <w:pStyle w:val="Text1"/>
              <w:ind w:left="0"/>
              <w:jc w:val="left"/>
              <w:rPr>
                <w:noProof/>
                <w:sz w:val="18"/>
                <w:szCs w:val="18"/>
              </w:rPr>
            </w:pPr>
          </w:p>
        </w:tc>
        <w:tc>
          <w:tcPr>
            <w:tcW w:w="1680" w:type="dxa"/>
            <w:vAlign w:val="center"/>
          </w:tcPr>
          <w:p w:rsidR="005A1EC3" w:rsidRDefault="00CC11BA">
            <w:pPr>
              <w:pStyle w:val="Text1"/>
              <w:ind w:left="0"/>
              <w:jc w:val="left"/>
              <w:rPr>
                <w:noProof/>
                <w:sz w:val="18"/>
                <w:szCs w:val="18"/>
              </w:rPr>
            </w:pPr>
            <w:r>
              <w:rPr>
                <w:noProof/>
                <w:sz w:val="18"/>
              </w:rPr>
              <w:t>30,033</w:t>
            </w:r>
            <w:r>
              <w:rPr>
                <w:rStyle w:val="FootnoteReference"/>
                <w:noProof/>
                <w:sz w:val="18"/>
              </w:rPr>
              <w:footnoteReference w:id="21"/>
            </w:r>
          </w:p>
        </w:tc>
        <w:tc>
          <w:tcPr>
            <w:tcW w:w="1560" w:type="dxa"/>
            <w:shd w:val="clear" w:color="auto" w:fill="auto"/>
            <w:vAlign w:val="center"/>
          </w:tcPr>
          <w:p w:rsidR="005A1EC3" w:rsidRDefault="005A1EC3">
            <w:pPr>
              <w:pStyle w:val="Text1"/>
              <w:ind w:left="0"/>
              <w:jc w:val="left"/>
              <w:rPr>
                <w:noProof/>
                <w:sz w:val="18"/>
                <w:szCs w:val="18"/>
              </w:rPr>
            </w:pPr>
          </w:p>
        </w:tc>
        <w:tc>
          <w:tcPr>
            <w:tcW w:w="1680" w:type="dxa"/>
            <w:shd w:val="clear" w:color="auto" w:fill="auto"/>
            <w:vAlign w:val="center"/>
          </w:tcPr>
          <w:p w:rsidR="005A1EC3" w:rsidRDefault="005A1EC3">
            <w:pPr>
              <w:pStyle w:val="Text1"/>
              <w:ind w:left="0"/>
              <w:jc w:val="left"/>
              <w:rPr>
                <w:noProof/>
                <w:sz w:val="18"/>
                <w:szCs w:val="18"/>
              </w:rPr>
            </w:pPr>
          </w:p>
        </w:tc>
        <w:tc>
          <w:tcPr>
            <w:tcW w:w="1560" w:type="dxa"/>
            <w:shd w:val="clear" w:color="auto" w:fill="auto"/>
            <w:vAlign w:val="center"/>
          </w:tcPr>
          <w:p w:rsidR="005A1EC3" w:rsidRDefault="00CC11BA">
            <w:pPr>
              <w:pStyle w:val="Text1"/>
              <w:ind w:left="0"/>
              <w:jc w:val="left"/>
              <w:rPr>
                <w:noProof/>
                <w:sz w:val="18"/>
                <w:szCs w:val="18"/>
              </w:rPr>
            </w:pPr>
            <w:r>
              <w:rPr>
                <w:noProof/>
                <w:sz w:val="18"/>
              </w:rPr>
              <w:t>30,033</w:t>
            </w:r>
          </w:p>
        </w:tc>
      </w:tr>
      <w:tr w:rsidR="005A1EC3">
        <w:trPr>
          <w:trHeight w:val="464"/>
        </w:trPr>
        <w:tc>
          <w:tcPr>
            <w:tcW w:w="5520" w:type="dxa"/>
            <w:shd w:val="clear" w:color="auto" w:fill="auto"/>
            <w:vAlign w:val="center"/>
          </w:tcPr>
          <w:p w:rsidR="005A1EC3" w:rsidRDefault="00CC11BA">
            <w:pPr>
              <w:jc w:val="left"/>
              <w:rPr>
                <w:b/>
                <w:noProof/>
                <w:sz w:val="20"/>
                <w:szCs w:val="18"/>
              </w:rPr>
            </w:pPr>
            <w:r>
              <w:rPr>
                <w:b/>
                <w:noProof/>
                <w:sz w:val="20"/>
              </w:rPr>
              <w:t>Αδιάθετο περιθώριο του τομέα 1α</w:t>
            </w:r>
          </w:p>
        </w:tc>
        <w:tc>
          <w:tcPr>
            <w:tcW w:w="1560" w:type="dxa"/>
            <w:vAlign w:val="center"/>
          </w:tcPr>
          <w:p w:rsidR="005A1EC3" w:rsidRDefault="005A1EC3">
            <w:pPr>
              <w:pStyle w:val="Text1"/>
              <w:ind w:left="0"/>
              <w:jc w:val="left"/>
              <w:rPr>
                <w:noProof/>
                <w:sz w:val="18"/>
                <w:szCs w:val="18"/>
              </w:rPr>
            </w:pPr>
          </w:p>
        </w:tc>
        <w:tc>
          <w:tcPr>
            <w:tcW w:w="1680" w:type="dxa"/>
            <w:vAlign w:val="center"/>
          </w:tcPr>
          <w:p w:rsidR="005A1EC3" w:rsidRDefault="005A1EC3">
            <w:pPr>
              <w:pStyle w:val="Text1"/>
              <w:ind w:left="0"/>
              <w:jc w:val="left"/>
              <w:rPr>
                <w:noProof/>
                <w:sz w:val="18"/>
                <w:szCs w:val="18"/>
              </w:rPr>
            </w:pPr>
          </w:p>
        </w:tc>
        <w:tc>
          <w:tcPr>
            <w:tcW w:w="1560" w:type="dxa"/>
            <w:shd w:val="clear" w:color="auto" w:fill="auto"/>
            <w:vAlign w:val="center"/>
          </w:tcPr>
          <w:p w:rsidR="005A1EC3" w:rsidRDefault="00CC11BA">
            <w:pPr>
              <w:pStyle w:val="Text1"/>
              <w:ind w:left="0"/>
              <w:jc w:val="left"/>
              <w:rPr>
                <w:noProof/>
                <w:sz w:val="18"/>
                <w:szCs w:val="18"/>
              </w:rPr>
            </w:pPr>
            <w:r>
              <w:rPr>
                <w:noProof/>
                <w:sz w:val="18"/>
              </w:rPr>
              <w:t>49,650</w:t>
            </w:r>
          </w:p>
        </w:tc>
        <w:tc>
          <w:tcPr>
            <w:tcW w:w="1680" w:type="dxa"/>
            <w:shd w:val="clear" w:color="auto" w:fill="auto"/>
            <w:vAlign w:val="center"/>
          </w:tcPr>
          <w:p w:rsidR="005A1EC3" w:rsidRDefault="005A1EC3">
            <w:pPr>
              <w:pStyle w:val="Text1"/>
              <w:ind w:left="0"/>
              <w:jc w:val="left"/>
              <w:rPr>
                <w:noProof/>
                <w:sz w:val="18"/>
                <w:szCs w:val="18"/>
              </w:rPr>
            </w:pPr>
          </w:p>
        </w:tc>
        <w:tc>
          <w:tcPr>
            <w:tcW w:w="1560" w:type="dxa"/>
            <w:shd w:val="clear" w:color="auto" w:fill="auto"/>
            <w:vAlign w:val="center"/>
          </w:tcPr>
          <w:p w:rsidR="005A1EC3" w:rsidRDefault="00CC11BA">
            <w:pPr>
              <w:pStyle w:val="Text1"/>
              <w:ind w:left="0"/>
              <w:jc w:val="left"/>
              <w:rPr>
                <w:noProof/>
                <w:sz w:val="18"/>
                <w:szCs w:val="18"/>
              </w:rPr>
            </w:pPr>
            <w:r>
              <w:rPr>
                <w:noProof/>
                <w:sz w:val="18"/>
              </w:rPr>
              <w:t>49,650</w:t>
            </w:r>
          </w:p>
        </w:tc>
      </w:tr>
      <w:tr w:rsidR="005A1EC3">
        <w:trPr>
          <w:trHeight w:val="344"/>
        </w:trPr>
        <w:tc>
          <w:tcPr>
            <w:tcW w:w="5520" w:type="dxa"/>
            <w:shd w:val="clear" w:color="auto" w:fill="auto"/>
            <w:vAlign w:val="center"/>
          </w:tcPr>
          <w:p w:rsidR="005A1EC3" w:rsidRDefault="00CC11BA">
            <w:pPr>
              <w:jc w:val="left"/>
              <w:rPr>
                <w:b/>
                <w:noProof/>
                <w:sz w:val="22"/>
                <w:szCs w:val="18"/>
              </w:rPr>
            </w:pPr>
            <w:r>
              <w:rPr>
                <w:b/>
                <w:caps/>
                <w:noProof/>
                <w:sz w:val="22"/>
              </w:rPr>
              <w:t xml:space="preserve">Σύνολο </w:t>
            </w:r>
          </w:p>
        </w:tc>
        <w:tc>
          <w:tcPr>
            <w:tcW w:w="1560" w:type="dxa"/>
            <w:vAlign w:val="center"/>
          </w:tcPr>
          <w:p w:rsidR="005A1EC3" w:rsidRDefault="00CC11BA">
            <w:pPr>
              <w:pStyle w:val="Text1"/>
              <w:ind w:left="0"/>
              <w:jc w:val="left"/>
              <w:rPr>
                <w:b/>
                <w:noProof/>
                <w:sz w:val="22"/>
                <w:szCs w:val="18"/>
              </w:rPr>
            </w:pPr>
            <w:r>
              <w:rPr>
                <w:b/>
                <w:noProof/>
                <w:sz w:val="22"/>
              </w:rPr>
              <w:t>20,000</w:t>
            </w:r>
          </w:p>
        </w:tc>
        <w:tc>
          <w:tcPr>
            <w:tcW w:w="1680" w:type="dxa"/>
            <w:vAlign w:val="center"/>
          </w:tcPr>
          <w:p w:rsidR="005A1EC3" w:rsidRDefault="00CC11BA">
            <w:pPr>
              <w:pStyle w:val="Text1"/>
              <w:ind w:left="0"/>
              <w:jc w:val="left"/>
              <w:rPr>
                <w:b/>
                <w:noProof/>
                <w:sz w:val="22"/>
                <w:szCs w:val="18"/>
              </w:rPr>
            </w:pPr>
            <w:r>
              <w:rPr>
                <w:b/>
                <w:noProof/>
                <w:sz w:val="22"/>
              </w:rPr>
              <w:t>50,000</w:t>
            </w:r>
          </w:p>
        </w:tc>
        <w:tc>
          <w:tcPr>
            <w:tcW w:w="1560" w:type="dxa"/>
            <w:shd w:val="clear" w:color="auto" w:fill="auto"/>
            <w:vAlign w:val="center"/>
          </w:tcPr>
          <w:p w:rsidR="005A1EC3" w:rsidRDefault="00CC11BA">
            <w:pPr>
              <w:pStyle w:val="Text1"/>
              <w:ind w:left="0"/>
              <w:jc w:val="left"/>
              <w:rPr>
                <w:b/>
                <w:noProof/>
                <w:sz w:val="22"/>
                <w:szCs w:val="18"/>
              </w:rPr>
            </w:pPr>
            <w:r>
              <w:rPr>
                <w:b/>
                <w:noProof/>
                <w:sz w:val="22"/>
              </w:rPr>
              <w:t>49,650</w:t>
            </w:r>
          </w:p>
        </w:tc>
        <w:tc>
          <w:tcPr>
            <w:tcW w:w="1680" w:type="dxa"/>
            <w:shd w:val="clear" w:color="auto" w:fill="auto"/>
            <w:vAlign w:val="center"/>
          </w:tcPr>
          <w:p w:rsidR="005A1EC3" w:rsidRDefault="00CC11BA">
            <w:pPr>
              <w:pStyle w:val="Text1"/>
              <w:ind w:left="0"/>
              <w:jc w:val="left"/>
              <w:rPr>
                <w:b/>
                <w:noProof/>
                <w:sz w:val="22"/>
                <w:szCs w:val="18"/>
              </w:rPr>
            </w:pPr>
            <w:r>
              <w:rPr>
                <w:b/>
                <w:noProof/>
                <w:sz w:val="22"/>
              </w:rPr>
              <w:t>0,350</w:t>
            </w:r>
          </w:p>
        </w:tc>
        <w:tc>
          <w:tcPr>
            <w:tcW w:w="1560" w:type="dxa"/>
            <w:shd w:val="clear" w:color="auto" w:fill="auto"/>
            <w:vAlign w:val="center"/>
          </w:tcPr>
          <w:p w:rsidR="005A1EC3" w:rsidRDefault="00CC11BA">
            <w:pPr>
              <w:pStyle w:val="Text1"/>
              <w:ind w:left="0"/>
              <w:jc w:val="left"/>
              <w:rPr>
                <w:b/>
                <w:noProof/>
                <w:sz w:val="22"/>
                <w:szCs w:val="18"/>
              </w:rPr>
            </w:pPr>
            <w:r>
              <w:rPr>
                <w:b/>
                <w:noProof/>
                <w:sz w:val="22"/>
              </w:rPr>
              <w:t>120,000</w:t>
            </w:r>
          </w:p>
        </w:tc>
      </w:tr>
    </w:tbl>
    <w:p w:rsidR="005A1EC3" w:rsidRDefault="005A1EC3">
      <w:pPr>
        <w:rPr>
          <w:noProof/>
          <w:sz w:val="16"/>
        </w:rPr>
      </w:pPr>
    </w:p>
    <w:p w:rsidR="005A1EC3" w:rsidRDefault="005A1EC3">
      <w:pPr>
        <w:spacing w:before="0" w:after="0"/>
        <w:jc w:val="left"/>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320"/>
        <w:gridCol w:w="840"/>
        <w:gridCol w:w="1555"/>
        <w:gridCol w:w="1621"/>
        <w:gridCol w:w="1621"/>
        <w:gridCol w:w="1621"/>
        <w:gridCol w:w="1622"/>
      </w:tblGrid>
      <w:tr w:rsidR="005A1EC3">
        <w:tc>
          <w:tcPr>
            <w:tcW w:w="3360" w:type="dxa"/>
            <w:vAlign w:val="center"/>
          </w:tcPr>
          <w:p w:rsidR="005A1EC3" w:rsidRDefault="00CC11BA">
            <w:pPr>
              <w:ind w:left="612" w:hanging="600"/>
              <w:jc w:val="left"/>
              <w:rPr>
                <w:noProof/>
              </w:rPr>
            </w:pPr>
            <w:r>
              <w:rPr>
                <w:noProof/>
                <w:sz w:val="22"/>
              </w:rPr>
              <w:t xml:space="preserve">ΓΔ:  CNECT / </w:t>
            </w:r>
            <w:r>
              <w:rPr>
                <w:noProof/>
              </w:rPr>
              <w:t>MOVE</w:t>
            </w:r>
          </w:p>
        </w:tc>
        <w:tc>
          <w:tcPr>
            <w:tcW w:w="1320" w:type="dxa"/>
          </w:tcPr>
          <w:p w:rsidR="005A1EC3" w:rsidRDefault="005A1EC3">
            <w:pPr>
              <w:rPr>
                <w:noProof/>
                <w:sz w:val="20"/>
              </w:rPr>
            </w:pPr>
          </w:p>
        </w:tc>
        <w:tc>
          <w:tcPr>
            <w:tcW w:w="840" w:type="dxa"/>
          </w:tcPr>
          <w:p w:rsidR="005A1EC3" w:rsidRDefault="005A1EC3">
            <w:pPr>
              <w:jc w:val="center"/>
              <w:rPr>
                <w:noProof/>
                <w:sz w:val="20"/>
              </w:rPr>
            </w:pPr>
          </w:p>
        </w:tc>
        <w:tc>
          <w:tcPr>
            <w:tcW w:w="1555" w:type="dxa"/>
            <w:vAlign w:val="center"/>
          </w:tcPr>
          <w:p w:rsidR="005A1EC3" w:rsidRDefault="00CC11BA">
            <w:pPr>
              <w:jc w:val="center"/>
              <w:rPr>
                <w:noProof/>
                <w:sz w:val="20"/>
              </w:rPr>
            </w:pPr>
            <w:r>
              <w:rPr>
                <w:b/>
                <w:noProof/>
                <w:sz w:val="20"/>
              </w:rPr>
              <w:t>2017</w:t>
            </w:r>
          </w:p>
        </w:tc>
        <w:tc>
          <w:tcPr>
            <w:tcW w:w="1621" w:type="dxa"/>
            <w:vAlign w:val="center"/>
          </w:tcPr>
          <w:p w:rsidR="005A1EC3" w:rsidRDefault="00CC11BA">
            <w:pPr>
              <w:jc w:val="center"/>
              <w:rPr>
                <w:b/>
                <w:noProof/>
                <w:sz w:val="20"/>
              </w:rPr>
            </w:pPr>
            <w:r>
              <w:rPr>
                <w:b/>
                <w:noProof/>
                <w:sz w:val="20"/>
              </w:rPr>
              <w:t>2018</w:t>
            </w:r>
          </w:p>
        </w:tc>
        <w:tc>
          <w:tcPr>
            <w:tcW w:w="1621" w:type="dxa"/>
            <w:vAlign w:val="center"/>
          </w:tcPr>
          <w:p w:rsidR="005A1EC3" w:rsidRDefault="00CC11BA">
            <w:pPr>
              <w:jc w:val="center"/>
              <w:rPr>
                <w:b/>
                <w:noProof/>
                <w:sz w:val="20"/>
              </w:rPr>
            </w:pPr>
            <w:r>
              <w:rPr>
                <w:b/>
                <w:noProof/>
                <w:sz w:val="20"/>
              </w:rPr>
              <w:t>2019</w:t>
            </w:r>
          </w:p>
        </w:tc>
        <w:tc>
          <w:tcPr>
            <w:tcW w:w="1621" w:type="dxa"/>
            <w:vAlign w:val="center"/>
          </w:tcPr>
          <w:p w:rsidR="005A1EC3" w:rsidRDefault="00CC11BA">
            <w:pPr>
              <w:jc w:val="center"/>
              <w:rPr>
                <w:b/>
                <w:noProof/>
                <w:sz w:val="20"/>
              </w:rPr>
            </w:pPr>
            <w:r>
              <w:rPr>
                <w:b/>
                <w:noProof/>
                <w:sz w:val="20"/>
              </w:rPr>
              <w:t>2020</w:t>
            </w:r>
          </w:p>
        </w:tc>
        <w:tc>
          <w:tcPr>
            <w:tcW w:w="1622" w:type="dxa"/>
            <w:vAlign w:val="center"/>
          </w:tcPr>
          <w:p w:rsidR="005A1EC3" w:rsidRDefault="00CC11BA">
            <w:pPr>
              <w:jc w:val="center"/>
              <w:rPr>
                <w:b/>
                <w:noProof/>
                <w:sz w:val="20"/>
              </w:rPr>
            </w:pPr>
            <w:r>
              <w:rPr>
                <w:b/>
                <w:noProof/>
                <w:sz w:val="20"/>
              </w:rPr>
              <w:t>ΣΥΝΟΛΟ</w:t>
            </w:r>
          </w:p>
        </w:tc>
      </w:tr>
      <w:tr w:rsidR="005A1EC3">
        <w:trPr>
          <w:trHeight w:val="213"/>
        </w:trPr>
        <w:tc>
          <w:tcPr>
            <w:tcW w:w="13560" w:type="dxa"/>
            <w:gridSpan w:val="8"/>
            <w:vAlign w:val="center"/>
          </w:tcPr>
          <w:p w:rsidR="005A1EC3" w:rsidRDefault="00CC11BA">
            <w:pPr>
              <w:rPr>
                <w:b/>
                <w:noProof/>
                <w:sz w:val="20"/>
              </w:rPr>
            </w:pPr>
            <w:r>
              <w:rPr>
                <w:noProof/>
                <w:sz w:val="21"/>
              </w:rPr>
              <w:t>Επιχειρησιακές πιστώσεις σε εκατ. EUR</w:t>
            </w:r>
          </w:p>
        </w:tc>
      </w:tr>
      <w:tr w:rsidR="005A1EC3">
        <w:trPr>
          <w:trHeight w:val="277"/>
        </w:trPr>
        <w:tc>
          <w:tcPr>
            <w:tcW w:w="3360" w:type="dxa"/>
            <w:vMerge w:val="restart"/>
            <w:vAlign w:val="center"/>
          </w:tcPr>
          <w:p w:rsidR="005A1EC3" w:rsidRDefault="00CC11BA">
            <w:pPr>
              <w:rPr>
                <w:b/>
                <w:noProof/>
              </w:rPr>
            </w:pPr>
            <w:r>
              <w:rPr>
                <w:b/>
                <w:noProof/>
                <w:sz w:val="20"/>
              </w:rPr>
              <w:t xml:space="preserve">09 03 04 Ασύρματη συνδεσιμότητα για την ΕΕ (W4EU)  </w:t>
            </w:r>
          </w:p>
        </w:tc>
        <w:tc>
          <w:tcPr>
            <w:tcW w:w="1320" w:type="dxa"/>
            <w:vAlign w:val="center"/>
          </w:tcPr>
          <w:p w:rsidR="005A1EC3" w:rsidRDefault="00CC11BA">
            <w:pPr>
              <w:spacing w:before="20" w:after="20"/>
              <w:rPr>
                <w:noProof/>
                <w:sz w:val="18"/>
              </w:rPr>
            </w:pPr>
            <w:r>
              <w:rPr>
                <w:noProof/>
                <w:sz w:val="18"/>
              </w:rPr>
              <w:t>Αναλήψεις υποχρεώσεων</w:t>
            </w:r>
          </w:p>
        </w:tc>
        <w:tc>
          <w:tcPr>
            <w:tcW w:w="840" w:type="dxa"/>
            <w:vAlign w:val="center"/>
          </w:tcPr>
          <w:p w:rsidR="005A1EC3" w:rsidRDefault="00CC11BA">
            <w:pPr>
              <w:spacing w:before="20" w:after="20"/>
              <w:jc w:val="center"/>
              <w:rPr>
                <w:noProof/>
                <w:sz w:val="14"/>
              </w:rPr>
            </w:pPr>
            <w:r>
              <w:rPr>
                <w:noProof/>
                <w:sz w:val="14"/>
              </w:rPr>
              <w:t>1)</w:t>
            </w:r>
          </w:p>
        </w:tc>
        <w:tc>
          <w:tcPr>
            <w:tcW w:w="1555" w:type="dxa"/>
            <w:vAlign w:val="bottom"/>
          </w:tcPr>
          <w:p w:rsidR="005A1EC3" w:rsidRDefault="00CC11BA">
            <w:pPr>
              <w:spacing w:before="20" w:after="20"/>
              <w:jc w:val="right"/>
              <w:rPr>
                <w:noProof/>
                <w:sz w:val="20"/>
                <w:szCs w:val="20"/>
              </w:rPr>
            </w:pPr>
            <w:r>
              <w:rPr>
                <w:noProof/>
                <w:color w:val="000000"/>
                <w:sz w:val="20"/>
              </w:rPr>
              <w:t>19,330</w:t>
            </w:r>
          </w:p>
        </w:tc>
        <w:tc>
          <w:tcPr>
            <w:tcW w:w="1621" w:type="dxa"/>
            <w:vAlign w:val="bottom"/>
          </w:tcPr>
          <w:p w:rsidR="005A1EC3" w:rsidRDefault="00CC11BA">
            <w:pPr>
              <w:spacing w:before="20" w:after="20"/>
              <w:jc w:val="right"/>
              <w:rPr>
                <w:noProof/>
                <w:sz w:val="20"/>
                <w:szCs w:val="20"/>
              </w:rPr>
            </w:pPr>
            <w:r>
              <w:rPr>
                <w:noProof/>
                <w:color w:val="000000"/>
                <w:sz w:val="20"/>
              </w:rPr>
              <w:t>49,610</w:t>
            </w:r>
          </w:p>
        </w:tc>
        <w:tc>
          <w:tcPr>
            <w:tcW w:w="1621" w:type="dxa"/>
            <w:vAlign w:val="bottom"/>
          </w:tcPr>
          <w:p w:rsidR="005A1EC3" w:rsidRDefault="00CC11BA">
            <w:pPr>
              <w:spacing w:before="20" w:after="20"/>
              <w:jc w:val="right"/>
              <w:rPr>
                <w:noProof/>
                <w:sz w:val="20"/>
                <w:szCs w:val="20"/>
              </w:rPr>
            </w:pPr>
            <w:r>
              <w:rPr>
                <w:noProof/>
                <w:color w:val="000000"/>
                <w:sz w:val="20"/>
              </w:rPr>
              <w:t>49,260</w:t>
            </w:r>
          </w:p>
        </w:tc>
        <w:tc>
          <w:tcPr>
            <w:tcW w:w="1621" w:type="dxa"/>
            <w:vAlign w:val="center"/>
          </w:tcPr>
          <w:p w:rsidR="005A1EC3" w:rsidRDefault="005A1EC3">
            <w:pPr>
              <w:spacing w:before="20" w:after="20"/>
              <w:jc w:val="right"/>
              <w:rPr>
                <w:noProof/>
                <w:sz w:val="20"/>
                <w:szCs w:val="20"/>
              </w:rPr>
            </w:pPr>
          </w:p>
        </w:tc>
        <w:tc>
          <w:tcPr>
            <w:tcW w:w="1622" w:type="dxa"/>
            <w:vAlign w:val="center"/>
          </w:tcPr>
          <w:p w:rsidR="005A1EC3" w:rsidRDefault="00CC11BA">
            <w:pPr>
              <w:spacing w:before="20" w:after="20"/>
              <w:jc w:val="right"/>
              <w:rPr>
                <w:b/>
                <w:noProof/>
                <w:sz w:val="20"/>
                <w:szCs w:val="20"/>
              </w:rPr>
            </w:pPr>
            <w:r>
              <w:rPr>
                <w:b/>
                <w:noProof/>
                <w:sz w:val="20"/>
              </w:rPr>
              <w:t>118,200</w:t>
            </w:r>
          </w:p>
        </w:tc>
      </w:tr>
      <w:tr w:rsidR="005A1EC3">
        <w:tc>
          <w:tcPr>
            <w:tcW w:w="3360" w:type="dxa"/>
            <w:vMerge/>
          </w:tcPr>
          <w:p w:rsidR="005A1EC3" w:rsidRDefault="005A1EC3">
            <w:pPr>
              <w:jc w:val="center"/>
              <w:rPr>
                <w:noProof/>
                <w:sz w:val="20"/>
              </w:rPr>
            </w:pPr>
          </w:p>
        </w:tc>
        <w:tc>
          <w:tcPr>
            <w:tcW w:w="1320" w:type="dxa"/>
            <w:vAlign w:val="center"/>
          </w:tcPr>
          <w:p w:rsidR="005A1EC3" w:rsidRDefault="00CC11BA">
            <w:pPr>
              <w:spacing w:before="20" w:after="20"/>
              <w:rPr>
                <w:noProof/>
                <w:sz w:val="18"/>
              </w:rPr>
            </w:pPr>
            <w:r>
              <w:rPr>
                <w:noProof/>
                <w:sz w:val="18"/>
              </w:rPr>
              <w:t>Πληρωμές</w:t>
            </w:r>
          </w:p>
        </w:tc>
        <w:tc>
          <w:tcPr>
            <w:tcW w:w="840" w:type="dxa"/>
            <w:vAlign w:val="center"/>
          </w:tcPr>
          <w:p w:rsidR="005A1EC3" w:rsidRDefault="00CC11BA">
            <w:pPr>
              <w:spacing w:before="20" w:after="20"/>
              <w:jc w:val="center"/>
              <w:rPr>
                <w:noProof/>
                <w:sz w:val="14"/>
              </w:rPr>
            </w:pPr>
            <w:r>
              <w:rPr>
                <w:noProof/>
                <w:sz w:val="14"/>
              </w:rPr>
              <w:t>2)</w:t>
            </w:r>
          </w:p>
        </w:tc>
        <w:tc>
          <w:tcPr>
            <w:tcW w:w="1555" w:type="dxa"/>
            <w:vAlign w:val="bottom"/>
          </w:tcPr>
          <w:p w:rsidR="005A1EC3" w:rsidRDefault="00CC11BA">
            <w:pPr>
              <w:spacing w:before="20" w:after="20"/>
              <w:jc w:val="right"/>
              <w:rPr>
                <w:noProof/>
                <w:sz w:val="20"/>
                <w:szCs w:val="20"/>
              </w:rPr>
            </w:pPr>
            <w:r>
              <w:rPr>
                <w:noProof/>
                <w:color w:val="000000"/>
                <w:sz w:val="20"/>
              </w:rPr>
              <w:t>0</w:t>
            </w:r>
          </w:p>
        </w:tc>
        <w:tc>
          <w:tcPr>
            <w:tcW w:w="1621" w:type="dxa"/>
            <w:vAlign w:val="bottom"/>
          </w:tcPr>
          <w:p w:rsidR="005A1EC3" w:rsidRDefault="00CC11BA">
            <w:pPr>
              <w:spacing w:before="20" w:after="20"/>
              <w:jc w:val="right"/>
              <w:rPr>
                <w:noProof/>
                <w:sz w:val="20"/>
                <w:szCs w:val="20"/>
              </w:rPr>
            </w:pPr>
            <w:r>
              <w:rPr>
                <w:noProof/>
                <w:color w:val="000000"/>
                <w:sz w:val="20"/>
              </w:rPr>
              <w:t>44,135</w:t>
            </w:r>
          </w:p>
        </w:tc>
        <w:tc>
          <w:tcPr>
            <w:tcW w:w="1621" w:type="dxa"/>
            <w:vAlign w:val="bottom"/>
          </w:tcPr>
          <w:p w:rsidR="005A1EC3" w:rsidRDefault="00CC11BA">
            <w:pPr>
              <w:spacing w:before="20" w:after="20"/>
              <w:jc w:val="right"/>
              <w:rPr>
                <w:noProof/>
                <w:sz w:val="20"/>
                <w:szCs w:val="20"/>
              </w:rPr>
            </w:pPr>
            <w:r>
              <w:rPr>
                <w:noProof/>
                <w:color w:val="000000"/>
                <w:sz w:val="20"/>
              </w:rPr>
              <w:t>49,435</w:t>
            </w:r>
          </w:p>
        </w:tc>
        <w:tc>
          <w:tcPr>
            <w:tcW w:w="1621" w:type="dxa"/>
            <w:vAlign w:val="bottom"/>
          </w:tcPr>
          <w:p w:rsidR="005A1EC3" w:rsidRDefault="00CC11BA">
            <w:pPr>
              <w:spacing w:before="20" w:after="20"/>
              <w:jc w:val="right"/>
              <w:rPr>
                <w:noProof/>
                <w:sz w:val="20"/>
                <w:szCs w:val="20"/>
              </w:rPr>
            </w:pPr>
            <w:r>
              <w:rPr>
                <w:noProof/>
                <w:color w:val="000000"/>
                <w:sz w:val="20"/>
              </w:rPr>
              <w:t>24,630</w:t>
            </w:r>
          </w:p>
        </w:tc>
        <w:tc>
          <w:tcPr>
            <w:tcW w:w="1622" w:type="dxa"/>
            <w:vAlign w:val="center"/>
          </w:tcPr>
          <w:p w:rsidR="005A1EC3" w:rsidRDefault="00CC11BA">
            <w:pPr>
              <w:spacing w:before="20" w:after="20"/>
              <w:jc w:val="right"/>
              <w:rPr>
                <w:b/>
                <w:noProof/>
                <w:sz w:val="20"/>
                <w:szCs w:val="20"/>
              </w:rPr>
            </w:pPr>
            <w:r>
              <w:rPr>
                <w:b/>
                <w:noProof/>
                <w:sz w:val="20"/>
              </w:rPr>
              <w:t>118,200</w:t>
            </w:r>
          </w:p>
        </w:tc>
      </w:tr>
      <w:tr w:rsidR="005A1EC3">
        <w:trPr>
          <w:trHeight w:val="231"/>
        </w:trPr>
        <w:tc>
          <w:tcPr>
            <w:tcW w:w="13560" w:type="dxa"/>
            <w:gridSpan w:val="8"/>
            <w:vAlign w:val="center"/>
          </w:tcPr>
          <w:p w:rsidR="005A1EC3" w:rsidRDefault="00CC11BA">
            <w:pPr>
              <w:rPr>
                <w:b/>
                <w:noProof/>
                <w:sz w:val="20"/>
                <w:szCs w:val="20"/>
              </w:rPr>
            </w:pPr>
            <w:r>
              <w:rPr>
                <w:noProof/>
                <w:sz w:val="20"/>
              </w:rPr>
              <w:t>Πιστώσεις διοικητικού χαρακτήρα χρηματοδοτούμενες από το κονδύλιο ειδικών προγραμμάτων</w:t>
            </w:r>
            <w:r>
              <w:rPr>
                <w:rStyle w:val="FootnoteReference"/>
                <w:noProof/>
                <w:sz w:val="20"/>
              </w:rPr>
              <w:footnoteReference w:id="22"/>
            </w:r>
            <w:r>
              <w:rPr>
                <w:noProof/>
                <w:sz w:val="20"/>
              </w:rPr>
              <w:t xml:space="preserve"> </w:t>
            </w:r>
          </w:p>
        </w:tc>
      </w:tr>
      <w:tr w:rsidR="005A1EC3">
        <w:trPr>
          <w:trHeight w:val="488"/>
        </w:trPr>
        <w:tc>
          <w:tcPr>
            <w:tcW w:w="3360" w:type="dxa"/>
            <w:vMerge w:val="restart"/>
            <w:vAlign w:val="center"/>
          </w:tcPr>
          <w:p w:rsidR="005A1EC3" w:rsidRDefault="00CC11BA">
            <w:pPr>
              <w:jc w:val="left"/>
              <w:rPr>
                <w:b/>
                <w:noProof/>
                <w:sz w:val="20"/>
              </w:rPr>
            </w:pPr>
            <w:r>
              <w:rPr>
                <w:b/>
                <w:noProof/>
                <w:sz w:val="20"/>
              </w:rPr>
              <w:t>06 01 06 01 Εκτελεστικός Οργανισμός Καινοτομίας και Δικτύων – συνεισφορά από τη ΔΣΕ</w:t>
            </w:r>
          </w:p>
        </w:tc>
        <w:tc>
          <w:tcPr>
            <w:tcW w:w="1320" w:type="dxa"/>
            <w:vAlign w:val="center"/>
          </w:tcPr>
          <w:p w:rsidR="005A1EC3" w:rsidRDefault="00CC11BA">
            <w:pPr>
              <w:spacing w:before="0" w:after="0"/>
              <w:rPr>
                <w:noProof/>
                <w:sz w:val="18"/>
              </w:rPr>
            </w:pPr>
            <w:r>
              <w:rPr>
                <w:noProof/>
                <w:sz w:val="18"/>
              </w:rPr>
              <w:t>Αναλήψεις υποχρεώσεων</w:t>
            </w:r>
          </w:p>
        </w:tc>
        <w:tc>
          <w:tcPr>
            <w:tcW w:w="840" w:type="dxa"/>
            <w:vAlign w:val="center"/>
          </w:tcPr>
          <w:p w:rsidR="005A1EC3" w:rsidRDefault="005A1EC3">
            <w:pPr>
              <w:spacing w:before="0" w:after="0"/>
              <w:jc w:val="center"/>
              <w:rPr>
                <w:noProof/>
                <w:sz w:val="14"/>
              </w:rPr>
            </w:pPr>
          </w:p>
        </w:tc>
        <w:tc>
          <w:tcPr>
            <w:tcW w:w="1555" w:type="dxa"/>
            <w:vAlign w:val="bottom"/>
          </w:tcPr>
          <w:p w:rsidR="005A1EC3" w:rsidRDefault="00CC11BA">
            <w:pPr>
              <w:spacing w:before="0" w:after="0"/>
              <w:jc w:val="right"/>
              <w:rPr>
                <w:noProof/>
                <w:sz w:val="20"/>
                <w:szCs w:val="20"/>
              </w:rPr>
            </w:pPr>
            <w:r>
              <w:rPr>
                <w:noProof/>
                <w:color w:val="000000"/>
                <w:sz w:val="20"/>
              </w:rPr>
              <w:t>0,580</w:t>
            </w:r>
          </w:p>
        </w:tc>
        <w:tc>
          <w:tcPr>
            <w:tcW w:w="1621" w:type="dxa"/>
            <w:vAlign w:val="bottom"/>
          </w:tcPr>
          <w:p w:rsidR="005A1EC3" w:rsidRDefault="00CC11BA">
            <w:pPr>
              <w:spacing w:before="0" w:after="0"/>
              <w:jc w:val="right"/>
              <w:rPr>
                <w:noProof/>
                <w:sz w:val="20"/>
                <w:szCs w:val="20"/>
              </w:rPr>
            </w:pPr>
            <w:r>
              <w:rPr>
                <w:noProof/>
                <w:color w:val="000000"/>
                <w:sz w:val="20"/>
              </w:rPr>
              <w:t>0,365</w:t>
            </w:r>
          </w:p>
        </w:tc>
        <w:tc>
          <w:tcPr>
            <w:tcW w:w="1621" w:type="dxa"/>
            <w:vAlign w:val="bottom"/>
          </w:tcPr>
          <w:p w:rsidR="005A1EC3" w:rsidRDefault="00CC11BA">
            <w:pPr>
              <w:spacing w:before="0" w:after="0"/>
              <w:jc w:val="right"/>
              <w:rPr>
                <w:noProof/>
                <w:sz w:val="20"/>
                <w:szCs w:val="20"/>
              </w:rPr>
            </w:pPr>
            <w:r>
              <w:rPr>
                <w:noProof/>
                <w:color w:val="000000"/>
                <w:sz w:val="20"/>
              </w:rPr>
              <w:t>0,365</w:t>
            </w:r>
          </w:p>
        </w:tc>
        <w:tc>
          <w:tcPr>
            <w:tcW w:w="1621" w:type="dxa"/>
            <w:vAlign w:val="bottom"/>
          </w:tcPr>
          <w:p w:rsidR="005A1EC3" w:rsidRDefault="00CC11BA">
            <w:pPr>
              <w:spacing w:before="0" w:after="0"/>
              <w:jc w:val="right"/>
              <w:rPr>
                <w:noProof/>
                <w:sz w:val="20"/>
                <w:szCs w:val="20"/>
              </w:rPr>
            </w:pPr>
            <w:r>
              <w:rPr>
                <w:noProof/>
                <w:color w:val="000000"/>
                <w:sz w:val="20"/>
              </w:rPr>
              <w:t>0,290</w:t>
            </w:r>
          </w:p>
        </w:tc>
        <w:tc>
          <w:tcPr>
            <w:tcW w:w="1622" w:type="dxa"/>
            <w:vAlign w:val="center"/>
          </w:tcPr>
          <w:p w:rsidR="005A1EC3" w:rsidRDefault="00CC11BA">
            <w:pPr>
              <w:spacing w:before="0" w:after="0"/>
              <w:jc w:val="right"/>
              <w:rPr>
                <w:b/>
                <w:noProof/>
                <w:sz w:val="20"/>
                <w:szCs w:val="20"/>
              </w:rPr>
            </w:pPr>
            <w:r>
              <w:rPr>
                <w:b/>
                <w:noProof/>
                <w:sz w:val="20"/>
              </w:rPr>
              <w:t>1,600</w:t>
            </w:r>
          </w:p>
        </w:tc>
      </w:tr>
      <w:tr w:rsidR="005A1EC3">
        <w:trPr>
          <w:trHeight w:val="344"/>
        </w:trPr>
        <w:tc>
          <w:tcPr>
            <w:tcW w:w="3360" w:type="dxa"/>
            <w:vMerge/>
            <w:vAlign w:val="center"/>
          </w:tcPr>
          <w:p w:rsidR="005A1EC3" w:rsidRDefault="005A1EC3">
            <w:pPr>
              <w:jc w:val="left"/>
              <w:rPr>
                <w:b/>
                <w:noProof/>
                <w:sz w:val="20"/>
              </w:rPr>
            </w:pPr>
          </w:p>
        </w:tc>
        <w:tc>
          <w:tcPr>
            <w:tcW w:w="1320" w:type="dxa"/>
            <w:vAlign w:val="center"/>
          </w:tcPr>
          <w:p w:rsidR="005A1EC3" w:rsidRDefault="00CC11BA">
            <w:pPr>
              <w:spacing w:before="0" w:after="0"/>
              <w:rPr>
                <w:noProof/>
                <w:sz w:val="18"/>
              </w:rPr>
            </w:pPr>
            <w:r>
              <w:rPr>
                <w:noProof/>
                <w:sz w:val="18"/>
              </w:rPr>
              <w:t>Πληρωμές</w:t>
            </w:r>
          </w:p>
        </w:tc>
        <w:tc>
          <w:tcPr>
            <w:tcW w:w="840" w:type="dxa"/>
            <w:vAlign w:val="center"/>
          </w:tcPr>
          <w:p w:rsidR="005A1EC3" w:rsidRDefault="005A1EC3">
            <w:pPr>
              <w:spacing w:before="0" w:after="0"/>
              <w:jc w:val="center"/>
              <w:rPr>
                <w:noProof/>
                <w:sz w:val="14"/>
              </w:rPr>
            </w:pPr>
          </w:p>
        </w:tc>
        <w:tc>
          <w:tcPr>
            <w:tcW w:w="1555" w:type="dxa"/>
            <w:vAlign w:val="bottom"/>
          </w:tcPr>
          <w:p w:rsidR="005A1EC3" w:rsidRDefault="00CC11BA">
            <w:pPr>
              <w:spacing w:before="0" w:after="0"/>
              <w:jc w:val="right"/>
              <w:rPr>
                <w:noProof/>
                <w:sz w:val="20"/>
                <w:szCs w:val="20"/>
              </w:rPr>
            </w:pPr>
            <w:r>
              <w:rPr>
                <w:noProof/>
                <w:color w:val="000000"/>
                <w:sz w:val="20"/>
              </w:rPr>
              <w:t>0,580</w:t>
            </w:r>
          </w:p>
        </w:tc>
        <w:tc>
          <w:tcPr>
            <w:tcW w:w="1621" w:type="dxa"/>
            <w:vAlign w:val="bottom"/>
          </w:tcPr>
          <w:p w:rsidR="005A1EC3" w:rsidRDefault="00CC11BA">
            <w:pPr>
              <w:spacing w:before="0" w:after="0"/>
              <w:jc w:val="right"/>
              <w:rPr>
                <w:noProof/>
                <w:sz w:val="20"/>
                <w:szCs w:val="20"/>
              </w:rPr>
            </w:pPr>
            <w:r>
              <w:rPr>
                <w:noProof/>
                <w:color w:val="000000"/>
                <w:sz w:val="20"/>
              </w:rPr>
              <w:t>0,365</w:t>
            </w:r>
          </w:p>
        </w:tc>
        <w:tc>
          <w:tcPr>
            <w:tcW w:w="1621" w:type="dxa"/>
            <w:vAlign w:val="bottom"/>
          </w:tcPr>
          <w:p w:rsidR="005A1EC3" w:rsidRDefault="00CC11BA">
            <w:pPr>
              <w:spacing w:before="0" w:after="0"/>
              <w:jc w:val="right"/>
              <w:rPr>
                <w:noProof/>
                <w:sz w:val="20"/>
                <w:szCs w:val="20"/>
              </w:rPr>
            </w:pPr>
            <w:r>
              <w:rPr>
                <w:noProof/>
                <w:color w:val="000000"/>
                <w:sz w:val="20"/>
              </w:rPr>
              <w:t>0,365</w:t>
            </w:r>
          </w:p>
        </w:tc>
        <w:tc>
          <w:tcPr>
            <w:tcW w:w="1621" w:type="dxa"/>
            <w:vAlign w:val="bottom"/>
          </w:tcPr>
          <w:p w:rsidR="005A1EC3" w:rsidRDefault="00CC11BA">
            <w:pPr>
              <w:spacing w:before="0" w:after="0"/>
              <w:jc w:val="right"/>
              <w:rPr>
                <w:noProof/>
                <w:sz w:val="20"/>
                <w:szCs w:val="20"/>
              </w:rPr>
            </w:pPr>
            <w:r>
              <w:rPr>
                <w:noProof/>
                <w:color w:val="000000"/>
                <w:sz w:val="20"/>
              </w:rPr>
              <w:t>0,290</w:t>
            </w:r>
          </w:p>
        </w:tc>
        <w:tc>
          <w:tcPr>
            <w:tcW w:w="1622" w:type="dxa"/>
            <w:vAlign w:val="center"/>
          </w:tcPr>
          <w:p w:rsidR="005A1EC3" w:rsidRDefault="00CC11BA">
            <w:pPr>
              <w:spacing w:before="0" w:after="0"/>
              <w:jc w:val="right"/>
              <w:rPr>
                <w:b/>
                <w:noProof/>
                <w:sz w:val="20"/>
                <w:szCs w:val="20"/>
              </w:rPr>
            </w:pPr>
            <w:r>
              <w:rPr>
                <w:b/>
                <w:noProof/>
                <w:sz w:val="20"/>
              </w:rPr>
              <w:t>1,600</w:t>
            </w:r>
          </w:p>
        </w:tc>
      </w:tr>
      <w:tr w:rsidR="005A1EC3">
        <w:trPr>
          <w:trHeight w:val="512"/>
        </w:trPr>
        <w:tc>
          <w:tcPr>
            <w:tcW w:w="3360" w:type="dxa"/>
            <w:vMerge w:val="restart"/>
            <w:vAlign w:val="center"/>
          </w:tcPr>
          <w:p w:rsidR="005A1EC3" w:rsidRDefault="00CC11BA">
            <w:pPr>
              <w:jc w:val="left"/>
              <w:rPr>
                <w:b/>
                <w:noProof/>
                <w:sz w:val="20"/>
              </w:rPr>
            </w:pPr>
            <w:r>
              <w:rPr>
                <w:b/>
                <w:noProof/>
                <w:sz w:val="20"/>
              </w:rPr>
              <w:t>09 01 04 01</w:t>
            </w:r>
            <w:r>
              <w:rPr>
                <w:noProof/>
                <w:sz w:val="20"/>
              </w:rPr>
              <w:t xml:space="preserve"> </w:t>
            </w:r>
            <w:r>
              <w:rPr>
                <w:b/>
                <w:noProof/>
                <w:sz w:val="20"/>
              </w:rPr>
              <w:t>Υποστηρικτικές δαπάνες για τη διευκόλυνση «Συνδέοντας την Ευρώπη» (ΔΣΕ)</w:t>
            </w:r>
          </w:p>
        </w:tc>
        <w:tc>
          <w:tcPr>
            <w:tcW w:w="1320" w:type="dxa"/>
            <w:vAlign w:val="center"/>
          </w:tcPr>
          <w:p w:rsidR="005A1EC3" w:rsidRDefault="00CC11BA">
            <w:pPr>
              <w:spacing w:before="0" w:after="0"/>
              <w:rPr>
                <w:noProof/>
                <w:sz w:val="18"/>
              </w:rPr>
            </w:pPr>
            <w:r>
              <w:rPr>
                <w:noProof/>
                <w:sz w:val="18"/>
              </w:rPr>
              <w:t>Αναλήψεις υποχρεώσεων</w:t>
            </w:r>
          </w:p>
        </w:tc>
        <w:tc>
          <w:tcPr>
            <w:tcW w:w="840" w:type="dxa"/>
            <w:vAlign w:val="center"/>
          </w:tcPr>
          <w:p w:rsidR="005A1EC3" w:rsidRDefault="005A1EC3">
            <w:pPr>
              <w:spacing w:before="0" w:after="0"/>
              <w:jc w:val="center"/>
              <w:rPr>
                <w:noProof/>
                <w:sz w:val="14"/>
              </w:rPr>
            </w:pPr>
          </w:p>
        </w:tc>
        <w:tc>
          <w:tcPr>
            <w:tcW w:w="1555" w:type="dxa"/>
            <w:vAlign w:val="bottom"/>
          </w:tcPr>
          <w:p w:rsidR="005A1EC3" w:rsidRDefault="00CC11BA">
            <w:pPr>
              <w:spacing w:before="0" w:after="0"/>
              <w:jc w:val="right"/>
              <w:rPr>
                <w:noProof/>
                <w:sz w:val="20"/>
                <w:szCs w:val="20"/>
              </w:rPr>
            </w:pPr>
            <w:r>
              <w:rPr>
                <w:noProof/>
                <w:color w:val="000000"/>
                <w:sz w:val="20"/>
              </w:rPr>
              <w:t>0,090</w:t>
            </w:r>
          </w:p>
        </w:tc>
        <w:tc>
          <w:tcPr>
            <w:tcW w:w="1621" w:type="dxa"/>
            <w:vAlign w:val="bottom"/>
          </w:tcPr>
          <w:p w:rsidR="005A1EC3" w:rsidRDefault="00CC11BA">
            <w:pPr>
              <w:spacing w:before="0" w:after="0"/>
              <w:jc w:val="right"/>
              <w:rPr>
                <w:noProof/>
                <w:sz w:val="20"/>
                <w:szCs w:val="20"/>
              </w:rPr>
            </w:pPr>
            <w:r>
              <w:rPr>
                <w:noProof/>
                <w:color w:val="000000"/>
                <w:sz w:val="20"/>
              </w:rPr>
              <w:t>0,025</w:t>
            </w:r>
          </w:p>
        </w:tc>
        <w:tc>
          <w:tcPr>
            <w:tcW w:w="1621" w:type="dxa"/>
            <w:vAlign w:val="bottom"/>
          </w:tcPr>
          <w:p w:rsidR="005A1EC3" w:rsidRDefault="00CC11BA">
            <w:pPr>
              <w:spacing w:before="0" w:after="0"/>
              <w:jc w:val="right"/>
              <w:rPr>
                <w:noProof/>
                <w:sz w:val="20"/>
                <w:szCs w:val="20"/>
              </w:rPr>
            </w:pPr>
            <w:r>
              <w:rPr>
                <w:noProof/>
                <w:color w:val="000000"/>
                <w:sz w:val="20"/>
              </w:rPr>
              <w:t>0,025</w:t>
            </w:r>
          </w:p>
        </w:tc>
        <w:tc>
          <w:tcPr>
            <w:tcW w:w="1621" w:type="dxa"/>
            <w:vAlign w:val="bottom"/>
          </w:tcPr>
          <w:p w:rsidR="005A1EC3" w:rsidRDefault="00CC11BA">
            <w:pPr>
              <w:spacing w:before="0" w:after="0"/>
              <w:jc w:val="right"/>
              <w:rPr>
                <w:noProof/>
                <w:sz w:val="20"/>
                <w:szCs w:val="20"/>
              </w:rPr>
            </w:pPr>
            <w:r>
              <w:rPr>
                <w:noProof/>
                <w:color w:val="000000"/>
                <w:sz w:val="20"/>
              </w:rPr>
              <w:t>0,060</w:t>
            </w:r>
          </w:p>
        </w:tc>
        <w:tc>
          <w:tcPr>
            <w:tcW w:w="1622" w:type="dxa"/>
            <w:vAlign w:val="bottom"/>
          </w:tcPr>
          <w:p w:rsidR="005A1EC3" w:rsidRDefault="00CC11BA">
            <w:pPr>
              <w:spacing w:before="0" w:after="0"/>
              <w:jc w:val="right"/>
              <w:rPr>
                <w:b/>
                <w:noProof/>
                <w:sz w:val="20"/>
                <w:szCs w:val="20"/>
              </w:rPr>
            </w:pPr>
            <w:r>
              <w:rPr>
                <w:b/>
                <w:noProof/>
                <w:color w:val="000000"/>
                <w:sz w:val="20"/>
              </w:rPr>
              <w:t>0,200</w:t>
            </w:r>
          </w:p>
        </w:tc>
      </w:tr>
      <w:tr w:rsidR="005A1EC3">
        <w:tc>
          <w:tcPr>
            <w:tcW w:w="3360" w:type="dxa"/>
            <w:vMerge/>
            <w:vAlign w:val="center"/>
          </w:tcPr>
          <w:p w:rsidR="005A1EC3" w:rsidRDefault="005A1EC3">
            <w:pPr>
              <w:jc w:val="left"/>
              <w:rPr>
                <w:b/>
                <w:noProof/>
              </w:rPr>
            </w:pPr>
          </w:p>
        </w:tc>
        <w:tc>
          <w:tcPr>
            <w:tcW w:w="1320" w:type="dxa"/>
            <w:vAlign w:val="center"/>
          </w:tcPr>
          <w:p w:rsidR="005A1EC3" w:rsidRDefault="00CC11BA">
            <w:pPr>
              <w:spacing w:before="0" w:after="0"/>
              <w:rPr>
                <w:noProof/>
                <w:sz w:val="18"/>
              </w:rPr>
            </w:pPr>
            <w:r>
              <w:rPr>
                <w:noProof/>
                <w:sz w:val="18"/>
              </w:rPr>
              <w:t>Πληρωμές</w:t>
            </w:r>
          </w:p>
        </w:tc>
        <w:tc>
          <w:tcPr>
            <w:tcW w:w="840" w:type="dxa"/>
            <w:vAlign w:val="center"/>
          </w:tcPr>
          <w:p w:rsidR="005A1EC3" w:rsidRDefault="005A1EC3">
            <w:pPr>
              <w:spacing w:before="0" w:after="0"/>
              <w:jc w:val="center"/>
              <w:rPr>
                <w:noProof/>
                <w:sz w:val="14"/>
              </w:rPr>
            </w:pPr>
          </w:p>
        </w:tc>
        <w:tc>
          <w:tcPr>
            <w:tcW w:w="1555" w:type="dxa"/>
            <w:vAlign w:val="bottom"/>
          </w:tcPr>
          <w:p w:rsidR="005A1EC3" w:rsidRDefault="00CC11BA">
            <w:pPr>
              <w:spacing w:before="0" w:after="0"/>
              <w:jc w:val="right"/>
              <w:rPr>
                <w:noProof/>
                <w:sz w:val="20"/>
                <w:szCs w:val="20"/>
              </w:rPr>
            </w:pPr>
            <w:r>
              <w:rPr>
                <w:noProof/>
                <w:color w:val="000000"/>
                <w:sz w:val="20"/>
              </w:rPr>
              <w:t>0,090</w:t>
            </w:r>
          </w:p>
        </w:tc>
        <w:tc>
          <w:tcPr>
            <w:tcW w:w="1621" w:type="dxa"/>
            <w:vAlign w:val="bottom"/>
          </w:tcPr>
          <w:p w:rsidR="005A1EC3" w:rsidRDefault="00CC11BA">
            <w:pPr>
              <w:spacing w:before="0" w:after="0"/>
              <w:jc w:val="right"/>
              <w:rPr>
                <w:noProof/>
                <w:sz w:val="20"/>
                <w:szCs w:val="20"/>
              </w:rPr>
            </w:pPr>
            <w:r>
              <w:rPr>
                <w:noProof/>
                <w:color w:val="000000"/>
                <w:sz w:val="20"/>
              </w:rPr>
              <w:t>0,025</w:t>
            </w:r>
          </w:p>
        </w:tc>
        <w:tc>
          <w:tcPr>
            <w:tcW w:w="1621" w:type="dxa"/>
            <w:vAlign w:val="bottom"/>
          </w:tcPr>
          <w:p w:rsidR="005A1EC3" w:rsidRDefault="00CC11BA">
            <w:pPr>
              <w:spacing w:before="0" w:after="0"/>
              <w:jc w:val="right"/>
              <w:rPr>
                <w:noProof/>
                <w:sz w:val="20"/>
                <w:szCs w:val="20"/>
              </w:rPr>
            </w:pPr>
            <w:r>
              <w:rPr>
                <w:noProof/>
                <w:color w:val="000000"/>
                <w:sz w:val="20"/>
              </w:rPr>
              <w:t>0,025</w:t>
            </w:r>
          </w:p>
        </w:tc>
        <w:tc>
          <w:tcPr>
            <w:tcW w:w="1621" w:type="dxa"/>
            <w:vAlign w:val="bottom"/>
          </w:tcPr>
          <w:p w:rsidR="005A1EC3" w:rsidRDefault="00CC11BA">
            <w:pPr>
              <w:spacing w:before="0" w:after="0"/>
              <w:jc w:val="right"/>
              <w:rPr>
                <w:noProof/>
                <w:sz w:val="20"/>
                <w:szCs w:val="20"/>
              </w:rPr>
            </w:pPr>
            <w:r>
              <w:rPr>
                <w:noProof/>
                <w:color w:val="000000"/>
                <w:sz w:val="20"/>
              </w:rPr>
              <w:t>0,060</w:t>
            </w:r>
          </w:p>
        </w:tc>
        <w:tc>
          <w:tcPr>
            <w:tcW w:w="1622" w:type="dxa"/>
            <w:vAlign w:val="bottom"/>
          </w:tcPr>
          <w:p w:rsidR="005A1EC3" w:rsidRDefault="00CC11BA">
            <w:pPr>
              <w:spacing w:before="0" w:after="0"/>
              <w:jc w:val="right"/>
              <w:rPr>
                <w:b/>
                <w:noProof/>
                <w:sz w:val="20"/>
                <w:szCs w:val="20"/>
              </w:rPr>
            </w:pPr>
            <w:r>
              <w:rPr>
                <w:b/>
                <w:noProof/>
                <w:color w:val="000000"/>
                <w:sz w:val="20"/>
              </w:rPr>
              <w:t>0,200</w:t>
            </w:r>
          </w:p>
        </w:tc>
      </w:tr>
      <w:tr w:rsidR="005A1EC3">
        <w:trPr>
          <w:trHeight w:val="404"/>
        </w:trPr>
        <w:tc>
          <w:tcPr>
            <w:tcW w:w="3360" w:type="dxa"/>
            <w:vMerge w:val="restart"/>
            <w:vAlign w:val="center"/>
          </w:tcPr>
          <w:p w:rsidR="005A1EC3" w:rsidRDefault="00CC11BA">
            <w:pPr>
              <w:jc w:val="left"/>
              <w:rPr>
                <w:b/>
                <w:noProof/>
              </w:rPr>
            </w:pPr>
            <w:r>
              <w:rPr>
                <w:b/>
                <w:noProof/>
              </w:rPr>
              <w:t xml:space="preserve">ΣΥΝΟΛΟ </w:t>
            </w:r>
            <w:r>
              <w:rPr>
                <w:b/>
                <w:noProof/>
              </w:rPr>
              <w:t>πιστώσεων</w:t>
            </w:r>
            <w:r>
              <w:rPr>
                <w:noProof/>
                <w:sz w:val="22"/>
              </w:rPr>
              <w:br/>
            </w:r>
            <w:r>
              <w:rPr>
                <w:b/>
                <w:noProof/>
                <w:sz w:val="22"/>
              </w:rPr>
              <w:t>για τη ΓΔ CONNECT/MOVE</w:t>
            </w:r>
          </w:p>
        </w:tc>
        <w:tc>
          <w:tcPr>
            <w:tcW w:w="1320" w:type="dxa"/>
            <w:vAlign w:val="center"/>
          </w:tcPr>
          <w:p w:rsidR="005A1EC3" w:rsidRDefault="00CC11BA">
            <w:pPr>
              <w:spacing w:before="0" w:after="0"/>
              <w:rPr>
                <w:noProof/>
                <w:sz w:val="18"/>
              </w:rPr>
            </w:pPr>
            <w:r>
              <w:rPr>
                <w:noProof/>
                <w:sz w:val="18"/>
              </w:rPr>
              <w:t>Αναλήψεις υποχρεώσεων</w:t>
            </w:r>
          </w:p>
        </w:tc>
        <w:tc>
          <w:tcPr>
            <w:tcW w:w="840" w:type="dxa"/>
            <w:vAlign w:val="center"/>
          </w:tcPr>
          <w:p w:rsidR="005A1EC3" w:rsidRDefault="00CC11BA">
            <w:pPr>
              <w:spacing w:before="0" w:after="0"/>
              <w:jc w:val="center"/>
              <w:rPr>
                <w:noProof/>
                <w:sz w:val="14"/>
              </w:rPr>
            </w:pPr>
            <w:r>
              <w:rPr>
                <w:noProof/>
                <w:sz w:val="14"/>
              </w:rPr>
              <w:t>=1+1α +3</w:t>
            </w:r>
          </w:p>
        </w:tc>
        <w:tc>
          <w:tcPr>
            <w:tcW w:w="1555" w:type="dxa"/>
            <w:vAlign w:val="bottom"/>
          </w:tcPr>
          <w:p w:rsidR="005A1EC3" w:rsidRDefault="00CC11BA">
            <w:pPr>
              <w:spacing w:before="0" w:after="0"/>
              <w:jc w:val="right"/>
              <w:rPr>
                <w:b/>
                <w:noProof/>
                <w:sz w:val="20"/>
                <w:szCs w:val="20"/>
              </w:rPr>
            </w:pPr>
            <w:r>
              <w:rPr>
                <w:b/>
                <w:noProof/>
                <w:color w:val="000000"/>
                <w:sz w:val="20"/>
              </w:rPr>
              <w:t>20,000</w:t>
            </w:r>
          </w:p>
        </w:tc>
        <w:tc>
          <w:tcPr>
            <w:tcW w:w="1621" w:type="dxa"/>
            <w:vAlign w:val="bottom"/>
          </w:tcPr>
          <w:p w:rsidR="005A1EC3" w:rsidRDefault="00CC11BA">
            <w:pPr>
              <w:spacing w:before="0" w:after="0"/>
              <w:jc w:val="right"/>
              <w:rPr>
                <w:b/>
                <w:noProof/>
                <w:sz w:val="20"/>
                <w:szCs w:val="20"/>
              </w:rPr>
            </w:pPr>
            <w:r>
              <w:rPr>
                <w:b/>
                <w:noProof/>
                <w:color w:val="000000"/>
                <w:sz w:val="20"/>
              </w:rPr>
              <w:t>50,000</w:t>
            </w:r>
          </w:p>
        </w:tc>
        <w:tc>
          <w:tcPr>
            <w:tcW w:w="1621" w:type="dxa"/>
            <w:vAlign w:val="bottom"/>
          </w:tcPr>
          <w:p w:rsidR="005A1EC3" w:rsidRDefault="00CC11BA">
            <w:pPr>
              <w:spacing w:before="0" w:after="0"/>
              <w:jc w:val="right"/>
              <w:rPr>
                <w:b/>
                <w:noProof/>
                <w:sz w:val="20"/>
                <w:szCs w:val="20"/>
              </w:rPr>
            </w:pPr>
            <w:r>
              <w:rPr>
                <w:b/>
                <w:noProof/>
                <w:color w:val="000000"/>
                <w:sz w:val="20"/>
              </w:rPr>
              <w:t>49,650</w:t>
            </w:r>
          </w:p>
        </w:tc>
        <w:tc>
          <w:tcPr>
            <w:tcW w:w="1621" w:type="dxa"/>
            <w:vAlign w:val="bottom"/>
          </w:tcPr>
          <w:p w:rsidR="005A1EC3" w:rsidRDefault="00CC11BA">
            <w:pPr>
              <w:spacing w:before="0" w:after="0"/>
              <w:jc w:val="right"/>
              <w:rPr>
                <w:b/>
                <w:noProof/>
                <w:sz w:val="20"/>
                <w:szCs w:val="20"/>
              </w:rPr>
            </w:pPr>
            <w:r>
              <w:rPr>
                <w:b/>
                <w:noProof/>
                <w:color w:val="000000"/>
                <w:sz w:val="20"/>
              </w:rPr>
              <w:t>0,350</w:t>
            </w:r>
          </w:p>
        </w:tc>
        <w:tc>
          <w:tcPr>
            <w:tcW w:w="1622" w:type="dxa"/>
            <w:vAlign w:val="center"/>
          </w:tcPr>
          <w:p w:rsidR="005A1EC3" w:rsidRDefault="00CC11BA">
            <w:pPr>
              <w:spacing w:before="0" w:after="0"/>
              <w:jc w:val="right"/>
              <w:rPr>
                <w:b/>
                <w:noProof/>
                <w:sz w:val="20"/>
                <w:szCs w:val="20"/>
              </w:rPr>
            </w:pPr>
            <w:r>
              <w:rPr>
                <w:b/>
                <w:noProof/>
                <w:sz w:val="20"/>
              </w:rPr>
              <w:t>120,000</w:t>
            </w:r>
          </w:p>
        </w:tc>
      </w:tr>
      <w:tr w:rsidR="005A1EC3">
        <w:trPr>
          <w:trHeight w:val="368"/>
        </w:trPr>
        <w:tc>
          <w:tcPr>
            <w:tcW w:w="3360" w:type="dxa"/>
            <w:vMerge/>
          </w:tcPr>
          <w:p w:rsidR="005A1EC3" w:rsidRDefault="005A1EC3">
            <w:pPr>
              <w:rPr>
                <w:noProof/>
                <w:sz w:val="20"/>
              </w:rPr>
            </w:pPr>
          </w:p>
        </w:tc>
        <w:tc>
          <w:tcPr>
            <w:tcW w:w="1320" w:type="dxa"/>
            <w:vAlign w:val="center"/>
          </w:tcPr>
          <w:p w:rsidR="005A1EC3" w:rsidRDefault="00CC11BA">
            <w:pPr>
              <w:spacing w:before="0" w:after="0"/>
              <w:rPr>
                <w:noProof/>
                <w:sz w:val="18"/>
              </w:rPr>
            </w:pPr>
            <w:r>
              <w:rPr>
                <w:noProof/>
                <w:sz w:val="18"/>
              </w:rPr>
              <w:t>Πληρωμές</w:t>
            </w:r>
          </w:p>
        </w:tc>
        <w:tc>
          <w:tcPr>
            <w:tcW w:w="840" w:type="dxa"/>
            <w:vAlign w:val="center"/>
          </w:tcPr>
          <w:p w:rsidR="005A1EC3" w:rsidRDefault="00CC11BA">
            <w:pPr>
              <w:spacing w:before="0" w:after="0"/>
              <w:jc w:val="center"/>
              <w:rPr>
                <w:noProof/>
                <w:sz w:val="14"/>
              </w:rPr>
            </w:pPr>
            <w:r>
              <w:rPr>
                <w:noProof/>
                <w:sz w:val="14"/>
              </w:rPr>
              <w:t>=2+2α</w:t>
            </w:r>
          </w:p>
          <w:p w:rsidR="005A1EC3" w:rsidRDefault="00CC11BA">
            <w:pPr>
              <w:spacing w:before="0" w:after="0"/>
              <w:jc w:val="center"/>
              <w:rPr>
                <w:noProof/>
                <w:sz w:val="14"/>
              </w:rPr>
            </w:pPr>
            <w:r>
              <w:rPr>
                <w:noProof/>
                <w:sz w:val="14"/>
              </w:rPr>
              <w:t>+3</w:t>
            </w:r>
          </w:p>
        </w:tc>
        <w:tc>
          <w:tcPr>
            <w:tcW w:w="1555" w:type="dxa"/>
            <w:vAlign w:val="bottom"/>
          </w:tcPr>
          <w:p w:rsidR="005A1EC3" w:rsidRDefault="00CC11BA">
            <w:pPr>
              <w:spacing w:before="0" w:after="0"/>
              <w:jc w:val="right"/>
              <w:rPr>
                <w:b/>
                <w:noProof/>
                <w:sz w:val="20"/>
                <w:szCs w:val="20"/>
              </w:rPr>
            </w:pPr>
            <w:r>
              <w:rPr>
                <w:b/>
                <w:noProof/>
                <w:color w:val="000000"/>
                <w:sz w:val="20"/>
              </w:rPr>
              <w:t>0,670</w:t>
            </w:r>
          </w:p>
        </w:tc>
        <w:tc>
          <w:tcPr>
            <w:tcW w:w="1621" w:type="dxa"/>
            <w:vAlign w:val="bottom"/>
          </w:tcPr>
          <w:p w:rsidR="005A1EC3" w:rsidRDefault="00CC11BA">
            <w:pPr>
              <w:spacing w:before="0" w:after="0"/>
              <w:jc w:val="right"/>
              <w:rPr>
                <w:b/>
                <w:noProof/>
                <w:sz w:val="20"/>
                <w:szCs w:val="20"/>
              </w:rPr>
            </w:pPr>
            <w:r>
              <w:rPr>
                <w:b/>
                <w:noProof/>
                <w:color w:val="000000"/>
                <w:sz w:val="20"/>
              </w:rPr>
              <w:t>44,525</w:t>
            </w:r>
          </w:p>
        </w:tc>
        <w:tc>
          <w:tcPr>
            <w:tcW w:w="1621" w:type="dxa"/>
            <w:vAlign w:val="bottom"/>
          </w:tcPr>
          <w:p w:rsidR="005A1EC3" w:rsidRDefault="00CC11BA">
            <w:pPr>
              <w:spacing w:before="0" w:after="0"/>
              <w:jc w:val="right"/>
              <w:rPr>
                <w:b/>
                <w:noProof/>
                <w:sz w:val="20"/>
                <w:szCs w:val="20"/>
              </w:rPr>
            </w:pPr>
            <w:r>
              <w:rPr>
                <w:b/>
                <w:noProof/>
                <w:color w:val="000000"/>
                <w:sz w:val="20"/>
              </w:rPr>
              <w:t>49,825</w:t>
            </w:r>
          </w:p>
        </w:tc>
        <w:tc>
          <w:tcPr>
            <w:tcW w:w="1621" w:type="dxa"/>
            <w:vAlign w:val="bottom"/>
          </w:tcPr>
          <w:p w:rsidR="005A1EC3" w:rsidRDefault="00CC11BA">
            <w:pPr>
              <w:spacing w:before="0" w:after="0"/>
              <w:jc w:val="right"/>
              <w:rPr>
                <w:b/>
                <w:noProof/>
                <w:sz w:val="20"/>
                <w:szCs w:val="20"/>
              </w:rPr>
            </w:pPr>
            <w:r>
              <w:rPr>
                <w:b/>
                <w:noProof/>
                <w:color w:val="000000"/>
                <w:sz w:val="20"/>
              </w:rPr>
              <w:t>24,980</w:t>
            </w:r>
          </w:p>
        </w:tc>
        <w:tc>
          <w:tcPr>
            <w:tcW w:w="1622" w:type="dxa"/>
            <w:vAlign w:val="center"/>
          </w:tcPr>
          <w:p w:rsidR="005A1EC3" w:rsidRDefault="00CC11BA">
            <w:pPr>
              <w:spacing w:before="0" w:after="0"/>
              <w:jc w:val="right"/>
              <w:rPr>
                <w:b/>
                <w:noProof/>
                <w:sz w:val="20"/>
                <w:szCs w:val="20"/>
              </w:rPr>
            </w:pPr>
            <w:r>
              <w:rPr>
                <w:b/>
                <w:noProof/>
                <w:sz w:val="20"/>
              </w:rPr>
              <w:t>120,000</w:t>
            </w:r>
          </w:p>
        </w:tc>
      </w:tr>
    </w:tbl>
    <w:p w:rsidR="005A1EC3" w:rsidRDefault="00CC11BA">
      <w:pPr>
        <w:rPr>
          <w:noProof/>
        </w:rPr>
      </w:pPr>
      <w:r>
        <w:rPr>
          <w:noProof/>
        </w:rPr>
        <w:br/>
      </w:r>
    </w:p>
    <w:p w:rsidR="005A1EC3" w:rsidRDefault="005A1EC3">
      <w:pPr>
        <w:rPr>
          <w:strike/>
          <w:noProof/>
        </w:rPr>
      </w:pPr>
    </w:p>
    <w:p w:rsidR="005A1EC3" w:rsidRDefault="00CC11BA">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A1EC3">
        <w:trPr>
          <w:jc w:val="center"/>
        </w:trPr>
        <w:tc>
          <w:tcPr>
            <w:tcW w:w="4744" w:type="dxa"/>
            <w:shd w:val="thinDiagStripe" w:color="C0C0C0" w:fill="auto"/>
            <w:vAlign w:val="center"/>
          </w:tcPr>
          <w:p w:rsidR="005A1EC3" w:rsidRDefault="00CC11BA">
            <w:pPr>
              <w:spacing w:before="60" w:after="60"/>
              <w:jc w:val="center"/>
              <w:rPr>
                <w:b/>
                <w:noProof/>
              </w:rPr>
            </w:pPr>
            <w:r>
              <w:rPr>
                <w:noProof/>
              </w:rPr>
              <w:br w:type="page"/>
            </w:r>
            <w:r>
              <w:rPr>
                <w:b/>
                <w:noProof/>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rsidR="005A1EC3" w:rsidRDefault="00CC11BA">
            <w:pPr>
              <w:spacing w:before="60" w:after="60"/>
              <w:jc w:val="center"/>
              <w:rPr>
                <w:noProof/>
              </w:rPr>
            </w:pPr>
            <w:r>
              <w:rPr>
                <w:b/>
                <w:noProof/>
                <w:sz w:val="22"/>
              </w:rPr>
              <w:t>5</w:t>
            </w:r>
          </w:p>
        </w:tc>
        <w:tc>
          <w:tcPr>
            <w:tcW w:w="7817" w:type="dxa"/>
            <w:vAlign w:val="center"/>
          </w:tcPr>
          <w:p w:rsidR="005A1EC3" w:rsidRDefault="00CC11BA">
            <w:pPr>
              <w:spacing w:before="60" w:after="60"/>
              <w:rPr>
                <w:noProof/>
              </w:rPr>
            </w:pPr>
            <w:r>
              <w:rPr>
                <w:noProof/>
                <w:sz w:val="22"/>
              </w:rPr>
              <w:t>«Διοικητικές δαπάνες»</w:t>
            </w:r>
          </w:p>
        </w:tc>
      </w:tr>
    </w:tbl>
    <w:p w:rsidR="005A1EC3" w:rsidRDefault="00CC11BA">
      <w:pPr>
        <w:jc w:val="right"/>
        <w:rPr>
          <w:noProof/>
          <w:sz w:val="20"/>
        </w:rPr>
      </w:pPr>
      <w:r>
        <w:rPr>
          <w:noProof/>
          <w:sz w:val="20"/>
        </w:rPr>
        <w:t xml:space="preserve">Σε εκατ. EUR (με τρία </w:t>
      </w:r>
      <w:r>
        <w:rPr>
          <w:noProof/>
          <w:sz w:val="20"/>
        </w:rPr>
        <w:t>δεκαδικά ψηφία)</w:t>
      </w:r>
    </w:p>
    <w:tbl>
      <w:tblPr>
        <w:tblW w:w="14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2142"/>
        <w:gridCol w:w="1560"/>
        <w:gridCol w:w="1800"/>
        <w:gridCol w:w="1680"/>
        <w:gridCol w:w="1560"/>
        <w:gridCol w:w="1560"/>
      </w:tblGrid>
      <w:tr w:rsidR="005A1EC3">
        <w:tc>
          <w:tcPr>
            <w:tcW w:w="6000" w:type="dxa"/>
            <w:gridSpan w:val="2"/>
            <w:tcBorders>
              <w:top w:val="nil"/>
              <w:left w:val="nil"/>
              <w:right w:val="nil"/>
            </w:tcBorders>
            <w:vAlign w:val="center"/>
          </w:tcPr>
          <w:p w:rsidR="005A1EC3" w:rsidRDefault="005A1EC3">
            <w:pPr>
              <w:jc w:val="center"/>
              <w:rPr>
                <w:noProof/>
              </w:rPr>
            </w:pPr>
          </w:p>
        </w:tc>
        <w:tc>
          <w:tcPr>
            <w:tcW w:w="1560" w:type="dxa"/>
            <w:vAlign w:val="center"/>
          </w:tcPr>
          <w:p w:rsidR="005A1EC3" w:rsidRDefault="00CC11BA">
            <w:pPr>
              <w:jc w:val="center"/>
              <w:rPr>
                <w:noProof/>
                <w:sz w:val="20"/>
              </w:rPr>
            </w:pPr>
            <w:r>
              <w:rPr>
                <w:b/>
                <w:noProof/>
                <w:sz w:val="20"/>
              </w:rPr>
              <w:t>2017</w:t>
            </w:r>
          </w:p>
        </w:tc>
        <w:tc>
          <w:tcPr>
            <w:tcW w:w="1800" w:type="dxa"/>
            <w:vAlign w:val="center"/>
          </w:tcPr>
          <w:p w:rsidR="005A1EC3" w:rsidRDefault="00CC11BA">
            <w:pPr>
              <w:jc w:val="center"/>
              <w:rPr>
                <w:noProof/>
                <w:sz w:val="20"/>
              </w:rPr>
            </w:pPr>
            <w:r>
              <w:rPr>
                <w:b/>
                <w:noProof/>
                <w:sz w:val="20"/>
              </w:rPr>
              <w:t>2018</w:t>
            </w:r>
          </w:p>
        </w:tc>
        <w:tc>
          <w:tcPr>
            <w:tcW w:w="1680" w:type="dxa"/>
            <w:vAlign w:val="center"/>
          </w:tcPr>
          <w:p w:rsidR="005A1EC3" w:rsidRDefault="00CC11BA">
            <w:pPr>
              <w:jc w:val="center"/>
              <w:rPr>
                <w:noProof/>
                <w:sz w:val="20"/>
              </w:rPr>
            </w:pPr>
            <w:r>
              <w:rPr>
                <w:b/>
                <w:noProof/>
                <w:sz w:val="20"/>
              </w:rPr>
              <w:t>2019</w:t>
            </w:r>
          </w:p>
        </w:tc>
        <w:tc>
          <w:tcPr>
            <w:tcW w:w="1560" w:type="dxa"/>
            <w:vAlign w:val="center"/>
          </w:tcPr>
          <w:p w:rsidR="005A1EC3" w:rsidRDefault="00CC11BA">
            <w:pPr>
              <w:jc w:val="center"/>
              <w:rPr>
                <w:noProof/>
                <w:sz w:val="20"/>
              </w:rPr>
            </w:pPr>
            <w:r>
              <w:rPr>
                <w:b/>
                <w:noProof/>
                <w:sz w:val="20"/>
              </w:rPr>
              <w:t>2020</w:t>
            </w:r>
          </w:p>
        </w:tc>
        <w:tc>
          <w:tcPr>
            <w:tcW w:w="1560" w:type="dxa"/>
            <w:vAlign w:val="center"/>
          </w:tcPr>
          <w:p w:rsidR="005A1EC3" w:rsidRDefault="00CC11BA">
            <w:pPr>
              <w:jc w:val="center"/>
              <w:rPr>
                <w:b/>
                <w:noProof/>
                <w:sz w:val="20"/>
              </w:rPr>
            </w:pPr>
            <w:r>
              <w:rPr>
                <w:b/>
                <w:noProof/>
                <w:sz w:val="20"/>
              </w:rPr>
              <w:t>ΣΥΝΟΛΟ</w:t>
            </w:r>
          </w:p>
        </w:tc>
      </w:tr>
      <w:tr w:rsidR="005A1EC3">
        <w:trPr>
          <w:gridAfter w:val="5"/>
          <w:wAfter w:w="8160" w:type="dxa"/>
        </w:trPr>
        <w:tc>
          <w:tcPr>
            <w:tcW w:w="6000" w:type="dxa"/>
            <w:gridSpan w:val="2"/>
            <w:vAlign w:val="center"/>
          </w:tcPr>
          <w:p w:rsidR="005A1EC3" w:rsidRDefault="00CC11BA">
            <w:pPr>
              <w:spacing w:before="60" w:after="60"/>
              <w:jc w:val="center"/>
              <w:rPr>
                <w:noProof/>
              </w:rPr>
            </w:pPr>
            <w:r>
              <w:rPr>
                <w:noProof/>
                <w:sz w:val="22"/>
              </w:rPr>
              <w:t>ΓΔ: &lt;CONNECT …….&gt;</w:t>
            </w:r>
          </w:p>
        </w:tc>
      </w:tr>
      <w:tr w:rsidR="005A1EC3">
        <w:trPr>
          <w:trHeight w:val="313"/>
        </w:trPr>
        <w:tc>
          <w:tcPr>
            <w:tcW w:w="6000" w:type="dxa"/>
            <w:gridSpan w:val="2"/>
            <w:vAlign w:val="center"/>
          </w:tcPr>
          <w:p w:rsidR="005A1EC3" w:rsidRDefault="00CC11BA">
            <w:pPr>
              <w:spacing w:before="20" w:after="20"/>
              <w:rPr>
                <w:noProof/>
              </w:rPr>
            </w:pPr>
            <w:r>
              <w:rPr>
                <w:noProof/>
                <w:sz w:val="22"/>
              </w:rPr>
              <w:sym w:font="Wingdings" w:char="F09F"/>
            </w:r>
            <w:r>
              <w:rPr>
                <w:noProof/>
                <w:sz w:val="22"/>
              </w:rPr>
              <w:t xml:space="preserve"> Ανθρώπινοι πόροι</w:t>
            </w:r>
          </w:p>
        </w:tc>
        <w:tc>
          <w:tcPr>
            <w:tcW w:w="1560" w:type="dxa"/>
            <w:vAlign w:val="center"/>
          </w:tcPr>
          <w:p w:rsidR="005A1EC3" w:rsidRDefault="00CC11BA">
            <w:pPr>
              <w:spacing w:before="20" w:after="20"/>
              <w:jc w:val="right"/>
              <w:rPr>
                <w:noProof/>
                <w:sz w:val="20"/>
              </w:rPr>
            </w:pPr>
            <w:r>
              <w:rPr>
                <w:noProof/>
                <w:sz w:val="20"/>
              </w:rPr>
              <w:t>0,204</w:t>
            </w:r>
          </w:p>
        </w:tc>
        <w:tc>
          <w:tcPr>
            <w:tcW w:w="1800" w:type="dxa"/>
            <w:vAlign w:val="center"/>
          </w:tcPr>
          <w:p w:rsidR="005A1EC3" w:rsidRDefault="00CC11BA">
            <w:pPr>
              <w:spacing w:before="20" w:after="20"/>
              <w:jc w:val="right"/>
              <w:rPr>
                <w:noProof/>
                <w:sz w:val="20"/>
              </w:rPr>
            </w:pPr>
            <w:r>
              <w:rPr>
                <w:noProof/>
                <w:sz w:val="20"/>
              </w:rPr>
              <w:t>0,204</w:t>
            </w:r>
          </w:p>
        </w:tc>
        <w:tc>
          <w:tcPr>
            <w:tcW w:w="1680" w:type="dxa"/>
            <w:vAlign w:val="center"/>
          </w:tcPr>
          <w:p w:rsidR="005A1EC3" w:rsidRDefault="00CC11BA">
            <w:pPr>
              <w:spacing w:before="20" w:after="20"/>
              <w:jc w:val="right"/>
              <w:rPr>
                <w:noProof/>
                <w:sz w:val="20"/>
              </w:rPr>
            </w:pPr>
            <w:r>
              <w:rPr>
                <w:noProof/>
                <w:sz w:val="20"/>
              </w:rPr>
              <w:t>0,204</w:t>
            </w:r>
          </w:p>
        </w:tc>
        <w:tc>
          <w:tcPr>
            <w:tcW w:w="1560" w:type="dxa"/>
            <w:vAlign w:val="center"/>
          </w:tcPr>
          <w:p w:rsidR="005A1EC3" w:rsidRDefault="00CC11BA">
            <w:pPr>
              <w:spacing w:before="20" w:after="20"/>
              <w:jc w:val="right"/>
              <w:rPr>
                <w:noProof/>
                <w:sz w:val="20"/>
              </w:rPr>
            </w:pPr>
            <w:r>
              <w:rPr>
                <w:noProof/>
                <w:sz w:val="20"/>
              </w:rPr>
              <w:t>0,204</w:t>
            </w:r>
          </w:p>
        </w:tc>
        <w:tc>
          <w:tcPr>
            <w:tcW w:w="1560" w:type="dxa"/>
            <w:vAlign w:val="center"/>
          </w:tcPr>
          <w:p w:rsidR="005A1EC3" w:rsidRDefault="00CC11BA">
            <w:pPr>
              <w:spacing w:before="20" w:after="20"/>
              <w:jc w:val="right"/>
              <w:rPr>
                <w:b/>
                <w:noProof/>
                <w:sz w:val="20"/>
              </w:rPr>
            </w:pPr>
            <w:r>
              <w:rPr>
                <w:b/>
                <w:noProof/>
                <w:sz w:val="20"/>
              </w:rPr>
              <w:t>0,816</w:t>
            </w:r>
          </w:p>
        </w:tc>
      </w:tr>
      <w:tr w:rsidR="005A1EC3">
        <w:trPr>
          <w:trHeight w:val="351"/>
        </w:trPr>
        <w:tc>
          <w:tcPr>
            <w:tcW w:w="6000" w:type="dxa"/>
            <w:gridSpan w:val="2"/>
            <w:vAlign w:val="center"/>
          </w:tcPr>
          <w:p w:rsidR="005A1EC3" w:rsidRDefault="00CC11BA">
            <w:pPr>
              <w:spacing w:before="20" w:after="20"/>
              <w:rPr>
                <w:noProof/>
              </w:rPr>
            </w:pPr>
            <w:r>
              <w:rPr>
                <w:noProof/>
                <w:sz w:val="22"/>
              </w:rPr>
              <w:sym w:font="Wingdings" w:char="F09F"/>
            </w:r>
            <w:r>
              <w:rPr>
                <w:noProof/>
                <w:sz w:val="22"/>
              </w:rPr>
              <w:t xml:space="preserve"> Άλλες διοικητικές δαπάνες</w:t>
            </w:r>
          </w:p>
        </w:tc>
        <w:tc>
          <w:tcPr>
            <w:tcW w:w="1560" w:type="dxa"/>
            <w:vAlign w:val="center"/>
          </w:tcPr>
          <w:p w:rsidR="005A1EC3" w:rsidRDefault="00CC11BA">
            <w:pPr>
              <w:spacing w:before="20" w:after="20"/>
              <w:jc w:val="right"/>
              <w:rPr>
                <w:noProof/>
                <w:sz w:val="20"/>
              </w:rPr>
            </w:pPr>
            <w:r>
              <w:rPr>
                <w:noProof/>
                <w:sz w:val="20"/>
              </w:rPr>
              <w:t>0,020</w:t>
            </w:r>
          </w:p>
        </w:tc>
        <w:tc>
          <w:tcPr>
            <w:tcW w:w="1800" w:type="dxa"/>
            <w:vAlign w:val="center"/>
          </w:tcPr>
          <w:p w:rsidR="005A1EC3" w:rsidRDefault="00CC11BA">
            <w:pPr>
              <w:spacing w:before="20" w:after="20"/>
              <w:jc w:val="right"/>
              <w:rPr>
                <w:noProof/>
                <w:sz w:val="20"/>
              </w:rPr>
            </w:pPr>
            <w:r>
              <w:rPr>
                <w:noProof/>
                <w:sz w:val="20"/>
              </w:rPr>
              <w:t>0,020</w:t>
            </w:r>
          </w:p>
        </w:tc>
        <w:tc>
          <w:tcPr>
            <w:tcW w:w="1680" w:type="dxa"/>
            <w:vAlign w:val="center"/>
          </w:tcPr>
          <w:p w:rsidR="005A1EC3" w:rsidRDefault="00CC11BA">
            <w:pPr>
              <w:spacing w:before="20" w:after="20"/>
              <w:jc w:val="right"/>
              <w:rPr>
                <w:noProof/>
                <w:sz w:val="20"/>
              </w:rPr>
            </w:pPr>
            <w:r>
              <w:rPr>
                <w:noProof/>
                <w:sz w:val="20"/>
              </w:rPr>
              <w:t>0,010</w:t>
            </w:r>
          </w:p>
        </w:tc>
        <w:tc>
          <w:tcPr>
            <w:tcW w:w="1560" w:type="dxa"/>
            <w:vAlign w:val="center"/>
          </w:tcPr>
          <w:p w:rsidR="005A1EC3" w:rsidRDefault="00CC11BA">
            <w:pPr>
              <w:spacing w:before="20" w:after="20"/>
              <w:jc w:val="right"/>
              <w:rPr>
                <w:noProof/>
                <w:sz w:val="20"/>
              </w:rPr>
            </w:pPr>
            <w:r>
              <w:rPr>
                <w:noProof/>
                <w:sz w:val="20"/>
              </w:rPr>
              <w:t>0,010</w:t>
            </w:r>
          </w:p>
        </w:tc>
        <w:tc>
          <w:tcPr>
            <w:tcW w:w="1560" w:type="dxa"/>
            <w:vAlign w:val="center"/>
          </w:tcPr>
          <w:p w:rsidR="005A1EC3" w:rsidRDefault="00CC11BA">
            <w:pPr>
              <w:spacing w:before="20" w:after="20"/>
              <w:jc w:val="right"/>
              <w:rPr>
                <w:b/>
                <w:noProof/>
                <w:sz w:val="20"/>
              </w:rPr>
            </w:pPr>
            <w:r>
              <w:rPr>
                <w:b/>
                <w:noProof/>
                <w:sz w:val="20"/>
              </w:rPr>
              <w:t>0,060</w:t>
            </w:r>
          </w:p>
        </w:tc>
      </w:tr>
      <w:tr w:rsidR="005A1EC3">
        <w:tc>
          <w:tcPr>
            <w:tcW w:w="3858" w:type="dxa"/>
            <w:vAlign w:val="center"/>
          </w:tcPr>
          <w:p w:rsidR="005A1EC3" w:rsidRDefault="00CC11BA">
            <w:pPr>
              <w:jc w:val="center"/>
              <w:rPr>
                <w:b/>
                <w:noProof/>
              </w:rPr>
            </w:pPr>
            <w:r>
              <w:rPr>
                <w:b/>
                <w:noProof/>
              </w:rPr>
              <w:t>ΣΥΝΟΛΟ ΓΔ</w:t>
            </w:r>
            <w:r>
              <w:rPr>
                <w:noProof/>
              </w:rPr>
              <w:t xml:space="preserve"> CONNECT</w:t>
            </w:r>
          </w:p>
        </w:tc>
        <w:tc>
          <w:tcPr>
            <w:tcW w:w="2142" w:type="dxa"/>
            <w:vAlign w:val="center"/>
          </w:tcPr>
          <w:p w:rsidR="005A1EC3" w:rsidRDefault="00CC11BA">
            <w:pPr>
              <w:rPr>
                <w:noProof/>
                <w:sz w:val="14"/>
              </w:rPr>
            </w:pPr>
            <w:r>
              <w:rPr>
                <w:noProof/>
                <w:sz w:val="18"/>
              </w:rPr>
              <w:t xml:space="preserve">Πιστώσεις </w:t>
            </w:r>
          </w:p>
        </w:tc>
        <w:tc>
          <w:tcPr>
            <w:tcW w:w="1560" w:type="dxa"/>
            <w:vAlign w:val="center"/>
          </w:tcPr>
          <w:p w:rsidR="005A1EC3" w:rsidRDefault="00CC11BA">
            <w:pPr>
              <w:spacing w:before="60" w:after="60"/>
              <w:jc w:val="right"/>
              <w:rPr>
                <w:b/>
                <w:noProof/>
                <w:sz w:val="20"/>
              </w:rPr>
            </w:pPr>
            <w:r>
              <w:rPr>
                <w:b/>
                <w:noProof/>
                <w:sz w:val="20"/>
              </w:rPr>
              <w:t>0,224</w:t>
            </w:r>
          </w:p>
        </w:tc>
        <w:tc>
          <w:tcPr>
            <w:tcW w:w="1800" w:type="dxa"/>
            <w:vAlign w:val="center"/>
          </w:tcPr>
          <w:p w:rsidR="005A1EC3" w:rsidRDefault="00CC11BA">
            <w:pPr>
              <w:spacing w:before="20" w:after="20"/>
              <w:jc w:val="right"/>
              <w:rPr>
                <w:b/>
                <w:noProof/>
                <w:sz w:val="20"/>
              </w:rPr>
            </w:pPr>
            <w:r>
              <w:rPr>
                <w:b/>
                <w:noProof/>
                <w:sz w:val="20"/>
              </w:rPr>
              <w:t>0,224</w:t>
            </w:r>
          </w:p>
        </w:tc>
        <w:tc>
          <w:tcPr>
            <w:tcW w:w="1680" w:type="dxa"/>
            <w:vAlign w:val="center"/>
          </w:tcPr>
          <w:p w:rsidR="005A1EC3" w:rsidRDefault="00CC11BA">
            <w:pPr>
              <w:spacing w:before="20" w:after="20"/>
              <w:jc w:val="right"/>
              <w:rPr>
                <w:b/>
                <w:noProof/>
                <w:sz w:val="20"/>
              </w:rPr>
            </w:pPr>
            <w:r>
              <w:rPr>
                <w:b/>
                <w:noProof/>
                <w:sz w:val="20"/>
              </w:rPr>
              <w:t>0,214</w:t>
            </w:r>
          </w:p>
        </w:tc>
        <w:tc>
          <w:tcPr>
            <w:tcW w:w="1560" w:type="dxa"/>
            <w:vAlign w:val="center"/>
          </w:tcPr>
          <w:p w:rsidR="005A1EC3" w:rsidRDefault="00CC11BA">
            <w:pPr>
              <w:spacing w:before="20" w:after="20"/>
              <w:jc w:val="right"/>
              <w:rPr>
                <w:b/>
                <w:noProof/>
                <w:sz w:val="20"/>
              </w:rPr>
            </w:pPr>
            <w:r>
              <w:rPr>
                <w:b/>
                <w:noProof/>
                <w:sz w:val="20"/>
              </w:rPr>
              <w:t>0,214</w:t>
            </w:r>
          </w:p>
        </w:tc>
        <w:tc>
          <w:tcPr>
            <w:tcW w:w="1560" w:type="dxa"/>
            <w:vAlign w:val="center"/>
          </w:tcPr>
          <w:p w:rsidR="005A1EC3" w:rsidRDefault="00CC11BA">
            <w:pPr>
              <w:spacing w:before="20" w:after="20"/>
              <w:jc w:val="right"/>
              <w:rPr>
                <w:b/>
                <w:noProof/>
                <w:sz w:val="20"/>
              </w:rPr>
            </w:pPr>
            <w:r>
              <w:rPr>
                <w:b/>
                <w:noProof/>
                <w:sz w:val="20"/>
              </w:rPr>
              <w:t>0,876</w:t>
            </w:r>
          </w:p>
        </w:tc>
      </w:tr>
    </w:tbl>
    <w:p w:rsidR="005A1EC3" w:rsidRDefault="00CC11BA">
      <w:pPr>
        <w:rPr>
          <w:noProof/>
        </w:rPr>
      </w:pPr>
      <w:r>
        <w:rPr>
          <w:noProof/>
        </w:rPr>
        <w:t>X</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40"/>
        <w:gridCol w:w="1560"/>
        <w:gridCol w:w="1800"/>
        <w:gridCol w:w="1680"/>
        <w:gridCol w:w="1560"/>
        <w:gridCol w:w="1560"/>
      </w:tblGrid>
      <w:tr w:rsidR="005A1EC3">
        <w:tc>
          <w:tcPr>
            <w:tcW w:w="3960" w:type="dxa"/>
            <w:shd w:val="thinDiagStripe" w:color="C0C0C0" w:fill="auto"/>
            <w:vAlign w:val="center"/>
          </w:tcPr>
          <w:p w:rsidR="005A1EC3" w:rsidRDefault="00CC11BA">
            <w:pPr>
              <w:jc w:val="center"/>
              <w:rPr>
                <w:b/>
                <w:noProof/>
              </w:rPr>
            </w:pPr>
            <w:r>
              <w:rPr>
                <w:b/>
                <w:noProof/>
              </w:rPr>
              <w:t>ΣΥΝΟΛΟ πιστώσεων</w:t>
            </w:r>
            <w:r>
              <w:rPr>
                <w:noProof/>
                <w:sz w:val="22"/>
              </w:rPr>
              <w:br/>
            </w:r>
            <w:r>
              <w:rPr>
                <w:b/>
                <w:noProof/>
                <w:sz w:val="22"/>
              </w:rPr>
              <w:t xml:space="preserve">για </w:t>
            </w:r>
            <w:r>
              <w:rPr>
                <w:b/>
                <w:noProof/>
                <w:sz w:val="22"/>
              </w:rPr>
              <w:t>τον ΤΟΜΕΑ 5</w:t>
            </w:r>
            <w:r>
              <w:rPr>
                <w:noProof/>
                <w:sz w:val="22"/>
              </w:rPr>
              <w:br/>
              <w:t>του πολυετούς δημοσιονομικού πλαισίου</w:t>
            </w:r>
            <w:r>
              <w:rPr>
                <w:b/>
                <w:noProof/>
                <w:sz w:val="22"/>
              </w:rPr>
              <w:t xml:space="preserve"> </w:t>
            </w:r>
          </w:p>
        </w:tc>
        <w:tc>
          <w:tcPr>
            <w:tcW w:w="2040" w:type="dxa"/>
            <w:vAlign w:val="center"/>
          </w:tcPr>
          <w:p w:rsidR="005A1EC3" w:rsidRDefault="00CC11BA">
            <w:pPr>
              <w:spacing w:before="40" w:after="40"/>
              <w:rPr>
                <w:noProof/>
              </w:rPr>
            </w:pPr>
            <w:r>
              <w:rPr>
                <w:noProof/>
                <w:sz w:val="18"/>
              </w:rPr>
              <w:t>(Σύνολο πιστώσεων ανάληψης υποχρεώσεων = Σύνολο πληρωμών)</w:t>
            </w:r>
          </w:p>
        </w:tc>
        <w:tc>
          <w:tcPr>
            <w:tcW w:w="1560" w:type="dxa"/>
            <w:vAlign w:val="center"/>
          </w:tcPr>
          <w:p w:rsidR="005A1EC3" w:rsidRDefault="00CC11BA">
            <w:pPr>
              <w:spacing w:before="20" w:after="20"/>
              <w:jc w:val="right"/>
              <w:rPr>
                <w:b/>
                <w:noProof/>
                <w:sz w:val="20"/>
              </w:rPr>
            </w:pPr>
            <w:r>
              <w:rPr>
                <w:b/>
                <w:noProof/>
                <w:sz w:val="20"/>
              </w:rPr>
              <w:t>0,224</w:t>
            </w:r>
          </w:p>
        </w:tc>
        <w:tc>
          <w:tcPr>
            <w:tcW w:w="1800" w:type="dxa"/>
            <w:vAlign w:val="center"/>
          </w:tcPr>
          <w:p w:rsidR="005A1EC3" w:rsidRDefault="00CC11BA">
            <w:pPr>
              <w:spacing w:before="20" w:after="20"/>
              <w:jc w:val="right"/>
              <w:rPr>
                <w:b/>
                <w:noProof/>
                <w:sz w:val="20"/>
              </w:rPr>
            </w:pPr>
            <w:r>
              <w:rPr>
                <w:b/>
                <w:noProof/>
                <w:sz w:val="20"/>
              </w:rPr>
              <w:t>0,224</w:t>
            </w:r>
          </w:p>
        </w:tc>
        <w:tc>
          <w:tcPr>
            <w:tcW w:w="1680" w:type="dxa"/>
            <w:vAlign w:val="center"/>
          </w:tcPr>
          <w:p w:rsidR="005A1EC3" w:rsidRDefault="00CC11BA">
            <w:pPr>
              <w:spacing w:before="20" w:after="20"/>
              <w:jc w:val="right"/>
              <w:rPr>
                <w:b/>
                <w:noProof/>
                <w:sz w:val="20"/>
              </w:rPr>
            </w:pPr>
            <w:r>
              <w:rPr>
                <w:b/>
                <w:noProof/>
                <w:sz w:val="20"/>
              </w:rPr>
              <w:t>0,214</w:t>
            </w:r>
          </w:p>
        </w:tc>
        <w:tc>
          <w:tcPr>
            <w:tcW w:w="1560" w:type="dxa"/>
            <w:vAlign w:val="center"/>
          </w:tcPr>
          <w:p w:rsidR="005A1EC3" w:rsidRDefault="00CC11BA">
            <w:pPr>
              <w:spacing w:before="20" w:after="20"/>
              <w:jc w:val="right"/>
              <w:rPr>
                <w:b/>
                <w:noProof/>
                <w:sz w:val="20"/>
              </w:rPr>
            </w:pPr>
            <w:r>
              <w:rPr>
                <w:b/>
                <w:noProof/>
                <w:sz w:val="20"/>
              </w:rPr>
              <w:t>0,214</w:t>
            </w:r>
          </w:p>
        </w:tc>
        <w:tc>
          <w:tcPr>
            <w:tcW w:w="1560" w:type="dxa"/>
            <w:vAlign w:val="center"/>
          </w:tcPr>
          <w:p w:rsidR="005A1EC3" w:rsidRDefault="00CC11BA">
            <w:pPr>
              <w:spacing w:before="20" w:after="20"/>
              <w:jc w:val="right"/>
              <w:rPr>
                <w:b/>
                <w:noProof/>
                <w:sz w:val="20"/>
              </w:rPr>
            </w:pPr>
            <w:r>
              <w:rPr>
                <w:b/>
                <w:noProof/>
                <w:sz w:val="20"/>
              </w:rPr>
              <w:t>0,876</w:t>
            </w:r>
          </w:p>
        </w:tc>
      </w:tr>
    </w:tbl>
    <w:p w:rsidR="005A1EC3" w:rsidRDefault="00CC11BA">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480"/>
        <w:gridCol w:w="1560"/>
        <w:gridCol w:w="1800"/>
        <w:gridCol w:w="1680"/>
        <w:gridCol w:w="1560"/>
        <w:gridCol w:w="1560"/>
      </w:tblGrid>
      <w:tr w:rsidR="005A1EC3">
        <w:tc>
          <w:tcPr>
            <w:tcW w:w="3960" w:type="dxa"/>
            <w:tcBorders>
              <w:top w:val="nil"/>
              <w:left w:val="nil"/>
              <w:right w:val="nil"/>
            </w:tcBorders>
            <w:vAlign w:val="center"/>
          </w:tcPr>
          <w:p w:rsidR="005A1EC3" w:rsidRDefault="005A1EC3">
            <w:pPr>
              <w:jc w:val="center"/>
              <w:rPr>
                <w:noProof/>
              </w:rPr>
            </w:pPr>
          </w:p>
        </w:tc>
        <w:tc>
          <w:tcPr>
            <w:tcW w:w="1560" w:type="dxa"/>
            <w:tcBorders>
              <w:top w:val="nil"/>
              <w:left w:val="nil"/>
              <w:right w:val="nil"/>
            </w:tcBorders>
          </w:tcPr>
          <w:p w:rsidR="005A1EC3" w:rsidRDefault="005A1EC3">
            <w:pPr>
              <w:rPr>
                <w:noProof/>
                <w:sz w:val="20"/>
              </w:rPr>
            </w:pPr>
          </w:p>
        </w:tc>
        <w:tc>
          <w:tcPr>
            <w:tcW w:w="480" w:type="dxa"/>
            <w:tcBorders>
              <w:top w:val="nil"/>
              <w:left w:val="nil"/>
            </w:tcBorders>
          </w:tcPr>
          <w:p w:rsidR="005A1EC3" w:rsidRDefault="005A1EC3">
            <w:pPr>
              <w:jc w:val="center"/>
              <w:rPr>
                <w:noProof/>
                <w:sz w:val="20"/>
              </w:rPr>
            </w:pPr>
          </w:p>
        </w:tc>
        <w:tc>
          <w:tcPr>
            <w:tcW w:w="1560" w:type="dxa"/>
            <w:vAlign w:val="center"/>
          </w:tcPr>
          <w:p w:rsidR="005A1EC3" w:rsidRDefault="00CC11BA">
            <w:pPr>
              <w:jc w:val="center"/>
              <w:rPr>
                <w:noProof/>
                <w:sz w:val="20"/>
              </w:rPr>
            </w:pPr>
            <w:r>
              <w:rPr>
                <w:b/>
                <w:noProof/>
                <w:sz w:val="20"/>
              </w:rPr>
              <w:t>2017</w:t>
            </w:r>
          </w:p>
        </w:tc>
        <w:tc>
          <w:tcPr>
            <w:tcW w:w="1800" w:type="dxa"/>
            <w:vAlign w:val="center"/>
          </w:tcPr>
          <w:p w:rsidR="005A1EC3" w:rsidRDefault="00CC11BA">
            <w:pPr>
              <w:jc w:val="center"/>
              <w:rPr>
                <w:noProof/>
                <w:sz w:val="20"/>
              </w:rPr>
            </w:pPr>
            <w:r>
              <w:rPr>
                <w:b/>
                <w:noProof/>
                <w:sz w:val="20"/>
              </w:rPr>
              <w:t>2018</w:t>
            </w:r>
          </w:p>
        </w:tc>
        <w:tc>
          <w:tcPr>
            <w:tcW w:w="1680" w:type="dxa"/>
            <w:vAlign w:val="center"/>
          </w:tcPr>
          <w:p w:rsidR="005A1EC3" w:rsidRDefault="00CC11BA">
            <w:pPr>
              <w:jc w:val="center"/>
              <w:rPr>
                <w:noProof/>
                <w:sz w:val="20"/>
              </w:rPr>
            </w:pPr>
            <w:r>
              <w:rPr>
                <w:b/>
                <w:noProof/>
                <w:sz w:val="20"/>
              </w:rPr>
              <w:t>2019</w:t>
            </w:r>
          </w:p>
        </w:tc>
        <w:tc>
          <w:tcPr>
            <w:tcW w:w="1560" w:type="dxa"/>
            <w:vAlign w:val="center"/>
          </w:tcPr>
          <w:p w:rsidR="005A1EC3" w:rsidRDefault="00CC11BA">
            <w:pPr>
              <w:jc w:val="center"/>
              <w:rPr>
                <w:noProof/>
                <w:sz w:val="20"/>
              </w:rPr>
            </w:pPr>
            <w:r>
              <w:rPr>
                <w:b/>
                <w:noProof/>
                <w:sz w:val="20"/>
              </w:rPr>
              <w:t>2020</w:t>
            </w:r>
          </w:p>
        </w:tc>
        <w:tc>
          <w:tcPr>
            <w:tcW w:w="1560" w:type="dxa"/>
            <w:vAlign w:val="center"/>
          </w:tcPr>
          <w:p w:rsidR="005A1EC3" w:rsidRDefault="00CC11BA">
            <w:pPr>
              <w:jc w:val="center"/>
              <w:rPr>
                <w:b/>
                <w:noProof/>
                <w:sz w:val="20"/>
              </w:rPr>
            </w:pPr>
            <w:r>
              <w:rPr>
                <w:b/>
                <w:noProof/>
                <w:sz w:val="20"/>
              </w:rPr>
              <w:t>ΣΥΝΟΛΟ</w:t>
            </w:r>
          </w:p>
        </w:tc>
      </w:tr>
      <w:tr w:rsidR="005A1EC3">
        <w:tc>
          <w:tcPr>
            <w:tcW w:w="3960" w:type="dxa"/>
            <w:vMerge w:val="restart"/>
            <w:shd w:val="clear" w:color="auto" w:fill="C0C0C0"/>
            <w:vAlign w:val="center"/>
          </w:tcPr>
          <w:p w:rsidR="005A1EC3" w:rsidRDefault="00CC11BA">
            <w:pPr>
              <w:jc w:val="center"/>
              <w:rPr>
                <w:b/>
                <w:noProof/>
              </w:rPr>
            </w:pPr>
            <w:r>
              <w:rPr>
                <w:b/>
                <w:noProof/>
              </w:rPr>
              <w:t>ΣΥΝΟΛΟ πιστώσεων</w:t>
            </w:r>
            <w:r>
              <w:rPr>
                <w:noProof/>
                <w:sz w:val="22"/>
              </w:rPr>
              <w:br/>
            </w:r>
            <w:r>
              <w:rPr>
                <w:b/>
                <w:noProof/>
                <w:sz w:val="22"/>
              </w:rPr>
              <w:t>των ΤΟΜΕΩΝ 1 έως 5</w:t>
            </w:r>
            <w:r>
              <w:rPr>
                <w:noProof/>
                <w:sz w:val="22"/>
              </w:rPr>
              <w:br/>
              <w:t xml:space="preserve">του </w:t>
            </w:r>
            <w:r>
              <w:rPr>
                <w:noProof/>
                <w:sz w:val="22"/>
              </w:rPr>
              <w:t>πολυετούς δημοσιονομικού πλαισίου</w:t>
            </w:r>
            <w:r>
              <w:rPr>
                <w:b/>
                <w:noProof/>
                <w:sz w:val="22"/>
              </w:rPr>
              <w:t xml:space="preserve"> </w:t>
            </w:r>
          </w:p>
        </w:tc>
        <w:tc>
          <w:tcPr>
            <w:tcW w:w="2040" w:type="dxa"/>
            <w:gridSpan w:val="2"/>
            <w:vAlign w:val="center"/>
          </w:tcPr>
          <w:p w:rsidR="005A1EC3" w:rsidRDefault="00CC11BA">
            <w:pPr>
              <w:rPr>
                <w:noProof/>
                <w:sz w:val="14"/>
              </w:rPr>
            </w:pPr>
            <w:r>
              <w:rPr>
                <w:noProof/>
                <w:sz w:val="18"/>
              </w:rPr>
              <w:t>Αναλήψεις υποχρεώσεων</w:t>
            </w:r>
          </w:p>
        </w:tc>
        <w:tc>
          <w:tcPr>
            <w:tcW w:w="1560" w:type="dxa"/>
            <w:vAlign w:val="bottom"/>
          </w:tcPr>
          <w:p w:rsidR="005A1EC3" w:rsidRDefault="00CC11BA">
            <w:pPr>
              <w:spacing w:before="60" w:after="60"/>
              <w:jc w:val="right"/>
              <w:rPr>
                <w:b/>
                <w:noProof/>
                <w:sz w:val="20"/>
              </w:rPr>
            </w:pPr>
            <w:r>
              <w:rPr>
                <w:b/>
                <w:noProof/>
                <w:color w:val="000000"/>
                <w:sz w:val="20"/>
              </w:rPr>
              <w:t>20,224</w:t>
            </w:r>
          </w:p>
        </w:tc>
        <w:tc>
          <w:tcPr>
            <w:tcW w:w="1800" w:type="dxa"/>
            <w:vAlign w:val="bottom"/>
          </w:tcPr>
          <w:p w:rsidR="005A1EC3" w:rsidRDefault="00CC11BA">
            <w:pPr>
              <w:spacing w:before="60" w:after="60"/>
              <w:jc w:val="right"/>
              <w:rPr>
                <w:b/>
                <w:noProof/>
                <w:sz w:val="20"/>
              </w:rPr>
            </w:pPr>
            <w:r>
              <w:rPr>
                <w:b/>
                <w:noProof/>
                <w:color w:val="000000"/>
                <w:sz w:val="20"/>
              </w:rPr>
              <w:t>50,224</w:t>
            </w:r>
          </w:p>
        </w:tc>
        <w:tc>
          <w:tcPr>
            <w:tcW w:w="1680" w:type="dxa"/>
            <w:vAlign w:val="bottom"/>
          </w:tcPr>
          <w:p w:rsidR="005A1EC3" w:rsidRDefault="00CC11BA">
            <w:pPr>
              <w:spacing w:before="60" w:after="60"/>
              <w:jc w:val="right"/>
              <w:rPr>
                <w:b/>
                <w:noProof/>
                <w:sz w:val="20"/>
              </w:rPr>
            </w:pPr>
            <w:r>
              <w:rPr>
                <w:b/>
                <w:noProof/>
                <w:color w:val="000000"/>
                <w:sz w:val="20"/>
              </w:rPr>
              <w:t>49,864</w:t>
            </w:r>
          </w:p>
        </w:tc>
        <w:tc>
          <w:tcPr>
            <w:tcW w:w="1560" w:type="dxa"/>
            <w:vAlign w:val="bottom"/>
          </w:tcPr>
          <w:p w:rsidR="005A1EC3" w:rsidRDefault="00CC11BA">
            <w:pPr>
              <w:spacing w:before="60" w:after="60"/>
              <w:jc w:val="right"/>
              <w:rPr>
                <w:b/>
                <w:noProof/>
                <w:sz w:val="20"/>
              </w:rPr>
            </w:pPr>
            <w:r>
              <w:rPr>
                <w:b/>
                <w:noProof/>
                <w:color w:val="000000"/>
                <w:sz w:val="20"/>
              </w:rPr>
              <w:t>0,564</w:t>
            </w:r>
          </w:p>
        </w:tc>
        <w:tc>
          <w:tcPr>
            <w:tcW w:w="1560" w:type="dxa"/>
            <w:vAlign w:val="bottom"/>
          </w:tcPr>
          <w:p w:rsidR="005A1EC3" w:rsidRDefault="00CC11BA">
            <w:pPr>
              <w:spacing w:before="60" w:after="60"/>
              <w:jc w:val="right"/>
              <w:rPr>
                <w:b/>
                <w:noProof/>
                <w:sz w:val="20"/>
              </w:rPr>
            </w:pPr>
            <w:r>
              <w:rPr>
                <w:b/>
                <w:noProof/>
                <w:color w:val="000000"/>
                <w:sz w:val="20"/>
              </w:rPr>
              <w:t>120,876</w:t>
            </w:r>
          </w:p>
        </w:tc>
      </w:tr>
      <w:tr w:rsidR="005A1EC3">
        <w:tc>
          <w:tcPr>
            <w:tcW w:w="3960" w:type="dxa"/>
            <w:vMerge/>
            <w:shd w:val="clear" w:color="auto" w:fill="C0C0C0"/>
          </w:tcPr>
          <w:p w:rsidR="005A1EC3" w:rsidRDefault="005A1EC3">
            <w:pPr>
              <w:rPr>
                <w:noProof/>
                <w:sz w:val="20"/>
              </w:rPr>
            </w:pPr>
          </w:p>
        </w:tc>
        <w:tc>
          <w:tcPr>
            <w:tcW w:w="2040" w:type="dxa"/>
            <w:gridSpan w:val="2"/>
            <w:vAlign w:val="center"/>
          </w:tcPr>
          <w:p w:rsidR="005A1EC3" w:rsidRDefault="00CC11BA">
            <w:pPr>
              <w:rPr>
                <w:noProof/>
                <w:sz w:val="14"/>
              </w:rPr>
            </w:pPr>
            <w:r>
              <w:rPr>
                <w:noProof/>
                <w:sz w:val="18"/>
              </w:rPr>
              <w:t>Πληρωμές</w:t>
            </w:r>
          </w:p>
        </w:tc>
        <w:tc>
          <w:tcPr>
            <w:tcW w:w="1560" w:type="dxa"/>
            <w:vAlign w:val="bottom"/>
          </w:tcPr>
          <w:p w:rsidR="005A1EC3" w:rsidRDefault="00CC11BA">
            <w:pPr>
              <w:spacing w:before="60" w:after="60"/>
              <w:jc w:val="right"/>
              <w:rPr>
                <w:b/>
                <w:noProof/>
                <w:sz w:val="20"/>
              </w:rPr>
            </w:pPr>
            <w:r>
              <w:rPr>
                <w:b/>
                <w:noProof/>
                <w:color w:val="000000"/>
                <w:sz w:val="20"/>
              </w:rPr>
              <w:t>0,894</w:t>
            </w:r>
          </w:p>
        </w:tc>
        <w:tc>
          <w:tcPr>
            <w:tcW w:w="1800" w:type="dxa"/>
            <w:vAlign w:val="bottom"/>
          </w:tcPr>
          <w:p w:rsidR="005A1EC3" w:rsidRDefault="00CC11BA">
            <w:pPr>
              <w:spacing w:before="60" w:after="60"/>
              <w:jc w:val="right"/>
              <w:rPr>
                <w:b/>
                <w:noProof/>
                <w:sz w:val="20"/>
              </w:rPr>
            </w:pPr>
            <w:r>
              <w:rPr>
                <w:b/>
                <w:noProof/>
                <w:color w:val="000000"/>
                <w:sz w:val="20"/>
              </w:rPr>
              <w:t>44,749</w:t>
            </w:r>
          </w:p>
        </w:tc>
        <w:tc>
          <w:tcPr>
            <w:tcW w:w="1680" w:type="dxa"/>
            <w:vAlign w:val="bottom"/>
          </w:tcPr>
          <w:p w:rsidR="005A1EC3" w:rsidRDefault="00CC11BA">
            <w:pPr>
              <w:spacing w:before="60" w:after="60"/>
              <w:jc w:val="right"/>
              <w:rPr>
                <w:b/>
                <w:noProof/>
                <w:sz w:val="20"/>
              </w:rPr>
            </w:pPr>
            <w:r>
              <w:rPr>
                <w:b/>
                <w:noProof/>
                <w:color w:val="000000"/>
                <w:sz w:val="20"/>
              </w:rPr>
              <w:t>50,039</w:t>
            </w:r>
          </w:p>
        </w:tc>
        <w:tc>
          <w:tcPr>
            <w:tcW w:w="1560" w:type="dxa"/>
            <w:vAlign w:val="bottom"/>
          </w:tcPr>
          <w:p w:rsidR="005A1EC3" w:rsidRDefault="00CC11BA">
            <w:pPr>
              <w:spacing w:before="60" w:after="60"/>
              <w:jc w:val="right"/>
              <w:rPr>
                <w:b/>
                <w:noProof/>
                <w:sz w:val="20"/>
              </w:rPr>
            </w:pPr>
            <w:r>
              <w:rPr>
                <w:b/>
                <w:noProof/>
                <w:color w:val="000000"/>
                <w:sz w:val="20"/>
              </w:rPr>
              <w:t>25,194</w:t>
            </w:r>
          </w:p>
        </w:tc>
        <w:tc>
          <w:tcPr>
            <w:tcW w:w="1560" w:type="dxa"/>
            <w:vAlign w:val="bottom"/>
          </w:tcPr>
          <w:p w:rsidR="005A1EC3" w:rsidRDefault="00CC11BA">
            <w:pPr>
              <w:spacing w:before="60" w:after="60"/>
              <w:jc w:val="right"/>
              <w:rPr>
                <w:b/>
                <w:noProof/>
                <w:sz w:val="20"/>
              </w:rPr>
            </w:pPr>
            <w:r>
              <w:rPr>
                <w:b/>
                <w:noProof/>
                <w:color w:val="000000"/>
                <w:sz w:val="20"/>
              </w:rPr>
              <w:t>120,876</w:t>
            </w:r>
          </w:p>
        </w:tc>
      </w:tr>
    </w:tbl>
    <w:p w:rsidR="005A1EC3" w:rsidRDefault="005A1EC3">
      <w:pPr>
        <w:rPr>
          <w:noProof/>
        </w:rPr>
        <w:sectPr w:rsidR="005A1EC3" w:rsidSect="00CC11BA">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5A1EC3" w:rsidRDefault="00CC11BA">
      <w:pPr>
        <w:pStyle w:val="ManualHeading3"/>
        <w:rPr>
          <w:bCs/>
          <w:noProof/>
          <w:szCs w:val="24"/>
        </w:rPr>
      </w:pPr>
      <w:r>
        <w:t>3.2.2.</w:t>
      </w:r>
      <w:r>
        <w:tab/>
      </w:r>
      <w:r>
        <w:rPr>
          <w:noProof/>
        </w:rPr>
        <w:t xml:space="preserve">Εκτιμώμενες επιπτώσεις στις επιχειρησιακές πιστώσεις </w:t>
      </w:r>
    </w:p>
    <w:p w:rsidR="005A1EC3" w:rsidRDefault="00CC11BA">
      <w:pPr>
        <w:pStyle w:val="ListDash1"/>
        <w:rPr>
          <w:noProof/>
        </w:rPr>
      </w:pPr>
      <w:r>
        <w:rPr>
          <w:noProof/>
          <w:szCs w:val="24"/>
        </w:rPr>
        <w:sym w:font="Wingdings" w:char="F0A8"/>
      </w:r>
      <w:r>
        <w:rPr>
          <w:noProof/>
        </w:rPr>
        <w:tab/>
        <w:t xml:space="preserve">Η πρόταση/πρωτοβουλία δεν συνεπάγεται τη χρησιμοποίηση επιχειρησιακών πιστώσεων </w:t>
      </w:r>
    </w:p>
    <w:p w:rsidR="005A1EC3" w:rsidRDefault="00CC11BA">
      <w:pPr>
        <w:pStyle w:val="ListDash1"/>
        <w:rPr>
          <w:noProof/>
        </w:rPr>
      </w:pPr>
      <w:r>
        <w:rPr>
          <w:noProof/>
        </w:rPr>
        <w:t>x</w:t>
      </w:r>
      <w:r>
        <w:rPr>
          <w:noProof/>
        </w:rPr>
        <w:tab/>
        <w:t>Η πρόταση/πρωτοβουλία συνεπάγεται τη χρησιμοποίηση επιχειρησιακών πιστώσεων, όπως εξηγείται κατωτέρω:</w:t>
      </w:r>
    </w:p>
    <w:p w:rsidR="005A1EC3" w:rsidRDefault="00CC11BA">
      <w:pPr>
        <w:jc w:val="right"/>
        <w:rPr>
          <w:noProof/>
          <w:sz w:val="20"/>
        </w:rPr>
      </w:pPr>
      <w:r>
        <w:rPr>
          <w:noProof/>
          <w:sz w:val="20"/>
        </w:rPr>
        <w:t>Πιστώσει</w:t>
      </w:r>
      <w:r>
        <w:rPr>
          <w:noProof/>
          <w:sz w:val="20"/>
        </w:rPr>
        <w:t>ς ανάληψης υποχρεώσεων σε εκατ. EUR (με 3 δεκαδικά ψηφία)</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325"/>
        <w:gridCol w:w="960"/>
        <w:gridCol w:w="1080"/>
        <w:gridCol w:w="960"/>
        <w:gridCol w:w="1200"/>
        <w:gridCol w:w="1080"/>
        <w:gridCol w:w="1080"/>
        <w:gridCol w:w="840"/>
        <w:gridCol w:w="960"/>
        <w:gridCol w:w="1080"/>
        <w:gridCol w:w="1200"/>
      </w:tblGrid>
      <w:tr w:rsidR="005A1EC3">
        <w:tc>
          <w:tcPr>
            <w:tcW w:w="1423" w:type="dxa"/>
            <w:vMerge w:val="restart"/>
            <w:vAlign w:val="center"/>
          </w:tcPr>
          <w:p w:rsidR="005A1EC3" w:rsidRDefault="00CC11BA">
            <w:pPr>
              <w:ind w:right="-29"/>
              <w:jc w:val="center"/>
              <w:rPr>
                <w:b/>
                <w:noProof/>
                <w:sz w:val="18"/>
                <w:szCs w:val="18"/>
              </w:rPr>
            </w:pPr>
            <w:r>
              <w:rPr>
                <w:b/>
                <w:noProof/>
                <w:sz w:val="18"/>
              </w:rPr>
              <w:t xml:space="preserve">Να προσδιοριστούν οι στόχοι και τα αποτελέσματα </w:t>
            </w:r>
          </w:p>
          <w:p w:rsidR="005A1EC3" w:rsidRDefault="005A1EC3">
            <w:pPr>
              <w:ind w:right="-29"/>
              <w:jc w:val="center"/>
              <w:rPr>
                <w:b/>
                <w:noProof/>
                <w:sz w:val="18"/>
                <w:szCs w:val="18"/>
              </w:rPr>
            </w:pPr>
          </w:p>
          <w:p w:rsidR="005A1EC3" w:rsidRDefault="00CC11BA">
            <w:pPr>
              <w:ind w:right="-29"/>
              <w:jc w:val="center"/>
              <w:rPr>
                <w:noProof/>
                <w:sz w:val="18"/>
                <w:szCs w:val="18"/>
              </w:rPr>
            </w:pPr>
            <w:r>
              <w:rPr>
                <w:noProof/>
                <w:sz w:val="18"/>
                <w:szCs w:val="18"/>
              </w:rPr>
              <w:sym w:font="Wingdings" w:char="F0F2"/>
            </w:r>
          </w:p>
        </w:tc>
        <w:tc>
          <w:tcPr>
            <w:tcW w:w="720" w:type="dxa"/>
            <w:vAlign w:val="center"/>
          </w:tcPr>
          <w:p w:rsidR="005A1EC3" w:rsidRDefault="005A1EC3">
            <w:pPr>
              <w:ind w:right="-29"/>
              <w:jc w:val="center"/>
              <w:rPr>
                <w:noProof/>
                <w:sz w:val="18"/>
                <w:szCs w:val="18"/>
              </w:rPr>
            </w:pPr>
          </w:p>
        </w:tc>
        <w:tc>
          <w:tcPr>
            <w:tcW w:w="1325" w:type="dxa"/>
            <w:vAlign w:val="center"/>
          </w:tcPr>
          <w:p w:rsidR="005A1EC3" w:rsidRDefault="005A1EC3">
            <w:pPr>
              <w:ind w:right="-29"/>
              <w:jc w:val="center"/>
              <w:rPr>
                <w:noProof/>
                <w:sz w:val="18"/>
                <w:szCs w:val="18"/>
              </w:rPr>
            </w:pPr>
          </w:p>
        </w:tc>
        <w:tc>
          <w:tcPr>
            <w:tcW w:w="2040" w:type="dxa"/>
            <w:gridSpan w:val="2"/>
            <w:vAlign w:val="center"/>
          </w:tcPr>
          <w:p w:rsidR="005A1EC3" w:rsidRDefault="00CC11BA">
            <w:pPr>
              <w:ind w:right="-29"/>
              <w:jc w:val="center"/>
              <w:rPr>
                <w:noProof/>
                <w:sz w:val="18"/>
                <w:szCs w:val="18"/>
              </w:rPr>
            </w:pPr>
            <w:r>
              <w:rPr>
                <w:b/>
                <w:noProof/>
                <w:sz w:val="20"/>
              </w:rPr>
              <w:t>2017</w:t>
            </w:r>
          </w:p>
        </w:tc>
        <w:tc>
          <w:tcPr>
            <w:tcW w:w="2160" w:type="dxa"/>
            <w:gridSpan w:val="2"/>
            <w:vAlign w:val="center"/>
          </w:tcPr>
          <w:p w:rsidR="005A1EC3" w:rsidRDefault="00CC11BA">
            <w:pPr>
              <w:ind w:right="-29"/>
              <w:jc w:val="center"/>
              <w:rPr>
                <w:noProof/>
                <w:sz w:val="18"/>
                <w:szCs w:val="18"/>
              </w:rPr>
            </w:pPr>
            <w:r>
              <w:rPr>
                <w:b/>
                <w:noProof/>
                <w:sz w:val="20"/>
              </w:rPr>
              <w:t>2018</w:t>
            </w:r>
          </w:p>
        </w:tc>
        <w:tc>
          <w:tcPr>
            <w:tcW w:w="2160" w:type="dxa"/>
            <w:gridSpan w:val="2"/>
            <w:vAlign w:val="center"/>
          </w:tcPr>
          <w:p w:rsidR="005A1EC3" w:rsidRDefault="00CC11BA">
            <w:pPr>
              <w:ind w:right="-29"/>
              <w:jc w:val="center"/>
              <w:rPr>
                <w:noProof/>
                <w:sz w:val="18"/>
                <w:szCs w:val="18"/>
              </w:rPr>
            </w:pPr>
            <w:r>
              <w:rPr>
                <w:b/>
                <w:noProof/>
                <w:sz w:val="20"/>
              </w:rPr>
              <w:t>2019</w:t>
            </w:r>
          </w:p>
        </w:tc>
        <w:tc>
          <w:tcPr>
            <w:tcW w:w="1800" w:type="dxa"/>
            <w:gridSpan w:val="2"/>
            <w:vAlign w:val="center"/>
          </w:tcPr>
          <w:p w:rsidR="005A1EC3" w:rsidRDefault="00CC11BA">
            <w:pPr>
              <w:ind w:right="-29"/>
              <w:jc w:val="center"/>
              <w:rPr>
                <w:noProof/>
                <w:sz w:val="18"/>
                <w:szCs w:val="18"/>
              </w:rPr>
            </w:pPr>
            <w:r>
              <w:rPr>
                <w:b/>
                <w:noProof/>
                <w:sz w:val="20"/>
              </w:rPr>
              <w:t>2020</w:t>
            </w:r>
          </w:p>
        </w:tc>
        <w:tc>
          <w:tcPr>
            <w:tcW w:w="2280" w:type="dxa"/>
            <w:gridSpan w:val="2"/>
            <w:vAlign w:val="center"/>
          </w:tcPr>
          <w:p w:rsidR="005A1EC3" w:rsidRDefault="00CC11BA">
            <w:pPr>
              <w:ind w:right="-29"/>
              <w:jc w:val="center"/>
              <w:rPr>
                <w:noProof/>
                <w:sz w:val="18"/>
                <w:szCs w:val="18"/>
              </w:rPr>
            </w:pPr>
            <w:r>
              <w:rPr>
                <w:b/>
                <w:noProof/>
                <w:sz w:val="18"/>
              </w:rPr>
              <w:t>ΣΥΝΟΛΟ</w:t>
            </w:r>
          </w:p>
        </w:tc>
      </w:tr>
      <w:tr w:rsidR="005A1EC3">
        <w:tc>
          <w:tcPr>
            <w:tcW w:w="1423" w:type="dxa"/>
            <w:vMerge/>
            <w:vAlign w:val="center"/>
          </w:tcPr>
          <w:p w:rsidR="005A1EC3" w:rsidRDefault="005A1EC3">
            <w:pPr>
              <w:ind w:right="-29"/>
              <w:jc w:val="center"/>
              <w:rPr>
                <w:noProof/>
                <w:sz w:val="18"/>
                <w:szCs w:val="18"/>
              </w:rPr>
            </w:pPr>
          </w:p>
        </w:tc>
        <w:tc>
          <w:tcPr>
            <w:tcW w:w="12485" w:type="dxa"/>
            <w:gridSpan w:val="12"/>
            <w:vAlign w:val="center"/>
          </w:tcPr>
          <w:p w:rsidR="005A1EC3" w:rsidRDefault="00CC11BA">
            <w:pPr>
              <w:spacing w:before="60" w:after="60"/>
              <w:ind w:right="-29"/>
              <w:jc w:val="center"/>
              <w:rPr>
                <w:noProof/>
                <w:sz w:val="18"/>
                <w:szCs w:val="18"/>
              </w:rPr>
            </w:pPr>
            <w:r>
              <w:rPr>
                <w:b/>
                <w:noProof/>
                <w:sz w:val="18"/>
              </w:rPr>
              <w:t>ΑΠΟΤΕΛΕΣΜΑΤΑ (OUTPUTS)</w:t>
            </w:r>
          </w:p>
        </w:tc>
      </w:tr>
      <w:tr w:rsidR="005A1EC3">
        <w:trPr>
          <w:trHeight w:val="1134"/>
        </w:trPr>
        <w:tc>
          <w:tcPr>
            <w:tcW w:w="1423" w:type="dxa"/>
            <w:vMerge/>
          </w:tcPr>
          <w:p w:rsidR="005A1EC3" w:rsidRDefault="005A1EC3">
            <w:pPr>
              <w:rPr>
                <w:noProof/>
                <w:sz w:val="18"/>
                <w:szCs w:val="18"/>
              </w:rPr>
            </w:pPr>
          </w:p>
        </w:tc>
        <w:tc>
          <w:tcPr>
            <w:tcW w:w="720" w:type="dxa"/>
          </w:tcPr>
          <w:p w:rsidR="005A1EC3" w:rsidRDefault="00CC11BA">
            <w:pPr>
              <w:jc w:val="center"/>
              <w:rPr>
                <w:noProof/>
                <w:sz w:val="18"/>
                <w:szCs w:val="18"/>
              </w:rPr>
            </w:pPr>
            <w:r>
              <w:rPr>
                <w:noProof/>
                <w:sz w:val="18"/>
              </w:rPr>
              <w:t>Είδος</w:t>
            </w:r>
            <w:r>
              <w:rPr>
                <w:rStyle w:val="FootnoteReference"/>
                <w:noProof/>
                <w:sz w:val="18"/>
              </w:rPr>
              <w:footnoteReference w:id="23"/>
            </w:r>
          </w:p>
          <w:p w:rsidR="005A1EC3" w:rsidRDefault="005A1EC3">
            <w:pPr>
              <w:spacing w:before="0" w:after="0"/>
              <w:jc w:val="center"/>
              <w:rPr>
                <w:noProof/>
                <w:sz w:val="18"/>
                <w:szCs w:val="18"/>
              </w:rPr>
            </w:pPr>
          </w:p>
        </w:tc>
        <w:tc>
          <w:tcPr>
            <w:tcW w:w="1325" w:type="dxa"/>
          </w:tcPr>
          <w:p w:rsidR="005A1EC3" w:rsidRDefault="00CC11BA">
            <w:pPr>
              <w:jc w:val="center"/>
              <w:rPr>
                <w:noProof/>
                <w:sz w:val="18"/>
                <w:szCs w:val="18"/>
              </w:rPr>
            </w:pPr>
            <w:r>
              <w:rPr>
                <w:noProof/>
                <w:sz w:val="18"/>
              </w:rPr>
              <w:t>Μέσο κόστος</w:t>
            </w:r>
          </w:p>
        </w:tc>
        <w:tc>
          <w:tcPr>
            <w:tcW w:w="960" w:type="dxa"/>
            <w:textDirection w:val="btLr"/>
          </w:tcPr>
          <w:p w:rsidR="005A1EC3" w:rsidRDefault="00CC11BA">
            <w:pPr>
              <w:ind w:left="113" w:right="113"/>
              <w:jc w:val="center"/>
              <w:rPr>
                <w:noProof/>
                <w:sz w:val="18"/>
                <w:szCs w:val="18"/>
              </w:rPr>
            </w:pPr>
            <w:r>
              <w:rPr>
                <w:noProof/>
                <w:sz w:val="18"/>
              </w:rPr>
              <w:t>Αριθμός</w:t>
            </w:r>
          </w:p>
        </w:tc>
        <w:tc>
          <w:tcPr>
            <w:tcW w:w="1080" w:type="dxa"/>
          </w:tcPr>
          <w:p w:rsidR="005A1EC3" w:rsidRDefault="00CC11BA">
            <w:pPr>
              <w:jc w:val="center"/>
              <w:rPr>
                <w:noProof/>
                <w:sz w:val="18"/>
                <w:szCs w:val="18"/>
              </w:rPr>
            </w:pPr>
            <w:r>
              <w:rPr>
                <w:noProof/>
                <w:sz w:val="18"/>
              </w:rPr>
              <w:t>Κόστος</w:t>
            </w:r>
          </w:p>
        </w:tc>
        <w:tc>
          <w:tcPr>
            <w:tcW w:w="960" w:type="dxa"/>
            <w:textDirection w:val="btLr"/>
          </w:tcPr>
          <w:p w:rsidR="005A1EC3" w:rsidRDefault="00CC11BA">
            <w:pPr>
              <w:ind w:left="113" w:right="113"/>
              <w:jc w:val="center"/>
              <w:rPr>
                <w:noProof/>
                <w:sz w:val="18"/>
                <w:szCs w:val="18"/>
              </w:rPr>
            </w:pPr>
            <w:r>
              <w:rPr>
                <w:noProof/>
                <w:sz w:val="18"/>
              </w:rPr>
              <w:t>Αριθμός</w:t>
            </w:r>
          </w:p>
        </w:tc>
        <w:tc>
          <w:tcPr>
            <w:tcW w:w="1200" w:type="dxa"/>
          </w:tcPr>
          <w:p w:rsidR="005A1EC3" w:rsidRDefault="00CC11BA">
            <w:pPr>
              <w:jc w:val="center"/>
              <w:rPr>
                <w:noProof/>
                <w:sz w:val="18"/>
                <w:szCs w:val="18"/>
              </w:rPr>
            </w:pPr>
            <w:r>
              <w:rPr>
                <w:noProof/>
                <w:sz w:val="18"/>
              </w:rPr>
              <w:t>Κόστος</w:t>
            </w:r>
          </w:p>
        </w:tc>
        <w:tc>
          <w:tcPr>
            <w:tcW w:w="1080" w:type="dxa"/>
            <w:textDirection w:val="btLr"/>
          </w:tcPr>
          <w:p w:rsidR="005A1EC3" w:rsidRDefault="00CC11BA">
            <w:pPr>
              <w:ind w:left="113" w:right="113"/>
              <w:jc w:val="center"/>
              <w:rPr>
                <w:noProof/>
                <w:sz w:val="18"/>
                <w:szCs w:val="18"/>
              </w:rPr>
            </w:pPr>
            <w:r>
              <w:rPr>
                <w:noProof/>
                <w:sz w:val="18"/>
              </w:rPr>
              <w:t>Αριθμός</w:t>
            </w:r>
          </w:p>
        </w:tc>
        <w:tc>
          <w:tcPr>
            <w:tcW w:w="1080" w:type="dxa"/>
          </w:tcPr>
          <w:p w:rsidR="005A1EC3" w:rsidRDefault="00CC11BA">
            <w:pPr>
              <w:jc w:val="center"/>
              <w:rPr>
                <w:noProof/>
                <w:sz w:val="18"/>
                <w:szCs w:val="18"/>
              </w:rPr>
            </w:pPr>
            <w:r>
              <w:rPr>
                <w:noProof/>
                <w:sz w:val="18"/>
              </w:rPr>
              <w:t>Κόστος</w:t>
            </w:r>
          </w:p>
        </w:tc>
        <w:tc>
          <w:tcPr>
            <w:tcW w:w="840" w:type="dxa"/>
            <w:textDirection w:val="btLr"/>
          </w:tcPr>
          <w:p w:rsidR="005A1EC3" w:rsidRDefault="00CC11BA">
            <w:pPr>
              <w:ind w:left="113" w:right="113"/>
              <w:jc w:val="center"/>
              <w:rPr>
                <w:noProof/>
                <w:sz w:val="18"/>
                <w:szCs w:val="18"/>
              </w:rPr>
            </w:pPr>
            <w:r>
              <w:rPr>
                <w:noProof/>
                <w:sz w:val="18"/>
              </w:rPr>
              <w:t>Αριθμός</w:t>
            </w:r>
          </w:p>
        </w:tc>
        <w:tc>
          <w:tcPr>
            <w:tcW w:w="960" w:type="dxa"/>
          </w:tcPr>
          <w:p w:rsidR="005A1EC3" w:rsidRDefault="00CC11BA">
            <w:pPr>
              <w:jc w:val="center"/>
              <w:rPr>
                <w:noProof/>
                <w:sz w:val="18"/>
                <w:szCs w:val="18"/>
              </w:rPr>
            </w:pPr>
            <w:r>
              <w:rPr>
                <w:noProof/>
                <w:sz w:val="18"/>
              </w:rPr>
              <w:t>Κόστος</w:t>
            </w:r>
          </w:p>
        </w:tc>
        <w:tc>
          <w:tcPr>
            <w:tcW w:w="1080" w:type="dxa"/>
          </w:tcPr>
          <w:p w:rsidR="005A1EC3" w:rsidRDefault="00CC11BA">
            <w:pPr>
              <w:jc w:val="center"/>
              <w:rPr>
                <w:noProof/>
                <w:sz w:val="18"/>
                <w:szCs w:val="18"/>
              </w:rPr>
            </w:pPr>
            <w:r>
              <w:rPr>
                <w:noProof/>
                <w:sz w:val="18"/>
              </w:rPr>
              <w:t xml:space="preserve">Συνολικός </w:t>
            </w:r>
            <w:r>
              <w:rPr>
                <w:noProof/>
                <w:sz w:val="18"/>
              </w:rPr>
              <w:t>αριθμός</w:t>
            </w:r>
          </w:p>
        </w:tc>
        <w:tc>
          <w:tcPr>
            <w:tcW w:w="1200" w:type="dxa"/>
          </w:tcPr>
          <w:p w:rsidR="005A1EC3" w:rsidRDefault="00CC11BA">
            <w:pPr>
              <w:jc w:val="center"/>
              <w:rPr>
                <w:noProof/>
                <w:sz w:val="18"/>
                <w:szCs w:val="18"/>
              </w:rPr>
            </w:pPr>
            <w:r>
              <w:rPr>
                <w:noProof/>
                <w:sz w:val="18"/>
              </w:rPr>
              <w:t>Συνολικό κόστος</w:t>
            </w:r>
          </w:p>
        </w:tc>
      </w:tr>
      <w:tr w:rsidR="005A1EC3">
        <w:tc>
          <w:tcPr>
            <w:tcW w:w="3468" w:type="dxa"/>
            <w:gridSpan w:val="3"/>
          </w:tcPr>
          <w:p w:rsidR="005A1EC3" w:rsidRDefault="00CC11BA">
            <w:pPr>
              <w:spacing w:before="60" w:after="60"/>
              <w:ind w:right="-29"/>
              <w:jc w:val="center"/>
              <w:rPr>
                <w:noProof/>
                <w:sz w:val="18"/>
                <w:szCs w:val="18"/>
              </w:rPr>
            </w:pPr>
            <w:r>
              <w:rPr>
                <w:noProof/>
                <w:sz w:val="18"/>
              </w:rPr>
              <w:t xml:space="preserve">ΕΙΔΙΚΟΣ ΣΤΟΧΟΣ </w:t>
            </w:r>
          </w:p>
        </w:tc>
        <w:tc>
          <w:tcPr>
            <w:tcW w:w="960" w:type="dxa"/>
          </w:tcPr>
          <w:p w:rsidR="005A1EC3" w:rsidRDefault="005A1EC3">
            <w:pPr>
              <w:spacing w:before="60" w:after="60"/>
              <w:ind w:right="-29"/>
              <w:jc w:val="center"/>
              <w:rPr>
                <w:noProof/>
                <w:sz w:val="18"/>
                <w:szCs w:val="18"/>
              </w:rPr>
            </w:pPr>
          </w:p>
        </w:tc>
        <w:tc>
          <w:tcPr>
            <w:tcW w:w="1080" w:type="dxa"/>
          </w:tcPr>
          <w:p w:rsidR="005A1EC3" w:rsidRDefault="005A1EC3">
            <w:pPr>
              <w:spacing w:before="60" w:after="60"/>
              <w:ind w:right="-29"/>
              <w:jc w:val="center"/>
              <w:rPr>
                <w:noProof/>
                <w:sz w:val="18"/>
                <w:szCs w:val="18"/>
              </w:rPr>
            </w:pPr>
          </w:p>
        </w:tc>
        <w:tc>
          <w:tcPr>
            <w:tcW w:w="960" w:type="dxa"/>
          </w:tcPr>
          <w:p w:rsidR="005A1EC3" w:rsidRDefault="005A1EC3">
            <w:pPr>
              <w:spacing w:before="60" w:after="60"/>
              <w:ind w:right="-29"/>
              <w:jc w:val="center"/>
              <w:rPr>
                <w:noProof/>
                <w:sz w:val="18"/>
                <w:szCs w:val="18"/>
              </w:rPr>
            </w:pPr>
          </w:p>
        </w:tc>
        <w:tc>
          <w:tcPr>
            <w:tcW w:w="1200" w:type="dxa"/>
          </w:tcPr>
          <w:p w:rsidR="005A1EC3" w:rsidRDefault="005A1EC3">
            <w:pPr>
              <w:spacing w:before="60" w:after="60"/>
              <w:ind w:right="-29"/>
              <w:jc w:val="center"/>
              <w:rPr>
                <w:noProof/>
                <w:sz w:val="18"/>
                <w:szCs w:val="18"/>
              </w:rPr>
            </w:pPr>
          </w:p>
        </w:tc>
        <w:tc>
          <w:tcPr>
            <w:tcW w:w="1080" w:type="dxa"/>
          </w:tcPr>
          <w:p w:rsidR="005A1EC3" w:rsidRDefault="005A1EC3">
            <w:pPr>
              <w:spacing w:before="60" w:after="60"/>
              <w:ind w:right="-29"/>
              <w:jc w:val="center"/>
              <w:rPr>
                <w:noProof/>
                <w:sz w:val="18"/>
                <w:szCs w:val="18"/>
              </w:rPr>
            </w:pPr>
          </w:p>
        </w:tc>
        <w:tc>
          <w:tcPr>
            <w:tcW w:w="1080" w:type="dxa"/>
          </w:tcPr>
          <w:p w:rsidR="005A1EC3" w:rsidRDefault="005A1EC3">
            <w:pPr>
              <w:spacing w:before="60" w:after="60"/>
              <w:ind w:right="-29"/>
              <w:jc w:val="center"/>
              <w:rPr>
                <w:noProof/>
                <w:sz w:val="18"/>
                <w:szCs w:val="18"/>
              </w:rPr>
            </w:pPr>
          </w:p>
        </w:tc>
        <w:tc>
          <w:tcPr>
            <w:tcW w:w="840" w:type="dxa"/>
          </w:tcPr>
          <w:p w:rsidR="005A1EC3" w:rsidRDefault="005A1EC3">
            <w:pPr>
              <w:spacing w:before="60" w:after="60"/>
              <w:ind w:right="-29"/>
              <w:jc w:val="center"/>
              <w:rPr>
                <w:noProof/>
                <w:sz w:val="18"/>
                <w:szCs w:val="18"/>
              </w:rPr>
            </w:pPr>
          </w:p>
        </w:tc>
        <w:tc>
          <w:tcPr>
            <w:tcW w:w="960" w:type="dxa"/>
          </w:tcPr>
          <w:p w:rsidR="005A1EC3" w:rsidRDefault="005A1EC3">
            <w:pPr>
              <w:spacing w:before="60" w:after="60"/>
              <w:ind w:right="-29"/>
              <w:jc w:val="center"/>
              <w:rPr>
                <w:noProof/>
                <w:sz w:val="18"/>
                <w:szCs w:val="18"/>
              </w:rPr>
            </w:pPr>
          </w:p>
        </w:tc>
        <w:tc>
          <w:tcPr>
            <w:tcW w:w="1080" w:type="dxa"/>
          </w:tcPr>
          <w:p w:rsidR="005A1EC3" w:rsidRDefault="005A1EC3">
            <w:pPr>
              <w:spacing w:before="60" w:after="60"/>
              <w:ind w:right="-29"/>
              <w:jc w:val="center"/>
              <w:rPr>
                <w:noProof/>
                <w:sz w:val="18"/>
                <w:szCs w:val="18"/>
              </w:rPr>
            </w:pPr>
          </w:p>
        </w:tc>
        <w:tc>
          <w:tcPr>
            <w:tcW w:w="1200" w:type="dxa"/>
          </w:tcPr>
          <w:p w:rsidR="005A1EC3" w:rsidRDefault="005A1EC3">
            <w:pPr>
              <w:spacing w:before="60" w:after="60"/>
              <w:ind w:right="-29"/>
              <w:jc w:val="center"/>
              <w:rPr>
                <w:noProof/>
                <w:sz w:val="18"/>
                <w:szCs w:val="18"/>
              </w:rPr>
            </w:pPr>
          </w:p>
        </w:tc>
      </w:tr>
      <w:tr w:rsidR="005A1EC3">
        <w:trPr>
          <w:trHeight w:hRule="exact" w:val="369"/>
        </w:trPr>
        <w:tc>
          <w:tcPr>
            <w:tcW w:w="3468" w:type="dxa"/>
            <w:gridSpan w:val="3"/>
          </w:tcPr>
          <w:p w:rsidR="005A1EC3" w:rsidRDefault="00CC11BA">
            <w:pPr>
              <w:spacing w:before="0" w:after="0"/>
              <w:ind w:right="-29"/>
              <w:jc w:val="center"/>
              <w:rPr>
                <w:noProof/>
                <w:sz w:val="18"/>
                <w:szCs w:val="18"/>
              </w:rPr>
            </w:pPr>
            <w:r>
              <w:rPr>
                <w:noProof/>
                <w:sz w:val="18"/>
              </w:rPr>
              <w:t>Προσβάσεις</w:t>
            </w:r>
          </w:p>
        </w:tc>
        <w:tc>
          <w:tcPr>
            <w:tcW w:w="960" w:type="dxa"/>
          </w:tcPr>
          <w:p w:rsidR="005A1EC3" w:rsidRDefault="00CC11BA">
            <w:pPr>
              <w:spacing w:before="0" w:after="0"/>
              <w:ind w:right="-29"/>
              <w:jc w:val="center"/>
              <w:rPr>
                <w:noProof/>
                <w:sz w:val="18"/>
                <w:szCs w:val="18"/>
              </w:rPr>
            </w:pPr>
            <w:r>
              <w:rPr>
                <w:noProof/>
                <w:sz w:val="18"/>
              </w:rPr>
              <w:t>967</w:t>
            </w:r>
          </w:p>
        </w:tc>
        <w:tc>
          <w:tcPr>
            <w:tcW w:w="1080" w:type="dxa"/>
          </w:tcPr>
          <w:p w:rsidR="005A1EC3" w:rsidRDefault="00CC11BA">
            <w:pPr>
              <w:spacing w:before="0" w:after="0"/>
              <w:ind w:right="-29"/>
              <w:jc w:val="center"/>
              <w:rPr>
                <w:noProof/>
                <w:sz w:val="18"/>
                <w:szCs w:val="18"/>
              </w:rPr>
            </w:pPr>
            <w:r>
              <w:rPr>
                <w:noProof/>
                <w:sz w:val="18"/>
              </w:rPr>
              <w:t>0,02</w:t>
            </w:r>
          </w:p>
        </w:tc>
        <w:tc>
          <w:tcPr>
            <w:tcW w:w="960" w:type="dxa"/>
          </w:tcPr>
          <w:p w:rsidR="005A1EC3" w:rsidRDefault="00CC11BA">
            <w:pPr>
              <w:spacing w:before="0" w:after="0"/>
              <w:ind w:right="-29"/>
              <w:jc w:val="center"/>
              <w:rPr>
                <w:noProof/>
                <w:sz w:val="18"/>
                <w:szCs w:val="18"/>
              </w:rPr>
            </w:pPr>
            <w:r>
              <w:rPr>
                <w:noProof/>
                <w:sz w:val="18"/>
              </w:rPr>
              <w:t>2480</w:t>
            </w:r>
          </w:p>
        </w:tc>
        <w:tc>
          <w:tcPr>
            <w:tcW w:w="1200" w:type="dxa"/>
          </w:tcPr>
          <w:p w:rsidR="005A1EC3" w:rsidRDefault="00CC11BA">
            <w:pPr>
              <w:spacing w:before="0" w:after="0"/>
              <w:ind w:right="-29"/>
              <w:jc w:val="center"/>
              <w:rPr>
                <w:noProof/>
                <w:sz w:val="18"/>
                <w:szCs w:val="18"/>
              </w:rPr>
            </w:pPr>
            <w:r>
              <w:rPr>
                <w:noProof/>
                <w:sz w:val="18"/>
              </w:rPr>
              <w:t>0,02</w:t>
            </w:r>
          </w:p>
        </w:tc>
        <w:tc>
          <w:tcPr>
            <w:tcW w:w="1080" w:type="dxa"/>
          </w:tcPr>
          <w:p w:rsidR="005A1EC3" w:rsidRDefault="00CC11BA">
            <w:pPr>
              <w:spacing w:before="0" w:after="0"/>
              <w:ind w:right="-29"/>
              <w:jc w:val="center"/>
              <w:rPr>
                <w:noProof/>
                <w:sz w:val="18"/>
                <w:szCs w:val="18"/>
              </w:rPr>
            </w:pPr>
            <w:r>
              <w:rPr>
                <w:noProof/>
                <w:sz w:val="18"/>
              </w:rPr>
              <w:t>2463</w:t>
            </w:r>
          </w:p>
        </w:tc>
        <w:tc>
          <w:tcPr>
            <w:tcW w:w="1080" w:type="dxa"/>
          </w:tcPr>
          <w:p w:rsidR="005A1EC3" w:rsidRDefault="00CC11BA">
            <w:pPr>
              <w:spacing w:before="0" w:after="0"/>
              <w:ind w:right="-29"/>
              <w:jc w:val="center"/>
              <w:rPr>
                <w:noProof/>
                <w:sz w:val="18"/>
                <w:szCs w:val="18"/>
              </w:rPr>
            </w:pPr>
            <w:r>
              <w:rPr>
                <w:noProof/>
                <w:sz w:val="18"/>
              </w:rPr>
              <w:t>0,02</w:t>
            </w:r>
          </w:p>
        </w:tc>
        <w:tc>
          <w:tcPr>
            <w:tcW w:w="840" w:type="dxa"/>
          </w:tcPr>
          <w:p w:rsidR="005A1EC3" w:rsidRDefault="005A1EC3">
            <w:pPr>
              <w:spacing w:before="0" w:after="0"/>
              <w:ind w:right="-29"/>
              <w:jc w:val="center"/>
              <w:rPr>
                <w:noProof/>
                <w:sz w:val="18"/>
                <w:szCs w:val="18"/>
              </w:rPr>
            </w:pPr>
          </w:p>
        </w:tc>
        <w:tc>
          <w:tcPr>
            <w:tcW w:w="960" w:type="dxa"/>
          </w:tcPr>
          <w:p w:rsidR="005A1EC3" w:rsidRDefault="005A1EC3">
            <w:pPr>
              <w:spacing w:before="0" w:after="0"/>
              <w:ind w:right="-29"/>
              <w:jc w:val="center"/>
              <w:rPr>
                <w:noProof/>
                <w:sz w:val="18"/>
                <w:szCs w:val="18"/>
              </w:rPr>
            </w:pPr>
          </w:p>
        </w:tc>
        <w:tc>
          <w:tcPr>
            <w:tcW w:w="1080" w:type="dxa"/>
          </w:tcPr>
          <w:p w:rsidR="005A1EC3" w:rsidRDefault="00CC11BA">
            <w:pPr>
              <w:spacing w:before="0" w:after="0"/>
              <w:ind w:right="-29"/>
              <w:jc w:val="center"/>
              <w:rPr>
                <w:noProof/>
                <w:sz w:val="18"/>
                <w:szCs w:val="18"/>
              </w:rPr>
            </w:pPr>
            <w:r>
              <w:rPr>
                <w:noProof/>
                <w:sz w:val="18"/>
              </w:rPr>
              <w:t>5910</w:t>
            </w:r>
          </w:p>
        </w:tc>
        <w:tc>
          <w:tcPr>
            <w:tcW w:w="1200" w:type="dxa"/>
          </w:tcPr>
          <w:p w:rsidR="005A1EC3" w:rsidRDefault="00CC11BA">
            <w:pPr>
              <w:spacing w:before="0" w:after="0"/>
              <w:ind w:right="-29"/>
              <w:jc w:val="center"/>
              <w:rPr>
                <w:noProof/>
                <w:sz w:val="18"/>
                <w:szCs w:val="18"/>
              </w:rPr>
            </w:pPr>
            <w:r>
              <w:rPr>
                <w:noProof/>
                <w:sz w:val="18"/>
              </w:rPr>
              <w:t>118,200</w:t>
            </w:r>
          </w:p>
        </w:tc>
      </w:tr>
      <w:tr w:rsidR="005A1EC3">
        <w:tc>
          <w:tcPr>
            <w:tcW w:w="3468" w:type="dxa"/>
            <w:gridSpan w:val="3"/>
          </w:tcPr>
          <w:p w:rsidR="005A1EC3" w:rsidRDefault="00CC11BA">
            <w:pPr>
              <w:spacing w:before="0" w:after="0"/>
              <w:ind w:right="-29"/>
              <w:jc w:val="center"/>
              <w:rPr>
                <w:noProof/>
                <w:sz w:val="18"/>
                <w:szCs w:val="18"/>
              </w:rPr>
            </w:pPr>
            <w:r>
              <w:rPr>
                <w:b/>
                <w:noProof/>
                <w:sz w:val="18"/>
              </w:rPr>
              <w:t>ΣΥΝΟΛΙΚΟ ΚΟΣΤΟΣ</w:t>
            </w:r>
          </w:p>
        </w:tc>
        <w:tc>
          <w:tcPr>
            <w:tcW w:w="960" w:type="dxa"/>
          </w:tcPr>
          <w:p w:rsidR="005A1EC3" w:rsidRDefault="00CC11BA">
            <w:pPr>
              <w:spacing w:before="0" w:after="0"/>
              <w:ind w:right="-29"/>
              <w:jc w:val="center"/>
              <w:rPr>
                <w:noProof/>
                <w:sz w:val="18"/>
                <w:szCs w:val="18"/>
              </w:rPr>
            </w:pPr>
            <w:r>
              <w:rPr>
                <w:noProof/>
                <w:sz w:val="18"/>
              </w:rPr>
              <w:t>967</w:t>
            </w:r>
          </w:p>
        </w:tc>
        <w:tc>
          <w:tcPr>
            <w:tcW w:w="1080" w:type="dxa"/>
          </w:tcPr>
          <w:p w:rsidR="005A1EC3" w:rsidRDefault="00CC11BA">
            <w:pPr>
              <w:spacing w:before="0" w:after="0"/>
              <w:ind w:right="-29"/>
              <w:jc w:val="center"/>
              <w:rPr>
                <w:noProof/>
                <w:sz w:val="18"/>
                <w:szCs w:val="18"/>
              </w:rPr>
            </w:pPr>
            <w:r>
              <w:rPr>
                <w:noProof/>
                <w:sz w:val="18"/>
              </w:rPr>
              <w:t>19,330</w:t>
            </w:r>
          </w:p>
        </w:tc>
        <w:tc>
          <w:tcPr>
            <w:tcW w:w="960" w:type="dxa"/>
          </w:tcPr>
          <w:p w:rsidR="005A1EC3" w:rsidRDefault="00CC11BA">
            <w:pPr>
              <w:spacing w:before="0" w:after="0"/>
              <w:ind w:right="-29"/>
              <w:jc w:val="center"/>
              <w:rPr>
                <w:noProof/>
                <w:sz w:val="18"/>
                <w:szCs w:val="18"/>
              </w:rPr>
            </w:pPr>
            <w:r>
              <w:rPr>
                <w:noProof/>
                <w:sz w:val="18"/>
              </w:rPr>
              <w:t>2480</w:t>
            </w:r>
          </w:p>
        </w:tc>
        <w:tc>
          <w:tcPr>
            <w:tcW w:w="1200" w:type="dxa"/>
          </w:tcPr>
          <w:p w:rsidR="005A1EC3" w:rsidRDefault="00CC11BA">
            <w:pPr>
              <w:spacing w:before="0" w:after="0"/>
              <w:ind w:right="-29"/>
              <w:jc w:val="center"/>
              <w:rPr>
                <w:noProof/>
                <w:sz w:val="18"/>
                <w:szCs w:val="18"/>
              </w:rPr>
            </w:pPr>
            <w:r>
              <w:rPr>
                <w:noProof/>
                <w:sz w:val="18"/>
              </w:rPr>
              <w:t>49,610</w:t>
            </w:r>
          </w:p>
        </w:tc>
        <w:tc>
          <w:tcPr>
            <w:tcW w:w="1080" w:type="dxa"/>
          </w:tcPr>
          <w:p w:rsidR="005A1EC3" w:rsidRDefault="00CC11BA">
            <w:pPr>
              <w:spacing w:before="0" w:after="0"/>
              <w:ind w:right="-29"/>
              <w:jc w:val="center"/>
              <w:rPr>
                <w:noProof/>
                <w:sz w:val="18"/>
                <w:szCs w:val="18"/>
              </w:rPr>
            </w:pPr>
            <w:r>
              <w:rPr>
                <w:noProof/>
                <w:sz w:val="18"/>
              </w:rPr>
              <w:t>2463</w:t>
            </w:r>
          </w:p>
        </w:tc>
        <w:tc>
          <w:tcPr>
            <w:tcW w:w="1080" w:type="dxa"/>
          </w:tcPr>
          <w:p w:rsidR="005A1EC3" w:rsidRDefault="00CC11BA">
            <w:pPr>
              <w:spacing w:before="0" w:after="0"/>
              <w:ind w:right="-29"/>
              <w:jc w:val="center"/>
              <w:rPr>
                <w:noProof/>
                <w:sz w:val="18"/>
                <w:szCs w:val="18"/>
              </w:rPr>
            </w:pPr>
            <w:r>
              <w:rPr>
                <w:noProof/>
                <w:sz w:val="18"/>
              </w:rPr>
              <w:t>49,260</w:t>
            </w:r>
          </w:p>
        </w:tc>
        <w:tc>
          <w:tcPr>
            <w:tcW w:w="840" w:type="dxa"/>
          </w:tcPr>
          <w:p w:rsidR="005A1EC3" w:rsidRDefault="005A1EC3">
            <w:pPr>
              <w:spacing w:before="0" w:after="0"/>
              <w:ind w:right="-29"/>
              <w:jc w:val="center"/>
              <w:rPr>
                <w:noProof/>
                <w:sz w:val="18"/>
                <w:szCs w:val="18"/>
              </w:rPr>
            </w:pPr>
          </w:p>
        </w:tc>
        <w:tc>
          <w:tcPr>
            <w:tcW w:w="960" w:type="dxa"/>
          </w:tcPr>
          <w:p w:rsidR="005A1EC3" w:rsidRDefault="005A1EC3">
            <w:pPr>
              <w:spacing w:before="0" w:after="0"/>
              <w:ind w:right="-29"/>
              <w:jc w:val="center"/>
              <w:rPr>
                <w:noProof/>
                <w:sz w:val="18"/>
                <w:szCs w:val="18"/>
              </w:rPr>
            </w:pPr>
          </w:p>
        </w:tc>
        <w:tc>
          <w:tcPr>
            <w:tcW w:w="1080" w:type="dxa"/>
          </w:tcPr>
          <w:p w:rsidR="005A1EC3" w:rsidRDefault="00CC11BA">
            <w:pPr>
              <w:spacing w:before="0" w:after="0"/>
              <w:ind w:right="-29"/>
              <w:jc w:val="center"/>
              <w:rPr>
                <w:noProof/>
                <w:sz w:val="18"/>
                <w:szCs w:val="18"/>
              </w:rPr>
            </w:pPr>
            <w:r>
              <w:rPr>
                <w:noProof/>
                <w:sz w:val="18"/>
              </w:rPr>
              <w:t>5910</w:t>
            </w:r>
          </w:p>
        </w:tc>
        <w:tc>
          <w:tcPr>
            <w:tcW w:w="1200" w:type="dxa"/>
          </w:tcPr>
          <w:p w:rsidR="005A1EC3" w:rsidRDefault="00CC11BA">
            <w:pPr>
              <w:spacing w:before="0" w:after="0"/>
              <w:ind w:right="-29"/>
              <w:jc w:val="center"/>
              <w:rPr>
                <w:noProof/>
                <w:sz w:val="18"/>
                <w:szCs w:val="18"/>
              </w:rPr>
            </w:pPr>
            <w:r>
              <w:rPr>
                <w:noProof/>
                <w:sz w:val="18"/>
              </w:rPr>
              <w:t>118,200</w:t>
            </w:r>
          </w:p>
        </w:tc>
      </w:tr>
    </w:tbl>
    <w:p w:rsidR="005A1EC3" w:rsidRDefault="005A1EC3">
      <w:pPr>
        <w:rPr>
          <w:noProof/>
        </w:rPr>
        <w:sectPr w:rsidR="005A1EC3" w:rsidSect="00CC11BA">
          <w:pgSz w:w="16840" w:h="11907" w:orient="landscape" w:code="9"/>
          <w:pgMar w:top="1134" w:right="1418" w:bottom="567" w:left="1418" w:header="709" w:footer="709" w:gutter="0"/>
          <w:cols w:space="708"/>
          <w:docGrid w:linePitch="360"/>
        </w:sectPr>
      </w:pPr>
    </w:p>
    <w:p w:rsidR="005A1EC3" w:rsidRDefault="00CC11BA">
      <w:pPr>
        <w:pStyle w:val="ManualHeading3"/>
        <w:rPr>
          <w:bCs/>
          <w:noProof/>
          <w:szCs w:val="24"/>
        </w:rPr>
      </w:pPr>
      <w:r>
        <w:t>3.2.3.</w:t>
      </w:r>
      <w:r>
        <w:tab/>
      </w:r>
      <w:r>
        <w:rPr>
          <w:noProof/>
        </w:rPr>
        <w:t xml:space="preserve">Εκτιμώμενες επιπτώσεις στις πιστώσεις </w:t>
      </w:r>
      <w:r>
        <w:rPr>
          <w:noProof/>
        </w:rPr>
        <w:t>διοικητικού χαρακτήρα</w:t>
      </w:r>
    </w:p>
    <w:p w:rsidR="005A1EC3" w:rsidRDefault="00CC11BA">
      <w:pPr>
        <w:pStyle w:val="ManualHeading4"/>
        <w:rPr>
          <w:noProof/>
        </w:rPr>
      </w:pPr>
      <w:r>
        <w:t>3.2.3.1.</w:t>
      </w:r>
      <w:r>
        <w:tab/>
      </w:r>
      <w:r>
        <w:rPr>
          <w:noProof/>
        </w:rPr>
        <w:t xml:space="preserve">Συνοπτική παρουσίαση </w:t>
      </w:r>
    </w:p>
    <w:p w:rsidR="005A1EC3" w:rsidRDefault="00CC11BA">
      <w:pPr>
        <w:pStyle w:val="ListDash1"/>
        <w:rPr>
          <w:noProof/>
        </w:rPr>
      </w:pPr>
      <w:r>
        <w:rPr>
          <w:noProof/>
          <w:szCs w:val="24"/>
        </w:rPr>
        <w:sym w:font="Wingdings" w:char="F0A8"/>
      </w:r>
      <w:r>
        <w:rPr>
          <w:noProof/>
        </w:rPr>
        <w:tab/>
        <w:t xml:space="preserve">Η πρόταση/πρωτοβουλία δεν συνεπάγεται τη χρησιμοποίηση πιστώσεων διοικητικού χαρακτήρα </w:t>
      </w:r>
    </w:p>
    <w:p w:rsidR="005A1EC3" w:rsidRDefault="00CC11BA">
      <w:pPr>
        <w:pStyle w:val="ListDash1"/>
        <w:rPr>
          <w:noProof/>
        </w:rPr>
      </w:pPr>
      <w:r>
        <w:rPr>
          <w:noProof/>
        </w:rPr>
        <w:t>x</w:t>
      </w:r>
      <w:r>
        <w:rPr>
          <w:noProof/>
        </w:rPr>
        <w:tab/>
        <w:t>Η πρόταση/πρωτοβουλία συνεπάγεται τη χρησιμοποίηση πιστώσεων διοικητικού χαρακτήρα, όπως εξηγείται κατωτέρω:</w:t>
      </w:r>
    </w:p>
    <w:p w:rsidR="005A1EC3" w:rsidRDefault="00CC11BA">
      <w:pPr>
        <w:rPr>
          <w:noProof/>
          <w:sz w:val="20"/>
        </w:rPr>
      </w:pPr>
      <w:r>
        <w:rPr>
          <w:noProof/>
          <w:sz w:val="20"/>
        </w:rPr>
        <w:t>Σε</w:t>
      </w:r>
      <w:r>
        <w:rPr>
          <w:noProof/>
          <w:sz w:val="20"/>
        </w:rPr>
        <w:t xml:space="preserve"> εκατ. EUR (με τρία δεκαδικά ψηφία)</w:t>
      </w: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5A1EC3">
        <w:trPr>
          <w:trHeight w:val="585"/>
        </w:trPr>
        <w:tc>
          <w:tcPr>
            <w:tcW w:w="2400" w:type="dxa"/>
          </w:tcPr>
          <w:p w:rsidR="005A1EC3" w:rsidRDefault="005A1EC3">
            <w:pPr>
              <w:spacing w:before="60" w:after="60" w:line="200" w:lineRule="exact"/>
              <w:rPr>
                <w:noProof/>
                <w:sz w:val="16"/>
                <w:szCs w:val="16"/>
              </w:rPr>
            </w:pPr>
          </w:p>
        </w:tc>
        <w:tc>
          <w:tcPr>
            <w:tcW w:w="1416" w:type="dxa"/>
            <w:vAlign w:val="center"/>
          </w:tcPr>
          <w:p w:rsidR="005A1EC3" w:rsidRDefault="00CC11BA">
            <w:pPr>
              <w:spacing w:before="60" w:after="60" w:line="200" w:lineRule="exact"/>
              <w:jc w:val="center"/>
              <w:rPr>
                <w:noProof/>
                <w:sz w:val="16"/>
                <w:szCs w:val="16"/>
              </w:rPr>
            </w:pPr>
            <w:r>
              <w:rPr>
                <w:b/>
                <w:noProof/>
                <w:sz w:val="20"/>
              </w:rPr>
              <w:t>2017</w:t>
            </w:r>
          </w:p>
        </w:tc>
        <w:tc>
          <w:tcPr>
            <w:tcW w:w="1416" w:type="dxa"/>
            <w:vAlign w:val="center"/>
          </w:tcPr>
          <w:p w:rsidR="005A1EC3" w:rsidRDefault="00CC11BA">
            <w:pPr>
              <w:spacing w:before="60" w:after="60" w:line="200" w:lineRule="exact"/>
              <w:jc w:val="center"/>
              <w:rPr>
                <w:noProof/>
                <w:sz w:val="16"/>
                <w:szCs w:val="16"/>
              </w:rPr>
            </w:pPr>
            <w:r>
              <w:rPr>
                <w:b/>
                <w:noProof/>
                <w:sz w:val="20"/>
              </w:rPr>
              <w:t>2018</w:t>
            </w:r>
          </w:p>
        </w:tc>
        <w:tc>
          <w:tcPr>
            <w:tcW w:w="1416" w:type="dxa"/>
            <w:vAlign w:val="center"/>
          </w:tcPr>
          <w:p w:rsidR="005A1EC3" w:rsidRDefault="00CC11BA">
            <w:pPr>
              <w:spacing w:before="60" w:after="60" w:line="200" w:lineRule="exact"/>
              <w:jc w:val="center"/>
              <w:rPr>
                <w:noProof/>
                <w:sz w:val="16"/>
                <w:szCs w:val="16"/>
              </w:rPr>
            </w:pPr>
            <w:r>
              <w:rPr>
                <w:b/>
                <w:noProof/>
                <w:sz w:val="20"/>
              </w:rPr>
              <w:t>2019</w:t>
            </w:r>
          </w:p>
        </w:tc>
        <w:tc>
          <w:tcPr>
            <w:tcW w:w="1416" w:type="dxa"/>
            <w:vAlign w:val="center"/>
          </w:tcPr>
          <w:p w:rsidR="005A1EC3" w:rsidRDefault="00CC11BA">
            <w:pPr>
              <w:spacing w:before="60" w:after="60" w:line="200" w:lineRule="exact"/>
              <w:jc w:val="center"/>
              <w:rPr>
                <w:noProof/>
                <w:sz w:val="16"/>
                <w:szCs w:val="16"/>
              </w:rPr>
            </w:pPr>
            <w:r>
              <w:rPr>
                <w:b/>
                <w:noProof/>
                <w:sz w:val="20"/>
              </w:rPr>
              <w:t>2020</w:t>
            </w:r>
          </w:p>
        </w:tc>
        <w:tc>
          <w:tcPr>
            <w:tcW w:w="1416" w:type="dxa"/>
            <w:vAlign w:val="center"/>
          </w:tcPr>
          <w:p w:rsidR="005A1EC3" w:rsidRDefault="00CC11BA">
            <w:pPr>
              <w:spacing w:before="60" w:after="60" w:line="200" w:lineRule="exact"/>
              <w:jc w:val="center"/>
              <w:rPr>
                <w:b/>
                <w:noProof/>
                <w:sz w:val="16"/>
                <w:szCs w:val="16"/>
              </w:rPr>
            </w:pPr>
            <w:r>
              <w:rPr>
                <w:b/>
                <w:noProof/>
                <w:sz w:val="16"/>
              </w:rPr>
              <w:t>ΣΥΝΟΛΟ</w:t>
            </w:r>
          </w:p>
        </w:tc>
      </w:tr>
    </w:tbl>
    <w:p w:rsidR="005A1EC3" w:rsidRDefault="005A1EC3">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5A1EC3">
        <w:trPr>
          <w:trHeight w:val="585"/>
        </w:trPr>
        <w:tc>
          <w:tcPr>
            <w:tcW w:w="2400" w:type="dxa"/>
            <w:shd w:val="clear" w:color="auto" w:fill="CCCCCC"/>
            <w:vAlign w:val="center"/>
          </w:tcPr>
          <w:p w:rsidR="005A1EC3" w:rsidRDefault="00CC11BA">
            <w:pPr>
              <w:spacing w:before="60" w:after="60" w:line="200" w:lineRule="exact"/>
              <w:jc w:val="left"/>
              <w:rPr>
                <w:b/>
                <w:noProof/>
                <w:sz w:val="16"/>
                <w:szCs w:val="16"/>
              </w:rPr>
            </w:pPr>
            <w:r>
              <w:rPr>
                <w:b/>
                <w:noProof/>
              </w:rPr>
              <w:t>ΤΟΜΕΑΣ 5</w:t>
            </w:r>
            <w:r>
              <w:rPr>
                <w:b/>
                <w:noProof/>
                <w:sz w:val="16"/>
              </w:rPr>
              <w:t>του πολυετούς δημοσιονομικού πλαισίου</w:t>
            </w: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b/>
                <w:noProof/>
                <w:sz w:val="16"/>
                <w:szCs w:val="16"/>
              </w:rPr>
            </w:pPr>
          </w:p>
        </w:tc>
      </w:tr>
      <w:tr w:rsidR="005A1EC3">
        <w:trPr>
          <w:trHeight w:val="585"/>
        </w:trPr>
        <w:tc>
          <w:tcPr>
            <w:tcW w:w="2400" w:type="dxa"/>
            <w:vAlign w:val="center"/>
          </w:tcPr>
          <w:p w:rsidR="005A1EC3" w:rsidRDefault="00CC11BA">
            <w:pPr>
              <w:spacing w:before="60" w:after="60" w:line="200" w:lineRule="exact"/>
              <w:ind w:left="72"/>
              <w:jc w:val="left"/>
              <w:rPr>
                <w:noProof/>
                <w:sz w:val="16"/>
                <w:szCs w:val="16"/>
              </w:rPr>
            </w:pPr>
            <w:r>
              <w:rPr>
                <w:noProof/>
                <w:sz w:val="16"/>
              </w:rPr>
              <w:t xml:space="preserve">Ανθρώπινοι πόροι </w:t>
            </w:r>
          </w:p>
        </w:tc>
        <w:tc>
          <w:tcPr>
            <w:tcW w:w="1416" w:type="dxa"/>
            <w:vAlign w:val="center"/>
          </w:tcPr>
          <w:p w:rsidR="005A1EC3" w:rsidRDefault="00CC11BA">
            <w:pPr>
              <w:spacing w:before="60" w:after="60" w:line="200" w:lineRule="exact"/>
              <w:jc w:val="right"/>
              <w:rPr>
                <w:noProof/>
                <w:sz w:val="16"/>
                <w:szCs w:val="16"/>
              </w:rPr>
            </w:pPr>
            <w:r>
              <w:rPr>
                <w:noProof/>
                <w:sz w:val="20"/>
              </w:rPr>
              <w:t>0,204</w:t>
            </w:r>
          </w:p>
        </w:tc>
        <w:tc>
          <w:tcPr>
            <w:tcW w:w="1416" w:type="dxa"/>
            <w:vAlign w:val="center"/>
          </w:tcPr>
          <w:p w:rsidR="005A1EC3" w:rsidRDefault="00CC11BA">
            <w:pPr>
              <w:spacing w:before="60" w:after="60" w:line="200" w:lineRule="exact"/>
              <w:jc w:val="right"/>
              <w:rPr>
                <w:noProof/>
                <w:sz w:val="16"/>
                <w:szCs w:val="16"/>
              </w:rPr>
            </w:pPr>
            <w:r>
              <w:rPr>
                <w:noProof/>
                <w:sz w:val="20"/>
              </w:rPr>
              <w:t>0,204</w:t>
            </w:r>
          </w:p>
        </w:tc>
        <w:tc>
          <w:tcPr>
            <w:tcW w:w="1416" w:type="dxa"/>
            <w:vAlign w:val="center"/>
          </w:tcPr>
          <w:p w:rsidR="005A1EC3" w:rsidRDefault="00CC11BA">
            <w:pPr>
              <w:spacing w:before="60" w:after="60" w:line="200" w:lineRule="exact"/>
              <w:jc w:val="right"/>
              <w:rPr>
                <w:noProof/>
                <w:sz w:val="16"/>
                <w:szCs w:val="16"/>
              </w:rPr>
            </w:pPr>
            <w:r>
              <w:rPr>
                <w:noProof/>
                <w:sz w:val="20"/>
              </w:rPr>
              <w:t>0,204</w:t>
            </w:r>
          </w:p>
        </w:tc>
        <w:tc>
          <w:tcPr>
            <w:tcW w:w="1416" w:type="dxa"/>
            <w:vAlign w:val="center"/>
          </w:tcPr>
          <w:p w:rsidR="005A1EC3" w:rsidRDefault="00CC11BA">
            <w:pPr>
              <w:spacing w:before="60" w:after="60" w:line="200" w:lineRule="exact"/>
              <w:jc w:val="right"/>
              <w:rPr>
                <w:noProof/>
                <w:sz w:val="16"/>
                <w:szCs w:val="16"/>
              </w:rPr>
            </w:pPr>
            <w:r>
              <w:rPr>
                <w:noProof/>
                <w:sz w:val="20"/>
              </w:rPr>
              <w:t>0,204</w:t>
            </w:r>
          </w:p>
        </w:tc>
        <w:tc>
          <w:tcPr>
            <w:tcW w:w="1416" w:type="dxa"/>
            <w:vAlign w:val="center"/>
          </w:tcPr>
          <w:p w:rsidR="005A1EC3" w:rsidRDefault="00CC11BA">
            <w:pPr>
              <w:spacing w:before="60" w:after="60" w:line="200" w:lineRule="exact"/>
              <w:jc w:val="right"/>
              <w:rPr>
                <w:b/>
                <w:noProof/>
                <w:sz w:val="20"/>
                <w:szCs w:val="20"/>
              </w:rPr>
            </w:pPr>
            <w:r>
              <w:rPr>
                <w:b/>
                <w:noProof/>
                <w:sz w:val="20"/>
              </w:rPr>
              <w:t>0,816</w:t>
            </w:r>
          </w:p>
        </w:tc>
      </w:tr>
      <w:tr w:rsidR="005A1EC3">
        <w:trPr>
          <w:trHeight w:val="585"/>
        </w:trPr>
        <w:tc>
          <w:tcPr>
            <w:tcW w:w="2400" w:type="dxa"/>
            <w:vAlign w:val="center"/>
          </w:tcPr>
          <w:p w:rsidR="005A1EC3" w:rsidRDefault="00CC11BA">
            <w:pPr>
              <w:spacing w:before="60" w:after="60" w:line="200" w:lineRule="exact"/>
              <w:ind w:left="72"/>
              <w:jc w:val="left"/>
              <w:rPr>
                <w:noProof/>
                <w:sz w:val="16"/>
                <w:szCs w:val="16"/>
              </w:rPr>
            </w:pPr>
            <w:r>
              <w:rPr>
                <w:noProof/>
                <w:sz w:val="16"/>
              </w:rPr>
              <w:t xml:space="preserve">Άλλες διοικητικές δαπάνες </w:t>
            </w:r>
          </w:p>
        </w:tc>
        <w:tc>
          <w:tcPr>
            <w:tcW w:w="1416" w:type="dxa"/>
            <w:vAlign w:val="center"/>
          </w:tcPr>
          <w:p w:rsidR="005A1EC3" w:rsidRDefault="00CC11BA">
            <w:pPr>
              <w:spacing w:before="60" w:after="60" w:line="200" w:lineRule="exact"/>
              <w:jc w:val="right"/>
              <w:rPr>
                <w:noProof/>
                <w:sz w:val="16"/>
                <w:szCs w:val="16"/>
              </w:rPr>
            </w:pPr>
            <w:r>
              <w:rPr>
                <w:noProof/>
                <w:sz w:val="20"/>
              </w:rPr>
              <w:t>0,020</w:t>
            </w:r>
          </w:p>
        </w:tc>
        <w:tc>
          <w:tcPr>
            <w:tcW w:w="1416" w:type="dxa"/>
            <w:vAlign w:val="center"/>
          </w:tcPr>
          <w:p w:rsidR="005A1EC3" w:rsidRDefault="00CC11BA">
            <w:pPr>
              <w:spacing w:before="60" w:after="60" w:line="200" w:lineRule="exact"/>
              <w:jc w:val="right"/>
              <w:rPr>
                <w:noProof/>
                <w:sz w:val="16"/>
                <w:szCs w:val="16"/>
              </w:rPr>
            </w:pPr>
            <w:r>
              <w:rPr>
                <w:noProof/>
                <w:sz w:val="20"/>
              </w:rPr>
              <w:t>0,020</w:t>
            </w:r>
          </w:p>
        </w:tc>
        <w:tc>
          <w:tcPr>
            <w:tcW w:w="1416" w:type="dxa"/>
            <w:vAlign w:val="center"/>
          </w:tcPr>
          <w:p w:rsidR="005A1EC3" w:rsidRDefault="00CC11BA">
            <w:pPr>
              <w:spacing w:before="60" w:after="60" w:line="200" w:lineRule="exact"/>
              <w:jc w:val="right"/>
              <w:rPr>
                <w:noProof/>
                <w:sz w:val="16"/>
                <w:szCs w:val="16"/>
              </w:rPr>
            </w:pPr>
            <w:r>
              <w:rPr>
                <w:noProof/>
                <w:sz w:val="20"/>
              </w:rPr>
              <w:t>0,010</w:t>
            </w:r>
          </w:p>
        </w:tc>
        <w:tc>
          <w:tcPr>
            <w:tcW w:w="1416" w:type="dxa"/>
            <w:vAlign w:val="center"/>
          </w:tcPr>
          <w:p w:rsidR="005A1EC3" w:rsidRDefault="00CC11BA">
            <w:pPr>
              <w:spacing w:before="60" w:after="60" w:line="200" w:lineRule="exact"/>
              <w:jc w:val="right"/>
              <w:rPr>
                <w:noProof/>
                <w:sz w:val="16"/>
                <w:szCs w:val="16"/>
              </w:rPr>
            </w:pPr>
            <w:r>
              <w:rPr>
                <w:noProof/>
                <w:sz w:val="20"/>
              </w:rPr>
              <w:t>0,010</w:t>
            </w:r>
          </w:p>
        </w:tc>
        <w:tc>
          <w:tcPr>
            <w:tcW w:w="1416" w:type="dxa"/>
            <w:vAlign w:val="center"/>
          </w:tcPr>
          <w:p w:rsidR="005A1EC3" w:rsidRDefault="00CC11BA">
            <w:pPr>
              <w:spacing w:before="60" w:after="60" w:line="200" w:lineRule="exact"/>
              <w:jc w:val="right"/>
              <w:rPr>
                <w:b/>
                <w:noProof/>
                <w:sz w:val="20"/>
                <w:szCs w:val="20"/>
              </w:rPr>
            </w:pPr>
            <w:r>
              <w:rPr>
                <w:b/>
                <w:noProof/>
                <w:sz w:val="20"/>
              </w:rPr>
              <w:t>0,060</w:t>
            </w:r>
          </w:p>
        </w:tc>
      </w:tr>
      <w:tr w:rsidR="005A1EC3">
        <w:trPr>
          <w:trHeight w:val="585"/>
        </w:trPr>
        <w:tc>
          <w:tcPr>
            <w:tcW w:w="2400" w:type="dxa"/>
            <w:shd w:val="clear" w:color="auto" w:fill="CCCCCC"/>
            <w:vAlign w:val="center"/>
          </w:tcPr>
          <w:p w:rsidR="005A1EC3" w:rsidRDefault="00CC11BA">
            <w:pPr>
              <w:spacing w:before="60" w:after="60" w:line="200" w:lineRule="exact"/>
              <w:jc w:val="left"/>
              <w:rPr>
                <w:b/>
                <w:noProof/>
                <w:sz w:val="16"/>
                <w:szCs w:val="16"/>
              </w:rPr>
            </w:pPr>
            <w:r>
              <w:rPr>
                <w:b/>
                <w:noProof/>
              </w:rPr>
              <w:t>Μερικό σύνολο του ΤΟΜΕΑ 5</w:t>
            </w:r>
            <w:r>
              <w:rPr>
                <w:b/>
                <w:noProof/>
                <w:sz w:val="16"/>
              </w:rPr>
              <w:t xml:space="preserve">του πολυετούς δημοσιονομικού πλαισίου </w:t>
            </w:r>
          </w:p>
        </w:tc>
        <w:tc>
          <w:tcPr>
            <w:tcW w:w="1416" w:type="dxa"/>
            <w:vAlign w:val="bottom"/>
          </w:tcPr>
          <w:p w:rsidR="005A1EC3" w:rsidRDefault="00CC11BA">
            <w:pPr>
              <w:spacing w:before="60" w:after="60" w:line="200" w:lineRule="exact"/>
              <w:jc w:val="right"/>
              <w:rPr>
                <w:b/>
                <w:noProof/>
                <w:sz w:val="16"/>
                <w:szCs w:val="16"/>
              </w:rPr>
            </w:pPr>
            <w:r>
              <w:rPr>
                <w:b/>
                <w:noProof/>
                <w:color w:val="000000"/>
                <w:sz w:val="20"/>
              </w:rPr>
              <w:t>0,224</w:t>
            </w:r>
          </w:p>
        </w:tc>
        <w:tc>
          <w:tcPr>
            <w:tcW w:w="1416" w:type="dxa"/>
            <w:vAlign w:val="bottom"/>
          </w:tcPr>
          <w:p w:rsidR="005A1EC3" w:rsidRDefault="00CC11BA">
            <w:pPr>
              <w:spacing w:before="60" w:after="60" w:line="200" w:lineRule="exact"/>
              <w:jc w:val="right"/>
              <w:rPr>
                <w:b/>
                <w:noProof/>
                <w:sz w:val="16"/>
                <w:szCs w:val="16"/>
              </w:rPr>
            </w:pPr>
            <w:r>
              <w:rPr>
                <w:b/>
                <w:noProof/>
                <w:color w:val="000000"/>
                <w:sz w:val="20"/>
              </w:rPr>
              <w:t>0,224</w:t>
            </w:r>
          </w:p>
        </w:tc>
        <w:tc>
          <w:tcPr>
            <w:tcW w:w="1416" w:type="dxa"/>
            <w:vAlign w:val="bottom"/>
          </w:tcPr>
          <w:p w:rsidR="005A1EC3" w:rsidRDefault="00CC11BA">
            <w:pPr>
              <w:spacing w:before="60" w:after="60" w:line="200" w:lineRule="exact"/>
              <w:jc w:val="right"/>
              <w:rPr>
                <w:b/>
                <w:noProof/>
                <w:sz w:val="16"/>
                <w:szCs w:val="16"/>
              </w:rPr>
            </w:pPr>
            <w:r>
              <w:rPr>
                <w:b/>
                <w:noProof/>
                <w:color w:val="000000"/>
                <w:sz w:val="20"/>
              </w:rPr>
              <w:t>0,214</w:t>
            </w:r>
          </w:p>
        </w:tc>
        <w:tc>
          <w:tcPr>
            <w:tcW w:w="1416" w:type="dxa"/>
            <w:vAlign w:val="bottom"/>
          </w:tcPr>
          <w:p w:rsidR="005A1EC3" w:rsidRDefault="00CC11BA">
            <w:pPr>
              <w:spacing w:before="60" w:after="60" w:line="200" w:lineRule="exact"/>
              <w:jc w:val="right"/>
              <w:rPr>
                <w:b/>
                <w:noProof/>
                <w:sz w:val="16"/>
                <w:szCs w:val="16"/>
              </w:rPr>
            </w:pPr>
            <w:r>
              <w:rPr>
                <w:b/>
                <w:noProof/>
                <w:color w:val="000000"/>
                <w:sz w:val="20"/>
              </w:rPr>
              <w:t>0,214</w:t>
            </w:r>
          </w:p>
        </w:tc>
        <w:tc>
          <w:tcPr>
            <w:tcW w:w="1416" w:type="dxa"/>
            <w:vAlign w:val="bottom"/>
          </w:tcPr>
          <w:p w:rsidR="005A1EC3" w:rsidRDefault="00CC11BA">
            <w:pPr>
              <w:spacing w:before="60" w:after="60" w:line="200" w:lineRule="exact"/>
              <w:jc w:val="right"/>
              <w:rPr>
                <w:b/>
                <w:noProof/>
                <w:sz w:val="20"/>
                <w:szCs w:val="20"/>
              </w:rPr>
            </w:pPr>
            <w:r>
              <w:rPr>
                <w:b/>
                <w:noProof/>
                <w:color w:val="000000"/>
                <w:sz w:val="20"/>
              </w:rPr>
              <w:t>0,876</w:t>
            </w:r>
          </w:p>
        </w:tc>
      </w:tr>
    </w:tbl>
    <w:p w:rsidR="005A1EC3" w:rsidRDefault="005A1EC3">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5A1EC3">
        <w:trPr>
          <w:trHeight w:val="585"/>
        </w:trPr>
        <w:tc>
          <w:tcPr>
            <w:tcW w:w="2400" w:type="dxa"/>
            <w:shd w:val="clear" w:color="auto" w:fill="CCCCCC"/>
            <w:vAlign w:val="center"/>
          </w:tcPr>
          <w:p w:rsidR="005A1EC3" w:rsidRDefault="00CC11BA">
            <w:pPr>
              <w:spacing w:before="60" w:after="60" w:line="200" w:lineRule="exact"/>
              <w:jc w:val="left"/>
              <w:rPr>
                <w:b/>
                <w:noProof/>
                <w:sz w:val="16"/>
                <w:szCs w:val="16"/>
              </w:rPr>
            </w:pPr>
            <w:r>
              <w:rPr>
                <w:b/>
                <w:noProof/>
                <w:sz w:val="16"/>
              </w:rPr>
              <w:t>Εκτός του ΤΟΜΕΑ 5</w:t>
            </w:r>
            <w:r>
              <w:rPr>
                <w:rStyle w:val="FootnoteReference"/>
                <w:b/>
                <w:noProof/>
                <w:sz w:val="16"/>
              </w:rPr>
              <w:footnoteReference w:id="24"/>
            </w:r>
            <w:r>
              <w:rPr>
                <w:noProof/>
                <w:sz w:val="22"/>
              </w:rPr>
              <w:br/>
            </w:r>
            <w:r>
              <w:rPr>
                <w:b/>
                <w:noProof/>
                <w:sz w:val="16"/>
              </w:rPr>
              <w:t xml:space="preserve">του πολυετούς δημοσιονομικού πλαισίου </w:t>
            </w: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b/>
                <w:noProof/>
                <w:sz w:val="16"/>
                <w:szCs w:val="16"/>
              </w:rPr>
            </w:pPr>
          </w:p>
        </w:tc>
      </w:tr>
      <w:tr w:rsidR="005A1EC3">
        <w:trPr>
          <w:trHeight w:val="585"/>
        </w:trPr>
        <w:tc>
          <w:tcPr>
            <w:tcW w:w="2400" w:type="dxa"/>
            <w:vAlign w:val="center"/>
          </w:tcPr>
          <w:p w:rsidR="005A1EC3" w:rsidRDefault="00CC11BA">
            <w:pPr>
              <w:spacing w:before="60" w:after="60" w:line="200" w:lineRule="exact"/>
              <w:ind w:left="72"/>
              <w:jc w:val="left"/>
              <w:rPr>
                <w:noProof/>
                <w:sz w:val="16"/>
                <w:szCs w:val="16"/>
              </w:rPr>
            </w:pPr>
            <w:r>
              <w:rPr>
                <w:noProof/>
                <w:sz w:val="16"/>
              </w:rPr>
              <w:t xml:space="preserve">Ανθρώπινοι πόροι </w:t>
            </w: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noProof/>
                <w:sz w:val="16"/>
                <w:szCs w:val="16"/>
              </w:rPr>
            </w:pPr>
          </w:p>
        </w:tc>
        <w:tc>
          <w:tcPr>
            <w:tcW w:w="1416" w:type="dxa"/>
            <w:vAlign w:val="center"/>
          </w:tcPr>
          <w:p w:rsidR="005A1EC3" w:rsidRDefault="005A1EC3">
            <w:pPr>
              <w:spacing w:before="60" w:after="60" w:line="200" w:lineRule="exact"/>
              <w:jc w:val="right"/>
              <w:rPr>
                <w:b/>
                <w:noProof/>
                <w:sz w:val="16"/>
                <w:szCs w:val="16"/>
              </w:rPr>
            </w:pPr>
          </w:p>
        </w:tc>
      </w:tr>
      <w:tr w:rsidR="005A1EC3">
        <w:trPr>
          <w:trHeight w:val="585"/>
        </w:trPr>
        <w:tc>
          <w:tcPr>
            <w:tcW w:w="2400" w:type="dxa"/>
            <w:vAlign w:val="center"/>
          </w:tcPr>
          <w:p w:rsidR="005A1EC3" w:rsidRDefault="00CC11BA">
            <w:pPr>
              <w:spacing w:before="60" w:after="60" w:line="200" w:lineRule="exact"/>
              <w:ind w:left="72"/>
              <w:jc w:val="left"/>
              <w:rPr>
                <w:noProof/>
                <w:sz w:val="16"/>
                <w:szCs w:val="16"/>
              </w:rPr>
            </w:pPr>
            <w:r>
              <w:rPr>
                <w:noProof/>
                <w:sz w:val="16"/>
                <w:szCs w:val="16"/>
              </w:rPr>
              <w:t xml:space="preserve">Άλλες δαπάνες </w:t>
            </w:r>
            <w:r>
              <w:rPr>
                <w:noProof/>
                <w:sz w:val="16"/>
              </w:rPr>
              <w:t>διοικητικού χαρακτήρα</w:t>
            </w:r>
          </w:p>
        </w:tc>
        <w:tc>
          <w:tcPr>
            <w:tcW w:w="1416" w:type="dxa"/>
            <w:vAlign w:val="bottom"/>
          </w:tcPr>
          <w:p w:rsidR="005A1EC3" w:rsidRDefault="00CC11BA">
            <w:pPr>
              <w:spacing w:before="60" w:after="60" w:line="200" w:lineRule="exact"/>
              <w:jc w:val="right"/>
              <w:rPr>
                <w:noProof/>
                <w:sz w:val="20"/>
                <w:szCs w:val="20"/>
              </w:rPr>
            </w:pPr>
            <w:r>
              <w:rPr>
                <w:noProof/>
                <w:color w:val="000000"/>
                <w:sz w:val="20"/>
              </w:rPr>
              <w:t>0,090</w:t>
            </w:r>
          </w:p>
        </w:tc>
        <w:tc>
          <w:tcPr>
            <w:tcW w:w="1416" w:type="dxa"/>
            <w:vAlign w:val="bottom"/>
          </w:tcPr>
          <w:p w:rsidR="005A1EC3" w:rsidRDefault="00CC11BA">
            <w:pPr>
              <w:spacing w:before="60" w:after="60" w:line="200" w:lineRule="exact"/>
              <w:jc w:val="right"/>
              <w:rPr>
                <w:noProof/>
                <w:sz w:val="20"/>
                <w:szCs w:val="20"/>
              </w:rPr>
            </w:pPr>
            <w:r>
              <w:rPr>
                <w:noProof/>
                <w:color w:val="000000"/>
                <w:sz w:val="20"/>
              </w:rPr>
              <w:t>0,025</w:t>
            </w:r>
          </w:p>
        </w:tc>
        <w:tc>
          <w:tcPr>
            <w:tcW w:w="1416" w:type="dxa"/>
            <w:vAlign w:val="bottom"/>
          </w:tcPr>
          <w:p w:rsidR="005A1EC3" w:rsidRDefault="00CC11BA">
            <w:pPr>
              <w:spacing w:before="60" w:after="60" w:line="200" w:lineRule="exact"/>
              <w:jc w:val="right"/>
              <w:rPr>
                <w:noProof/>
                <w:sz w:val="20"/>
                <w:szCs w:val="20"/>
              </w:rPr>
            </w:pPr>
            <w:r>
              <w:rPr>
                <w:noProof/>
                <w:color w:val="000000"/>
                <w:sz w:val="20"/>
              </w:rPr>
              <w:t>0,025</w:t>
            </w:r>
          </w:p>
        </w:tc>
        <w:tc>
          <w:tcPr>
            <w:tcW w:w="1416" w:type="dxa"/>
            <w:vAlign w:val="bottom"/>
          </w:tcPr>
          <w:p w:rsidR="005A1EC3" w:rsidRDefault="00CC11BA">
            <w:pPr>
              <w:spacing w:before="60" w:after="60" w:line="200" w:lineRule="exact"/>
              <w:jc w:val="right"/>
              <w:rPr>
                <w:noProof/>
                <w:sz w:val="20"/>
                <w:szCs w:val="20"/>
              </w:rPr>
            </w:pPr>
            <w:r>
              <w:rPr>
                <w:noProof/>
                <w:color w:val="000000"/>
                <w:sz w:val="20"/>
              </w:rPr>
              <w:t>0,060</w:t>
            </w:r>
          </w:p>
        </w:tc>
        <w:tc>
          <w:tcPr>
            <w:tcW w:w="1416" w:type="dxa"/>
            <w:vAlign w:val="bottom"/>
          </w:tcPr>
          <w:p w:rsidR="005A1EC3" w:rsidRDefault="00CC11BA">
            <w:pPr>
              <w:spacing w:before="60" w:after="60" w:line="200" w:lineRule="exact"/>
              <w:jc w:val="right"/>
              <w:rPr>
                <w:b/>
                <w:noProof/>
                <w:sz w:val="20"/>
                <w:szCs w:val="20"/>
              </w:rPr>
            </w:pPr>
            <w:r>
              <w:rPr>
                <w:noProof/>
                <w:color w:val="000000"/>
                <w:sz w:val="20"/>
              </w:rPr>
              <w:t>0,200</w:t>
            </w:r>
          </w:p>
        </w:tc>
      </w:tr>
      <w:tr w:rsidR="005A1EC3">
        <w:trPr>
          <w:trHeight w:val="585"/>
        </w:trPr>
        <w:tc>
          <w:tcPr>
            <w:tcW w:w="2400" w:type="dxa"/>
            <w:shd w:val="clear" w:color="auto" w:fill="CCCCCC"/>
            <w:vAlign w:val="center"/>
          </w:tcPr>
          <w:p w:rsidR="005A1EC3" w:rsidRDefault="00CC11BA">
            <w:pPr>
              <w:spacing w:before="60" w:after="60" w:line="200" w:lineRule="exact"/>
              <w:jc w:val="left"/>
              <w:rPr>
                <w:b/>
                <w:noProof/>
                <w:sz w:val="16"/>
                <w:szCs w:val="16"/>
              </w:rPr>
            </w:pPr>
            <w:r>
              <w:rPr>
                <w:b/>
                <w:noProof/>
              </w:rPr>
              <w:t>Μερικό σύνολο</w:t>
            </w:r>
            <w:r>
              <w:rPr>
                <w:noProof/>
              </w:rPr>
              <w:t xml:space="preserve"> </w:t>
            </w:r>
            <w:r>
              <w:rPr>
                <w:b/>
                <w:noProof/>
              </w:rPr>
              <w:t xml:space="preserve">εκτός του ΤΟΜΕΑ </w:t>
            </w:r>
            <w:r>
              <w:rPr>
                <w:b/>
                <w:noProof/>
              </w:rPr>
              <w:t>5</w:t>
            </w:r>
            <w:r>
              <w:rPr>
                <w:noProof/>
              </w:rPr>
              <w:t xml:space="preserve"> </w:t>
            </w:r>
            <w:r>
              <w:rPr>
                <w:b/>
                <w:noProof/>
                <w:sz w:val="16"/>
              </w:rPr>
              <w:t xml:space="preserve">του πολυετούς δημοσιονομικού πλαισίου </w:t>
            </w:r>
          </w:p>
        </w:tc>
        <w:tc>
          <w:tcPr>
            <w:tcW w:w="1416" w:type="dxa"/>
            <w:vAlign w:val="bottom"/>
          </w:tcPr>
          <w:p w:rsidR="005A1EC3" w:rsidRDefault="00CC11BA">
            <w:pPr>
              <w:spacing w:before="60" w:after="60" w:line="200" w:lineRule="exact"/>
              <w:jc w:val="right"/>
              <w:rPr>
                <w:b/>
                <w:noProof/>
                <w:sz w:val="20"/>
                <w:szCs w:val="20"/>
              </w:rPr>
            </w:pPr>
            <w:r>
              <w:rPr>
                <w:noProof/>
                <w:color w:val="000000"/>
                <w:sz w:val="20"/>
              </w:rPr>
              <w:t>0,090</w:t>
            </w:r>
          </w:p>
        </w:tc>
        <w:tc>
          <w:tcPr>
            <w:tcW w:w="1416" w:type="dxa"/>
            <w:vAlign w:val="bottom"/>
          </w:tcPr>
          <w:p w:rsidR="005A1EC3" w:rsidRDefault="00CC11BA">
            <w:pPr>
              <w:spacing w:before="60" w:after="60" w:line="200" w:lineRule="exact"/>
              <w:jc w:val="right"/>
              <w:rPr>
                <w:b/>
                <w:noProof/>
                <w:sz w:val="20"/>
                <w:szCs w:val="20"/>
              </w:rPr>
            </w:pPr>
            <w:r>
              <w:rPr>
                <w:noProof/>
                <w:color w:val="000000"/>
                <w:sz w:val="20"/>
              </w:rPr>
              <w:t>0,025</w:t>
            </w:r>
          </w:p>
        </w:tc>
        <w:tc>
          <w:tcPr>
            <w:tcW w:w="1416" w:type="dxa"/>
            <w:vAlign w:val="bottom"/>
          </w:tcPr>
          <w:p w:rsidR="005A1EC3" w:rsidRDefault="00CC11BA">
            <w:pPr>
              <w:spacing w:before="60" w:after="60" w:line="200" w:lineRule="exact"/>
              <w:jc w:val="right"/>
              <w:rPr>
                <w:b/>
                <w:noProof/>
                <w:sz w:val="20"/>
                <w:szCs w:val="20"/>
              </w:rPr>
            </w:pPr>
            <w:r>
              <w:rPr>
                <w:noProof/>
                <w:color w:val="000000"/>
                <w:sz w:val="20"/>
              </w:rPr>
              <w:t>0,025</w:t>
            </w:r>
          </w:p>
        </w:tc>
        <w:tc>
          <w:tcPr>
            <w:tcW w:w="1416" w:type="dxa"/>
            <w:vAlign w:val="bottom"/>
          </w:tcPr>
          <w:p w:rsidR="005A1EC3" w:rsidRDefault="00CC11BA">
            <w:pPr>
              <w:spacing w:before="60" w:after="60" w:line="200" w:lineRule="exact"/>
              <w:jc w:val="right"/>
              <w:rPr>
                <w:b/>
                <w:noProof/>
                <w:sz w:val="20"/>
                <w:szCs w:val="20"/>
              </w:rPr>
            </w:pPr>
            <w:r>
              <w:rPr>
                <w:noProof/>
                <w:color w:val="000000"/>
                <w:sz w:val="20"/>
              </w:rPr>
              <w:t>0,060</w:t>
            </w:r>
          </w:p>
        </w:tc>
        <w:tc>
          <w:tcPr>
            <w:tcW w:w="1416" w:type="dxa"/>
            <w:vAlign w:val="bottom"/>
          </w:tcPr>
          <w:p w:rsidR="005A1EC3" w:rsidRDefault="00CC11BA">
            <w:pPr>
              <w:spacing w:before="60" w:after="60" w:line="200" w:lineRule="exact"/>
              <w:jc w:val="right"/>
              <w:rPr>
                <w:b/>
                <w:noProof/>
                <w:sz w:val="20"/>
                <w:szCs w:val="20"/>
              </w:rPr>
            </w:pPr>
            <w:r>
              <w:rPr>
                <w:noProof/>
                <w:color w:val="000000"/>
                <w:sz w:val="20"/>
              </w:rPr>
              <w:t>0,200</w:t>
            </w:r>
          </w:p>
        </w:tc>
      </w:tr>
    </w:tbl>
    <w:p w:rsidR="005A1EC3" w:rsidRDefault="005A1EC3">
      <w:pPr>
        <w:spacing w:line="200" w:lineRule="exact"/>
        <w:rPr>
          <w:noProof/>
          <w:sz w:val="16"/>
          <w:szCs w:val="16"/>
        </w:rPr>
      </w:pPr>
    </w:p>
    <w:tbl>
      <w:tblPr>
        <w:tblW w:w="9480" w:type="dxa"/>
        <w:tblInd w:w="-252" w:type="dxa"/>
        <w:tblLayout w:type="fixed"/>
        <w:tblLook w:val="01E0" w:firstRow="1" w:lastRow="1" w:firstColumn="1" w:lastColumn="1" w:noHBand="0" w:noVBand="0"/>
      </w:tblPr>
      <w:tblGrid>
        <w:gridCol w:w="2400"/>
        <w:gridCol w:w="1416"/>
        <w:gridCol w:w="1416"/>
        <w:gridCol w:w="1416"/>
        <w:gridCol w:w="1416"/>
        <w:gridCol w:w="1416"/>
      </w:tblGrid>
      <w:tr w:rsidR="005A1EC3">
        <w:trPr>
          <w:trHeight w:val="585"/>
        </w:trPr>
        <w:tc>
          <w:tcPr>
            <w:tcW w:w="2400" w:type="dxa"/>
            <w:tcBorders>
              <w:top w:val="single" w:sz="12" w:space="0" w:color="auto"/>
              <w:left w:val="single" w:sz="12" w:space="0" w:color="auto"/>
              <w:bottom w:val="single" w:sz="12" w:space="0" w:color="auto"/>
              <w:right w:val="single" w:sz="2" w:space="0" w:color="auto"/>
            </w:tcBorders>
            <w:vAlign w:val="center"/>
          </w:tcPr>
          <w:p w:rsidR="005A1EC3" w:rsidRDefault="00CC11BA">
            <w:pPr>
              <w:spacing w:before="60" w:after="60" w:line="200" w:lineRule="exact"/>
              <w:jc w:val="center"/>
              <w:rPr>
                <w:noProof/>
                <w:sz w:val="16"/>
                <w:szCs w:val="16"/>
              </w:rPr>
            </w:pPr>
            <w:r>
              <w:rPr>
                <w:b/>
                <w:noProof/>
                <w:sz w:val="16"/>
              </w:rPr>
              <w:t>ΣΥΝΟΛΟ</w:t>
            </w:r>
          </w:p>
        </w:tc>
        <w:tc>
          <w:tcPr>
            <w:tcW w:w="1416" w:type="dxa"/>
            <w:tcBorders>
              <w:top w:val="single" w:sz="12" w:space="0" w:color="auto"/>
              <w:left w:val="single" w:sz="2" w:space="0" w:color="auto"/>
              <w:bottom w:val="single" w:sz="12" w:space="0" w:color="auto"/>
              <w:right w:val="single" w:sz="2" w:space="0" w:color="auto"/>
            </w:tcBorders>
            <w:vAlign w:val="bottom"/>
          </w:tcPr>
          <w:p w:rsidR="005A1EC3" w:rsidRDefault="00CC11BA">
            <w:pPr>
              <w:spacing w:before="60" w:after="60" w:line="200" w:lineRule="exact"/>
              <w:jc w:val="right"/>
              <w:rPr>
                <w:b/>
                <w:noProof/>
                <w:sz w:val="20"/>
                <w:szCs w:val="20"/>
              </w:rPr>
            </w:pPr>
            <w:r>
              <w:rPr>
                <w:b/>
                <w:noProof/>
                <w:color w:val="000000"/>
                <w:sz w:val="20"/>
              </w:rPr>
              <w:t>0,314</w:t>
            </w:r>
          </w:p>
        </w:tc>
        <w:tc>
          <w:tcPr>
            <w:tcW w:w="1416" w:type="dxa"/>
            <w:tcBorders>
              <w:top w:val="single" w:sz="12" w:space="0" w:color="auto"/>
              <w:left w:val="single" w:sz="2" w:space="0" w:color="auto"/>
              <w:bottom w:val="single" w:sz="12" w:space="0" w:color="auto"/>
              <w:right w:val="single" w:sz="2" w:space="0" w:color="auto"/>
            </w:tcBorders>
            <w:vAlign w:val="bottom"/>
          </w:tcPr>
          <w:p w:rsidR="005A1EC3" w:rsidRDefault="00CC11BA">
            <w:pPr>
              <w:spacing w:before="60" w:after="60" w:line="200" w:lineRule="exact"/>
              <w:jc w:val="right"/>
              <w:rPr>
                <w:b/>
                <w:noProof/>
                <w:sz w:val="20"/>
                <w:szCs w:val="20"/>
              </w:rPr>
            </w:pPr>
            <w:r>
              <w:rPr>
                <w:b/>
                <w:noProof/>
                <w:color w:val="000000"/>
                <w:sz w:val="20"/>
              </w:rPr>
              <w:t>0,249</w:t>
            </w:r>
          </w:p>
        </w:tc>
        <w:tc>
          <w:tcPr>
            <w:tcW w:w="1416" w:type="dxa"/>
            <w:tcBorders>
              <w:top w:val="single" w:sz="12" w:space="0" w:color="auto"/>
              <w:left w:val="single" w:sz="2" w:space="0" w:color="auto"/>
              <w:bottom w:val="single" w:sz="12" w:space="0" w:color="auto"/>
              <w:right w:val="single" w:sz="2" w:space="0" w:color="auto"/>
            </w:tcBorders>
            <w:vAlign w:val="bottom"/>
          </w:tcPr>
          <w:p w:rsidR="005A1EC3" w:rsidRDefault="00CC11BA">
            <w:pPr>
              <w:spacing w:before="60" w:after="60" w:line="200" w:lineRule="exact"/>
              <w:jc w:val="right"/>
              <w:rPr>
                <w:b/>
                <w:noProof/>
                <w:sz w:val="20"/>
                <w:szCs w:val="20"/>
              </w:rPr>
            </w:pPr>
            <w:r>
              <w:rPr>
                <w:b/>
                <w:noProof/>
                <w:color w:val="000000"/>
                <w:sz w:val="20"/>
              </w:rPr>
              <w:t>0,239</w:t>
            </w:r>
          </w:p>
        </w:tc>
        <w:tc>
          <w:tcPr>
            <w:tcW w:w="1416" w:type="dxa"/>
            <w:tcBorders>
              <w:top w:val="single" w:sz="12" w:space="0" w:color="auto"/>
              <w:left w:val="single" w:sz="2" w:space="0" w:color="auto"/>
              <w:bottom w:val="single" w:sz="12" w:space="0" w:color="auto"/>
              <w:right w:val="single" w:sz="2" w:space="0" w:color="auto"/>
            </w:tcBorders>
            <w:vAlign w:val="bottom"/>
          </w:tcPr>
          <w:p w:rsidR="005A1EC3" w:rsidRDefault="00CC11BA">
            <w:pPr>
              <w:spacing w:before="60" w:after="60" w:line="200" w:lineRule="exact"/>
              <w:jc w:val="right"/>
              <w:rPr>
                <w:b/>
                <w:noProof/>
                <w:sz w:val="20"/>
                <w:szCs w:val="20"/>
              </w:rPr>
            </w:pPr>
            <w:r>
              <w:rPr>
                <w:b/>
                <w:noProof/>
                <w:color w:val="000000"/>
                <w:sz w:val="20"/>
              </w:rPr>
              <w:t>0,274</w:t>
            </w:r>
          </w:p>
        </w:tc>
        <w:tc>
          <w:tcPr>
            <w:tcW w:w="1416" w:type="dxa"/>
            <w:tcBorders>
              <w:top w:val="single" w:sz="12" w:space="0" w:color="auto"/>
              <w:left w:val="single" w:sz="2" w:space="0" w:color="auto"/>
              <w:bottom w:val="single" w:sz="12" w:space="0" w:color="auto"/>
              <w:right w:val="single" w:sz="12" w:space="0" w:color="auto"/>
            </w:tcBorders>
            <w:vAlign w:val="bottom"/>
          </w:tcPr>
          <w:p w:rsidR="005A1EC3" w:rsidRDefault="00CC11BA">
            <w:pPr>
              <w:spacing w:before="60" w:after="60" w:line="200" w:lineRule="exact"/>
              <w:jc w:val="right"/>
              <w:rPr>
                <w:b/>
                <w:noProof/>
                <w:sz w:val="20"/>
                <w:szCs w:val="20"/>
              </w:rPr>
            </w:pPr>
            <w:r>
              <w:rPr>
                <w:b/>
                <w:noProof/>
                <w:color w:val="000000"/>
                <w:sz w:val="20"/>
              </w:rPr>
              <w:t>1,076</w:t>
            </w:r>
          </w:p>
        </w:tc>
      </w:tr>
    </w:tbl>
    <w:p w:rsidR="005A1EC3" w:rsidRDefault="00CC11BA">
      <w:pPr>
        <w:jc w:val="left"/>
        <w:rPr>
          <w:noProof/>
          <w:sz w:val="18"/>
        </w:rPr>
        <w:sectPr w:rsidR="005A1EC3" w:rsidSect="00CC11BA">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 xml:space="preserve">Οι απαιτούμενες πιστώσεις για </w:t>
      </w:r>
      <w:r>
        <w:rPr>
          <w:noProof/>
          <w:sz w:val="18"/>
        </w:rPr>
        <w:t xml:space="preserve">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w:t>
      </w:r>
      <w:r>
        <w:rPr>
          <w:noProof/>
          <w:sz w:val="18"/>
        </w:rPr>
        <w:t>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5A1EC3" w:rsidRDefault="00CC11BA">
      <w:pPr>
        <w:pStyle w:val="ManualHeading4"/>
        <w:rPr>
          <w:bCs/>
          <w:noProof/>
          <w:szCs w:val="24"/>
        </w:rPr>
      </w:pPr>
      <w:r>
        <w:t>3.2.3.2.</w:t>
      </w:r>
      <w:r>
        <w:tab/>
      </w:r>
      <w:r>
        <w:rPr>
          <w:noProof/>
        </w:rPr>
        <w:t>Εκτιμώμενες ανάγκες σε ανθρώπινους πόρους</w:t>
      </w:r>
    </w:p>
    <w:p w:rsidR="005A1EC3" w:rsidRDefault="00CC11BA">
      <w:pPr>
        <w:pStyle w:val="ListDash1"/>
        <w:rPr>
          <w:noProof/>
        </w:rPr>
      </w:pPr>
      <w:r>
        <w:rPr>
          <w:noProof/>
          <w:szCs w:val="24"/>
        </w:rPr>
        <w:sym w:font="Wingdings" w:char="F0A8"/>
      </w:r>
      <w:r>
        <w:rPr>
          <w:noProof/>
        </w:rPr>
        <w:tab/>
      </w:r>
      <w:r>
        <w:rPr>
          <w:noProof/>
        </w:rPr>
        <w:t xml:space="preserve">Η πρόταση/πρωτοβουλία δεν συνεπάγεται τη χρησιμοποίηση ανθρώπινων πόρων. </w:t>
      </w:r>
    </w:p>
    <w:p w:rsidR="005A1EC3" w:rsidRDefault="00CC11BA">
      <w:pPr>
        <w:pStyle w:val="ListDash1"/>
        <w:rPr>
          <w:noProof/>
        </w:rPr>
      </w:pPr>
      <w:r>
        <w:rPr>
          <w:noProof/>
        </w:rPr>
        <w:t>X Η πρόταση/πρωτοβουλία συνεπάγεται τη χρησιμοποίηση ανθρώπινων πόρων, όπως εξηγείται κατωτέρω:</w:t>
      </w:r>
    </w:p>
    <w:p w:rsidR="005A1EC3" w:rsidRDefault="00CC11BA">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241"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4"/>
        <w:gridCol w:w="1957"/>
        <w:gridCol w:w="1464"/>
        <w:gridCol w:w="1320"/>
        <w:gridCol w:w="1320"/>
        <w:gridCol w:w="1722"/>
      </w:tblGrid>
      <w:tr w:rsidR="005A1EC3">
        <w:trPr>
          <w:trHeight w:val="289"/>
          <w:jc w:val="center"/>
        </w:trPr>
        <w:tc>
          <w:tcPr>
            <w:tcW w:w="2008" w:type="pct"/>
            <w:gridSpan w:val="2"/>
          </w:tcPr>
          <w:p w:rsidR="005A1EC3" w:rsidRDefault="005A1EC3">
            <w:pPr>
              <w:pStyle w:val="Text1"/>
              <w:spacing w:before="40" w:after="40"/>
              <w:ind w:left="0"/>
              <w:jc w:val="center"/>
              <w:rPr>
                <w:i/>
                <w:noProof/>
                <w:sz w:val="16"/>
                <w:szCs w:val="16"/>
              </w:rPr>
            </w:pPr>
          </w:p>
        </w:tc>
        <w:tc>
          <w:tcPr>
            <w:tcW w:w="752" w:type="pct"/>
            <w:vAlign w:val="center"/>
          </w:tcPr>
          <w:p w:rsidR="005A1EC3" w:rsidRDefault="00CC11BA">
            <w:pPr>
              <w:spacing w:before="20" w:after="20"/>
              <w:jc w:val="center"/>
              <w:rPr>
                <w:noProof/>
                <w:sz w:val="16"/>
                <w:szCs w:val="16"/>
              </w:rPr>
            </w:pPr>
            <w:r>
              <w:rPr>
                <w:b/>
                <w:noProof/>
                <w:sz w:val="20"/>
              </w:rPr>
              <w:t>2017</w:t>
            </w:r>
          </w:p>
        </w:tc>
        <w:tc>
          <w:tcPr>
            <w:tcW w:w="678" w:type="pct"/>
            <w:vAlign w:val="center"/>
          </w:tcPr>
          <w:p w:rsidR="005A1EC3" w:rsidRDefault="00CC11BA">
            <w:pPr>
              <w:spacing w:before="20" w:after="20"/>
              <w:jc w:val="center"/>
              <w:rPr>
                <w:noProof/>
                <w:sz w:val="16"/>
                <w:szCs w:val="16"/>
              </w:rPr>
            </w:pPr>
            <w:r>
              <w:rPr>
                <w:b/>
                <w:noProof/>
                <w:sz w:val="20"/>
              </w:rPr>
              <w:t>2018</w:t>
            </w:r>
          </w:p>
        </w:tc>
        <w:tc>
          <w:tcPr>
            <w:tcW w:w="678" w:type="pct"/>
            <w:vAlign w:val="center"/>
          </w:tcPr>
          <w:p w:rsidR="005A1EC3" w:rsidRDefault="00CC11BA">
            <w:pPr>
              <w:spacing w:before="20" w:after="20"/>
              <w:jc w:val="center"/>
              <w:rPr>
                <w:noProof/>
                <w:sz w:val="16"/>
                <w:szCs w:val="16"/>
              </w:rPr>
            </w:pPr>
            <w:r>
              <w:rPr>
                <w:b/>
                <w:noProof/>
                <w:sz w:val="20"/>
              </w:rPr>
              <w:t>2019</w:t>
            </w:r>
          </w:p>
        </w:tc>
        <w:tc>
          <w:tcPr>
            <w:tcW w:w="884" w:type="pct"/>
            <w:vAlign w:val="center"/>
          </w:tcPr>
          <w:p w:rsidR="005A1EC3" w:rsidRDefault="00CC11BA">
            <w:pPr>
              <w:spacing w:before="20" w:after="20"/>
              <w:jc w:val="center"/>
              <w:rPr>
                <w:noProof/>
                <w:sz w:val="16"/>
                <w:szCs w:val="16"/>
              </w:rPr>
            </w:pPr>
            <w:r>
              <w:rPr>
                <w:b/>
                <w:noProof/>
                <w:sz w:val="20"/>
              </w:rPr>
              <w:t>2020</w:t>
            </w:r>
          </w:p>
        </w:tc>
      </w:tr>
      <w:tr w:rsidR="005A1EC3">
        <w:trPr>
          <w:trHeight w:val="289"/>
          <w:jc w:val="center"/>
        </w:trPr>
        <w:tc>
          <w:tcPr>
            <w:tcW w:w="5000" w:type="pct"/>
            <w:gridSpan w:val="6"/>
          </w:tcPr>
          <w:p w:rsidR="005A1EC3" w:rsidRDefault="00CC11BA">
            <w:pPr>
              <w:spacing w:before="20" w:after="20"/>
              <w:jc w:val="left"/>
              <w:rPr>
                <w:noProof/>
                <w:sz w:val="16"/>
                <w:szCs w:val="16"/>
              </w:rPr>
            </w:pPr>
            <w:r>
              <w:rPr>
                <w:b/>
                <w:noProof/>
                <w:sz w:val="16"/>
                <w:szCs w:val="16"/>
              </w:rPr>
              <w:sym w:font="Wingdings" w:char="F09F"/>
            </w:r>
            <w:r>
              <w:rPr>
                <w:b/>
                <w:noProof/>
                <w:sz w:val="16"/>
              </w:rPr>
              <w:t xml:space="preserve"> Θέσεις απασχόλησης του πίνακα προσωπικού (θέσεις μόνιμων και έκτακτων υπαλλήλων)</w:t>
            </w:r>
          </w:p>
        </w:tc>
      </w:tr>
      <w:tr w:rsidR="005A1EC3">
        <w:trPr>
          <w:trHeight w:val="289"/>
          <w:jc w:val="center"/>
        </w:trPr>
        <w:tc>
          <w:tcPr>
            <w:tcW w:w="2008" w:type="pct"/>
            <w:gridSpan w:val="2"/>
            <w:vAlign w:val="center"/>
          </w:tcPr>
          <w:p w:rsidR="005A1EC3" w:rsidRDefault="00CC11BA">
            <w:pPr>
              <w:pStyle w:val="Text1"/>
              <w:spacing w:beforeLines="20" w:before="48" w:afterLines="20" w:after="48"/>
              <w:ind w:left="134"/>
              <w:jc w:val="left"/>
              <w:rPr>
                <w:b/>
                <w:noProof/>
                <w:sz w:val="16"/>
                <w:szCs w:val="16"/>
              </w:rPr>
            </w:pPr>
            <w:r>
              <w:rPr>
                <w:noProof/>
                <w:sz w:val="16"/>
              </w:rPr>
              <w:t>09 01 01 01 (έδρα και γραφεία αντιπροσωπείας της Επιτροπής)</w:t>
            </w:r>
          </w:p>
        </w:tc>
        <w:tc>
          <w:tcPr>
            <w:tcW w:w="752" w:type="pct"/>
            <w:vAlign w:val="center"/>
          </w:tcPr>
          <w:p w:rsidR="005A1EC3" w:rsidRDefault="00CC11BA">
            <w:pPr>
              <w:spacing w:beforeLines="20" w:before="48" w:afterLines="20" w:after="48"/>
              <w:jc w:val="center"/>
              <w:rPr>
                <w:noProof/>
                <w:sz w:val="16"/>
                <w:szCs w:val="16"/>
              </w:rPr>
            </w:pPr>
            <w:r>
              <w:rPr>
                <w:noProof/>
                <w:sz w:val="16"/>
              </w:rPr>
              <w:t xml:space="preserve">1,0 </w:t>
            </w:r>
          </w:p>
        </w:tc>
        <w:tc>
          <w:tcPr>
            <w:tcW w:w="678" w:type="pct"/>
            <w:vAlign w:val="center"/>
          </w:tcPr>
          <w:p w:rsidR="005A1EC3" w:rsidRDefault="00CC11BA">
            <w:pPr>
              <w:spacing w:beforeLines="20" w:before="48" w:afterLines="20" w:after="48"/>
              <w:jc w:val="center"/>
              <w:rPr>
                <w:noProof/>
                <w:sz w:val="16"/>
                <w:szCs w:val="16"/>
              </w:rPr>
            </w:pPr>
            <w:r>
              <w:rPr>
                <w:noProof/>
                <w:sz w:val="16"/>
              </w:rPr>
              <w:t xml:space="preserve">1,0 </w:t>
            </w:r>
          </w:p>
        </w:tc>
        <w:tc>
          <w:tcPr>
            <w:tcW w:w="678" w:type="pct"/>
            <w:vAlign w:val="center"/>
          </w:tcPr>
          <w:p w:rsidR="005A1EC3" w:rsidRDefault="00CC11BA">
            <w:pPr>
              <w:spacing w:beforeLines="20" w:before="48" w:afterLines="20" w:after="48"/>
              <w:jc w:val="center"/>
              <w:rPr>
                <w:noProof/>
                <w:sz w:val="16"/>
                <w:szCs w:val="16"/>
              </w:rPr>
            </w:pPr>
            <w:r>
              <w:rPr>
                <w:noProof/>
                <w:sz w:val="16"/>
              </w:rPr>
              <w:t xml:space="preserve">1,0 </w:t>
            </w:r>
          </w:p>
        </w:tc>
        <w:tc>
          <w:tcPr>
            <w:tcW w:w="884" w:type="pct"/>
            <w:vAlign w:val="center"/>
          </w:tcPr>
          <w:p w:rsidR="005A1EC3" w:rsidRDefault="00CC11BA">
            <w:pPr>
              <w:spacing w:beforeLines="20" w:before="48" w:afterLines="20" w:after="48"/>
              <w:jc w:val="center"/>
              <w:rPr>
                <w:noProof/>
                <w:sz w:val="16"/>
                <w:szCs w:val="16"/>
              </w:rPr>
            </w:pPr>
            <w:r>
              <w:rPr>
                <w:noProof/>
                <w:sz w:val="16"/>
              </w:rPr>
              <w:t xml:space="preserve">1,0 </w:t>
            </w:r>
          </w:p>
        </w:tc>
      </w:tr>
      <w:tr w:rsidR="005A1EC3">
        <w:trPr>
          <w:trHeight w:val="289"/>
          <w:jc w:val="center"/>
        </w:trPr>
        <w:tc>
          <w:tcPr>
            <w:tcW w:w="2008" w:type="pct"/>
            <w:gridSpan w:val="2"/>
            <w:vAlign w:val="center"/>
          </w:tcPr>
          <w:p w:rsidR="005A1EC3" w:rsidRDefault="00CC11BA">
            <w:pPr>
              <w:pStyle w:val="Text1"/>
              <w:spacing w:beforeLines="20" w:before="48" w:afterLines="20" w:after="48"/>
              <w:ind w:left="134"/>
              <w:jc w:val="left"/>
              <w:rPr>
                <w:noProof/>
                <w:sz w:val="16"/>
                <w:szCs w:val="16"/>
              </w:rPr>
            </w:pPr>
            <w:r>
              <w:rPr>
                <w:noProof/>
                <w:sz w:val="16"/>
              </w:rPr>
              <w:t>XX 01 01 02 (σε αντιπροσωπεία)</w:t>
            </w:r>
          </w:p>
        </w:tc>
        <w:tc>
          <w:tcPr>
            <w:tcW w:w="752"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884" w:type="pct"/>
            <w:vAlign w:val="center"/>
          </w:tcPr>
          <w:p w:rsidR="005A1EC3" w:rsidRDefault="005A1EC3">
            <w:pPr>
              <w:spacing w:beforeLines="20" w:before="48" w:afterLines="20" w:after="48"/>
              <w:jc w:val="center"/>
              <w:rPr>
                <w:noProof/>
                <w:sz w:val="16"/>
                <w:szCs w:val="16"/>
              </w:rPr>
            </w:pPr>
          </w:p>
        </w:tc>
      </w:tr>
      <w:tr w:rsidR="005A1EC3">
        <w:trPr>
          <w:trHeight w:val="289"/>
          <w:jc w:val="center"/>
        </w:trPr>
        <w:tc>
          <w:tcPr>
            <w:tcW w:w="2008" w:type="pct"/>
            <w:gridSpan w:val="2"/>
            <w:vAlign w:val="center"/>
          </w:tcPr>
          <w:p w:rsidR="005A1EC3" w:rsidRDefault="00CC11BA">
            <w:pPr>
              <w:pStyle w:val="Text1"/>
              <w:spacing w:beforeLines="20" w:before="48" w:afterLines="20" w:after="48"/>
              <w:ind w:left="134"/>
              <w:jc w:val="left"/>
              <w:rPr>
                <w:noProof/>
                <w:sz w:val="16"/>
                <w:szCs w:val="16"/>
              </w:rPr>
            </w:pPr>
            <w:r>
              <w:rPr>
                <w:noProof/>
                <w:sz w:val="16"/>
              </w:rPr>
              <w:t>XX 01 05 01 (έμμεση έρευνα)</w:t>
            </w:r>
          </w:p>
        </w:tc>
        <w:tc>
          <w:tcPr>
            <w:tcW w:w="752"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884" w:type="pct"/>
            <w:vAlign w:val="center"/>
          </w:tcPr>
          <w:p w:rsidR="005A1EC3" w:rsidRDefault="005A1EC3">
            <w:pPr>
              <w:spacing w:beforeLines="20" w:before="48" w:afterLines="20" w:after="48"/>
              <w:jc w:val="center"/>
              <w:rPr>
                <w:noProof/>
                <w:sz w:val="16"/>
                <w:szCs w:val="16"/>
              </w:rPr>
            </w:pPr>
          </w:p>
        </w:tc>
      </w:tr>
      <w:tr w:rsidR="005A1EC3">
        <w:trPr>
          <w:trHeight w:val="289"/>
          <w:jc w:val="center"/>
        </w:trPr>
        <w:tc>
          <w:tcPr>
            <w:tcW w:w="2008" w:type="pct"/>
            <w:gridSpan w:val="2"/>
            <w:vAlign w:val="center"/>
          </w:tcPr>
          <w:p w:rsidR="005A1EC3" w:rsidRDefault="00CC11BA">
            <w:pPr>
              <w:pStyle w:val="Text1"/>
              <w:spacing w:beforeLines="20" w:before="48" w:afterLines="20" w:after="48"/>
              <w:ind w:left="134"/>
              <w:jc w:val="left"/>
              <w:rPr>
                <w:noProof/>
                <w:sz w:val="16"/>
                <w:szCs w:val="16"/>
              </w:rPr>
            </w:pPr>
            <w:r>
              <w:rPr>
                <w:noProof/>
                <w:sz w:val="16"/>
              </w:rPr>
              <w:t xml:space="preserve">10 01 </w:t>
            </w:r>
            <w:r>
              <w:rPr>
                <w:noProof/>
                <w:sz w:val="16"/>
              </w:rPr>
              <w:t>05 01 (άμεση έρευνα)</w:t>
            </w:r>
          </w:p>
        </w:tc>
        <w:tc>
          <w:tcPr>
            <w:tcW w:w="752"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884" w:type="pct"/>
            <w:vAlign w:val="center"/>
          </w:tcPr>
          <w:p w:rsidR="005A1EC3" w:rsidRDefault="005A1EC3">
            <w:pPr>
              <w:spacing w:beforeLines="20" w:before="48" w:afterLines="20" w:after="48"/>
              <w:jc w:val="center"/>
              <w:rPr>
                <w:noProof/>
                <w:sz w:val="16"/>
                <w:szCs w:val="16"/>
              </w:rPr>
            </w:pPr>
          </w:p>
        </w:tc>
      </w:tr>
      <w:tr w:rsidR="005A1EC3">
        <w:trPr>
          <w:trHeight w:val="248"/>
          <w:jc w:val="center"/>
        </w:trPr>
        <w:tc>
          <w:tcPr>
            <w:tcW w:w="5000" w:type="pct"/>
            <w:gridSpan w:val="6"/>
            <w:vAlign w:val="center"/>
          </w:tcPr>
          <w:p w:rsidR="005A1EC3" w:rsidRDefault="00CC11BA">
            <w:pPr>
              <w:pStyle w:val="Text1"/>
              <w:spacing w:before="60" w:after="60"/>
              <w:ind w:left="0"/>
              <w:jc w:val="left"/>
              <w:rPr>
                <w:noProof/>
                <w:sz w:val="16"/>
                <w:szCs w:val="16"/>
              </w:rPr>
            </w:pPr>
            <w:r>
              <w:rPr>
                <w:b/>
                <w:noProof/>
                <w:sz w:val="16"/>
                <w:szCs w:val="16"/>
              </w:rPr>
              <w:sym w:font="Wingdings" w:char="F09F"/>
            </w:r>
            <w:r>
              <w:rPr>
                <w:b/>
                <w:noProof/>
                <w:sz w:val="16"/>
              </w:rPr>
              <w:t xml:space="preserve"> Εξωτερικό προσωπικό (σε μονάδα ισοδυνάμου πλήρους απασχόλησης: ΙΠΑ)</w:t>
            </w:r>
            <w:r>
              <w:rPr>
                <w:rStyle w:val="FootnoteReference"/>
                <w:b/>
                <w:noProof/>
                <w:sz w:val="16"/>
              </w:rPr>
              <w:footnoteReference w:id="25"/>
            </w:r>
          </w:p>
        </w:tc>
      </w:tr>
      <w:tr w:rsidR="005A1EC3">
        <w:trPr>
          <w:trHeight w:val="289"/>
          <w:jc w:val="center"/>
        </w:trPr>
        <w:tc>
          <w:tcPr>
            <w:tcW w:w="2008" w:type="pct"/>
            <w:gridSpan w:val="2"/>
            <w:vAlign w:val="center"/>
          </w:tcPr>
          <w:p w:rsidR="005A1EC3" w:rsidRDefault="00CC11BA">
            <w:pPr>
              <w:pStyle w:val="Text1"/>
              <w:spacing w:beforeLines="20" w:before="48" w:afterLines="20" w:after="48"/>
              <w:ind w:left="136"/>
              <w:jc w:val="left"/>
              <w:rPr>
                <w:b/>
                <w:noProof/>
                <w:sz w:val="16"/>
                <w:szCs w:val="16"/>
              </w:rPr>
            </w:pPr>
            <w:r>
              <w:rPr>
                <w:noProof/>
                <w:sz w:val="16"/>
              </w:rPr>
              <w:t>09 01 02 01 (AC, END, INT από το «συνολικό κονδύλιο»)</w:t>
            </w:r>
          </w:p>
        </w:tc>
        <w:tc>
          <w:tcPr>
            <w:tcW w:w="752" w:type="pct"/>
            <w:vAlign w:val="center"/>
          </w:tcPr>
          <w:p w:rsidR="005A1EC3" w:rsidRDefault="00CC11BA">
            <w:pPr>
              <w:spacing w:beforeLines="20" w:before="48" w:afterLines="20" w:after="48"/>
              <w:jc w:val="center"/>
              <w:rPr>
                <w:noProof/>
                <w:sz w:val="16"/>
                <w:szCs w:val="16"/>
              </w:rPr>
            </w:pPr>
            <w:r>
              <w:rPr>
                <w:noProof/>
                <w:sz w:val="16"/>
              </w:rPr>
              <w:t>1,0</w:t>
            </w:r>
          </w:p>
        </w:tc>
        <w:tc>
          <w:tcPr>
            <w:tcW w:w="678" w:type="pct"/>
            <w:vAlign w:val="center"/>
          </w:tcPr>
          <w:p w:rsidR="005A1EC3" w:rsidRDefault="00CC11BA">
            <w:pPr>
              <w:spacing w:beforeLines="20" w:before="48" w:afterLines="20" w:after="48"/>
              <w:jc w:val="center"/>
              <w:rPr>
                <w:noProof/>
                <w:sz w:val="16"/>
                <w:szCs w:val="16"/>
              </w:rPr>
            </w:pPr>
            <w:r>
              <w:rPr>
                <w:noProof/>
                <w:sz w:val="16"/>
              </w:rPr>
              <w:t>1,0</w:t>
            </w:r>
          </w:p>
        </w:tc>
        <w:tc>
          <w:tcPr>
            <w:tcW w:w="678" w:type="pct"/>
            <w:vAlign w:val="center"/>
          </w:tcPr>
          <w:p w:rsidR="005A1EC3" w:rsidRDefault="00CC11BA">
            <w:pPr>
              <w:spacing w:beforeLines="20" w:before="48" w:afterLines="20" w:after="48"/>
              <w:jc w:val="center"/>
              <w:rPr>
                <w:noProof/>
                <w:sz w:val="16"/>
                <w:szCs w:val="16"/>
              </w:rPr>
            </w:pPr>
            <w:r>
              <w:rPr>
                <w:noProof/>
                <w:sz w:val="16"/>
              </w:rPr>
              <w:t>1,0</w:t>
            </w:r>
          </w:p>
        </w:tc>
        <w:tc>
          <w:tcPr>
            <w:tcW w:w="884" w:type="pct"/>
            <w:vAlign w:val="center"/>
          </w:tcPr>
          <w:p w:rsidR="005A1EC3" w:rsidRDefault="00CC11BA">
            <w:pPr>
              <w:spacing w:beforeLines="20" w:before="48" w:afterLines="20" w:after="48"/>
              <w:jc w:val="center"/>
              <w:rPr>
                <w:noProof/>
                <w:sz w:val="16"/>
                <w:szCs w:val="16"/>
              </w:rPr>
            </w:pPr>
            <w:r>
              <w:rPr>
                <w:noProof/>
                <w:sz w:val="16"/>
              </w:rPr>
              <w:t>1,0</w:t>
            </w:r>
          </w:p>
        </w:tc>
      </w:tr>
      <w:tr w:rsidR="005A1EC3">
        <w:trPr>
          <w:trHeight w:val="289"/>
          <w:jc w:val="center"/>
        </w:trPr>
        <w:tc>
          <w:tcPr>
            <w:tcW w:w="2008" w:type="pct"/>
            <w:gridSpan w:val="2"/>
            <w:vAlign w:val="center"/>
          </w:tcPr>
          <w:p w:rsidR="005A1EC3" w:rsidRDefault="00CC11BA">
            <w:pPr>
              <w:pStyle w:val="Text1"/>
              <w:spacing w:beforeLines="20" w:before="48" w:afterLines="20" w:after="48"/>
              <w:ind w:left="136"/>
              <w:jc w:val="left"/>
              <w:rPr>
                <w:noProof/>
                <w:sz w:val="16"/>
                <w:szCs w:val="16"/>
              </w:rPr>
            </w:pPr>
            <w:r>
              <w:rPr>
                <w:noProof/>
                <w:sz w:val="16"/>
              </w:rPr>
              <w:t>XX 01 02 02 (AC, AL, END, INT και JED στις αντιπροσωπείες)</w:t>
            </w:r>
          </w:p>
        </w:tc>
        <w:tc>
          <w:tcPr>
            <w:tcW w:w="752"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884" w:type="pct"/>
            <w:vAlign w:val="center"/>
          </w:tcPr>
          <w:p w:rsidR="005A1EC3" w:rsidRDefault="005A1EC3">
            <w:pPr>
              <w:spacing w:beforeLines="20" w:before="48" w:afterLines="20" w:after="48"/>
              <w:jc w:val="center"/>
              <w:rPr>
                <w:noProof/>
                <w:sz w:val="16"/>
                <w:szCs w:val="16"/>
              </w:rPr>
            </w:pPr>
          </w:p>
        </w:tc>
      </w:tr>
      <w:tr w:rsidR="005A1EC3">
        <w:trPr>
          <w:trHeight w:val="289"/>
          <w:jc w:val="center"/>
        </w:trPr>
        <w:tc>
          <w:tcPr>
            <w:tcW w:w="1003" w:type="pct"/>
            <w:vMerge w:val="restart"/>
            <w:vAlign w:val="center"/>
          </w:tcPr>
          <w:p w:rsidR="005A1EC3" w:rsidRDefault="00CC11BA">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6"/>
            </w:r>
          </w:p>
          <w:p w:rsidR="005A1EC3" w:rsidRDefault="005A1EC3">
            <w:pPr>
              <w:pStyle w:val="Text1"/>
              <w:spacing w:beforeLines="20" w:before="48" w:afterLines="20" w:after="48"/>
              <w:ind w:left="136"/>
              <w:jc w:val="left"/>
              <w:rPr>
                <w:b/>
                <w:noProof/>
                <w:sz w:val="16"/>
                <w:szCs w:val="16"/>
              </w:rPr>
            </w:pPr>
          </w:p>
        </w:tc>
        <w:tc>
          <w:tcPr>
            <w:tcW w:w="1005" w:type="pct"/>
            <w:vAlign w:val="center"/>
          </w:tcPr>
          <w:p w:rsidR="005A1EC3" w:rsidRDefault="00CC11BA">
            <w:pPr>
              <w:pStyle w:val="Text1"/>
              <w:spacing w:beforeLines="20" w:before="48" w:afterLines="20" w:after="48"/>
              <w:ind w:left="136"/>
              <w:jc w:val="left"/>
              <w:rPr>
                <w:b/>
                <w:noProof/>
                <w:sz w:val="16"/>
                <w:szCs w:val="16"/>
              </w:rPr>
            </w:pPr>
            <w:r>
              <w:rPr>
                <w:noProof/>
                <w:sz w:val="16"/>
              </w:rPr>
              <w:t xml:space="preserve">- στην </w:t>
            </w:r>
            <w:r>
              <w:rPr>
                <w:noProof/>
                <w:sz w:val="16"/>
              </w:rPr>
              <w:t>έδρα:</w:t>
            </w:r>
          </w:p>
          <w:p w:rsidR="005A1EC3" w:rsidRDefault="005A1EC3">
            <w:pPr>
              <w:pStyle w:val="Text1"/>
              <w:spacing w:beforeLines="20" w:before="48" w:afterLines="20" w:after="48"/>
              <w:ind w:left="136"/>
              <w:jc w:val="left"/>
              <w:rPr>
                <w:b/>
                <w:noProof/>
                <w:sz w:val="16"/>
                <w:szCs w:val="16"/>
              </w:rPr>
            </w:pPr>
          </w:p>
        </w:tc>
        <w:tc>
          <w:tcPr>
            <w:tcW w:w="752" w:type="pct"/>
            <w:vAlign w:val="center"/>
          </w:tcPr>
          <w:p w:rsidR="005A1EC3" w:rsidRDefault="005A1EC3">
            <w:pPr>
              <w:pStyle w:val="Text1"/>
              <w:spacing w:beforeLines="20" w:before="48" w:afterLines="20" w:after="48"/>
              <w:ind w:left="0"/>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884" w:type="pct"/>
            <w:vAlign w:val="center"/>
          </w:tcPr>
          <w:p w:rsidR="005A1EC3" w:rsidRDefault="005A1EC3">
            <w:pPr>
              <w:spacing w:beforeLines="20" w:before="48" w:afterLines="20" w:after="48"/>
              <w:jc w:val="center"/>
              <w:rPr>
                <w:noProof/>
                <w:sz w:val="16"/>
                <w:szCs w:val="16"/>
              </w:rPr>
            </w:pPr>
          </w:p>
        </w:tc>
      </w:tr>
      <w:tr w:rsidR="005A1EC3">
        <w:trPr>
          <w:trHeight w:val="289"/>
          <w:jc w:val="center"/>
        </w:trPr>
        <w:tc>
          <w:tcPr>
            <w:tcW w:w="1003" w:type="pct"/>
            <w:vMerge/>
            <w:vAlign w:val="center"/>
          </w:tcPr>
          <w:p w:rsidR="005A1EC3" w:rsidRDefault="005A1EC3">
            <w:pPr>
              <w:pStyle w:val="Text1"/>
              <w:spacing w:beforeLines="20" w:before="48" w:afterLines="20" w:after="48"/>
              <w:ind w:left="136"/>
              <w:jc w:val="left"/>
              <w:rPr>
                <w:b/>
                <w:noProof/>
                <w:sz w:val="16"/>
                <w:szCs w:val="16"/>
              </w:rPr>
            </w:pPr>
          </w:p>
        </w:tc>
        <w:tc>
          <w:tcPr>
            <w:tcW w:w="1005" w:type="pct"/>
            <w:vAlign w:val="center"/>
          </w:tcPr>
          <w:p w:rsidR="005A1EC3" w:rsidRDefault="00CC11BA">
            <w:pPr>
              <w:pStyle w:val="Text1"/>
              <w:spacing w:beforeLines="20" w:before="48" w:afterLines="20" w:after="48"/>
              <w:ind w:left="136"/>
              <w:jc w:val="left"/>
              <w:rPr>
                <w:b/>
                <w:noProof/>
                <w:sz w:val="16"/>
                <w:szCs w:val="16"/>
              </w:rPr>
            </w:pPr>
            <w:r>
              <w:rPr>
                <w:noProof/>
                <w:sz w:val="16"/>
              </w:rPr>
              <w:t xml:space="preserve">- σε αντιπροσωπείες </w:t>
            </w:r>
          </w:p>
        </w:tc>
        <w:tc>
          <w:tcPr>
            <w:tcW w:w="752" w:type="pct"/>
            <w:vAlign w:val="center"/>
          </w:tcPr>
          <w:p w:rsidR="005A1EC3" w:rsidRDefault="005A1EC3">
            <w:pPr>
              <w:pStyle w:val="Text1"/>
              <w:spacing w:beforeLines="20" w:before="48" w:afterLines="20" w:after="48"/>
              <w:ind w:left="0"/>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884" w:type="pct"/>
            <w:vAlign w:val="center"/>
          </w:tcPr>
          <w:p w:rsidR="005A1EC3" w:rsidRDefault="005A1EC3">
            <w:pPr>
              <w:spacing w:beforeLines="20" w:before="48" w:afterLines="20" w:after="48"/>
              <w:jc w:val="center"/>
              <w:rPr>
                <w:noProof/>
                <w:sz w:val="16"/>
                <w:szCs w:val="16"/>
              </w:rPr>
            </w:pPr>
          </w:p>
        </w:tc>
      </w:tr>
      <w:tr w:rsidR="005A1EC3">
        <w:trPr>
          <w:trHeight w:val="289"/>
          <w:jc w:val="center"/>
        </w:trPr>
        <w:tc>
          <w:tcPr>
            <w:tcW w:w="2008" w:type="pct"/>
            <w:gridSpan w:val="2"/>
            <w:vAlign w:val="center"/>
          </w:tcPr>
          <w:p w:rsidR="005A1EC3" w:rsidRDefault="00CC11BA">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έμμεση έρευνα)</w:t>
            </w:r>
          </w:p>
        </w:tc>
        <w:tc>
          <w:tcPr>
            <w:tcW w:w="752"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884" w:type="pct"/>
            <w:vAlign w:val="center"/>
          </w:tcPr>
          <w:p w:rsidR="005A1EC3" w:rsidRDefault="005A1EC3">
            <w:pPr>
              <w:spacing w:beforeLines="20" w:before="48" w:afterLines="20" w:after="48"/>
              <w:jc w:val="center"/>
              <w:rPr>
                <w:noProof/>
                <w:sz w:val="16"/>
                <w:szCs w:val="16"/>
              </w:rPr>
            </w:pPr>
          </w:p>
        </w:tc>
      </w:tr>
      <w:tr w:rsidR="005A1EC3">
        <w:trPr>
          <w:trHeight w:val="289"/>
          <w:jc w:val="center"/>
        </w:trPr>
        <w:tc>
          <w:tcPr>
            <w:tcW w:w="2008" w:type="pct"/>
            <w:gridSpan w:val="2"/>
            <w:vAlign w:val="center"/>
          </w:tcPr>
          <w:p w:rsidR="005A1EC3" w:rsidRDefault="00CC11BA">
            <w:pPr>
              <w:pStyle w:val="Text1"/>
              <w:spacing w:beforeLines="20" w:before="48" w:afterLines="20" w:after="48"/>
              <w:ind w:left="136"/>
              <w:jc w:val="left"/>
              <w:rPr>
                <w:noProof/>
                <w:sz w:val="16"/>
                <w:szCs w:val="16"/>
              </w:rPr>
            </w:pPr>
            <w:r>
              <w:rPr>
                <w:noProof/>
                <w:sz w:val="16"/>
              </w:rPr>
              <w:t>10 01 05 02 (AC, END, INT - άμεση έρευνα)</w:t>
            </w:r>
          </w:p>
        </w:tc>
        <w:tc>
          <w:tcPr>
            <w:tcW w:w="752"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678" w:type="pct"/>
            <w:vAlign w:val="center"/>
          </w:tcPr>
          <w:p w:rsidR="005A1EC3" w:rsidRDefault="005A1EC3">
            <w:pPr>
              <w:spacing w:beforeLines="20" w:before="48" w:afterLines="20" w:after="48"/>
              <w:jc w:val="center"/>
              <w:rPr>
                <w:noProof/>
                <w:sz w:val="16"/>
                <w:szCs w:val="16"/>
              </w:rPr>
            </w:pPr>
          </w:p>
        </w:tc>
        <w:tc>
          <w:tcPr>
            <w:tcW w:w="884" w:type="pct"/>
            <w:vAlign w:val="center"/>
          </w:tcPr>
          <w:p w:rsidR="005A1EC3" w:rsidRDefault="005A1EC3">
            <w:pPr>
              <w:spacing w:beforeLines="20" w:before="48" w:afterLines="20" w:after="48"/>
              <w:jc w:val="center"/>
              <w:rPr>
                <w:noProof/>
                <w:sz w:val="16"/>
                <w:szCs w:val="16"/>
              </w:rPr>
            </w:pPr>
          </w:p>
        </w:tc>
      </w:tr>
      <w:tr w:rsidR="005A1EC3">
        <w:trPr>
          <w:trHeight w:val="289"/>
          <w:jc w:val="center"/>
        </w:trPr>
        <w:tc>
          <w:tcPr>
            <w:tcW w:w="2008" w:type="pct"/>
            <w:gridSpan w:val="2"/>
            <w:tcBorders>
              <w:bottom w:val="double" w:sz="4" w:space="0" w:color="auto"/>
            </w:tcBorders>
            <w:vAlign w:val="center"/>
          </w:tcPr>
          <w:p w:rsidR="005A1EC3" w:rsidRDefault="00CC11BA">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752" w:type="pct"/>
            <w:tcBorders>
              <w:bottom w:val="double" w:sz="4" w:space="0" w:color="auto"/>
            </w:tcBorders>
            <w:vAlign w:val="center"/>
          </w:tcPr>
          <w:p w:rsidR="005A1EC3" w:rsidRDefault="005A1EC3">
            <w:pPr>
              <w:spacing w:beforeLines="20" w:before="48" w:afterLines="20" w:after="48"/>
              <w:jc w:val="center"/>
              <w:rPr>
                <w:noProof/>
                <w:sz w:val="16"/>
                <w:szCs w:val="16"/>
              </w:rPr>
            </w:pPr>
          </w:p>
        </w:tc>
        <w:tc>
          <w:tcPr>
            <w:tcW w:w="678" w:type="pct"/>
            <w:tcBorders>
              <w:bottom w:val="double" w:sz="4" w:space="0" w:color="auto"/>
            </w:tcBorders>
            <w:vAlign w:val="center"/>
          </w:tcPr>
          <w:p w:rsidR="005A1EC3" w:rsidRDefault="005A1EC3">
            <w:pPr>
              <w:spacing w:beforeLines="20" w:before="48" w:afterLines="20" w:after="48"/>
              <w:jc w:val="center"/>
              <w:rPr>
                <w:noProof/>
                <w:sz w:val="16"/>
                <w:szCs w:val="16"/>
              </w:rPr>
            </w:pPr>
          </w:p>
        </w:tc>
        <w:tc>
          <w:tcPr>
            <w:tcW w:w="678" w:type="pct"/>
            <w:tcBorders>
              <w:bottom w:val="double" w:sz="4" w:space="0" w:color="auto"/>
            </w:tcBorders>
            <w:vAlign w:val="center"/>
          </w:tcPr>
          <w:p w:rsidR="005A1EC3" w:rsidRDefault="005A1EC3">
            <w:pPr>
              <w:spacing w:beforeLines="20" w:before="48" w:afterLines="20" w:after="48"/>
              <w:jc w:val="center"/>
              <w:rPr>
                <w:noProof/>
                <w:sz w:val="16"/>
                <w:szCs w:val="16"/>
              </w:rPr>
            </w:pPr>
          </w:p>
        </w:tc>
        <w:tc>
          <w:tcPr>
            <w:tcW w:w="884" w:type="pct"/>
            <w:tcBorders>
              <w:bottom w:val="double" w:sz="4" w:space="0" w:color="auto"/>
            </w:tcBorders>
            <w:vAlign w:val="center"/>
          </w:tcPr>
          <w:p w:rsidR="005A1EC3" w:rsidRDefault="005A1EC3">
            <w:pPr>
              <w:spacing w:beforeLines="20" w:before="48" w:afterLines="20" w:after="48"/>
              <w:jc w:val="center"/>
              <w:rPr>
                <w:noProof/>
                <w:sz w:val="16"/>
                <w:szCs w:val="16"/>
              </w:rPr>
            </w:pPr>
          </w:p>
        </w:tc>
      </w:tr>
      <w:tr w:rsidR="005A1EC3">
        <w:trPr>
          <w:trHeight w:val="289"/>
          <w:jc w:val="center"/>
        </w:trPr>
        <w:tc>
          <w:tcPr>
            <w:tcW w:w="2008" w:type="pct"/>
            <w:gridSpan w:val="2"/>
            <w:tcBorders>
              <w:top w:val="double" w:sz="4" w:space="0" w:color="auto"/>
            </w:tcBorders>
            <w:vAlign w:val="center"/>
          </w:tcPr>
          <w:p w:rsidR="005A1EC3" w:rsidRDefault="00CC11BA">
            <w:pPr>
              <w:pStyle w:val="Text1"/>
              <w:spacing w:beforeLines="20" w:before="48" w:afterLines="20" w:after="48"/>
              <w:ind w:left="136"/>
              <w:jc w:val="left"/>
              <w:rPr>
                <w:noProof/>
                <w:sz w:val="16"/>
                <w:szCs w:val="16"/>
              </w:rPr>
            </w:pPr>
            <w:r>
              <w:rPr>
                <w:b/>
                <w:noProof/>
                <w:sz w:val="16"/>
              </w:rPr>
              <w:t>ΣΥΝΟΛΟ</w:t>
            </w:r>
          </w:p>
        </w:tc>
        <w:tc>
          <w:tcPr>
            <w:tcW w:w="752" w:type="pct"/>
            <w:tcBorders>
              <w:top w:val="double" w:sz="4" w:space="0" w:color="auto"/>
            </w:tcBorders>
            <w:vAlign w:val="center"/>
          </w:tcPr>
          <w:p w:rsidR="005A1EC3" w:rsidRDefault="00CC11BA">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5A1EC3" w:rsidRDefault="00CC11BA">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5A1EC3" w:rsidRDefault="00CC11BA">
            <w:pPr>
              <w:spacing w:beforeLines="20" w:before="48" w:afterLines="20" w:after="48"/>
              <w:jc w:val="center"/>
              <w:rPr>
                <w:b/>
                <w:noProof/>
                <w:sz w:val="16"/>
                <w:szCs w:val="16"/>
              </w:rPr>
            </w:pPr>
            <w:r>
              <w:rPr>
                <w:b/>
                <w:noProof/>
                <w:sz w:val="16"/>
              </w:rPr>
              <w:t>2,0</w:t>
            </w:r>
          </w:p>
        </w:tc>
        <w:tc>
          <w:tcPr>
            <w:tcW w:w="884" w:type="pct"/>
            <w:tcBorders>
              <w:top w:val="double" w:sz="4" w:space="0" w:color="auto"/>
            </w:tcBorders>
            <w:vAlign w:val="center"/>
          </w:tcPr>
          <w:p w:rsidR="005A1EC3" w:rsidRDefault="00CC11BA">
            <w:pPr>
              <w:spacing w:beforeLines="20" w:before="48" w:afterLines="20" w:after="48"/>
              <w:jc w:val="center"/>
              <w:rPr>
                <w:b/>
                <w:noProof/>
                <w:sz w:val="16"/>
                <w:szCs w:val="16"/>
              </w:rPr>
            </w:pPr>
            <w:r>
              <w:rPr>
                <w:b/>
                <w:noProof/>
                <w:sz w:val="16"/>
              </w:rPr>
              <w:t>2,0</w:t>
            </w:r>
          </w:p>
        </w:tc>
      </w:tr>
    </w:tbl>
    <w:p w:rsidR="005A1EC3" w:rsidRDefault="00CC11BA">
      <w:pPr>
        <w:pStyle w:val="Text1"/>
        <w:spacing w:before="60" w:after="60"/>
        <w:ind w:left="851"/>
        <w:rPr>
          <w:noProof/>
          <w:sz w:val="18"/>
          <w:szCs w:val="18"/>
        </w:rPr>
      </w:pPr>
      <w:r>
        <w:rPr>
          <w:b/>
          <w:noProof/>
          <w:sz w:val="18"/>
        </w:rPr>
        <w:t>09</w:t>
      </w:r>
      <w:r>
        <w:rPr>
          <w:noProof/>
          <w:sz w:val="18"/>
        </w:rPr>
        <w:t xml:space="preserve"> είναι ο τομέας πολιτικής ή ο σχετικός τίτλος του προϋπολογισμού.</w:t>
      </w:r>
    </w:p>
    <w:p w:rsidR="005A1EC3" w:rsidRDefault="00CC11BA">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ή/και που έχει ανακατανεμηθεί στο εσωτερικό της ΓΔ και το οποίο θα συ</w:t>
      </w:r>
      <w:r>
        <w:rPr>
          <w:noProof/>
          <w:sz w:val="18"/>
        </w:rPr>
        <w:t>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δημοσιονομικών περιορισμών.</w:t>
      </w:r>
    </w:p>
    <w:p w:rsidR="005A1EC3" w:rsidRDefault="00CC11BA">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A1EC3">
        <w:tc>
          <w:tcPr>
            <w:tcW w:w="3240" w:type="dxa"/>
          </w:tcPr>
          <w:p w:rsidR="005A1EC3" w:rsidRDefault="00CC11BA">
            <w:pPr>
              <w:rPr>
                <w:noProof/>
                <w:sz w:val="20"/>
              </w:rPr>
            </w:pPr>
            <w:r>
              <w:rPr>
                <w:noProof/>
                <w:sz w:val="20"/>
              </w:rPr>
              <w:t xml:space="preserve">Μόνιμοι </w:t>
            </w:r>
            <w:r>
              <w:rPr>
                <w:noProof/>
                <w:sz w:val="20"/>
              </w:rPr>
              <w:t>και έκτακτοι υπάλληλοι</w:t>
            </w:r>
          </w:p>
        </w:tc>
        <w:tc>
          <w:tcPr>
            <w:tcW w:w="7200" w:type="dxa"/>
          </w:tcPr>
          <w:p w:rsidR="005A1EC3" w:rsidRDefault="00CC11BA">
            <w:pPr>
              <w:rPr>
                <w:noProof/>
                <w:sz w:val="20"/>
                <w:highlight w:val="yellow"/>
              </w:rPr>
            </w:pPr>
            <w:r>
              <w:rPr>
                <w:noProof/>
                <w:sz w:val="20"/>
                <w:highlight w:val="yellow"/>
              </w:rPr>
              <w:t xml:space="preserve"> </w:t>
            </w:r>
          </w:p>
        </w:tc>
      </w:tr>
      <w:tr w:rsidR="005A1EC3">
        <w:tc>
          <w:tcPr>
            <w:tcW w:w="3240" w:type="dxa"/>
          </w:tcPr>
          <w:p w:rsidR="005A1EC3" w:rsidRDefault="00CC11BA">
            <w:pPr>
              <w:spacing w:before="60" w:after="60"/>
              <w:rPr>
                <w:noProof/>
                <w:sz w:val="20"/>
              </w:rPr>
            </w:pPr>
            <w:r>
              <w:rPr>
                <w:noProof/>
                <w:sz w:val="20"/>
              </w:rPr>
              <w:t>Εξωτερικό προσωπικό</w:t>
            </w:r>
          </w:p>
        </w:tc>
        <w:tc>
          <w:tcPr>
            <w:tcW w:w="7200" w:type="dxa"/>
          </w:tcPr>
          <w:p w:rsidR="005A1EC3" w:rsidRDefault="005A1EC3">
            <w:pPr>
              <w:rPr>
                <w:noProof/>
                <w:sz w:val="20"/>
                <w:highlight w:val="yellow"/>
              </w:rPr>
            </w:pPr>
          </w:p>
        </w:tc>
      </w:tr>
    </w:tbl>
    <w:p w:rsidR="005A1EC3" w:rsidRDefault="00CC11BA">
      <w:pPr>
        <w:pStyle w:val="ManualHeading3"/>
        <w:rPr>
          <w:bCs/>
          <w:noProof/>
          <w:szCs w:val="24"/>
        </w:rPr>
      </w:pPr>
      <w:r>
        <w:t>3.2.4.</w:t>
      </w:r>
      <w:r>
        <w:tab/>
      </w:r>
      <w:r>
        <w:rPr>
          <w:noProof/>
        </w:rPr>
        <w:t xml:space="preserve">Συμβατότητα με το ισχύον πολυετές δημοσιονομικό πλαίσιο </w:t>
      </w:r>
    </w:p>
    <w:p w:rsidR="005A1EC3" w:rsidRDefault="00CC11BA">
      <w:pPr>
        <w:pStyle w:val="ListDash1"/>
        <w:rPr>
          <w:noProof/>
        </w:rPr>
      </w:pPr>
      <w:r>
        <w:rPr>
          <w:noProof/>
        </w:rPr>
        <w:t>X</w:t>
      </w:r>
      <w:r>
        <w:rPr>
          <w:noProof/>
        </w:rPr>
        <w:tab/>
        <w:t>Η πρόταση/πρωτοβουλία είναι συμβατή με το ισχύον πολυετές δημοσιονομικό πλαίσιο.</w:t>
      </w:r>
    </w:p>
    <w:p w:rsidR="005A1EC3" w:rsidRDefault="00CC11BA">
      <w:pPr>
        <w:pStyle w:val="ListDash1"/>
        <w:rPr>
          <w:noProof/>
        </w:rPr>
      </w:pPr>
      <w:r>
        <w:rPr>
          <w:noProof/>
          <w:szCs w:val="24"/>
        </w:rPr>
        <w:sym w:font="Wingdings" w:char="F0A8"/>
      </w:r>
      <w:r>
        <w:rPr>
          <w:noProof/>
        </w:rPr>
        <w:tab/>
        <w:t xml:space="preserve">Η πρόταση/πρωτοβουλία απαιτεί αναπρογραμματισμό του </w:t>
      </w:r>
      <w:r>
        <w:rPr>
          <w:noProof/>
        </w:rPr>
        <w:t>σχετικού τομέα του πολυετούς δημοσιονομικού πλαισίου.</w:t>
      </w:r>
    </w:p>
    <w:p w:rsidR="005A1EC3" w:rsidRDefault="00CC11BA">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επαναπρογραμματισμός, με προσδιορισμό των σχετικών γραμμών του προϋπολογισμού και των αντίστοιχων ποσών.</w:t>
      </w:r>
    </w:p>
    <w:p w:rsidR="005A1EC3" w:rsidRDefault="00CC11BA">
      <w:pPr>
        <w:pStyle w:val="ListDash1"/>
        <w:rPr>
          <w:noProof/>
        </w:rPr>
      </w:pPr>
      <w:r>
        <w:rPr>
          <w:noProof/>
          <w:szCs w:val="24"/>
        </w:rPr>
        <w:sym w:font="Wingdings" w:char="F0A8"/>
      </w:r>
      <w:r>
        <w:rPr>
          <w:noProof/>
        </w:rPr>
        <w:tab/>
        <w:t>Η πρόταση/πρωτοβουλία απαιτεί τη χρησιμοποίηση του μέσου ευελιξίας ή</w:t>
      </w:r>
      <w:r>
        <w:rPr>
          <w:noProof/>
        </w:rPr>
        <w:t xml:space="preserve"> την αναθεώρηση του πολυετούς δημοσιονομικού πλαισίου.</w:t>
      </w:r>
    </w:p>
    <w:p w:rsidR="005A1EC3" w:rsidRDefault="00CC11BA">
      <w:pPr>
        <w:pStyle w:val="Text1"/>
        <w:pBdr>
          <w:top w:val="single" w:sz="4" w:space="1" w:color="auto"/>
          <w:left w:val="single" w:sz="4" w:space="4" w:color="auto"/>
          <w:bottom w:val="single" w:sz="4" w:space="1" w:color="auto"/>
          <w:right w:val="single" w:sz="4" w:space="4" w:color="auto"/>
        </w:pBdr>
        <w:rPr>
          <w:noProof/>
        </w:rPr>
      </w:pPr>
      <w:r>
        <w:rPr>
          <w:noProof/>
          <w:sz w:val="20"/>
        </w:rPr>
        <w:t>Να εξηγηθεί η ανάγκη, με προσδιορισμό των σχετικών γραμμών του προϋπολογισμού και των αντίστοιχων ποσών.</w:t>
      </w:r>
    </w:p>
    <w:p w:rsidR="005A1EC3" w:rsidRDefault="00CC11BA">
      <w:pPr>
        <w:pStyle w:val="ManualHeading3"/>
        <w:rPr>
          <w:bCs/>
          <w:noProof/>
          <w:szCs w:val="24"/>
        </w:rPr>
      </w:pPr>
      <w:r>
        <w:t>3.2.5.</w:t>
      </w:r>
      <w:r>
        <w:tab/>
      </w:r>
      <w:r>
        <w:rPr>
          <w:noProof/>
        </w:rPr>
        <w:t xml:space="preserve">Συμμετοχή τρίτων μερών στη χρηματοδότηση </w:t>
      </w:r>
    </w:p>
    <w:p w:rsidR="005A1EC3" w:rsidRDefault="00CC11BA">
      <w:pPr>
        <w:pStyle w:val="ListDash1"/>
        <w:rPr>
          <w:noProof/>
        </w:rPr>
      </w:pPr>
      <w:r>
        <w:rPr>
          <w:noProof/>
        </w:rPr>
        <w:t>Η πρόταση/πρωτοβουλία δεν προβλέπει συγχρηματοδ</w:t>
      </w:r>
      <w:r>
        <w:rPr>
          <w:noProof/>
        </w:rPr>
        <w:t xml:space="preserve">ότηση από τρίτα μέρη. </w:t>
      </w:r>
    </w:p>
    <w:p w:rsidR="005A1EC3" w:rsidRDefault="00CC11BA">
      <w:pPr>
        <w:pStyle w:val="ManualHeading2"/>
        <w:rPr>
          <w:noProof/>
        </w:rPr>
      </w:pPr>
      <w:r>
        <w:t>3.3.</w:t>
      </w:r>
      <w:r>
        <w:tab/>
      </w:r>
      <w:r>
        <w:rPr>
          <w:noProof/>
        </w:rPr>
        <w:t xml:space="preserve">Εκτιμώμενες επιπτώσεις στα έσοδα </w:t>
      </w:r>
    </w:p>
    <w:p w:rsidR="005A1EC3" w:rsidRDefault="00CC11BA">
      <w:pPr>
        <w:pStyle w:val="ListDash1"/>
        <w:rPr>
          <w:strike/>
          <w:noProof/>
        </w:rPr>
      </w:pPr>
      <w:r>
        <w:rPr>
          <w:noProof/>
        </w:rPr>
        <w:t>X</w:t>
      </w:r>
      <w:r>
        <w:rPr>
          <w:noProof/>
        </w:rPr>
        <w:tab/>
        <w:t>Η πρόταση/πρωτοβουλία δεν έχει δημοσιονομικές επιπτώσεις στα έσοδα.</w:t>
      </w:r>
    </w:p>
    <w:p w:rsidR="005A1EC3" w:rsidRDefault="005A1EC3">
      <w:pPr>
        <w:spacing w:before="0" w:after="200" w:line="276" w:lineRule="auto"/>
        <w:jc w:val="left"/>
        <w:rPr>
          <w:i/>
          <w:noProof/>
        </w:rPr>
        <w:sectPr w:rsidR="005A1EC3" w:rsidSect="00CC11BA">
          <w:pgSz w:w="11907" w:h="16839"/>
          <w:pgMar w:top="1134" w:right="1417" w:bottom="1134" w:left="1417" w:header="709" w:footer="709" w:gutter="0"/>
          <w:cols w:space="708"/>
          <w:docGrid w:linePitch="360"/>
        </w:sectPr>
      </w:pPr>
    </w:p>
    <w:p w:rsidR="005A1EC3" w:rsidRDefault="005A1EC3">
      <w:pPr>
        <w:jc w:val="center"/>
        <w:rPr>
          <w:b/>
          <w:bCs/>
          <w:noProof/>
          <w:sz w:val="28"/>
          <w:szCs w:val="28"/>
          <w:u w:val="single"/>
        </w:rPr>
      </w:pPr>
    </w:p>
    <w:p w:rsidR="005A1EC3" w:rsidRDefault="005A1EC3">
      <w:pPr>
        <w:jc w:val="center"/>
        <w:rPr>
          <w:b/>
          <w:bCs/>
          <w:noProof/>
          <w:sz w:val="28"/>
          <w:szCs w:val="28"/>
          <w:u w:val="single"/>
        </w:rPr>
      </w:pPr>
    </w:p>
    <w:p w:rsidR="005A1EC3" w:rsidRDefault="00CC11BA">
      <w:pPr>
        <w:jc w:val="center"/>
        <w:rPr>
          <w:b/>
          <w:bCs/>
          <w:noProof/>
          <w:sz w:val="36"/>
          <w:szCs w:val="36"/>
          <w:u w:val="single"/>
        </w:rPr>
      </w:pPr>
      <w:r>
        <w:rPr>
          <w:b/>
          <w:noProof/>
          <w:sz w:val="36"/>
          <w:u w:val="single"/>
        </w:rPr>
        <w:t>ΠΑΡΑΡΤΗΜΑ</w:t>
      </w:r>
      <w:r>
        <w:rPr>
          <w:noProof/>
        </w:rPr>
        <w:br/>
      </w:r>
      <w:r>
        <w:rPr>
          <w:b/>
          <w:noProof/>
          <w:sz w:val="36"/>
          <w:u w:val="single"/>
        </w:rPr>
        <w:t>στο ΝΟΜΟΘΕΤΙΚΟ ΔΗΜΟΣΙΟΝΟΜΙΚΟ ΠΛΑΙΣΙΟ</w:t>
      </w:r>
    </w:p>
    <w:p w:rsidR="005A1EC3" w:rsidRDefault="005A1EC3">
      <w:pPr>
        <w:jc w:val="center"/>
        <w:rPr>
          <w:noProof/>
        </w:rPr>
      </w:pPr>
    </w:p>
    <w:p w:rsidR="005A1EC3" w:rsidRDefault="005A1EC3">
      <w:pPr>
        <w:outlineLvl w:val="0"/>
        <w:rPr>
          <w:b/>
          <w:bCs/>
          <w:noProof/>
        </w:rPr>
      </w:pPr>
    </w:p>
    <w:p w:rsidR="005A1EC3" w:rsidRDefault="005A1EC3">
      <w:pPr>
        <w:outlineLvl w:val="0"/>
        <w:rPr>
          <w:b/>
          <w:bCs/>
          <w:noProof/>
        </w:rPr>
      </w:pPr>
    </w:p>
    <w:p w:rsidR="005A1EC3" w:rsidRDefault="005A1EC3">
      <w:pPr>
        <w:outlineLvl w:val="0"/>
        <w:rPr>
          <w:b/>
          <w:bCs/>
          <w:noProof/>
        </w:rPr>
      </w:pPr>
    </w:p>
    <w:p w:rsidR="005A1EC3" w:rsidRDefault="00CC11BA">
      <w:pPr>
        <w:spacing w:before="240"/>
        <w:ind w:left="360"/>
        <w:jc w:val="center"/>
        <w:rPr>
          <w:noProof/>
        </w:rPr>
      </w:pPr>
      <w:r>
        <w:rPr>
          <w:noProof/>
        </w:rPr>
        <w:t>Ονομασία της πρότασης/πρωτοβουλίας:</w:t>
      </w:r>
    </w:p>
    <w:p w:rsidR="005A1EC3" w:rsidRDefault="00CC11BA">
      <w:pPr>
        <w:pBdr>
          <w:top w:val="dotted" w:sz="4" w:space="1" w:color="auto"/>
          <w:left w:val="dotted" w:sz="4" w:space="4" w:color="auto"/>
          <w:bottom w:val="dotted" w:sz="4" w:space="1" w:color="auto"/>
          <w:right w:val="dotted" w:sz="4" w:space="4" w:color="auto"/>
        </w:pBdr>
        <w:shd w:val="clear" w:color="auto" w:fill="FFFF99"/>
        <w:spacing w:after="60"/>
        <w:rPr>
          <w:noProof/>
          <w:color w:val="808080"/>
        </w:rPr>
      </w:pPr>
      <w:r>
        <w:rPr>
          <w:noProof/>
          <w:color w:val="808080"/>
        </w:rPr>
        <w:t xml:space="preserve">Πρόταση </w:t>
      </w:r>
      <w:r>
        <w:rPr>
          <w:noProof/>
          <w:color w:val="808080"/>
        </w:rPr>
        <w:t>κανονισμού για την τροποποίηση των κανονισμών (ΕΕ) αριθ. 1316/2013 και (ΕΕ) αριθ. 283/2014 όσον αφορά την προώθηση της συνδεσιμότητας στο διαδίκτυο στις τοπικές κοινότητες</w:t>
      </w:r>
    </w:p>
    <w:p w:rsidR="005A1EC3" w:rsidRDefault="005A1EC3">
      <w:pPr>
        <w:outlineLvl w:val="0"/>
        <w:rPr>
          <w:b/>
          <w:bCs/>
          <w:noProof/>
        </w:rPr>
      </w:pPr>
    </w:p>
    <w:p w:rsidR="005A1EC3" w:rsidRDefault="00CC11BA">
      <w:pPr>
        <w:pStyle w:val="ManualHeading1"/>
        <w:rPr>
          <w:noProof/>
          <w:szCs w:val="32"/>
        </w:rPr>
      </w:pPr>
      <w:r>
        <w:t>1.</w:t>
      </w:r>
      <w:r>
        <w:tab/>
      </w:r>
      <w:r>
        <w:rPr>
          <w:noProof/>
        </w:rPr>
        <w:t>ΑΡΙΘΜΟΣ και ΚΟΣΤΟΣ των ΑΝΘΡΩΠΙΝΩΝ ΠΟΡΩΝ ΠΟΥ ΘΕΩΡΟΥΝΤΑΙ ΑΠΑΡΑΙΤΗΤΟΙ</w:t>
      </w:r>
    </w:p>
    <w:p w:rsidR="005A1EC3" w:rsidRDefault="00CC11BA">
      <w:pPr>
        <w:pStyle w:val="ManualHeading1"/>
        <w:rPr>
          <w:noProof/>
          <w:szCs w:val="32"/>
        </w:rPr>
      </w:pPr>
      <w:r>
        <w:t>2.</w:t>
      </w:r>
      <w:r>
        <w:tab/>
      </w:r>
      <w:r>
        <w:rPr>
          <w:noProof/>
        </w:rPr>
        <w:t>ΚΟΣΤΟΣ ΑΛΛ</w:t>
      </w:r>
      <w:r>
        <w:rPr>
          <w:noProof/>
        </w:rPr>
        <w:t>ΩΝ ΔΙΟΙΚΗΤΙΚΩΝ ΔΑΠΑΝΩΝ</w:t>
      </w:r>
    </w:p>
    <w:p w:rsidR="005A1EC3" w:rsidRDefault="00CC11BA">
      <w:pPr>
        <w:pStyle w:val="ManualHeading1"/>
        <w:rPr>
          <w:noProof/>
          <w:szCs w:val="32"/>
        </w:rPr>
      </w:pPr>
      <w:r>
        <w:t>3.</w:t>
      </w:r>
      <w:r>
        <w:tab/>
      </w:r>
      <w:r>
        <w:rPr>
          <w:noProof/>
        </w:rPr>
        <w:t>ΧΡΗΣΙΜΟΠΟΙΟΥΜΕΝΕΣ ΜΕΘΟΔΟΙ ΥΠΟΛΟΓΙΣΜΟΥ ΓΙΑ ΤΗΝ ΕΚΤΙΜΗΣΗ ΤΟΥ ΚΟΣΤΟΥΣ</w:t>
      </w:r>
    </w:p>
    <w:p w:rsidR="005A1EC3" w:rsidRDefault="00CC11BA">
      <w:pPr>
        <w:pStyle w:val="ManualHeading2"/>
        <w:rPr>
          <w:noProof/>
          <w:szCs w:val="32"/>
        </w:rPr>
      </w:pPr>
      <w:r>
        <w:t>3.1.</w:t>
      </w:r>
      <w:r>
        <w:tab/>
      </w:r>
      <w:r>
        <w:rPr>
          <w:noProof/>
        </w:rPr>
        <w:t>Ανθρώπινοι πόροι</w:t>
      </w:r>
    </w:p>
    <w:p w:rsidR="005A1EC3" w:rsidRDefault="00CC11BA">
      <w:pPr>
        <w:pStyle w:val="ManualHeading2"/>
        <w:rPr>
          <w:noProof/>
          <w:szCs w:val="32"/>
        </w:rPr>
      </w:pPr>
      <w:r>
        <w:t>3.2.</w:t>
      </w:r>
      <w:r>
        <w:tab/>
      </w:r>
      <w:r>
        <w:rPr>
          <w:noProof/>
        </w:rPr>
        <w:t>Άλλες διοικητικές δαπάνες</w:t>
      </w:r>
    </w:p>
    <w:p w:rsidR="005A1EC3" w:rsidRDefault="005A1EC3">
      <w:pPr>
        <w:spacing w:before="240" w:after="240"/>
        <w:rPr>
          <w:rFonts w:ascii="Times New Roman Bold" w:hAnsi="Times New Roman Bold"/>
          <w:bCs/>
          <w:noProof/>
          <w:sz w:val="32"/>
          <w:szCs w:val="32"/>
        </w:rPr>
      </w:pPr>
    </w:p>
    <w:p w:rsidR="005A1EC3" w:rsidRDefault="005A1EC3">
      <w:pPr>
        <w:spacing w:before="240" w:after="240"/>
        <w:rPr>
          <w:rFonts w:ascii="Times New Roman Bold" w:hAnsi="Times New Roman Bold"/>
          <w:bCs/>
          <w:noProof/>
          <w:sz w:val="32"/>
          <w:szCs w:val="32"/>
        </w:rPr>
      </w:pPr>
    </w:p>
    <w:p w:rsidR="005A1EC3" w:rsidRDefault="005A1EC3">
      <w:pPr>
        <w:pBdr>
          <w:top w:val="single" w:sz="4" w:space="0" w:color="auto"/>
          <w:left w:val="single" w:sz="4" w:space="4" w:color="auto"/>
          <w:bottom w:val="single" w:sz="4" w:space="1" w:color="auto"/>
          <w:right w:val="single" w:sz="4" w:space="4" w:color="auto"/>
        </w:pBdr>
        <w:shd w:val="pct30" w:color="CCFFFF" w:fill="auto"/>
        <w:rPr>
          <w:noProof/>
          <w:sz w:val="16"/>
          <w:szCs w:val="16"/>
        </w:rPr>
      </w:pPr>
    </w:p>
    <w:p w:rsidR="005A1EC3" w:rsidRDefault="00CC11BA">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 xml:space="preserve">Το παρόν παράρτημα πρέπει να συνοδεύει το νομοθετικό δημοσιονομικό δελτίο κατά την έναρξη της διαβούλευσης </w:t>
      </w:r>
      <w:r>
        <w:rPr>
          <w:i/>
          <w:noProof/>
          <w:sz w:val="22"/>
        </w:rPr>
        <w:t>μεταξύ των υπηρεσιών.</w:t>
      </w:r>
    </w:p>
    <w:p w:rsidR="005A1EC3" w:rsidRDefault="00CC11BA">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Οι πίνακες δεδομένων χρησιμοποιούνται ως πηγή για τους πίνακες που περιλαμβάνονται στο νομοθετικό δημοσιονομικό δελτίο. Προορίζονται αποκλειστικά για εσωτερική χρήση στο πλαίσιο της Επιτροπής.</w:t>
      </w:r>
    </w:p>
    <w:p w:rsidR="005A1EC3" w:rsidRDefault="005A1EC3">
      <w:pPr>
        <w:pBdr>
          <w:top w:val="single" w:sz="4" w:space="0" w:color="auto"/>
          <w:left w:val="single" w:sz="4" w:space="4" w:color="auto"/>
          <w:bottom w:val="single" w:sz="4" w:space="1" w:color="auto"/>
          <w:right w:val="single" w:sz="4" w:space="4" w:color="auto"/>
        </w:pBdr>
        <w:shd w:val="pct30" w:color="CCFFFF" w:fill="auto"/>
        <w:rPr>
          <w:bCs/>
          <w:noProof/>
          <w:sz w:val="16"/>
          <w:szCs w:val="16"/>
        </w:rPr>
      </w:pPr>
    </w:p>
    <w:p w:rsidR="005A1EC3" w:rsidRDefault="005A1EC3">
      <w:pPr>
        <w:spacing w:after="80"/>
        <w:rPr>
          <w:b/>
          <w:bCs/>
          <w:noProof/>
        </w:rPr>
      </w:pPr>
    </w:p>
    <w:p w:rsidR="005A1EC3" w:rsidRDefault="005A1EC3">
      <w:pPr>
        <w:rPr>
          <w:noProof/>
        </w:rPr>
        <w:sectPr w:rsidR="005A1EC3" w:rsidSect="00CC11BA">
          <w:pgSz w:w="12240" w:h="15840" w:code="1"/>
          <w:pgMar w:top="902" w:right="1134" w:bottom="1247" w:left="902" w:header="709" w:footer="709" w:gutter="0"/>
          <w:cols w:space="708"/>
          <w:docGrid w:linePitch="360"/>
        </w:sectPr>
      </w:pPr>
    </w:p>
    <w:p w:rsidR="005A1EC3" w:rsidRDefault="00CC11BA">
      <w:pPr>
        <w:pStyle w:val="ManualHeading1"/>
        <w:rPr>
          <w:noProof/>
        </w:rPr>
      </w:pPr>
      <w:r>
        <w:t>1.</w:t>
      </w:r>
      <w:r>
        <w:tab/>
      </w:r>
      <w:r>
        <w:rPr>
          <w:noProof/>
        </w:rPr>
        <w:t>Κόστος των ανθρώ</w:t>
      </w:r>
      <w:r>
        <w:rPr>
          <w:noProof/>
        </w:rPr>
        <w:t>πινων πόρων που θεωρούνται απαραίτητοι</w:t>
      </w:r>
      <w:r>
        <w:rPr>
          <w:noProof/>
        </w:rPr>
        <w:tab/>
      </w:r>
    </w:p>
    <w:p w:rsidR="005A1EC3" w:rsidRDefault="00CC11BA">
      <w:pPr>
        <w:pStyle w:val="Point1"/>
        <w:spacing w:after="0"/>
        <w:ind w:left="2263" w:hanging="284"/>
        <w:rPr>
          <w:noProof/>
        </w:rPr>
      </w:pPr>
      <w:r>
        <w:rPr>
          <w:noProof/>
        </w:rPr>
        <w:sym w:font="Wingdings" w:char="F0A8"/>
      </w:r>
      <w:r>
        <w:rPr>
          <w:noProof/>
        </w:rPr>
        <w:tab/>
        <w:t>Η πρόταση/πρωτοβουλία δεν συνεπάγεται τη χρησιμοποίηση ανθρώπινων πόρων.</w:t>
      </w:r>
    </w:p>
    <w:p w:rsidR="005A1EC3" w:rsidRDefault="00CC11BA">
      <w:pPr>
        <w:pStyle w:val="Text1"/>
        <w:spacing w:before="60" w:after="0"/>
        <w:ind w:left="2263" w:hanging="284"/>
        <w:rPr>
          <w:noProof/>
        </w:rPr>
      </w:pPr>
      <w:r>
        <w:rPr>
          <w:noProof/>
        </w:rPr>
        <w:t xml:space="preserve">X </w:t>
      </w:r>
      <w:r>
        <w:rPr>
          <w:noProof/>
          <w:sz w:val="22"/>
        </w:rPr>
        <w:t>Η πρόταση/πρωτοβουλία συνεπάγεται τη χρησιμοποίηση ανθρώπινων πόρων, όπως εξηγείται κατωτέρω:</w:t>
      </w:r>
    </w:p>
    <w:p w:rsidR="005A1EC3" w:rsidRDefault="005A1EC3">
      <w:pPr>
        <w:jc w:val="right"/>
        <w:rPr>
          <w:rFonts w:ascii="Arial Narrow" w:hAnsi="Arial Narrow"/>
          <w:iCs/>
          <w:noProof/>
          <w:sz w:val="20"/>
          <w:szCs w:val="20"/>
        </w:rPr>
      </w:pPr>
    </w:p>
    <w:p w:rsidR="005A1EC3" w:rsidRDefault="00CC11BA">
      <w:pPr>
        <w:jc w:val="right"/>
        <w:rPr>
          <w:iCs/>
          <w:noProof/>
          <w:sz w:val="20"/>
          <w:szCs w:val="20"/>
        </w:rPr>
      </w:pPr>
      <w:r>
        <w:rPr>
          <w:noProof/>
          <w:sz w:val="20"/>
        </w:rPr>
        <w:t>Σε εκατ. EUR (με τρία δεκαδικά ψηφία)</w:t>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2"/>
        <w:gridCol w:w="618"/>
        <w:gridCol w:w="666"/>
        <w:gridCol w:w="1077"/>
        <w:gridCol w:w="667"/>
        <w:gridCol w:w="1077"/>
        <w:gridCol w:w="667"/>
        <w:gridCol w:w="1077"/>
        <w:gridCol w:w="667"/>
        <w:gridCol w:w="1077"/>
        <w:gridCol w:w="667"/>
        <w:gridCol w:w="1077"/>
        <w:gridCol w:w="667"/>
        <w:gridCol w:w="1077"/>
      </w:tblGrid>
      <w:tr w:rsidR="005A1EC3">
        <w:trPr>
          <w:trHeight w:val="289"/>
        </w:trPr>
        <w:tc>
          <w:tcPr>
            <w:tcW w:w="3960" w:type="dxa"/>
            <w:gridSpan w:val="2"/>
            <w:vMerge w:val="restart"/>
            <w:shd w:val="pct50" w:color="C0C0C0" w:fill="auto"/>
            <w:vAlign w:val="center"/>
          </w:tcPr>
          <w:p w:rsidR="005A1EC3" w:rsidRDefault="00CC11BA">
            <w:pPr>
              <w:jc w:val="center"/>
              <w:rPr>
                <w:rFonts w:ascii="Arial Narrow" w:hAnsi="Arial Narrow"/>
                <w:noProof/>
                <w:sz w:val="16"/>
                <w:szCs w:val="16"/>
              </w:rPr>
            </w:pPr>
            <w:r>
              <w:rPr>
                <w:rFonts w:ascii="Arial Narrow" w:hAnsi="Arial Narrow"/>
                <w:b/>
                <w:noProof/>
                <w:sz w:val="22"/>
              </w:rPr>
              <w:t>ΤΟΜΕΑΣ</w:t>
            </w:r>
            <w:r>
              <w:rPr>
                <w:rFonts w:ascii="Arial Narrow" w:hAnsi="Arial Narrow"/>
                <w:b/>
                <w:noProof/>
                <w:sz w:val="22"/>
              </w:rPr>
              <w:t xml:space="preserve"> 5</w:t>
            </w:r>
            <w:r>
              <w:rPr>
                <w:noProof/>
              </w:rPr>
              <w:br/>
            </w:r>
            <w:r>
              <w:rPr>
                <w:rFonts w:ascii="Arial Narrow" w:hAnsi="Arial Narrow"/>
                <w:noProof/>
                <w:sz w:val="22"/>
              </w:rPr>
              <w:t>του πολυετούς δημοσιονομικού πλαισίου</w:t>
            </w:r>
          </w:p>
        </w:tc>
        <w:tc>
          <w:tcPr>
            <w:tcW w:w="1743" w:type="dxa"/>
            <w:gridSpan w:val="2"/>
            <w:shd w:val="pct10" w:color="CCFFFF" w:fill="auto"/>
            <w:vAlign w:val="center"/>
          </w:tcPr>
          <w:p w:rsidR="005A1EC3" w:rsidRDefault="00CC11BA">
            <w:pPr>
              <w:jc w:val="center"/>
              <w:rPr>
                <w:noProof/>
                <w:sz w:val="20"/>
                <w:szCs w:val="20"/>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5A1EC3" w:rsidRDefault="00CC11BA">
            <w:pPr>
              <w:jc w:val="center"/>
              <w:rPr>
                <w:noProof/>
                <w:sz w:val="20"/>
                <w:szCs w:val="20"/>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5A1EC3" w:rsidRDefault="00CC11BA">
            <w:pPr>
              <w:jc w:val="center"/>
              <w:rPr>
                <w:noProof/>
                <w:sz w:val="20"/>
                <w:szCs w:val="20"/>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5A1EC3" w:rsidRDefault="00CC11BA">
            <w:pPr>
              <w:jc w:val="center"/>
              <w:rPr>
                <w:noProof/>
                <w:sz w:val="20"/>
                <w:szCs w:val="20"/>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color w:val="0000FF"/>
                <w:sz w:val="16"/>
              </w:rPr>
              <w:t>Να εγγραφούν όσα έτη απαιτούνται, ώστε να εμφαίνεται η διάρκεια των επιπτώσεων (βλ. σημείο 1.6)</w:t>
            </w:r>
          </w:p>
        </w:tc>
        <w:tc>
          <w:tcPr>
            <w:tcW w:w="1744" w:type="dxa"/>
            <w:gridSpan w:val="2"/>
            <w:tcBorders>
              <w:right w:val="single" w:sz="6" w:space="0" w:color="auto"/>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20"/>
              </w:rPr>
              <w:t>ΣΥΝΟΛΟ</w:t>
            </w:r>
          </w:p>
        </w:tc>
      </w:tr>
      <w:tr w:rsidR="005A1EC3">
        <w:trPr>
          <w:trHeight w:val="289"/>
        </w:trPr>
        <w:tc>
          <w:tcPr>
            <w:tcW w:w="3960" w:type="dxa"/>
            <w:gridSpan w:val="2"/>
            <w:vMerge/>
            <w:shd w:val="pct50" w:color="C0C0C0" w:fill="auto"/>
            <w:vAlign w:val="center"/>
          </w:tcPr>
          <w:p w:rsidR="005A1EC3" w:rsidRDefault="005A1EC3">
            <w:pPr>
              <w:jc w:val="center"/>
              <w:rPr>
                <w:rFonts w:ascii="Arial Narrow" w:hAnsi="Arial Narrow"/>
                <w:noProof/>
                <w:sz w:val="16"/>
                <w:szCs w:val="16"/>
              </w:rPr>
            </w:pPr>
          </w:p>
        </w:tc>
        <w:tc>
          <w:tcPr>
            <w:tcW w:w="666" w:type="dxa"/>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single" w:sz="6" w:space="0" w:color="auto"/>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r>
      <w:tr w:rsidR="005A1EC3">
        <w:trPr>
          <w:trHeight w:val="289"/>
        </w:trPr>
        <w:tc>
          <w:tcPr>
            <w:tcW w:w="14423" w:type="dxa"/>
            <w:gridSpan w:val="14"/>
            <w:shd w:val="pct10" w:color="CCFFFF" w:fill="CCFFCC"/>
            <w:vAlign w:val="center"/>
          </w:tcPr>
          <w:p w:rsidR="005A1EC3" w:rsidRDefault="00CC11BA">
            <w:pPr>
              <w:spacing w:before="60" w:after="6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Θέσεις απασχόλησης του πίνακα προσωπικού (θέσεις μόνιμων και έκτακτων υπαλλήλων)</w:t>
            </w:r>
          </w:p>
        </w:tc>
      </w:tr>
      <w:tr w:rsidR="005A1EC3">
        <w:trPr>
          <w:trHeight w:val="289"/>
        </w:trPr>
        <w:tc>
          <w:tcPr>
            <w:tcW w:w="3342" w:type="dxa"/>
            <w:vMerge w:val="restart"/>
            <w:shd w:val="pct10" w:color="CCFFFF" w:fill="auto"/>
            <w:vAlign w:val="center"/>
          </w:tcPr>
          <w:p w:rsidR="005A1EC3" w:rsidRDefault="00CC11BA">
            <w:pPr>
              <w:pStyle w:val="Text1"/>
              <w:spacing w:before="40" w:after="40"/>
              <w:ind w:left="0"/>
              <w:rPr>
                <w:rFonts w:ascii="Arial Narrow" w:hAnsi="Arial Narrow"/>
                <w:i/>
                <w:noProof/>
                <w:sz w:val="20"/>
                <w:szCs w:val="20"/>
              </w:rPr>
            </w:pPr>
            <w:r>
              <w:rPr>
                <w:rFonts w:ascii="Arial Narrow" w:hAnsi="Arial Narrow"/>
                <w:noProof/>
                <w:sz w:val="20"/>
              </w:rPr>
              <w:t>09 01 01 01 (Έδρα και γραφεία αντιπροσωπείας της Επιτροπής)</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5A1EC3" w:rsidRDefault="00CC11BA">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5A1EC3" w:rsidRDefault="00CC11BA">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5A1EC3" w:rsidRDefault="00CC11BA">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5A1EC3" w:rsidRDefault="00CC11BA">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CC11BA">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0,536</w:t>
            </w:r>
          </w:p>
        </w:tc>
      </w:tr>
      <w:tr w:rsidR="005A1EC3">
        <w:trPr>
          <w:trHeight w:val="289"/>
        </w:trPr>
        <w:tc>
          <w:tcPr>
            <w:tcW w:w="3342" w:type="dxa"/>
            <w:vMerge/>
            <w:tcBorders>
              <w:bottom w:val="single" w:sz="6" w:space="0" w:color="auto"/>
            </w:tcBorders>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vMerge w:val="restart"/>
            <w:shd w:val="pct10" w:color="CCFFFF" w:fill="auto"/>
            <w:vAlign w:val="center"/>
          </w:tcPr>
          <w:p w:rsidR="005A1EC3" w:rsidRDefault="00CC11BA">
            <w:pPr>
              <w:pStyle w:val="Text1"/>
              <w:spacing w:before="40" w:after="40"/>
              <w:ind w:left="0"/>
              <w:rPr>
                <w:rFonts w:ascii="Arial Narrow" w:hAnsi="Arial Narrow"/>
                <w:i/>
                <w:noProof/>
                <w:sz w:val="20"/>
                <w:szCs w:val="20"/>
              </w:rPr>
            </w:pPr>
            <w:r>
              <w:rPr>
                <w:rFonts w:ascii="Arial Narrow" w:hAnsi="Arial Narrow"/>
                <w:noProof/>
                <w:sz w:val="20"/>
              </w:rPr>
              <w:t>XX</w:t>
            </w:r>
            <w:r>
              <w:rPr>
                <w:rFonts w:ascii="Arial Narrow" w:hAnsi="Arial Narrow"/>
                <w:noProof/>
                <w:sz w:val="20"/>
              </w:rPr>
              <w:t xml:space="preserve"> 01 01 02 (σε αντιπροσωπείες της Ένωσης)</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vMerge/>
            <w:tcBorders>
              <w:bottom w:val="single" w:sz="6" w:space="0" w:color="auto"/>
            </w:tcBorders>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14423" w:type="dxa"/>
            <w:gridSpan w:val="14"/>
            <w:shd w:val="pct10" w:color="CCFFFF" w:fill="FFFF99"/>
            <w:vAlign w:val="center"/>
          </w:tcPr>
          <w:p w:rsidR="005A1EC3" w:rsidRDefault="00CC11BA">
            <w:pPr>
              <w:spacing w:before="60" w:after="6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Εξωτερικό προσωπικό </w:t>
            </w:r>
            <w:r>
              <w:rPr>
                <w:rStyle w:val="FootnoteReference"/>
              </w:rPr>
              <w:footnoteReference w:id="27"/>
            </w:r>
          </w:p>
        </w:tc>
      </w:tr>
      <w:tr w:rsidR="005A1EC3">
        <w:trPr>
          <w:trHeight w:val="289"/>
        </w:trPr>
        <w:tc>
          <w:tcPr>
            <w:tcW w:w="3342" w:type="dxa"/>
            <w:vMerge w:val="restart"/>
            <w:shd w:val="pct10" w:color="CCFFFF" w:fill="auto"/>
            <w:vAlign w:val="center"/>
          </w:tcPr>
          <w:p w:rsidR="005A1EC3" w:rsidRDefault="00CC11BA">
            <w:pPr>
              <w:pStyle w:val="Text1"/>
              <w:spacing w:before="60" w:after="6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01 («συνολικό κονδύλιο»)</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5A1EC3" w:rsidRDefault="00CC11BA">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5A1EC3" w:rsidRDefault="00CC11BA">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5A1EC3" w:rsidRDefault="00CC11BA">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5A1EC3" w:rsidRDefault="00CC11BA">
            <w:pP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CC11BA">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0,280</w:t>
            </w:r>
          </w:p>
        </w:tc>
      </w:tr>
      <w:tr w:rsidR="005A1EC3">
        <w:trPr>
          <w:trHeight w:val="289"/>
        </w:trPr>
        <w:tc>
          <w:tcPr>
            <w:tcW w:w="334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vMerge w:val="restart"/>
            <w:shd w:val="pct10" w:color="CCFFFF" w:fill="auto"/>
            <w:vAlign w:val="center"/>
          </w:tcPr>
          <w:p w:rsidR="005A1EC3" w:rsidRDefault="00CC11BA">
            <w:pPr>
              <w:pStyle w:val="Text1"/>
              <w:spacing w:before="60" w:after="60"/>
              <w:ind w:left="0"/>
              <w:jc w:val="left"/>
              <w:rPr>
                <w:rFonts w:ascii="Arial Narrow" w:hAnsi="Arial Narrow"/>
                <w:noProof/>
                <w:sz w:val="20"/>
                <w:szCs w:val="20"/>
              </w:rPr>
            </w:pPr>
            <w:r>
              <w:rPr>
                <w:rFonts w:ascii="Arial Narrow" w:hAnsi="Arial Narrow"/>
                <w:noProof/>
                <w:sz w:val="20"/>
              </w:rPr>
              <w:t xml:space="preserve">XX 01 02 </w:t>
            </w:r>
            <w:r>
              <w:rPr>
                <w:rFonts w:ascii="Arial Narrow" w:hAnsi="Arial Narrow"/>
                <w:noProof/>
                <w:sz w:val="20"/>
              </w:rPr>
              <w:t>02 (σε αντιπροσωπείες της Ένωσης)</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AL</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21"/>
        </w:trPr>
        <w:tc>
          <w:tcPr>
            <w:tcW w:w="3342" w:type="dxa"/>
            <w:tcBorders>
              <w:bottom w:val="single" w:sz="12" w:space="0" w:color="auto"/>
            </w:tcBorders>
            <w:shd w:val="pct10" w:color="CCFFFF" w:fill="auto"/>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noProof/>
                <w:sz w:val="20"/>
              </w:rPr>
              <w:t>Άλλες γρα</w:t>
            </w:r>
            <w:r>
              <w:rPr>
                <w:rFonts w:ascii="Arial Narrow" w:hAnsi="Arial Narrow"/>
                <w:noProof/>
                <w:sz w:val="20"/>
              </w:rPr>
              <w:t>μμές του προϋπολογισμού (να προσδιοριστούν)</w:t>
            </w:r>
          </w:p>
        </w:tc>
        <w:tc>
          <w:tcPr>
            <w:tcW w:w="618" w:type="dxa"/>
            <w:tcBorders>
              <w:bottom w:val="single" w:sz="12" w:space="0" w:color="auto"/>
            </w:tcBorders>
            <w:shd w:val="pct10" w:color="CCFFFF" w:fill="auto"/>
            <w:vAlign w:val="center"/>
          </w:tcPr>
          <w:p w:rsidR="005A1EC3" w:rsidRDefault="005A1EC3">
            <w:pPr>
              <w:jc w:val="center"/>
              <w:rPr>
                <w:rFonts w:ascii="Arial Narrow" w:hAnsi="Arial Narrow"/>
                <w:noProof/>
                <w:sz w:val="18"/>
                <w:szCs w:val="18"/>
              </w:rPr>
            </w:pPr>
          </w:p>
        </w:tc>
        <w:tc>
          <w:tcPr>
            <w:tcW w:w="666"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tcBorders>
              <w:top w:val="single" w:sz="12" w:space="0" w:color="auto"/>
              <w:left w:val="single" w:sz="12" w:space="0" w:color="auto"/>
              <w:bottom w:val="single" w:sz="12" w:space="0" w:color="auto"/>
            </w:tcBorders>
            <w:shd w:val="pct10" w:color="CCFFFF" w:fill="auto"/>
            <w:vAlign w:val="center"/>
          </w:tcPr>
          <w:p w:rsidR="005A1EC3" w:rsidRDefault="00CC11BA">
            <w:pPr>
              <w:pStyle w:val="Text1"/>
              <w:spacing w:before="60" w:after="60"/>
              <w:ind w:left="0"/>
              <w:jc w:val="center"/>
              <w:rPr>
                <w:rFonts w:ascii="Arial Narrow" w:hAnsi="Arial Narrow"/>
                <w:b/>
                <w:noProof/>
              </w:rPr>
            </w:pPr>
            <w:r>
              <w:rPr>
                <w:rFonts w:ascii="Arial Narrow" w:hAnsi="Arial Narrow"/>
                <w:b/>
                <w:noProof/>
                <w:sz w:val="22"/>
              </w:rPr>
              <w:t>Μερικό</w:t>
            </w:r>
            <w:r>
              <w:rPr>
                <w:rFonts w:ascii="Arial Narrow" w:hAnsi="Arial Narrow"/>
                <w:b/>
                <w:noProof/>
                <w:sz w:val="22"/>
              </w:rPr>
              <w:t xml:space="preserve"> σύνολο – ΤΟΜΕΑΣ 5</w:t>
            </w:r>
            <w:r>
              <w:rPr>
                <w:noProof/>
              </w:rPr>
              <w:br/>
            </w:r>
            <w:r>
              <w:rPr>
                <w:rFonts w:ascii="Arial Narrow" w:hAnsi="Arial Narrow"/>
                <w:noProof/>
                <w:sz w:val="22"/>
              </w:rPr>
              <w:t>του πολυετούς δημοσιονομικού πλαισίου</w:t>
            </w:r>
          </w:p>
        </w:tc>
        <w:tc>
          <w:tcPr>
            <w:tcW w:w="618"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p w:rsidR="005A1EC3" w:rsidRDefault="00CC11BA">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p w:rsidR="005A1EC3" w:rsidRDefault="00CC11BA">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p w:rsidR="005A1EC3" w:rsidRDefault="00CC11BA">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p w:rsidR="005A1EC3" w:rsidRDefault="00CC11BA">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p w:rsidR="005A1EC3" w:rsidRDefault="00CC11BA">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5A1EC3" w:rsidRDefault="00CC11BA">
            <w:pPr>
              <w:jc w:val="center"/>
              <w:rPr>
                <w:rFonts w:ascii="Arial Narrow" w:hAnsi="Arial Narrow"/>
                <w:noProof/>
                <w:sz w:val="20"/>
                <w:szCs w:val="20"/>
              </w:rPr>
            </w:pPr>
            <w:r>
              <w:rPr>
                <w:rFonts w:ascii="Arial Narrow" w:hAnsi="Arial Narrow"/>
                <w:noProof/>
                <w:sz w:val="20"/>
              </w:rPr>
              <w:t>0,816</w:t>
            </w:r>
          </w:p>
        </w:tc>
      </w:tr>
    </w:tbl>
    <w:p w:rsidR="005A1EC3" w:rsidRDefault="00CC11BA">
      <w:pPr>
        <w:rPr>
          <w:noProof/>
          <w:sz w:val="20"/>
          <w:szCs w:val="20"/>
        </w:rPr>
      </w:pPr>
      <w:r>
        <w:rPr>
          <w:b/>
          <w:noProof/>
          <w:color w:val="0000FF"/>
          <w:sz w:val="20"/>
        </w:rPr>
        <w:t>XX</w:t>
      </w:r>
      <w:r>
        <w:rPr>
          <w:noProof/>
          <w:sz w:val="20"/>
        </w:rPr>
        <w:t xml:space="preserve"> είναι ο σχετικός τομέας πολιτικής ή ο σχετικός τίτλος του προϋπολογισμού.</w:t>
      </w:r>
    </w:p>
    <w:p w:rsidR="005A1EC3" w:rsidRDefault="005A1EC3">
      <w:pPr>
        <w:rPr>
          <w:iCs/>
          <w:noProof/>
          <w:sz w:val="20"/>
          <w:szCs w:val="20"/>
        </w:rPr>
      </w:pPr>
    </w:p>
    <w:p w:rsidR="005A1EC3" w:rsidRDefault="00CC11BA">
      <w:pPr>
        <w:pStyle w:val="Text1"/>
        <w:spacing w:before="0" w:after="0"/>
        <w:ind w:left="-540" w:right="-694"/>
        <w:rPr>
          <w:rFonts w:ascii="Arial Narrow" w:hAnsi="Arial Narrow"/>
          <w:iCs/>
          <w:noProof/>
          <w:sz w:val="6"/>
          <w:szCs w:val="6"/>
        </w:rPr>
      </w:pPr>
      <w:r>
        <w:rPr>
          <w:noProof/>
          <w:sz w:val="18"/>
        </w:rPr>
        <w:t xml:space="preserve">Οι ανάγκες σε ανθρώπινους πόρους θα καλυφθούν από το προσωπικό της ΓΔ </w:t>
      </w:r>
      <w:r>
        <w:rPr>
          <w:noProof/>
          <w:sz w:val="18"/>
        </w:rPr>
        <w:t>που έχει ήδη διατεθεί για τη διαχείριση της δράσης ή/και που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w:t>
      </w:r>
      <w:r>
        <w:rPr>
          <w:noProof/>
          <w:sz w:val="18"/>
        </w:rPr>
        <w:t>ασίας κατανομής και λαμβανομένων υπόψη των δημοσιονομικών περιορισμών.</w:t>
      </w:r>
      <w:r>
        <w:rPr>
          <w:noProof/>
        </w:rPr>
        <w:tab/>
      </w:r>
      <w:r>
        <w:rPr>
          <w:noProof/>
        </w:rPr>
        <w:br w:type="page"/>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2"/>
        <w:gridCol w:w="618"/>
        <w:gridCol w:w="666"/>
        <w:gridCol w:w="1077"/>
        <w:gridCol w:w="667"/>
        <w:gridCol w:w="1077"/>
        <w:gridCol w:w="667"/>
        <w:gridCol w:w="1077"/>
        <w:gridCol w:w="667"/>
        <w:gridCol w:w="1077"/>
        <w:gridCol w:w="667"/>
        <w:gridCol w:w="1077"/>
        <w:gridCol w:w="667"/>
        <w:gridCol w:w="1077"/>
      </w:tblGrid>
      <w:tr w:rsidR="005A1EC3">
        <w:trPr>
          <w:trHeight w:val="289"/>
        </w:trPr>
        <w:tc>
          <w:tcPr>
            <w:tcW w:w="3960" w:type="dxa"/>
            <w:gridSpan w:val="3"/>
            <w:vMerge w:val="restart"/>
            <w:shd w:val="pct50" w:color="C0C0C0" w:fill="auto"/>
            <w:vAlign w:val="center"/>
          </w:tcPr>
          <w:p w:rsidR="005A1EC3" w:rsidRDefault="00CC11BA">
            <w:pPr>
              <w:jc w:val="center"/>
              <w:rPr>
                <w:rFonts w:ascii="Arial Narrow" w:hAnsi="Arial Narrow"/>
                <w:noProof/>
                <w:sz w:val="16"/>
                <w:szCs w:val="16"/>
              </w:rPr>
            </w:pPr>
            <w:r>
              <w:rPr>
                <w:rFonts w:ascii="Arial Narrow" w:hAnsi="Arial Narrow"/>
                <w:b/>
                <w:noProof/>
                <w:sz w:val="22"/>
              </w:rPr>
              <w:t>Εκτός ΤΟΜΕΑ 5</w:t>
            </w:r>
            <w:r>
              <w:rPr>
                <w:noProof/>
              </w:rPr>
              <w:br/>
            </w:r>
            <w:r>
              <w:rPr>
                <w:rFonts w:ascii="Arial Narrow" w:hAnsi="Arial Narrow"/>
                <w:noProof/>
                <w:sz w:val="22"/>
              </w:rPr>
              <w:t>του πολυετούς δημοσιονομικού πλαισίου</w:t>
            </w:r>
          </w:p>
        </w:tc>
        <w:tc>
          <w:tcPr>
            <w:tcW w:w="1743" w:type="dxa"/>
            <w:gridSpan w:val="2"/>
            <w:shd w:val="pct10" w:color="CCFFFF" w:fill="auto"/>
            <w:vAlign w:val="center"/>
          </w:tcPr>
          <w:p w:rsidR="005A1EC3" w:rsidRDefault="00CC11BA">
            <w:pPr>
              <w:jc w:val="center"/>
              <w:rPr>
                <w:rFonts w:ascii="Arial Narrow" w:hAnsi="Arial Narrow"/>
                <w:noProof/>
                <w:sz w:val="16"/>
                <w:szCs w:val="16"/>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color w:val="0000FF"/>
                <w:sz w:val="16"/>
              </w:rPr>
              <w:t>... να εγγραφούν όσα έτη απαιτούνται, ώστε να εμφαίνεται η διάρκεια των επιπτώσεων (βλ. σημείο 1.6)</w:t>
            </w:r>
          </w:p>
        </w:tc>
        <w:tc>
          <w:tcPr>
            <w:tcW w:w="1744" w:type="dxa"/>
            <w:gridSpan w:val="2"/>
            <w:tcBorders>
              <w:right w:val="single" w:sz="6" w:space="0" w:color="auto"/>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20"/>
              </w:rPr>
              <w:t>ΣΥΝΟΛΟ</w:t>
            </w:r>
          </w:p>
        </w:tc>
      </w:tr>
      <w:tr w:rsidR="005A1EC3">
        <w:trPr>
          <w:trHeight w:val="289"/>
        </w:trPr>
        <w:tc>
          <w:tcPr>
            <w:tcW w:w="3960" w:type="dxa"/>
            <w:gridSpan w:val="3"/>
            <w:vMerge/>
            <w:shd w:val="pct50" w:color="C0C0C0" w:fill="auto"/>
            <w:vAlign w:val="center"/>
          </w:tcPr>
          <w:p w:rsidR="005A1EC3" w:rsidRDefault="005A1EC3">
            <w:pPr>
              <w:jc w:val="center"/>
              <w:rPr>
                <w:rFonts w:ascii="Arial Narrow" w:hAnsi="Arial Narrow"/>
                <w:noProof/>
                <w:sz w:val="16"/>
                <w:szCs w:val="16"/>
              </w:rPr>
            </w:pPr>
          </w:p>
        </w:tc>
        <w:tc>
          <w:tcPr>
            <w:tcW w:w="666" w:type="dxa"/>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c>
          <w:tcPr>
            <w:tcW w:w="667" w:type="dxa"/>
            <w:tcBorders>
              <w:right w:val="nil"/>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ΙΠΑ</w:t>
            </w:r>
          </w:p>
        </w:tc>
        <w:tc>
          <w:tcPr>
            <w:tcW w:w="1077" w:type="dxa"/>
            <w:tcBorders>
              <w:right w:val="single" w:sz="6" w:space="0" w:color="auto"/>
            </w:tcBorders>
            <w:shd w:val="pct10" w:color="CCFFFF" w:fill="auto"/>
            <w:vAlign w:val="center"/>
          </w:tcPr>
          <w:p w:rsidR="005A1EC3" w:rsidRDefault="00CC11BA">
            <w:pPr>
              <w:jc w:val="center"/>
              <w:rPr>
                <w:rFonts w:ascii="Arial Narrow" w:hAnsi="Arial Narrow"/>
                <w:noProof/>
                <w:sz w:val="16"/>
                <w:szCs w:val="16"/>
              </w:rPr>
            </w:pPr>
            <w:r>
              <w:rPr>
                <w:rFonts w:ascii="Arial Narrow" w:hAnsi="Arial Narrow"/>
                <w:noProof/>
                <w:sz w:val="16"/>
              </w:rPr>
              <w:t>Πιστώσεις</w:t>
            </w:r>
          </w:p>
        </w:tc>
      </w:tr>
      <w:tr w:rsidR="005A1EC3">
        <w:trPr>
          <w:trHeight w:val="289"/>
        </w:trPr>
        <w:tc>
          <w:tcPr>
            <w:tcW w:w="14423" w:type="dxa"/>
            <w:gridSpan w:val="15"/>
            <w:shd w:val="pct10" w:color="CCFFFF" w:fill="CCFFCC"/>
            <w:vAlign w:val="center"/>
          </w:tcPr>
          <w:p w:rsidR="005A1EC3" w:rsidRDefault="00CC11BA">
            <w:pPr>
              <w:spacing w:before="20" w:after="2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Θέσεις απασχόλησης του πίνακα προσωπικού (θέσεις μόνιμων και έκτακτων υπαλλήλων)</w:t>
            </w:r>
          </w:p>
        </w:tc>
      </w:tr>
      <w:tr w:rsidR="005A1EC3">
        <w:trPr>
          <w:trHeight w:val="289"/>
        </w:trPr>
        <w:tc>
          <w:tcPr>
            <w:tcW w:w="3342" w:type="dxa"/>
            <w:gridSpan w:val="2"/>
            <w:vMerge w:val="restart"/>
            <w:shd w:val="pct10" w:color="CCFFFF" w:fill="auto"/>
            <w:vAlign w:val="center"/>
          </w:tcPr>
          <w:p w:rsidR="005A1EC3" w:rsidRDefault="00CC11BA">
            <w:pPr>
              <w:pStyle w:val="Text1"/>
              <w:spacing w:before="60" w:after="60"/>
              <w:ind w:left="252"/>
              <w:jc w:val="left"/>
              <w:rPr>
                <w:rFonts w:ascii="Arial Narrow" w:hAnsi="Arial Narrow"/>
                <w:noProof/>
                <w:sz w:val="20"/>
                <w:szCs w:val="20"/>
              </w:rPr>
            </w:pPr>
            <w:r>
              <w:rPr>
                <w:rFonts w:ascii="Arial Narrow" w:hAnsi="Arial Narrow"/>
                <w:noProof/>
                <w:sz w:val="20"/>
              </w:rPr>
              <w:t>10 01 05 02 (Άμεση έρευνα)</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vMerge/>
            <w:tcBorders>
              <w:bottom w:val="single" w:sz="6" w:space="0" w:color="auto"/>
            </w:tcBorders>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vMerge w:val="restart"/>
            <w:shd w:val="pct10" w:color="CCFFFF" w:fill="auto"/>
            <w:vAlign w:val="center"/>
          </w:tcPr>
          <w:p w:rsidR="005A1EC3" w:rsidRDefault="00CC11BA">
            <w:pPr>
              <w:pStyle w:val="Text1"/>
              <w:spacing w:before="60" w:after="60"/>
              <w:ind w:left="252"/>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01 (Έμμεση έρευνα)</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vMerge/>
            <w:tcBorders>
              <w:bottom w:val="single" w:sz="6" w:space="0" w:color="auto"/>
            </w:tcBorders>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6"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14423" w:type="dxa"/>
            <w:gridSpan w:val="15"/>
            <w:shd w:val="pct10" w:color="CCFFFF" w:fill="FFFF99"/>
            <w:vAlign w:val="center"/>
          </w:tcPr>
          <w:p w:rsidR="005A1EC3" w:rsidRDefault="00CC11BA">
            <w:pPr>
              <w:spacing w:before="20" w:after="2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Εξωτερικό προσωπικό </w:t>
            </w:r>
            <w:r>
              <w:rPr>
                <w:rStyle w:val="FootnoteReference"/>
              </w:rPr>
              <w:footnoteReference w:id="28"/>
            </w:r>
          </w:p>
        </w:tc>
      </w:tr>
      <w:tr w:rsidR="005A1EC3">
        <w:trPr>
          <w:trHeight w:val="289"/>
        </w:trPr>
        <w:tc>
          <w:tcPr>
            <w:tcW w:w="1980" w:type="dxa"/>
            <w:vMerge w:val="restart"/>
            <w:shd w:val="pct10" w:color="CCFFFF" w:fill="auto"/>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01 04 </w:t>
            </w:r>
            <w:r>
              <w:rPr>
                <w:rFonts w:ascii="Arial Narrow" w:hAnsi="Arial Narrow"/>
                <w:b/>
                <w:i/>
                <w:noProof/>
                <w:color w:val="0000FF"/>
                <w:sz w:val="20"/>
              </w:rPr>
              <w:t>01</w:t>
            </w:r>
            <w:r>
              <w:rPr>
                <w:rFonts w:ascii="Arial Narrow" w:hAnsi="Arial Narrow"/>
                <w:noProof/>
                <w:sz w:val="20"/>
              </w:rPr>
              <w:t xml:space="preserve"> </w:t>
            </w:r>
            <w:r>
              <w:rPr>
                <w:noProof/>
              </w:rPr>
              <w:br/>
            </w:r>
            <w:r>
              <w:rPr>
                <w:rFonts w:ascii="Arial Narrow" w:hAnsi="Arial Narrow"/>
                <w:noProof/>
                <w:sz w:val="20"/>
              </w:rPr>
              <w:t>Επιμέρους ανώτατο όριο εξωτερικού προσωπικού από επιχειρησιακές πιστώσεις (πρώην γραμμές «ΒΑ»).</w:t>
            </w:r>
          </w:p>
        </w:tc>
        <w:tc>
          <w:tcPr>
            <w:tcW w:w="1362" w:type="dxa"/>
            <w:vMerge w:val="restart"/>
            <w:shd w:val="pct10" w:color="CCFFFF" w:fill="auto"/>
            <w:vAlign w:val="center"/>
          </w:tcPr>
          <w:p w:rsidR="005A1EC3" w:rsidRDefault="00CC11BA">
            <w:pPr>
              <w:pStyle w:val="Text1"/>
              <w:spacing w:before="60" w:after="60"/>
              <w:ind w:left="72"/>
              <w:jc w:val="left"/>
              <w:rPr>
                <w:rFonts w:ascii="Arial Narrow" w:hAnsi="Arial Narrow"/>
                <w:noProof/>
                <w:sz w:val="20"/>
                <w:szCs w:val="20"/>
              </w:rPr>
            </w:pPr>
            <w:r>
              <w:rPr>
                <w:rFonts w:ascii="Arial Narrow" w:hAnsi="Arial Narrow"/>
                <w:noProof/>
                <w:sz w:val="20"/>
              </w:rPr>
              <w:t>- στην έδρα:</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1980"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1980"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1980"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1362" w:type="dxa"/>
            <w:vMerge w:val="restart"/>
            <w:shd w:val="pct10" w:color="CCFFFF" w:fill="auto"/>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noProof/>
                <w:sz w:val="20"/>
              </w:rPr>
              <w:t>- σε αντιπροσωπείες της Ένωσης</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1980"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AL</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1980"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1980"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1980"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vMerge w:val="restart"/>
            <w:shd w:val="pct10" w:color="CCFFFF" w:fill="auto"/>
            <w:vAlign w:val="center"/>
          </w:tcPr>
          <w:p w:rsidR="005A1EC3" w:rsidRDefault="00CC11BA">
            <w:pPr>
              <w:pStyle w:val="Text1"/>
              <w:spacing w:before="60" w:after="6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i/>
                <w:noProof/>
                <w:sz w:val="20"/>
              </w:rPr>
              <w:t xml:space="preserve"> </w:t>
            </w:r>
            <w:r>
              <w:rPr>
                <w:rFonts w:ascii="Arial Narrow" w:hAnsi="Arial Narrow"/>
                <w:noProof/>
                <w:sz w:val="20"/>
              </w:rPr>
              <w:t>01 05 02 (Έμμεση έρευνα)</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vMerge w:val="restart"/>
            <w:shd w:val="pct10" w:color="CCFFFF" w:fill="auto"/>
            <w:vAlign w:val="center"/>
          </w:tcPr>
          <w:p w:rsidR="005A1EC3" w:rsidRDefault="00CC11BA">
            <w:pPr>
              <w:pStyle w:val="Text1"/>
              <w:spacing w:before="60" w:after="60"/>
              <w:ind w:left="0"/>
              <w:jc w:val="left"/>
              <w:rPr>
                <w:rFonts w:ascii="Arial Narrow" w:hAnsi="Arial Narrow"/>
                <w:noProof/>
                <w:sz w:val="20"/>
                <w:szCs w:val="20"/>
              </w:rPr>
            </w:pPr>
            <w:r>
              <w:rPr>
                <w:rFonts w:ascii="Arial Narrow" w:hAnsi="Arial Narrow"/>
                <w:noProof/>
                <w:sz w:val="20"/>
              </w:rPr>
              <w:t>10 01 05 02 (Άμεση έρευνα)</w:t>
            </w: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vMerge/>
            <w:shd w:val="pct10" w:color="CCFFFF" w:fill="auto"/>
            <w:vAlign w:val="center"/>
          </w:tcPr>
          <w:p w:rsidR="005A1EC3" w:rsidRDefault="005A1EC3">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5A1EC3" w:rsidRDefault="00CC11BA">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c>
          <w:tcPr>
            <w:tcW w:w="667" w:type="dxa"/>
            <w:shd w:val="pct10" w:color="CCFFFF" w:fill="auto"/>
          </w:tcPr>
          <w:p w:rsidR="005A1EC3" w:rsidRDefault="005A1EC3">
            <w:pPr>
              <w:jc w:val="center"/>
              <w:rPr>
                <w:rFonts w:ascii="Arial Narrow" w:hAnsi="Arial Narrow"/>
                <w:noProof/>
                <w:sz w:val="20"/>
                <w:szCs w:val="20"/>
              </w:rPr>
            </w:pPr>
          </w:p>
        </w:tc>
        <w:tc>
          <w:tcPr>
            <w:tcW w:w="1077" w:type="dxa"/>
            <w:shd w:val="pct10" w:color="CCFFFF" w:fill="auto"/>
            <w:vAlign w:val="center"/>
          </w:tcPr>
          <w:p w:rsidR="005A1EC3" w:rsidRDefault="005A1EC3">
            <w:pPr>
              <w:jc w:val="center"/>
              <w:rPr>
                <w:rFonts w:ascii="Arial Narrow" w:hAnsi="Arial Narrow"/>
                <w:noProof/>
                <w:sz w:val="20"/>
                <w:szCs w:val="20"/>
              </w:rPr>
            </w:pPr>
          </w:p>
        </w:tc>
      </w:tr>
      <w:tr w:rsidR="005A1EC3">
        <w:trPr>
          <w:trHeight w:val="221"/>
        </w:trPr>
        <w:tc>
          <w:tcPr>
            <w:tcW w:w="3342" w:type="dxa"/>
            <w:gridSpan w:val="2"/>
            <w:tcBorders>
              <w:bottom w:val="single" w:sz="12" w:space="0" w:color="auto"/>
            </w:tcBorders>
            <w:shd w:val="pct10" w:color="CCFFFF" w:fill="auto"/>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noProof/>
                <w:sz w:val="20"/>
              </w:rPr>
              <w:t>Άλλες γραμμές του προϋπολογισμού (να προσδιοριστούν)</w:t>
            </w:r>
          </w:p>
        </w:tc>
        <w:tc>
          <w:tcPr>
            <w:tcW w:w="618" w:type="dxa"/>
            <w:tcBorders>
              <w:bottom w:val="single" w:sz="12" w:space="0" w:color="auto"/>
            </w:tcBorders>
            <w:shd w:val="pct10" w:color="CCFFFF" w:fill="auto"/>
            <w:vAlign w:val="center"/>
          </w:tcPr>
          <w:p w:rsidR="005A1EC3" w:rsidRDefault="005A1EC3">
            <w:pPr>
              <w:jc w:val="center"/>
              <w:rPr>
                <w:rFonts w:ascii="Arial Narrow" w:hAnsi="Arial Narrow"/>
                <w:noProof/>
                <w:sz w:val="18"/>
                <w:szCs w:val="18"/>
              </w:rPr>
            </w:pPr>
          </w:p>
        </w:tc>
        <w:tc>
          <w:tcPr>
            <w:tcW w:w="666"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5A1EC3" w:rsidRDefault="00CC11BA">
            <w:pPr>
              <w:pStyle w:val="Text1"/>
              <w:spacing w:before="0" w:after="0"/>
              <w:ind w:left="0"/>
              <w:jc w:val="center"/>
              <w:rPr>
                <w:rFonts w:ascii="Arial Narrow" w:hAnsi="Arial Narrow"/>
                <w:b/>
                <w:noProof/>
              </w:rPr>
            </w:pPr>
            <w:r>
              <w:rPr>
                <w:rFonts w:ascii="Arial Narrow" w:hAnsi="Arial Narrow"/>
                <w:b/>
                <w:noProof/>
                <w:sz w:val="22"/>
              </w:rPr>
              <w:t>Μερικό</w:t>
            </w:r>
            <w:r>
              <w:rPr>
                <w:rFonts w:ascii="Arial Narrow" w:hAnsi="Arial Narrow"/>
                <w:b/>
                <w:noProof/>
                <w:sz w:val="22"/>
              </w:rPr>
              <w:t xml:space="preserve"> σύνολο – Εκτός του ΤΟΜΕΑ 5</w:t>
            </w:r>
            <w:r>
              <w:rPr>
                <w:noProof/>
              </w:rPr>
              <w:br/>
            </w:r>
            <w:r>
              <w:rPr>
                <w:rFonts w:ascii="Arial Narrow" w:hAnsi="Arial Narrow"/>
                <w:noProof/>
                <w:sz w:val="22"/>
              </w:rPr>
              <w:t>του πολυετούς δημοσιονομικού πλαισίου</w:t>
            </w:r>
          </w:p>
        </w:tc>
        <w:tc>
          <w:tcPr>
            <w:tcW w:w="618"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r>
      <w:tr w:rsidR="005A1EC3">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5A1EC3" w:rsidRDefault="00CC11BA">
            <w:pPr>
              <w:pStyle w:val="Text1"/>
              <w:ind w:left="0"/>
              <w:jc w:val="center"/>
              <w:rPr>
                <w:rFonts w:ascii="Arial Narrow" w:hAnsi="Arial Narrow"/>
                <w:b/>
                <w:noProof/>
                <w:sz w:val="22"/>
              </w:rPr>
            </w:pPr>
            <w:r>
              <w:rPr>
                <w:rFonts w:ascii="Arial Narrow" w:hAnsi="Arial Narrow"/>
                <w:b/>
                <w:noProof/>
                <w:color w:val="0000FF"/>
                <w:sz w:val="20"/>
              </w:rPr>
              <w:t>09</w:t>
            </w:r>
            <w:r>
              <w:rPr>
                <w:noProof/>
              </w:rPr>
              <w:t xml:space="preserve"> </w:t>
            </w:r>
            <w:r>
              <w:rPr>
                <w:rFonts w:ascii="Arial Narrow" w:hAnsi="Arial Narrow"/>
                <w:noProof/>
                <w:sz w:val="20"/>
              </w:rPr>
              <w:t>είναι ο τομέας πολιτικής ή ο σχετικός τίτλος του προϋπολογισμού.</w:t>
            </w:r>
            <w:r>
              <w:rPr>
                <w:rFonts w:ascii="Arial Narrow" w:hAnsi="Arial Narrow"/>
                <w:b/>
                <w:noProof/>
                <w:sz w:val="22"/>
              </w:rPr>
              <w:t>ΣΥΝΟΛΟ</w:t>
            </w:r>
          </w:p>
        </w:tc>
        <w:tc>
          <w:tcPr>
            <w:tcW w:w="618"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5A1EC3" w:rsidRDefault="005A1EC3">
            <w:pPr>
              <w:jc w:val="center"/>
              <w:rPr>
                <w:rFonts w:ascii="Arial Narrow" w:hAnsi="Arial Narrow"/>
                <w:noProof/>
                <w:sz w:val="20"/>
                <w:szCs w:val="20"/>
              </w:rPr>
            </w:pPr>
          </w:p>
        </w:tc>
      </w:tr>
    </w:tbl>
    <w:p w:rsidR="005A1EC3" w:rsidRDefault="00CC11BA">
      <w:pPr>
        <w:keepNext/>
        <w:rPr>
          <w:noProof/>
          <w:sz w:val="28"/>
          <w:szCs w:val="28"/>
          <w:highlight w:val="yellow"/>
          <w:u w:val="single"/>
        </w:rPr>
      </w:pPr>
      <w:r>
        <w:rPr>
          <w:noProof/>
          <w:sz w:val="18"/>
        </w:rPr>
        <w:t xml:space="preserve">Οι ανάγκες σε ανθρώπινους πόρους θα καλυφθούν από το προσωπικό της ΓΔ που έχει ήδη διατεθεί για τη διαχείριση της δράσης ή/και που έχει ανακατανεμηθεί στο εσωτερικό </w:t>
      </w:r>
      <w:r>
        <w:rPr>
          <w:noProof/>
          <w:sz w:val="18"/>
        </w:rPr>
        <w:t>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δημοσιονομικών περιορισμών.</w:t>
      </w:r>
    </w:p>
    <w:p w:rsidR="005A1EC3" w:rsidRDefault="005A1EC3">
      <w:pPr>
        <w:keepNext/>
        <w:spacing w:after="60"/>
        <w:ind w:left="540"/>
        <w:rPr>
          <w:noProof/>
        </w:rPr>
        <w:sectPr w:rsidR="005A1EC3" w:rsidSect="00CC11BA">
          <w:headerReference w:type="default" r:id="rId27"/>
          <w:footerReference w:type="default" r:id="rId28"/>
          <w:headerReference w:type="first" r:id="rId29"/>
          <w:footerReference w:type="first" r:id="rId30"/>
          <w:pgSz w:w="15840" w:h="12240" w:orient="landscape" w:code="1"/>
          <w:pgMar w:top="624" w:right="902" w:bottom="624" w:left="1191" w:header="709" w:footer="567" w:gutter="0"/>
          <w:cols w:space="708"/>
          <w:docGrid w:linePitch="360"/>
        </w:sectPr>
      </w:pPr>
    </w:p>
    <w:p w:rsidR="005A1EC3" w:rsidRDefault="00CC11BA">
      <w:pPr>
        <w:pStyle w:val="ManualHeading1"/>
        <w:rPr>
          <w:noProof/>
        </w:rPr>
      </w:pPr>
      <w:r>
        <w:t>2.</w:t>
      </w:r>
      <w:r>
        <w:tab/>
      </w:r>
      <w:r>
        <w:rPr>
          <w:noProof/>
        </w:rPr>
        <w:t>Κόστος άλλων διοικητικών δαπανών</w:t>
      </w:r>
    </w:p>
    <w:p w:rsidR="005A1EC3" w:rsidRDefault="00CC11BA">
      <w:pPr>
        <w:pStyle w:val="Point1"/>
        <w:spacing w:after="0"/>
        <w:ind w:left="2263" w:hanging="284"/>
        <w:rPr>
          <w:noProof/>
        </w:rPr>
      </w:pPr>
      <w:r>
        <w:rPr>
          <w:noProof/>
        </w:rPr>
        <w:sym w:font="Wingdings" w:char="F0A8"/>
      </w:r>
      <w:r>
        <w:rPr>
          <w:noProof/>
        </w:rPr>
        <w:tab/>
        <w:t>Η πρόταση/πρωτοβουλία δεν συνεπάγεται τη χρησιμοποίηση πιστώσεων διοικητικού χαρακτήρα</w:t>
      </w:r>
    </w:p>
    <w:p w:rsidR="005A1EC3" w:rsidRDefault="00CC11BA">
      <w:pPr>
        <w:pStyle w:val="Text1"/>
        <w:spacing w:before="0" w:after="0"/>
        <w:ind w:left="2263" w:hanging="284"/>
        <w:rPr>
          <w:noProof/>
        </w:rPr>
      </w:pPr>
      <w:r>
        <w:rPr>
          <w:noProof/>
        </w:rPr>
        <w:t>x</w:t>
      </w:r>
      <w:r>
        <w:rPr>
          <w:noProof/>
        </w:rPr>
        <w:tab/>
        <w:t xml:space="preserve">Η πρόταση/πρωτοβουλία συνεπάγεται τη </w:t>
      </w:r>
      <w:r>
        <w:rPr>
          <w:noProof/>
        </w:rPr>
        <w:t>χρησιμοποίηση πιστώσεων διοικητικού χαρακτήρα, όπως εξηγείται κατωτέρω:</w:t>
      </w:r>
    </w:p>
    <w:p w:rsidR="005A1EC3" w:rsidRDefault="005A1EC3">
      <w:pPr>
        <w:tabs>
          <w:tab w:val="left" w:pos="870"/>
        </w:tabs>
        <w:rPr>
          <w:noProof/>
          <w:sz w:val="16"/>
          <w:szCs w:val="16"/>
        </w:rPr>
      </w:pPr>
    </w:p>
    <w:p w:rsidR="005A1EC3" w:rsidRDefault="00CC11BA">
      <w:pPr>
        <w:jc w:val="right"/>
        <w:rPr>
          <w:noProof/>
          <w:sz w:val="20"/>
          <w:szCs w:val="20"/>
        </w:rPr>
      </w:pPr>
      <w:r>
        <w:rPr>
          <w:i/>
          <w:noProof/>
          <w:sz w:val="20"/>
        </w:rPr>
        <w:t>Σε εκατ. EUR (με τρία δεκαδικά ψηφία)</w:t>
      </w:r>
    </w:p>
    <w:tbl>
      <w:tblPr>
        <w:tblW w:w="14973"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6"/>
        <w:gridCol w:w="1186"/>
        <w:gridCol w:w="1185"/>
        <w:gridCol w:w="1185"/>
        <w:gridCol w:w="1185"/>
        <w:gridCol w:w="1185"/>
        <w:gridCol w:w="1185"/>
        <w:gridCol w:w="1185"/>
        <w:gridCol w:w="1371"/>
      </w:tblGrid>
      <w:tr w:rsidR="005A1EC3">
        <w:trPr>
          <w:trHeight w:val="289"/>
          <w:jc w:val="center"/>
        </w:trPr>
        <w:tc>
          <w:tcPr>
            <w:tcW w:w="5306" w:type="dxa"/>
          </w:tcPr>
          <w:p w:rsidR="005A1EC3" w:rsidRDefault="005A1EC3">
            <w:pPr>
              <w:pStyle w:val="Text1"/>
              <w:spacing w:before="40" w:after="40"/>
              <w:ind w:left="0"/>
              <w:jc w:val="center"/>
              <w:rPr>
                <w:i/>
                <w:noProof/>
                <w:sz w:val="20"/>
                <w:szCs w:val="20"/>
              </w:rPr>
            </w:pPr>
          </w:p>
        </w:tc>
        <w:tc>
          <w:tcPr>
            <w:tcW w:w="1186" w:type="dxa"/>
            <w:vAlign w:val="center"/>
          </w:tcPr>
          <w:p w:rsidR="005A1EC3" w:rsidRDefault="00CC11BA">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5A1EC3" w:rsidRDefault="00CC11BA">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5A1EC3" w:rsidRDefault="00CC11BA">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5A1EC3" w:rsidRDefault="00CC11BA">
            <w:pPr>
              <w:jc w:val="center"/>
              <w:rPr>
                <w:rFonts w:ascii="Arial Narrow" w:hAnsi="Arial Narrow"/>
                <w:noProof/>
                <w:sz w:val="20"/>
                <w:szCs w:val="20"/>
              </w:rPr>
            </w:pPr>
            <w:r>
              <w:rPr>
                <w:rFonts w:ascii="Arial Narrow" w:hAnsi="Arial Narrow"/>
                <w:b/>
                <w:noProof/>
                <w:color w:val="0000FF"/>
                <w:sz w:val="20"/>
              </w:rPr>
              <w:t>2020</w:t>
            </w:r>
          </w:p>
        </w:tc>
        <w:tc>
          <w:tcPr>
            <w:tcW w:w="3555" w:type="dxa"/>
            <w:gridSpan w:val="3"/>
            <w:vAlign w:val="center"/>
          </w:tcPr>
          <w:p w:rsidR="005A1EC3" w:rsidRDefault="00CC11BA">
            <w:pPr>
              <w:jc w:val="center"/>
              <w:rPr>
                <w:rFonts w:ascii="Arial Narrow" w:hAnsi="Arial Narrow"/>
                <w:noProof/>
                <w:sz w:val="20"/>
                <w:szCs w:val="20"/>
              </w:rPr>
            </w:pPr>
            <w:r>
              <w:rPr>
                <w:rFonts w:ascii="Arial Narrow" w:hAnsi="Arial Narrow"/>
                <w:noProof/>
                <w:color w:val="0000FF"/>
                <w:sz w:val="20"/>
              </w:rPr>
              <w:t>... να εγγραφούν όσα έτη απαιτούνται, ώστε να εμφαίνεται η διάρκεια των επιπτώσεων</w:t>
            </w:r>
            <w:r>
              <w:rPr>
                <w:noProof/>
              </w:rPr>
              <w:br/>
            </w:r>
            <w:r>
              <w:rPr>
                <w:rFonts w:ascii="Arial Narrow" w:hAnsi="Arial Narrow"/>
                <w:noProof/>
                <w:color w:val="0000FF"/>
                <w:sz w:val="18"/>
              </w:rPr>
              <w:t xml:space="preserve"> (βλ. σημείο 1.6)</w:t>
            </w:r>
          </w:p>
        </w:tc>
        <w:tc>
          <w:tcPr>
            <w:tcW w:w="1371" w:type="dxa"/>
            <w:vAlign w:val="center"/>
          </w:tcPr>
          <w:p w:rsidR="005A1EC3" w:rsidRDefault="00CC11BA">
            <w:pPr>
              <w:jc w:val="center"/>
              <w:rPr>
                <w:rFonts w:ascii="Arial Narrow" w:hAnsi="Arial Narrow"/>
                <w:b/>
                <w:noProof/>
                <w:sz w:val="20"/>
                <w:szCs w:val="20"/>
              </w:rPr>
            </w:pPr>
            <w:r>
              <w:rPr>
                <w:rFonts w:ascii="Arial Narrow" w:hAnsi="Arial Narrow"/>
                <w:b/>
                <w:noProof/>
                <w:sz w:val="20"/>
              </w:rPr>
              <w:t>ΣΥΝΟΛΟ</w:t>
            </w:r>
          </w:p>
        </w:tc>
      </w:tr>
      <w:tr w:rsidR="005A1EC3">
        <w:trPr>
          <w:trHeight w:val="289"/>
          <w:jc w:val="center"/>
        </w:trPr>
        <w:tc>
          <w:tcPr>
            <w:tcW w:w="5306" w:type="dxa"/>
            <w:shd w:val="clear" w:color="auto" w:fill="D9D9D9"/>
          </w:tcPr>
          <w:p w:rsidR="005A1EC3" w:rsidRDefault="00CC11BA">
            <w:pPr>
              <w:pStyle w:val="Text1"/>
              <w:spacing w:before="0" w:after="0"/>
              <w:ind w:left="0"/>
              <w:jc w:val="center"/>
              <w:rPr>
                <w:rFonts w:ascii="Arial Narrow" w:hAnsi="Arial Narrow"/>
                <w:i/>
                <w:noProof/>
                <w:sz w:val="20"/>
                <w:szCs w:val="20"/>
              </w:rPr>
            </w:pPr>
            <w:r>
              <w:rPr>
                <w:rFonts w:ascii="Arial Narrow" w:hAnsi="Arial Narrow"/>
                <w:b/>
                <w:noProof/>
                <w:sz w:val="22"/>
              </w:rPr>
              <w:t>ΤΟΜΕΑΣ 5</w:t>
            </w:r>
            <w:r>
              <w:rPr>
                <w:noProof/>
              </w:rPr>
              <w:br/>
            </w:r>
            <w:r>
              <w:rPr>
                <w:rFonts w:ascii="Arial Narrow" w:hAnsi="Arial Narrow"/>
                <w:noProof/>
                <w:sz w:val="22"/>
              </w:rPr>
              <w:t xml:space="preserve">του </w:t>
            </w:r>
            <w:r>
              <w:rPr>
                <w:rFonts w:ascii="Arial Narrow" w:hAnsi="Arial Narrow"/>
                <w:noProof/>
                <w:sz w:val="22"/>
              </w:rPr>
              <w:t>πολυετούς δημοσιονομικού πλαισίου</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shd w:val="pct30" w:color="CCFFCC" w:fill="auto"/>
          </w:tcPr>
          <w:p w:rsidR="005A1EC3" w:rsidRDefault="00CC11BA">
            <w:pPr>
              <w:pStyle w:val="Text1"/>
              <w:spacing w:before="40" w:after="40"/>
              <w:ind w:left="0"/>
              <w:jc w:val="left"/>
              <w:rPr>
                <w:rFonts w:ascii="Arial Narrow" w:hAnsi="Arial Narrow"/>
                <w:b/>
                <w:i/>
                <w:noProof/>
                <w:color w:val="008000"/>
                <w:sz w:val="20"/>
                <w:szCs w:val="20"/>
              </w:rPr>
            </w:pPr>
            <w:r>
              <w:rPr>
                <w:noProof/>
              </w:rPr>
              <w:tab/>
            </w:r>
            <w:r>
              <w:rPr>
                <w:rFonts w:ascii="Arial Narrow" w:hAnsi="Arial Narrow"/>
                <w:b/>
                <w:noProof/>
                <w:color w:val="008000"/>
                <w:sz w:val="20"/>
                <w:u w:val="single"/>
              </w:rPr>
              <w:t>Στην έδρα:</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b/>
                <w:noProof/>
                <w:sz w:val="20"/>
                <w:szCs w:val="20"/>
              </w:rPr>
            </w:pPr>
            <w:r>
              <w:rPr>
                <w:rFonts w:ascii="Arial Narrow" w:hAnsi="Arial Narrow"/>
                <w:b/>
                <w:noProof/>
                <w:color w:val="0000FF"/>
                <w:sz w:val="20"/>
              </w:rPr>
              <w:t>09</w:t>
            </w:r>
            <w:r>
              <w:rPr>
                <w:rFonts w:ascii="Arial Narrow" w:hAnsi="Arial Narrow"/>
                <w:noProof/>
                <w:sz w:val="20"/>
              </w:rPr>
              <w:t xml:space="preserve"> 01 02 11 01 - Έξοδα αποστολών και παράστασης</w:t>
            </w:r>
          </w:p>
        </w:tc>
        <w:tc>
          <w:tcPr>
            <w:tcW w:w="1186" w:type="dxa"/>
            <w:vAlign w:val="center"/>
          </w:tcPr>
          <w:p w:rsidR="005A1EC3" w:rsidRDefault="00CC11BA">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5A1EC3" w:rsidRDefault="00CC11BA">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5A1EC3" w:rsidRDefault="00CC11BA">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5A1EC3" w:rsidRDefault="00CC11BA">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CC11BA">
            <w:pPr>
              <w:jc w:val="center"/>
              <w:rPr>
                <w:rFonts w:ascii="Arial Narrow" w:hAnsi="Arial Narrow"/>
                <w:b/>
                <w:noProof/>
                <w:sz w:val="20"/>
                <w:szCs w:val="20"/>
              </w:rPr>
            </w:pPr>
            <w:r>
              <w:rPr>
                <w:rFonts w:ascii="Arial Narrow" w:hAnsi="Arial Narrow"/>
                <w:b/>
                <w:noProof/>
                <w:sz w:val="20"/>
              </w:rPr>
              <w:t>0,060</w:t>
            </w: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02 - Έξοδα διασκέψεων και συνεδριάσεων</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03 - Επιτροπές</w:t>
            </w:r>
            <w:r>
              <w:rPr>
                <w:rStyle w:val="FootnoteReference"/>
                <w:rFonts w:ascii="Arial Narrow" w:hAnsi="Arial Narrow"/>
                <w:noProof/>
                <w:sz w:val="20"/>
              </w:rPr>
              <w:footnoteReference w:id="29"/>
            </w:r>
            <w:r>
              <w:rPr>
                <w:rFonts w:ascii="Arial Narrow" w:hAnsi="Arial Narrow"/>
                <w:noProof/>
                <w:sz w:val="20"/>
              </w:rPr>
              <w:t xml:space="preserve"> </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02 11 04 - Μελέτες και διαβουλεύσεις</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b/>
                <w:noProof/>
                <w:color w:val="1F497D"/>
                <w:sz w:val="20"/>
              </w:rPr>
              <w:t>09</w:t>
            </w:r>
            <w:r>
              <w:rPr>
                <w:rFonts w:ascii="Arial Narrow" w:hAnsi="Arial Narrow"/>
                <w:noProof/>
                <w:sz w:val="20"/>
              </w:rPr>
              <w:t xml:space="preserve"> 01 02 11 05 – Συστήματα πληροφοριών και διαχείρισης</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01 – Εξοπλισμός και υπηρεσίες ΤΠΕ</w:t>
            </w:r>
            <w:r>
              <w:rPr>
                <w:rStyle w:val="FootnoteReference"/>
                <w:rFonts w:ascii="Arial Narrow" w:hAnsi="Arial Narrow"/>
                <w:noProof/>
                <w:sz w:val="20"/>
              </w:rPr>
              <w:footnoteReference w:id="30"/>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noProof/>
                <w:sz w:val="20"/>
              </w:rPr>
              <w:t>Άλλες γραμμές του προϋπολογισμού (να προσδιοριστούν κατά περίπτωση)</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shd w:val="pct30" w:color="CCFFCC" w:fill="auto"/>
            <w:vAlign w:val="center"/>
          </w:tcPr>
          <w:p w:rsidR="005A1EC3" w:rsidRDefault="00CC11BA">
            <w:pPr>
              <w:pStyle w:val="Text1"/>
              <w:spacing w:before="20" w:after="20"/>
              <w:ind w:left="0"/>
              <w:jc w:val="left"/>
              <w:rPr>
                <w:rFonts w:ascii="Arial Narrow" w:hAnsi="Arial Narrow"/>
                <w:b/>
                <w:noProof/>
                <w:color w:val="008000"/>
                <w:sz w:val="20"/>
                <w:szCs w:val="20"/>
                <w:u w:val="single"/>
              </w:rPr>
            </w:pPr>
            <w:r>
              <w:rPr>
                <w:noProof/>
              </w:rPr>
              <w:tab/>
            </w:r>
            <w:r>
              <w:rPr>
                <w:rFonts w:ascii="Arial Narrow" w:hAnsi="Arial Narrow"/>
                <w:b/>
                <w:noProof/>
                <w:color w:val="008000"/>
                <w:sz w:val="20"/>
                <w:u w:val="single"/>
              </w:rPr>
              <w:t xml:space="preserve">Σε </w:t>
            </w:r>
            <w:r>
              <w:rPr>
                <w:rFonts w:ascii="Arial Narrow" w:hAnsi="Arial Narrow"/>
                <w:b/>
                <w:noProof/>
                <w:color w:val="008000"/>
                <w:sz w:val="20"/>
                <w:u w:val="single"/>
              </w:rPr>
              <w:t>αντιπροσωπείες της Ένωσης</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noProof/>
                <w:sz w:val="20"/>
              </w:rPr>
              <w:t>XX 01 02 12 01 – Έξοδα αποστολών, διασκέψεων και παράστασης</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noProof/>
                <w:sz w:val="20"/>
              </w:rPr>
              <w:t>XX 01 02 12 02 – Περαιτέρω επιμόρφωση του προσωπικού</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vAlign w:val="center"/>
          </w:tcPr>
          <w:p w:rsidR="005A1EC3" w:rsidRDefault="00CC11BA">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02 01 – Απόκτηση, μίσθωση και συναφείς δαπάνες</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tcBorders>
              <w:bottom w:val="single" w:sz="12" w:space="0" w:color="auto"/>
            </w:tcBorders>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noProof/>
                <w:sz w:val="20"/>
              </w:rPr>
              <w:t xml:space="preserve">XX 01 03 02 02 – </w:t>
            </w:r>
            <w:r>
              <w:rPr>
                <w:rFonts w:ascii="Arial Narrow" w:hAnsi="Arial Narrow"/>
                <w:noProof/>
                <w:sz w:val="20"/>
              </w:rPr>
              <w:t>Εξοπλισμός, έπιπλα, προμήθειες και υπηρεσίες</w:t>
            </w:r>
          </w:p>
        </w:tc>
        <w:tc>
          <w:tcPr>
            <w:tcW w:w="1186"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371" w:type="dxa"/>
            <w:tcBorders>
              <w:bottom w:val="single" w:sz="12" w:space="0" w:color="auto"/>
            </w:tcBorders>
            <w:vAlign w:val="center"/>
          </w:tcPr>
          <w:p w:rsidR="005A1EC3" w:rsidRDefault="005A1EC3">
            <w:pPr>
              <w:jc w:val="center"/>
              <w:rPr>
                <w:rFonts w:ascii="Arial Narrow" w:hAnsi="Arial Narrow"/>
                <w:b/>
                <w:noProof/>
                <w:sz w:val="20"/>
                <w:szCs w:val="20"/>
              </w:rPr>
            </w:pPr>
          </w:p>
        </w:tc>
      </w:tr>
      <w:tr w:rsidR="005A1EC3">
        <w:trPr>
          <w:trHeight w:val="289"/>
          <w:jc w:val="center"/>
        </w:trPr>
        <w:tc>
          <w:tcPr>
            <w:tcW w:w="5306" w:type="dxa"/>
            <w:tcBorders>
              <w:top w:val="single" w:sz="12" w:space="0" w:color="auto"/>
              <w:left w:val="single" w:sz="12" w:space="0" w:color="auto"/>
              <w:bottom w:val="single" w:sz="12" w:space="0" w:color="auto"/>
            </w:tcBorders>
            <w:vAlign w:val="center"/>
          </w:tcPr>
          <w:p w:rsidR="005A1EC3" w:rsidRDefault="00CC11BA">
            <w:pPr>
              <w:pStyle w:val="Text1"/>
              <w:spacing w:before="20" w:after="20"/>
              <w:ind w:left="0"/>
              <w:jc w:val="center"/>
              <w:rPr>
                <w:rFonts w:ascii="Arial Narrow" w:hAnsi="Arial Narrow"/>
                <w:b/>
                <w:noProof/>
                <w:color w:val="0000FF"/>
                <w:sz w:val="20"/>
                <w:szCs w:val="20"/>
              </w:rPr>
            </w:pPr>
            <w:r>
              <w:rPr>
                <w:rFonts w:ascii="Arial Narrow" w:hAnsi="Arial Narrow"/>
                <w:b/>
                <w:noProof/>
                <w:sz w:val="22"/>
              </w:rPr>
              <w:t>Μερικό σύνολο του ΤΟΜΕΑ 5</w:t>
            </w:r>
            <w:r>
              <w:rPr>
                <w:noProof/>
              </w:rPr>
              <w:br/>
            </w:r>
            <w:r>
              <w:rPr>
                <w:rFonts w:ascii="Arial Narrow" w:hAnsi="Arial Narrow"/>
                <w:noProof/>
                <w:sz w:val="22"/>
              </w:rPr>
              <w:t>του πολυετούς δημοσιονομικού πλαισίου</w:t>
            </w:r>
          </w:p>
        </w:tc>
        <w:tc>
          <w:tcPr>
            <w:tcW w:w="1186" w:type="dxa"/>
            <w:tcBorders>
              <w:top w:val="single" w:sz="12" w:space="0" w:color="auto"/>
              <w:bottom w:val="single" w:sz="12" w:space="0" w:color="auto"/>
            </w:tcBorders>
            <w:vAlign w:val="center"/>
          </w:tcPr>
          <w:p w:rsidR="005A1EC3" w:rsidRDefault="00CC11BA">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5A1EC3" w:rsidRDefault="00CC11BA">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5A1EC3" w:rsidRDefault="00CC11BA">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5A1EC3" w:rsidRDefault="00CC11BA">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5A1EC3" w:rsidRDefault="005A1EC3">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5A1EC3" w:rsidRDefault="00CC11BA">
            <w:pPr>
              <w:jc w:val="center"/>
              <w:rPr>
                <w:rFonts w:ascii="Arial Narrow" w:hAnsi="Arial Narrow"/>
                <w:b/>
                <w:noProof/>
                <w:sz w:val="20"/>
                <w:szCs w:val="20"/>
              </w:rPr>
            </w:pPr>
            <w:r>
              <w:rPr>
                <w:rFonts w:ascii="Arial Narrow" w:hAnsi="Arial Narrow"/>
                <w:b/>
                <w:noProof/>
                <w:sz w:val="20"/>
              </w:rPr>
              <w:t>0,060</w:t>
            </w:r>
          </w:p>
        </w:tc>
      </w:tr>
    </w:tbl>
    <w:p w:rsidR="005A1EC3" w:rsidRDefault="00CC11BA">
      <w:pPr>
        <w:rPr>
          <w:noProof/>
          <w:sz w:val="20"/>
          <w:szCs w:val="20"/>
        </w:rPr>
      </w:pPr>
      <w:r>
        <w:rPr>
          <w:b/>
          <w:noProof/>
          <w:color w:val="0000FF"/>
          <w:sz w:val="20"/>
        </w:rPr>
        <w:t>09</w:t>
      </w:r>
      <w:r>
        <w:rPr>
          <w:noProof/>
          <w:sz w:val="20"/>
        </w:rPr>
        <w:t xml:space="preserve"> είναι ο τομέας πολιτικής ή ο σχετικός τίτλος του προϋπολογισμού.</w:t>
      </w:r>
    </w:p>
    <w:p w:rsidR="005A1EC3" w:rsidRDefault="00CC11BA">
      <w:pPr>
        <w:ind w:right="-496"/>
        <w:jc w:val="right"/>
        <w:rPr>
          <w:noProof/>
        </w:rPr>
      </w:pPr>
      <w:r>
        <w:rPr>
          <w:noProof/>
        </w:rPr>
        <w:br w:type="page"/>
      </w:r>
    </w:p>
    <w:p w:rsidR="005A1EC3" w:rsidRDefault="005A1EC3">
      <w:pPr>
        <w:ind w:right="-496"/>
        <w:jc w:val="right"/>
        <w:rPr>
          <w:noProof/>
        </w:rPr>
      </w:pPr>
    </w:p>
    <w:p w:rsidR="005A1EC3" w:rsidRDefault="00CC11BA">
      <w:pPr>
        <w:ind w:right="-496"/>
        <w:jc w:val="right"/>
        <w:rPr>
          <w:i/>
          <w:iCs/>
          <w:noProof/>
          <w:sz w:val="20"/>
          <w:szCs w:val="20"/>
        </w:rPr>
      </w:pPr>
      <w:r>
        <w:rPr>
          <w:i/>
          <w:noProof/>
          <w:sz w:val="20"/>
        </w:rPr>
        <w:t xml:space="preserve">Σε εκατ. EUR (με τρία δεκαδικά </w:t>
      </w:r>
      <w:r>
        <w:rPr>
          <w:i/>
          <w:noProof/>
          <w:sz w:val="20"/>
        </w:rPr>
        <w:t>ψηφία)</w:t>
      </w: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3555"/>
        <w:gridCol w:w="1371"/>
      </w:tblGrid>
      <w:tr w:rsidR="005A1EC3">
        <w:trPr>
          <w:trHeight w:val="289"/>
          <w:jc w:val="center"/>
        </w:trPr>
        <w:tc>
          <w:tcPr>
            <w:tcW w:w="4789" w:type="dxa"/>
          </w:tcPr>
          <w:p w:rsidR="005A1EC3" w:rsidRDefault="005A1EC3">
            <w:pPr>
              <w:pStyle w:val="Text1"/>
              <w:spacing w:before="40" w:after="40"/>
              <w:ind w:left="0"/>
              <w:jc w:val="center"/>
              <w:rPr>
                <w:i/>
                <w:noProof/>
                <w:sz w:val="20"/>
                <w:szCs w:val="20"/>
              </w:rPr>
            </w:pPr>
          </w:p>
        </w:tc>
        <w:tc>
          <w:tcPr>
            <w:tcW w:w="1186" w:type="dxa"/>
            <w:vAlign w:val="center"/>
          </w:tcPr>
          <w:p w:rsidR="005A1EC3" w:rsidRDefault="00CC11BA">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5A1EC3" w:rsidRDefault="00CC11BA">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5A1EC3" w:rsidRDefault="00CC11BA">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5A1EC3" w:rsidRDefault="00CC11BA">
            <w:pPr>
              <w:jc w:val="center"/>
              <w:rPr>
                <w:rFonts w:ascii="Arial Narrow" w:hAnsi="Arial Narrow"/>
                <w:noProof/>
                <w:sz w:val="20"/>
                <w:szCs w:val="20"/>
              </w:rPr>
            </w:pPr>
            <w:r>
              <w:rPr>
                <w:rFonts w:ascii="Arial Narrow" w:hAnsi="Arial Narrow"/>
                <w:b/>
                <w:noProof/>
                <w:color w:val="0000FF"/>
                <w:sz w:val="20"/>
              </w:rPr>
              <w:t>2020</w:t>
            </w:r>
          </w:p>
        </w:tc>
        <w:tc>
          <w:tcPr>
            <w:tcW w:w="3555" w:type="dxa"/>
            <w:vAlign w:val="center"/>
          </w:tcPr>
          <w:p w:rsidR="005A1EC3" w:rsidRDefault="00CC11BA">
            <w:pPr>
              <w:jc w:val="center"/>
              <w:rPr>
                <w:rFonts w:ascii="Arial Narrow" w:hAnsi="Arial Narrow"/>
                <w:noProof/>
                <w:sz w:val="20"/>
                <w:szCs w:val="20"/>
              </w:rPr>
            </w:pPr>
            <w:r>
              <w:rPr>
                <w:rFonts w:ascii="Arial Narrow" w:hAnsi="Arial Narrow"/>
                <w:noProof/>
                <w:color w:val="0000FF"/>
                <w:sz w:val="20"/>
              </w:rPr>
              <w:t>... να εγγραφούν όσα έτη απαιτούνται, ώστε να εμφαίνεται η διάρκεια των επιπτώσεων</w:t>
            </w:r>
            <w:r>
              <w:rPr>
                <w:noProof/>
              </w:rPr>
              <w:br/>
            </w:r>
            <w:r>
              <w:rPr>
                <w:rFonts w:ascii="Arial Narrow" w:hAnsi="Arial Narrow"/>
                <w:noProof/>
                <w:color w:val="0000FF"/>
                <w:sz w:val="18"/>
              </w:rPr>
              <w:t>(βλ. σημείο 1.6)</w:t>
            </w:r>
          </w:p>
        </w:tc>
        <w:tc>
          <w:tcPr>
            <w:tcW w:w="1371" w:type="dxa"/>
            <w:vAlign w:val="center"/>
          </w:tcPr>
          <w:p w:rsidR="005A1EC3" w:rsidRDefault="00CC11BA">
            <w:pPr>
              <w:jc w:val="center"/>
              <w:rPr>
                <w:rFonts w:ascii="Arial Narrow" w:hAnsi="Arial Narrow"/>
                <w:b/>
                <w:noProof/>
                <w:sz w:val="20"/>
                <w:szCs w:val="20"/>
              </w:rPr>
            </w:pPr>
            <w:r>
              <w:rPr>
                <w:rFonts w:ascii="Arial Narrow" w:hAnsi="Arial Narrow"/>
                <w:b/>
                <w:noProof/>
                <w:sz w:val="20"/>
              </w:rPr>
              <w:t>ΣΥΝΟΛΟ</w:t>
            </w:r>
          </w:p>
        </w:tc>
      </w:tr>
    </w:tbl>
    <w:p w:rsidR="005A1EC3" w:rsidRDefault="005A1EC3">
      <w:pPr>
        <w:rPr>
          <w:rFonts w:ascii="Arial Narrow" w:hAnsi="Arial Narrow"/>
          <w:noProof/>
          <w:sz w:val="18"/>
          <w:szCs w:val="18"/>
        </w:rPr>
      </w:pP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1185"/>
        <w:gridCol w:w="1185"/>
        <w:gridCol w:w="1185"/>
        <w:gridCol w:w="1371"/>
      </w:tblGrid>
      <w:tr w:rsidR="005A1EC3">
        <w:trPr>
          <w:trHeight w:val="289"/>
          <w:jc w:val="center"/>
        </w:trPr>
        <w:tc>
          <w:tcPr>
            <w:tcW w:w="4789" w:type="dxa"/>
            <w:tcBorders>
              <w:top w:val="single" w:sz="12" w:space="0" w:color="auto"/>
            </w:tcBorders>
            <w:shd w:val="clear" w:color="auto" w:fill="D9D9D9"/>
            <w:vAlign w:val="center"/>
          </w:tcPr>
          <w:p w:rsidR="005A1EC3" w:rsidRDefault="00CC11BA">
            <w:pPr>
              <w:pStyle w:val="Text1"/>
              <w:spacing w:before="40" w:after="40"/>
              <w:ind w:left="0"/>
              <w:jc w:val="center"/>
              <w:rPr>
                <w:rFonts w:ascii="Arial Narrow" w:hAnsi="Arial Narrow"/>
                <w:b/>
                <w:noProof/>
                <w:color w:val="0000FF"/>
                <w:sz w:val="20"/>
                <w:szCs w:val="20"/>
              </w:rPr>
            </w:pPr>
            <w:r>
              <w:rPr>
                <w:rFonts w:ascii="Arial Narrow" w:hAnsi="Arial Narrow"/>
                <w:b/>
                <w:noProof/>
                <w:sz w:val="22"/>
              </w:rPr>
              <w:t>Εκτός ΤΟΜΕΑ 5</w:t>
            </w:r>
            <w:r>
              <w:rPr>
                <w:noProof/>
              </w:rPr>
              <w:br/>
            </w:r>
            <w:r>
              <w:rPr>
                <w:rFonts w:ascii="Arial Narrow" w:hAnsi="Arial Narrow"/>
                <w:noProof/>
                <w:sz w:val="22"/>
              </w:rPr>
              <w:t>του πολυετούς δημοσιονομικού πλαισίου</w:t>
            </w:r>
          </w:p>
        </w:tc>
        <w:tc>
          <w:tcPr>
            <w:tcW w:w="1186" w:type="dxa"/>
            <w:tcBorders>
              <w:top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tcBorders>
            <w:vAlign w:val="center"/>
          </w:tcPr>
          <w:p w:rsidR="005A1EC3" w:rsidRDefault="005A1EC3">
            <w:pPr>
              <w:jc w:val="center"/>
              <w:rPr>
                <w:rFonts w:ascii="Arial Narrow" w:hAnsi="Arial Narrow"/>
                <w:noProof/>
                <w:sz w:val="20"/>
                <w:szCs w:val="20"/>
              </w:rPr>
            </w:pPr>
          </w:p>
        </w:tc>
        <w:tc>
          <w:tcPr>
            <w:tcW w:w="1371" w:type="dxa"/>
            <w:tcBorders>
              <w:top w:val="single" w:sz="12" w:space="0" w:color="auto"/>
            </w:tcBorders>
            <w:vAlign w:val="center"/>
          </w:tcPr>
          <w:p w:rsidR="005A1EC3" w:rsidRDefault="005A1EC3">
            <w:pPr>
              <w:jc w:val="center"/>
              <w:rPr>
                <w:rFonts w:ascii="Arial Narrow" w:hAnsi="Arial Narrow"/>
                <w:b/>
                <w:noProof/>
                <w:sz w:val="20"/>
                <w:szCs w:val="20"/>
              </w:rPr>
            </w:pPr>
          </w:p>
        </w:tc>
      </w:tr>
      <w:tr w:rsidR="005A1EC3">
        <w:trPr>
          <w:trHeight w:val="289"/>
          <w:jc w:val="center"/>
        </w:trPr>
        <w:tc>
          <w:tcPr>
            <w:tcW w:w="4789" w:type="dxa"/>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b/>
                <w:noProof/>
                <w:color w:val="0000FF"/>
                <w:sz w:val="20"/>
                <w:szCs w:val="20"/>
              </w:rPr>
              <w:t>09</w:t>
            </w:r>
            <w:r>
              <w:rPr>
                <w:rFonts w:ascii="Arial Narrow" w:hAnsi="Arial Narrow"/>
                <w:noProof/>
                <w:sz w:val="20"/>
                <w:szCs w:val="20"/>
              </w:rPr>
              <w:t xml:space="preserve"> 01 04 01</w:t>
            </w:r>
            <w:r>
              <w:rPr>
                <w:noProof/>
              </w:rPr>
              <w:t xml:space="preserve"> </w:t>
            </w:r>
            <w:r>
              <w:rPr>
                <w:rFonts w:ascii="Arial Narrow" w:hAnsi="Arial Narrow"/>
                <w:noProof/>
                <w:sz w:val="20"/>
              </w:rPr>
              <w:t>- Δαπάνες τεχνικής και διοικητικής βοήθειας (</w:t>
            </w:r>
            <w:r>
              <w:rPr>
                <w:rFonts w:ascii="Arial Narrow" w:hAnsi="Arial Narrow"/>
                <w:noProof/>
                <w:sz w:val="20"/>
                <w:highlight w:val="yellow"/>
                <w:u w:val="single"/>
              </w:rPr>
              <w:t>μη συμπεριλαμβανομένου</w:t>
            </w:r>
            <w:r>
              <w:rPr>
                <w:rFonts w:ascii="Arial Narrow" w:hAnsi="Arial Narrow"/>
                <w:noProof/>
                <w:sz w:val="20"/>
              </w:rPr>
              <w:t xml:space="preserve"> του εξωτερικού προσωπικού) βάσει επιχειρησιακών πιστώσεων (πρώην γραμμές «BA»)</w:t>
            </w:r>
          </w:p>
        </w:tc>
        <w:tc>
          <w:tcPr>
            <w:tcW w:w="1186" w:type="dxa"/>
            <w:vAlign w:val="center"/>
          </w:tcPr>
          <w:p w:rsidR="005A1EC3" w:rsidRDefault="00CC11BA">
            <w:pPr>
              <w:jc w:val="center"/>
              <w:rPr>
                <w:rFonts w:ascii="Arial Narrow" w:hAnsi="Arial Narrow"/>
                <w:noProof/>
                <w:sz w:val="20"/>
                <w:szCs w:val="20"/>
              </w:rPr>
            </w:pPr>
            <w:r>
              <w:rPr>
                <w:rFonts w:ascii="Arial Narrow" w:hAnsi="Arial Narrow"/>
                <w:noProof/>
                <w:sz w:val="20"/>
              </w:rPr>
              <w:t>0,090</w:t>
            </w:r>
          </w:p>
        </w:tc>
        <w:tc>
          <w:tcPr>
            <w:tcW w:w="1185" w:type="dxa"/>
            <w:vAlign w:val="center"/>
          </w:tcPr>
          <w:p w:rsidR="005A1EC3" w:rsidRDefault="00CC11BA">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5A1EC3" w:rsidRDefault="00CC11BA">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5A1EC3" w:rsidRDefault="00CC11BA">
            <w:pPr>
              <w:jc w:val="center"/>
              <w:rPr>
                <w:rFonts w:ascii="Arial Narrow" w:hAnsi="Arial Narrow"/>
                <w:noProof/>
                <w:sz w:val="20"/>
                <w:szCs w:val="20"/>
              </w:rPr>
            </w:pPr>
            <w:r>
              <w:rPr>
                <w:rFonts w:ascii="Arial Narrow" w:hAnsi="Arial Narrow"/>
                <w:noProof/>
                <w:sz w:val="20"/>
              </w:rPr>
              <w:t>0,060</w:t>
            </w: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CC11BA">
            <w:pPr>
              <w:jc w:val="center"/>
              <w:rPr>
                <w:rFonts w:ascii="Arial Narrow" w:hAnsi="Arial Narrow"/>
                <w:b/>
                <w:noProof/>
                <w:sz w:val="20"/>
                <w:szCs w:val="20"/>
              </w:rPr>
            </w:pPr>
            <w:r>
              <w:rPr>
                <w:rFonts w:ascii="Arial Narrow" w:hAnsi="Arial Narrow"/>
                <w:b/>
                <w:noProof/>
                <w:sz w:val="20"/>
              </w:rPr>
              <w:t>0,200</w:t>
            </w:r>
          </w:p>
        </w:tc>
      </w:tr>
      <w:tr w:rsidR="005A1EC3">
        <w:trPr>
          <w:trHeight w:val="289"/>
          <w:jc w:val="center"/>
        </w:trPr>
        <w:tc>
          <w:tcPr>
            <w:tcW w:w="4789" w:type="dxa"/>
            <w:vAlign w:val="center"/>
          </w:tcPr>
          <w:p w:rsidR="005A1EC3" w:rsidRDefault="00CC11BA">
            <w:pPr>
              <w:pStyle w:val="Text1"/>
              <w:spacing w:before="40" w:after="40"/>
              <w:ind w:left="136"/>
              <w:jc w:val="left"/>
              <w:rPr>
                <w:rFonts w:ascii="Arial Narrow" w:hAnsi="Arial Narrow"/>
                <w:noProof/>
                <w:sz w:val="20"/>
                <w:szCs w:val="20"/>
              </w:rPr>
            </w:pPr>
            <w:r>
              <w:rPr>
                <w:rFonts w:ascii="Arial Narrow" w:hAnsi="Arial Narrow"/>
                <w:noProof/>
                <w:sz w:val="20"/>
              </w:rPr>
              <w:t>- στην έδρα:</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4789" w:type="dxa"/>
            <w:vAlign w:val="center"/>
          </w:tcPr>
          <w:p w:rsidR="005A1EC3" w:rsidRDefault="00CC11BA">
            <w:pPr>
              <w:pStyle w:val="Text1"/>
              <w:spacing w:before="40" w:after="40"/>
              <w:ind w:left="136"/>
              <w:jc w:val="left"/>
              <w:rPr>
                <w:rFonts w:ascii="Arial Narrow" w:hAnsi="Arial Narrow"/>
                <w:noProof/>
                <w:sz w:val="20"/>
                <w:szCs w:val="20"/>
              </w:rPr>
            </w:pPr>
            <w:r>
              <w:rPr>
                <w:rFonts w:ascii="Arial Narrow" w:hAnsi="Arial Narrow"/>
                <w:noProof/>
                <w:sz w:val="20"/>
              </w:rPr>
              <w:t>- σε αντιπροσωπείες της Ένωσης</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4789" w:type="dxa"/>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noProof/>
                <w:sz w:val="20"/>
              </w:rPr>
              <w:t xml:space="preserve"> 01 05 03 - Άλλες δαπάνες διαχείρισης της έμμεσης έρευνας</w:t>
            </w:r>
          </w:p>
        </w:tc>
        <w:tc>
          <w:tcPr>
            <w:tcW w:w="1186"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185" w:type="dxa"/>
            <w:vAlign w:val="center"/>
          </w:tcPr>
          <w:p w:rsidR="005A1EC3" w:rsidRDefault="005A1EC3">
            <w:pPr>
              <w:jc w:val="center"/>
              <w:rPr>
                <w:rFonts w:ascii="Arial Narrow" w:hAnsi="Arial Narrow"/>
                <w:noProof/>
                <w:sz w:val="20"/>
                <w:szCs w:val="20"/>
              </w:rPr>
            </w:pPr>
          </w:p>
        </w:tc>
        <w:tc>
          <w:tcPr>
            <w:tcW w:w="1371" w:type="dxa"/>
            <w:vAlign w:val="center"/>
          </w:tcPr>
          <w:p w:rsidR="005A1EC3" w:rsidRDefault="005A1EC3">
            <w:pPr>
              <w:jc w:val="center"/>
              <w:rPr>
                <w:rFonts w:ascii="Arial Narrow" w:hAnsi="Arial Narrow"/>
                <w:b/>
                <w:noProof/>
                <w:sz w:val="20"/>
                <w:szCs w:val="20"/>
              </w:rPr>
            </w:pPr>
          </w:p>
        </w:tc>
      </w:tr>
      <w:tr w:rsidR="005A1EC3">
        <w:trPr>
          <w:trHeight w:val="289"/>
          <w:jc w:val="center"/>
        </w:trPr>
        <w:tc>
          <w:tcPr>
            <w:tcW w:w="4789" w:type="dxa"/>
            <w:tcBorders>
              <w:bottom w:val="single" w:sz="12" w:space="0" w:color="auto"/>
            </w:tcBorders>
            <w:vAlign w:val="center"/>
          </w:tcPr>
          <w:p w:rsidR="005A1EC3" w:rsidRDefault="00CC11BA">
            <w:pPr>
              <w:pStyle w:val="Text1"/>
              <w:spacing w:before="40" w:after="40"/>
              <w:ind w:left="0"/>
              <w:jc w:val="left"/>
              <w:rPr>
                <w:rFonts w:ascii="Arial Narrow" w:hAnsi="Arial Narrow"/>
                <w:noProof/>
                <w:sz w:val="20"/>
                <w:szCs w:val="20"/>
              </w:rPr>
            </w:pPr>
            <w:r>
              <w:rPr>
                <w:rFonts w:ascii="Arial Narrow" w:hAnsi="Arial Narrow"/>
                <w:noProof/>
                <w:sz w:val="20"/>
              </w:rPr>
              <w:t>10 01 05 03 - Άλλες δαπάνες διαχείρισης της άμεσης έρευνας</w:t>
            </w:r>
          </w:p>
        </w:tc>
        <w:tc>
          <w:tcPr>
            <w:tcW w:w="1186"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371" w:type="dxa"/>
            <w:tcBorders>
              <w:bottom w:val="single" w:sz="12" w:space="0" w:color="auto"/>
            </w:tcBorders>
            <w:vAlign w:val="center"/>
          </w:tcPr>
          <w:p w:rsidR="005A1EC3" w:rsidRDefault="005A1EC3">
            <w:pPr>
              <w:jc w:val="center"/>
              <w:rPr>
                <w:rFonts w:ascii="Arial Narrow" w:hAnsi="Arial Narrow"/>
                <w:b/>
                <w:noProof/>
                <w:sz w:val="20"/>
                <w:szCs w:val="20"/>
              </w:rPr>
            </w:pPr>
          </w:p>
        </w:tc>
      </w:tr>
      <w:tr w:rsidR="005A1EC3">
        <w:trPr>
          <w:trHeight w:val="289"/>
          <w:jc w:val="center"/>
        </w:trPr>
        <w:tc>
          <w:tcPr>
            <w:tcW w:w="4789" w:type="dxa"/>
            <w:tcBorders>
              <w:bottom w:val="single" w:sz="12" w:space="0" w:color="auto"/>
            </w:tcBorders>
            <w:vAlign w:val="center"/>
          </w:tcPr>
          <w:p w:rsidR="005A1EC3" w:rsidRDefault="00CC11BA">
            <w:pPr>
              <w:pStyle w:val="Text1"/>
              <w:spacing w:before="40" w:after="40"/>
              <w:ind w:left="0"/>
              <w:jc w:val="left"/>
              <w:rPr>
                <w:rFonts w:ascii="Arial Narrow" w:hAnsi="Arial Narrow"/>
                <w:b/>
                <w:noProof/>
                <w:sz w:val="20"/>
                <w:szCs w:val="20"/>
              </w:rPr>
            </w:pPr>
            <w:r>
              <w:rPr>
                <w:rFonts w:ascii="Arial Narrow" w:hAnsi="Arial Narrow"/>
                <w:noProof/>
                <w:sz w:val="20"/>
              </w:rPr>
              <w:t>Άλλες γραμμές του προϋπολογισμού (να προσδιοριστούν κατά περίπτωση)</w:t>
            </w:r>
          </w:p>
        </w:tc>
        <w:tc>
          <w:tcPr>
            <w:tcW w:w="1186"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bottom w:val="single" w:sz="12" w:space="0" w:color="auto"/>
            </w:tcBorders>
            <w:vAlign w:val="center"/>
          </w:tcPr>
          <w:p w:rsidR="005A1EC3" w:rsidRDefault="005A1EC3">
            <w:pPr>
              <w:jc w:val="center"/>
              <w:rPr>
                <w:rFonts w:ascii="Arial Narrow" w:hAnsi="Arial Narrow"/>
                <w:noProof/>
                <w:sz w:val="20"/>
                <w:szCs w:val="20"/>
              </w:rPr>
            </w:pPr>
          </w:p>
        </w:tc>
        <w:tc>
          <w:tcPr>
            <w:tcW w:w="1371" w:type="dxa"/>
            <w:tcBorders>
              <w:bottom w:val="single" w:sz="12" w:space="0" w:color="auto"/>
            </w:tcBorders>
            <w:vAlign w:val="center"/>
          </w:tcPr>
          <w:p w:rsidR="005A1EC3" w:rsidRDefault="005A1EC3">
            <w:pPr>
              <w:jc w:val="center"/>
              <w:rPr>
                <w:rFonts w:ascii="Arial Narrow" w:hAnsi="Arial Narrow"/>
                <w:b/>
                <w:noProof/>
                <w:sz w:val="20"/>
                <w:szCs w:val="20"/>
              </w:rPr>
            </w:pPr>
          </w:p>
        </w:tc>
      </w:tr>
      <w:tr w:rsidR="005A1EC3">
        <w:trPr>
          <w:trHeight w:val="289"/>
          <w:jc w:val="center"/>
        </w:trPr>
        <w:tc>
          <w:tcPr>
            <w:tcW w:w="4789" w:type="dxa"/>
            <w:tcBorders>
              <w:top w:val="single" w:sz="12" w:space="0" w:color="auto"/>
              <w:left w:val="single" w:sz="12" w:space="0" w:color="auto"/>
              <w:bottom w:val="single" w:sz="12" w:space="0" w:color="auto"/>
            </w:tcBorders>
            <w:vAlign w:val="center"/>
          </w:tcPr>
          <w:p w:rsidR="005A1EC3" w:rsidRDefault="00CC11BA">
            <w:pPr>
              <w:pStyle w:val="Text1"/>
              <w:spacing w:before="20" w:after="20"/>
              <w:ind w:left="0"/>
              <w:jc w:val="center"/>
              <w:rPr>
                <w:rFonts w:ascii="Arial Narrow" w:hAnsi="Arial Narrow"/>
                <w:b/>
                <w:noProof/>
                <w:color w:val="0000FF"/>
                <w:sz w:val="20"/>
                <w:szCs w:val="20"/>
              </w:rPr>
            </w:pPr>
            <w:r>
              <w:rPr>
                <w:rFonts w:ascii="Arial Narrow" w:hAnsi="Arial Narrow"/>
                <w:b/>
                <w:noProof/>
                <w:sz w:val="22"/>
              </w:rPr>
              <w:t>Μερικό σύνολο – Εκτός του ΤΟΜΕΑ 5</w:t>
            </w:r>
            <w:r>
              <w:rPr>
                <w:noProof/>
              </w:rPr>
              <w:br/>
            </w:r>
            <w:r>
              <w:rPr>
                <w:rFonts w:ascii="Arial Narrow" w:hAnsi="Arial Narrow"/>
                <w:noProof/>
                <w:sz w:val="22"/>
              </w:rPr>
              <w:t xml:space="preserve">του </w:t>
            </w:r>
            <w:r>
              <w:rPr>
                <w:rFonts w:ascii="Arial Narrow" w:hAnsi="Arial Narrow"/>
                <w:noProof/>
                <w:sz w:val="22"/>
              </w:rPr>
              <w:t>πολυετούς δημοσιονομικού πλαισίου</w:t>
            </w:r>
          </w:p>
        </w:tc>
        <w:tc>
          <w:tcPr>
            <w:tcW w:w="1186" w:type="dxa"/>
            <w:tcBorders>
              <w:top w:val="single" w:sz="12" w:space="0" w:color="auto"/>
              <w:bottom w:val="single" w:sz="12" w:space="0" w:color="auto"/>
            </w:tcBorders>
            <w:vAlign w:val="center"/>
          </w:tcPr>
          <w:p w:rsidR="005A1EC3" w:rsidRDefault="00CC11BA">
            <w:pPr>
              <w:jc w:val="center"/>
              <w:rPr>
                <w:rFonts w:ascii="Arial Narrow" w:hAnsi="Arial Narrow"/>
                <w:noProof/>
                <w:sz w:val="20"/>
                <w:szCs w:val="20"/>
              </w:rPr>
            </w:pPr>
            <w:r>
              <w:rPr>
                <w:rFonts w:ascii="Arial Narrow" w:hAnsi="Arial Narrow"/>
                <w:noProof/>
                <w:sz w:val="20"/>
              </w:rPr>
              <w:t>0,090</w:t>
            </w:r>
          </w:p>
        </w:tc>
        <w:tc>
          <w:tcPr>
            <w:tcW w:w="1185" w:type="dxa"/>
            <w:tcBorders>
              <w:top w:val="single" w:sz="12" w:space="0" w:color="auto"/>
              <w:bottom w:val="single" w:sz="12" w:space="0" w:color="auto"/>
            </w:tcBorders>
            <w:vAlign w:val="center"/>
          </w:tcPr>
          <w:p w:rsidR="005A1EC3" w:rsidRDefault="00CC11BA">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5A1EC3" w:rsidRDefault="00CC11BA">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5A1EC3" w:rsidRDefault="00CC11BA">
            <w:pPr>
              <w:jc w:val="center"/>
              <w:rPr>
                <w:rFonts w:ascii="Arial Narrow" w:hAnsi="Arial Narrow"/>
                <w:noProof/>
                <w:sz w:val="20"/>
                <w:szCs w:val="20"/>
              </w:rPr>
            </w:pPr>
            <w:r>
              <w:rPr>
                <w:rFonts w:ascii="Arial Narrow" w:hAnsi="Arial Narrow"/>
                <w:noProof/>
                <w:sz w:val="20"/>
              </w:rPr>
              <w:t>0,060</w:t>
            </w:r>
          </w:p>
        </w:tc>
        <w:tc>
          <w:tcPr>
            <w:tcW w:w="1185" w:type="dxa"/>
            <w:tcBorders>
              <w:top w:val="single" w:sz="12" w:space="0" w:color="auto"/>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5A1EC3" w:rsidRDefault="005A1EC3">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5A1EC3" w:rsidRDefault="00CC11BA">
            <w:pPr>
              <w:jc w:val="center"/>
              <w:rPr>
                <w:rFonts w:ascii="Arial Narrow" w:hAnsi="Arial Narrow"/>
                <w:b/>
                <w:noProof/>
                <w:sz w:val="20"/>
                <w:szCs w:val="20"/>
              </w:rPr>
            </w:pPr>
            <w:r>
              <w:rPr>
                <w:rFonts w:ascii="Arial Narrow" w:hAnsi="Arial Narrow"/>
                <w:b/>
                <w:noProof/>
                <w:sz w:val="20"/>
              </w:rPr>
              <w:t>0,200</w:t>
            </w:r>
          </w:p>
        </w:tc>
      </w:tr>
    </w:tbl>
    <w:p w:rsidR="005A1EC3" w:rsidRDefault="00CC11BA">
      <w:pPr>
        <w:spacing w:before="60"/>
        <w:rPr>
          <w:noProof/>
          <w:sz w:val="20"/>
          <w:szCs w:val="20"/>
        </w:rPr>
      </w:pPr>
      <w:r>
        <w:rPr>
          <w:b/>
          <w:noProof/>
          <w:color w:val="0000FF"/>
          <w:sz w:val="20"/>
        </w:rPr>
        <w:t>XX</w:t>
      </w:r>
      <w:r>
        <w:rPr>
          <w:noProof/>
          <w:sz w:val="20"/>
        </w:rPr>
        <w:t xml:space="preserve"> είναι ο σχετικός τομέας πολιτικής ή ο σχετικός τίτλος του προϋπολογισμού.</w:t>
      </w:r>
    </w:p>
    <w:p w:rsidR="005A1EC3" w:rsidRDefault="005A1EC3">
      <w:pPr>
        <w:rPr>
          <w:noProof/>
          <w:sz w:val="18"/>
          <w:szCs w:val="18"/>
        </w:rPr>
      </w:pPr>
    </w:p>
    <w:p w:rsidR="005A1EC3" w:rsidRDefault="005A1EC3">
      <w:pPr>
        <w:rPr>
          <w:rFonts w:ascii="Arial Narrow" w:hAnsi="Arial Narrow"/>
          <w:noProof/>
          <w:sz w:val="18"/>
          <w:szCs w:val="18"/>
        </w:rPr>
      </w:pPr>
    </w:p>
    <w:p w:rsidR="005A1EC3" w:rsidRDefault="005A1EC3">
      <w:pPr>
        <w:rPr>
          <w:rFonts w:ascii="Arial Narrow" w:hAnsi="Arial Narrow"/>
          <w:noProof/>
          <w:sz w:val="18"/>
          <w:szCs w:val="18"/>
        </w:rPr>
      </w:pPr>
    </w:p>
    <w:tbl>
      <w:tblPr>
        <w:tblW w:w="14568"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01"/>
        <w:gridCol w:w="1186"/>
        <w:gridCol w:w="1185"/>
        <w:gridCol w:w="1185"/>
        <w:gridCol w:w="1185"/>
        <w:gridCol w:w="1185"/>
        <w:gridCol w:w="1185"/>
        <w:gridCol w:w="1185"/>
        <w:gridCol w:w="1371"/>
      </w:tblGrid>
      <w:tr w:rsidR="005A1EC3">
        <w:trPr>
          <w:trHeight w:val="289"/>
          <w:jc w:val="center"/>
        </w:trPr>
        <w:tc>
          <w:tcPr>
            <w:tcW w:w="4901" w:type="dxa"/>
            <w:tcBorders>
              <w:top w:val="single" w:sz="12" w:space="0" w:color="auto"/>
            </w:tcBorders>
            <w:vAlign w:val="center"/>
          </w:tcPr>
          <w:p w:rsidR="005A1EC3" w:rsidRDefault="00CC11BA">
            <w:pPr>
              <w:pStyle w:val="Text1"/>
              <w:spacing w:after="0"/>
              <w:ind w:left="0"/>
              <w:jc w:val="center"/>
              <w:rPr>
                <w:rFonts w:ascii="Arial Narrow" w:hAnsi="Arial Narrow"/>
                <w:b/>
                <w:noProof/>
                <w:sz w:val="22"/>
              </w:rPr>
            </w:pPr>
            <w:r>
              <w:rPr>
                <w:rFonts w:ascii="Arial Narrow" w:hAnsi="Arial Narrow"/>
                <w:b/>
                <w:noProof/>
                <w:sz w:val="22"/>
              </w:rPr>
              <w:t>ΣΥΝΟΛΟ</w:t>
            </w:r>
          </w:p>
          <w:p w:rsidR="005A1EC3" w:rsidRDefault="00CC11BA">
            <w:pPr>
              <w:pStyle w:val="Text1"/>
              <w:spacing w:before="0"/>
              <w:ind w:left="0"/>
              <w:jc w:val="center"/>
              <w:rPr>
                <w:rFonts w:ascii="Arial Narrow" w:hAnsi="Arial Narrow"/>
                <w:b/>
                <w:noProof/>
                <w:sz w:val="22"/>
              </w:rPr>
            </w:pPr>
            <w:r>
              <w:rPr>
                <w:rFonts w:ascii="Arial Narrow" w:hAnsi="Arial Narrow"/>
                <w:b/>
                <w:noProof/>
                <w:sz w:val="22"/>
              </w:rPr>
              <w:t>ΤΟΜΕΑΣ 5 και εκτός του ΤΟΜΕΑ 5</w:t>
            </w:r>
            <w:r>
              <w:rPr>
                <w:noProof/>
              </w:rPr>
              <w:br/>
            </w:r>
            <w:r>
              <w:rPr>
                <w:rFonts w:ascii="Arial Narrow" w:hAnsi="Arial Narrow"/>
                <w:noProof/>
                <w:sz w:val="22"/>
              </w:rPr>
              <w:t>του πολυετούς δημοσιονομικού πλαισίου</w:t>
            </w:r>
          </w:p>
        </w:tc>
        <w:tc>
          <w:tcPr>
            <w:tcW w:w="1186" w:type="dxa"/>
            <w:tcBorders>
              <w:top w:val="single" w:sz="12" w:space="0" w:color="auto"/>
            </w:tcBorders>
            <w:vAlign w:val="bottom"/>
          </w:tcPr>
          <w:p w:rsidR="005A1EC3" w:rsidRDefault="00CC11BA">
            <w:pPr>
              <w:jc w:val="center"/>
              <w:rPr>
                <w:rFonts w:ascii="Arial Narrow" w:hAnsi="Arial Narrow"/>
                <w:noProof/>
                <w:sz w:val="20"/>
                <w:szCs w:val="20"/>
              </w:rPr>
            </w:pPr>
            <w:r>
              <w:rPr>
                <w:rFonts w:ascii="Arial" w:hAnsi="Arial"/>
                <w:noProof/>
                <w:color w:val="000000"/>
                <w:sz w:val="20"/>
              </w:rPr>
              <w:t>0,314</w:t>
            </w:r>
          </w:p>
        </w:tc>
        <w:tc>
          <w:tcPr>
            <w:tcW w:w="1185" w:type="dxa"/>
            <w:tcBorders>
              <w:top w:val="single" w:sz="12" w:space="0" w:color="auto"/>
            </w:tcBorders>
            <w:vAlign w:val="bottom"/>
          </w:tcPr>
          <w:p w:rsidR="005A1EC3" w:rsidRDefault="00CC11BA">
            <w:pPr>
              <w:jc w:val="center"/>
              <w:rPr>
                <w:rFonts w:ascii="Arial Narrow" w:hAnsi="Arial Narrow"/>
                <w:noProof/>
                <w:sz w:val="20"/>
                <w:szCs w:val="20"/>
              </w:rPr>
            </w:pPr>
            <w:r>
              <w:rPr>
                <w:rFonts w:ascii="Arial" w:hAnsi="Arial"/>
                <w:noProof/>
                <w:color w:val="000000"/>
                <w:sz w:val="20"/>
              </w:rPr>
              <w:t>0,249</w:t>
            </w:r>
          </w:p>
        </w:tc>
        <w:tc>
          <w:tcPr>
            <w:tcW w:w="1185" w:type="dxa"/>
            <w:tcBorders>
              <w:top w:val="single" w:sz="12" w:space="0" w:color="auto"/>
            </w:tcBorders>
            <w:vAlign w:val="bottom"/>
          </w:tcPr>
          <w:p w:rsidR="005A1EC3" w:rsidRDefault="00CC11BA">
            <w:pPr>
              <w:jc w:val="center"/>
              <w:rPr>
                <w:rFonts w:ascii="Arial Narrow" w:hAnsi="Arial Narrow"/>
                <w:noProof/>
                <w:sz w:val="20"/>
                <w:szCs w:val="20"/>
              </w:rPr>
            </w:pPr>
            <w:r>
              <w:rPr>
                <w:rFonts w:ascii="Arial" w:hAnsi="Arial"/>
                <w:noProof/>
                <w:color w:val="000000"/>
                <w:sz w:val="20"/>
              </w:rPr>
              <w:t>0,239</w:t>
            </w:r>
          </w:p>
        </w:tc>
        <w:tc>
          <w:tcPr>
            <w:tcW w:w="1185" w:type="dxa"/>
            <w:tcBorders>
              <w:top w:val="single" w:sz="12" w:space="0" w:color="auto"/>
            </w:tcBorders>
            <w:vAlign w:val="bottom"/>
          </w:tcPr>
          <w:p w:rsidR="005A1EC3" w:rsidRDefault="00CC11BA">
            <w:pPr>
              <w:jc w:val="center"/>
              <w:rPr>
                <w:rFonts w:ascii="Arial Narrow" w:hAnsi="Arial Narrow"/>
                <w:noProof/>
                <w:sz w:val="20"/>
                <w:szCs w:val="20"/>
              </w:rPr>
            </w:pPr>
            <w:r>
              <w:rPr>
                <w:rFonts w:ascii="Arial" w:hAnsi="Arial"/>
                <w:noProof/>
                <w:color w:val="000000"/>
                <w:sz w:val="20"/>
              </w:rPr>
              <w:t>0,274</w:t>
            </w:r>
          </w:p>
        </w:tc>
        <w:tc>
          <w:tcPr>
            <w:tcW w:w="1185" w:type="dxa"/>
            <w:tcBorders>
              <w:top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tcBorders>
            <w:vAlign w:val="center"/>
          </w:tcPr>
          <w:p w:rsidR="005A1EC3" w:rsidRDefault="005A1EC3">
            <w:pPr>
              <w:jc w:val="center"/>
              <w:rPr>
                <w:rFonts w:ascii="Arial Narrow" w:hAnsi="Arial Narrow"/>
                <w:noProof/>
                <w:sz w:val="20"/>
                <w:szCs w:val="20"/>
              </w:rPr>
            </w:pPr>
          </w:p>
        </w:tc>
        <w:tc>
          <w:tcPr>
            <w:tcW w:w="1185" w:type="dxa"/>
            <w:tcBorders>
              <w:top w:val="single" w:sz="12" w:space="0" w:color="auto"/>
            </w:tcBorders>
            <w:vAlign w:val="center"/>
          </w:tcPr>
          <w:p w:rsidR="005A1EC3" w:rsidRDefault="005A1EC3">
            <w:pPr>
              <w:jc w:val="center"/>
              <w:rPr>
                <w:rFonts w:ascii="Arial Narrow" w:hAnsi="Arial Narrow"/>
                <w:noProof/>
                <w:sz w:val="20"/>
                <w:szCs w:val="20"/>
              </w:rPr>
            </w:pPr>
          </w:p>
        </w:tc>
        <w:tc>
          <w:tcPr>
            <w:tcW w:w="1371" w:type="dxa"/>
            <w:tcBorders>
              <w:top w:val="single" w:sz="12" w:space="0" w:color="auto"/>
            </w:tcBorders>
            <w:vAlign w:val="center"/>
          </w:tcPr>
          <w:p w:rsidR="005A1EC3" w:rsidRDefault="00CC11BA">
            <w:pPr>
              <w:jc w:val="center"/>
              <w:rPr>
                <w:rFonts w:ascii="Arial Narrow" w:hAnsi="Arial Narrow"/>
                <w:b/>
                <w:noProof/>
                <w:sz w:val="20"/>
                <w:szCs w:val="20"/>
              </w:rPr>
            </w:pPr>
            <w:r>
              <w:rPr>
                <w:rFonts w:ascii="Arial Narrow" w:hAnsi="Arial Narrow"/>
                <w:b/>
                <w:noProof/>
                <w:sz w:val="20"/>
              </w:rPr>
              <w:t>1,076</w:t>
            </w:r>
          </w:p>
        </w:tc>
      </w:tr>
    </w:tbl>
    <w:p w:rsidR="005A1EC3" w:rsidRDefault="005A1EC3">
      <w:pPr>
        <w:spacing w:before="60"/>
        <w:ind w:left="-360" w:firstLine="900"/>
        <w:jc w:val="center"/>
        <w:rPr>
          <w:noProof/>
          <w:sz w:val="20"/>
          <w:szCs w:val="20"/>
        </w:rPr>
      </w:pPr>
    </w:p>
    <w:p w:rsidR="005A1EC3" w:rsidRDefault="005A1EC3">
      <w:pPr>
        <w:spacing w:before="60"/>
        <w:ind w:left="-360" w:firstLine="900"/>
        <w:jc w:val="center"/>
        <w:rPr>
          <w:noProof/>
          <w:sz w:val="20"/>
          <w:szCs w:val="20"/>
        </w:rPr>
      </w:pPr>
    </w:p>
    <w:p w:rsidR="005A1EC3" w:rsidRDefault="00CC11BA">
      <w:pPr>
        <w:pStyle w:val="Text2"/>
        <w:spacing w:before="0" w:after="0"/>
        <w:ind w:left="0"/>
        <w:jc w:val="center"/>
        <w:rPr>
          <w:iCs/>
          <w:noProof/>
          <w:sz w:val="18"/>
          <w:szCs w:val="18"/>
        </w:rPr>
      </w:pPr>
      <w:r>
        <w:rPr>
          <w:noProof/>
          <w:sz w:val="18"/>
        </w:rPr>
        <w:t xml:space="preserve">Οι ανάγκες σε διοικητικές πιστώσεις θα καλυφθούν από τις πιστώσεις που έχουν ήδη διατεθεί για τη διαχείριση της δράσης και/ή που έχουν ανακατανεμηθεί στο εσωτερικό της ΓΔ και θα συμπληρωθούν, εάν χρειαστεί, από πρόσθετους πόρους που ενδέχεται να </w:t>
      </w:r>
      <w:r>
        <w:rPr>
          <w:noProof/>
          <w:sz w:val="18"/>
        </w:rPr>
        <w:t>χορηγηθούν στην αρμόδια για τη διαχείριση της δράσης ΓΔ, στο πλαίσιο της ετήσιας διαδικασίας κατανομής και λαμβάνοντας υπόψη τους δημοσιονομικούς περιορισμούς.</w:t>
      </w:r>
    </w:p>
    <w:p w:rsidR="005A1EC3" w:rsidRDefault="005A1EC3">
      <w:pPr>
        <w:spacing w:before="60"/>
        <w:ind w:left="-360" w:firstLine="900"/>
        <w:rPr>
          <w:noProof/>
          <w:sz w:val="20"/>
          <w:szCs w:val="20"/>
        </w:rPr>
      </w:pPr>
    </w:p>
    <w:p w:rsidR="005A1EC3" w:rsidRDefault="005A1EC3">
      <w:pPr>
        <w:keepNext/>
        <w:spacing w:before="240" w:after="0"/>
        <w:rPr>
          <w:noProof/>
        </w:rPr>
        <w:sectPr w:rsidR="005A1EC3" w:rsidSect="00CC11BA">
          <w:pgSz w:w="15840" w:h="12240" w:orient="landscape" w:code="1"/>
          <w:pgMar w:top="1418" w:right="1247" w:bottom="1418" w:left="1247" w:header="709" w:footer="709" w:gutter="0"/>
          <w:cols w:space="708"/>
          <w:docGrid w:linePitch="360"/>
        </w:sectPr>
      </w:pPr>
    </w:p>
    <w:p w:rsidR="005A1EC3" w:rsidRDefault="00CC11BA">
      <w:pPr>
        <w:pStyle w:val="ManualHeading1"/>
        <w:rPr>
          <w:noProof/>
        </w:rPr>
      </w:pPr>
      <w:r>
        <w:t>3.</w:t>
      </w:r>
      <w:r>
        <w:tab/>
      </w:r>
      <w:r>
        <w:rPr>
          <w:noProof/>
        </w:rPr>
        <w:t>Χρησιμοποιούμενες μέθοδοι υπολογισμού για την εκτίμηση του κόστους</w:t>
      </w:r>
    </w:p>
    <w:p w:rsidR="005A1EC3" w:rsidRDefault="00CC11BA">
      <w:pPr>
        <w:pStyle w:val="ManualHeading2"/>
        <w:rPr>
          <w:noProof/>
          <w:szCs w:val="28"/>
        </w:rPr>
      </w:pPr>
      <w:r>
        <w:t>3.1.</w:t>
      </w:r>
      <w:r>
        <w:tab/>
      </w:r>
      <w:r>
        <w:rPr>
          <w:noProof/>
        </w:rPr>
        <w:t>Ανθρώπινοι πόροι</w:t>
      </w:r>
    </w:p>
    <w:p w:rsidR="005A1EC3" w:rsidRDefault="005A1EC3">
      <w:pPr>
        <w:ind w:left="-357" w:firstLine="902"/>
        <w:rPr>
          <w:noProof/>
          <w:sz w:val="20"/>
          <w:szCs w:val="20"/>
        </w:rPr>
      </w:pPr>
    </w:p>
    <w:p w:rsidR="005A1EC3" w:rsidRDefault="005A1EC3">
      <w:pPr>
        <w:spacing w:after="60"/>
        <w:jc w:val="center"/>
        <w:rPr>
          <w:i/>
          <w:noProof/>
          <w:sz w:val="20"/>
          <w:szCs w:val="20"/>
        </w:rPr>
      </w:pPr>
    </w:p>
    <w:p w:rsidR="005A1EC3" w:rsidRDefault="00CC11BA">
      <w:pPr>
        <w:spacing w:after="60"/>
        <w:jc w:val="center"/>
        <w:rPr>
          <w:i/>
          <w:noProof/>
          <w:sz w:val="20"/>
          <w:szCs w:val="20"/>
        </w:rPr>
      </w:pPr>
      <w:r>
        <w:rPr>
          <w:i/>
          <w:noProof/>
          <w:sz w:val="20"/>
        </w:rPr>
        <w:t>Στο παρόν τμήμα καθορίζεται η χρησιμοποιούμενη μέθοδος υπολογισμού για την εκτίμηση των ανθρώπινων πόρων που θεωρούνται απαραίτητοι (παραδοχές φόρτου εργασίας, συμπεριλαμβανομένων των ειδικών θέσεων εργασίας (προφίλ εργασιών του συ</w:t>
      </w:r>
      <w:r>
        <w:rPr>
          <w:i/>
          <w:noProof/>
          <w:sz w:val="20"/>
        </w:rPr>
        <w:t>στήματος διαχείρισης προσωπικού SYSPER 2), των κατηγοριών προσωπικού και του αντίστοιχου μέσου κόστους).</w:t>
      </w:r>
    </w:p>
    <w:p w:rsidR="005A1EC3" w:rsidRDefault="005A1EC3">
      <w:pPr>
        <w:spacing w:after="60"/>
        <w:ind w:left="540"/>
        <w:jc w:val="center"/>
        <w:rPr>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5A1EC3">
        <w:trPr>
          <w:jc w:val="center"/>
        </w:trPr>
        <w:tc>
          <w:tcPr>
            <w:tcW w:w="12474" w:type="dxa"/>
            <w:tcBorders>
              <w:top w:val="single" w:sz="4" w:space="0" w:color="auto"/>
            </w:tcBorders>
          </w:tcPr>
          <w:p w:rsidR="005A1EC3" w:rsidRDefault="00CC11BA">
            <w:pPr>
              <w:pStyle w:val="Text2"/>
              <w:spacing w:before="60" w:after="60"/>
              <w:ind w:left="0"/>
              <w:jc w:val="left"/>
              <w:rPr>
                <w:rFonts w:ascii="Arial Narrow" w:hAnsi="Arial Narrow"/>
                <w:b/>
                <w:noProof/>
                <w:sz w:val="22"/>
              </w:rPr>
            </w:pPr>
            <w:r>
              <w:rPr>
                <w:rFonts w:ascii="Arial Narrow" w:hAnsi="Arial Narrow"/>
                <w:b/>
                <w:noProof/>
                <w:sz w:val="22"/>
              </w:rPr>
              <w:t>ΤΟΜΕΑΣ 5</w:t>
            </w:r>
            <w:r>
              <w:rPr>
                <w:rFonts w:ascii="Arial Narrow" w:hAnsi="Arial Narrow"/>
                <w:noProof/>
                <w:sz w:val="22"/>
              </w:rPr>
              <w:t xml:space="preserve"> του πολυετούς δημοσιονομικού πλαισίου</w:t>
            </w:r>
          </w:p>
        </w:tc>
      </w:tr>
      <w:tr w:rsidR="005A1EC3">
        <w:trPr>
          <w:jc w:val="center"/>
        </w:trPr>
        <w:tc>
          <w:tcPr>
            <w:tcW w:w="12474" w:type="dxa"/>
          </w:tcPr>
          <w:p w:rsidR="005A1EC3" w:rsidRDefault="00CC11BA">
            <w:pPr>
              <w:pStyle w:val="Text2"/>
              <w:spacing w:before="20" w:after="20"/>
              <w:ind w:left="0"/>
              <w:jc w:val="center"/>
              <w:rPr>
                <w:rFonts w:ascii="Arial Narrow" w:hAnsi="Arial Narrow"/>
                <w:noProof/>
                <w:sz w:val="18"/>
                <w:szCs w:val="18"/>
              </w:rPr>
            </w:pPr>
            <w:r>
              <w:rPr>
                <w:rFonts w:ascii="Arial Narrow" w:hAnsi="Arial Narrow"/>
                <w:noProof/>
                <w:sz w:val="18"/>
                <w:highlight w:val="yellow"/>
                <w:u w:val="single"/>
              </w:rPr>
              <w:t>Προσοχή:</w:t>
            </w:r>
            <w:r>
              <w:rPr>
                <w:rFonts w:ascii="Arial Narrow" w:hAnsi="Arial Narrow"/>
                <w:noProof/>
                <w:sz w:val="18"/>
              </w:rPr>
              <w:t xml:space="preserve"> Το μέσο κόστος για κάθε κατηγορία προσωπικού στην έδρα είναι διαθέσιμο στον δικτυακό τόπο BudgWeb:</w:t>
            </w:r>
          </w:p>
          <w:p w:rsidR="005A1EC3" w:rsidRDefault="00CC11BA">
            <w:pPr>
              <w:pStyle w:val="Text2"/>
              <w:spacing w:before="0" w:after="20"/>
              <w:ind w:left="0"/>
              <w:jc w:val="center"/>
              <w:rPr>
                <w:rFonts w:ascii="Arial Narrow" w:hAnsi="Arial Narrow"/>
                <w:noProof/>
                <w:sz w:val="18"/>
                <w:szCs w:val="18"/>
              </w:rPr>
            </w:pPr>
            <w:hyperlink r:id="rId31">
              <w:r>
                <w:rPr>
                  <w:rStyle w:val="Hyperlink"/>
                  <w:rFonts w:ascii="Arial Narrow" w:hAnsi="Arial Narrow"/>
                  <w:noProof/>
                  <w:sz w:val="18"/>
                </w:rPr>
                <w:t>https://myintracomm.ec.europa.eu/budgweb/EN</w:t>
              </w:r>
              <w:r>
                <w:rPr>
                  <w:rStyle w:val="Hyperlink"/>
                  <w:rFonts w:ascii="Arial Narrow" w:hAnsi="Arial Narrow"/>
                  <w:noProof/>
                  <w:sz w:val="18"/>
                </w:rPr>
                <w:t>/pre/legalbasis/Pages/pre-040-020_preparation.aspx</w:t>
              </w:r>
            </w:hyperlink>
          </w:p>
        </w:tc>
      </w:tr>
      <w:tr w:rsidR="005A1EC3">
        <w:trPr>
          <w:jc w:val="center"/>
        </w:trPr>
        <w:tc>
          <w:tcPr>
            <w:tcW w:w="12474" w:type="dxa"/>
          </w:tcPr>
          <w:p w:rsidR="005A1EC3" w:rsidRDefault="00CC11BA">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Μόνιμοι και έκτακτοι υπάλληλοι</w:t>
            </w:r>
          </w:p>
          <w:p w:rsidR="005A1EC3" w:rsidRDefault="005A1EC3">
            <w:pPr>
              <w:pStyle w:val="Text2"/>
              <w:spacing w:before="0" w:after="0"/>
              <w:ind w:left="0"/>
              <w:rPr>
                <w:rFonts w:ascii="Arial Narrow" w:hAnsi="Arial Narrow"/>
                <w:noProof/>
                <w:sz w:val="20"/>
                <w:szCs w:val="20"/>
                <w:highlight w:val="yellow"/>
                <w:u w:val="single"/>
              </w:rPr>
            </w:pPr>
          </w:p>
          <w:p w:rsidR="005A1EC3" w:rsidRDefault="00CC11BA">
            <w:pPr>
              <w:pStyle w:val="Text2"/>
              <w:spacing w:before="0" w:after="0"/>
              <w:ind w:left="0"/>
              <w:rPr>
                <w:rFonts w:ascii="Arial Narrow" w:hAnsi="Arial Narrow"/>
                <w:noProof/>
                <w:sz w:val="20"/>
                <w:szCs w:val="20"/>
              </w:rPr>
            </w:pPr>
            <w:r>
              <w:rPr>
                <w:rFonts w:ascii="Arial Narrow" w:hAnsi="Arial Narrow"/>
                <w:noProof/>
                <w:sz w:val="20"/>
              </w:rPr>
              <w:t xml:space="preserve">Χρήση του μέσου κόστους της ΓΔ BUDG </w:t>
            </w:r>
          </w:p>
          <w:p w:rsidR="005A1EC3" w:rsidRDefault="005A1EC3">
            <w:pPr>
              <w:pStyle w:val="Text2"/>
              <w:spacing w:before="60" w:after="0"/>
              <w:ind w:left="0"/>
              <w:rPr>
                <w:rFonts w:ascii="Arial Narrow" w:hAnsi="Arial Narrow"/>
                <w:noProof/>
                <w:sz w:val="18"/>
                <w:szCs w:val="18"/>
                <w:highlight w:val="yellow"/>
                <w:u w:val="single"/>
              </w:rPr>
            </w:pPr>
          </w:p>
        </w:tc>
      </w:tr>
      <w:tr w:rsidR="005A1EC3">
        <w:trPr>
          <w:jc w:val="center"/>
        </w:trPr>
        <w:tc>
          <w:tcPr>
            <w:tcW w:w="12474" w:type="dxa"/>
            <w:tcBorders>
              <w:bottom w:val="single" w:sz="4" w:space="0" w:color="auto"/>
            </w:tcBorders>
          </w:tcPr>
          <w:p w:rsidR="005A1EC3" w:rsidRDefault="00CC11BA">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 xml:space="preserve">Εξωτερικό προσωπικό </w:t>
            </w:r>
          </w:p>
          <w:p w:rsidR="005A1EC3" w:rsidRDefault="005A1EC3">
            <w:pPr>
              <w:pStyle w:val="Text2"/>
              <w:spacing w:before="0" w:after="0"/>
              <w:ind w:left="0"/>
              <w:rPr>
                <w:rFonts w:ascii="Arial Narrow" w:hAnsi="Arial Narrow"/>
                <w:noProof/>
                <w:sz w:val="20"/>
                <w:szCs w:val="20"/>
                <w:highlight w:val="yellow"/>
                <w:u w:val="single"/>
              </w:rPr>
            </w:pPr>
          </w:p>
          <w:p w:rsidR="005A1EC3" w:rsidRDefault="00CC11BA">
            <w:pPr>
              <w:pStyle w:val="Text2"/>
              <w:spacing w:before="0" w:after="0"/>
              <w:ind w:left="0"/>
              <w:rPr>
                <w:rFonts w:ascii="Arial Narrow" w:hAnsi="Arial Narrow"/>
                <w:noProof/>
                <w:sz w:val="20"/>
                <w:szCs w:val="20"/>
              </w:rPr>
            </w:pPr>
            <w:r>
              <w:rPr>
                <w:rFonts w:ascii="Arial Narrow" w:hAnsi="Arial Narrow"/>
                <w:noProof/>
                <w:sz w:val="20"/>
              </w:rPr>
              <w:t xml:space="preserve">Χρήση του μέσου κόστους της ΓΔ BUDG </w:t>
            </w:r>
          </w:p>
          <w:p w:rsidR="005A1EC3" w:rsidRDefault="005A1EC3">
            <w:pPr>
              <w:pStyle w:val="Text2"/>
              <w:spacing w:before="0" w:after="0"/>
              <w:ind w:left="0"/>
              <w:rPr>
                <w:rFonts w:ascii="Arial Narrow" w:hAnsi="Arial Narrow"/>
                <w:noProof/>
                <w:sz w:val="20"/>
                <w:szCs w:val="20"/>
                <w:highlight w:val="yellow"/>
                <w:u w:val="single"/>
              </w:rPr>
            </w:pPr>
          </w:p>
          <w:p w:rsidR="005A1EC3" w:rsidRDefault="005A1EC3">
            <w:pPr>
              <w:pStyle w:val="Text2"/>
              <w:spacing w:before="60" w:after="0"/>
              <w:ind w:left="0"/>
              <w:rPr>
                <w:rFonts w:ascii="Arial Narrow" w:hAnsi="Arial Narrow"/>
                <w:noProof/>
                <w:sz w:val="18"/>
                <w:szCs w:val="18"/>
                <w:highlight w:val="yellow"/>
                <w:u w:val="single"/>
              </w:rPr>
            </w:pPr>
          </w:p>
        </w:tc>
      </w:tr>
    </w:tbl>
    <w:p w:rsidR="005A1EC3" w:rsidRDefault="005A1EC3">
      <w:pPr>
        <w:rPr>
          <w:rFonts w:ascii="Arial Narrow" w:hAnsi="Arial Narrow"/>
          <w:noProof/>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5A1EC3">
        <w:trPr>
          <w:jc w:val="center"/>
        </w:trPr>
        <w:tc>
          <w:tcPr>
            <w:tcW w:w="12474" w:type="dxa"/>
            <w:tcBorders>
              <w:top w:val="single" w:sz="4" w:space="0" w:color="auto"/>
            </w:tcBorders>
          </w:tcPr>
          <w:p w:rsidR="005A1EC3" w:rsidRDefault="00CC11BA">
            <w:pPr>
              <w:pStyle w:val="Text2"/>
              <w:spacing w:before="60" w:after="60"/>
              <w:ind w:left="0"/>
              <w:jc w:val="left"/>
              <w:rPr>
                <w:rFonts w:ascii="Arial Narrow" w:hAnsi="Arial Narrow"/>
                <w:b/>
                <w:noProof/>
                <w:sz w:val="22"/>
              </w:rPr>
            </w:pPr>
            <w:r>
              <w:rPr>
                <w:rFonts w:ascii="Arial Narrow" w:hAnsi="Arial Narrow"/>
                <w:b/>
                <w:noProof/>
                <w:sz w:val="22"/>
              </w:rPr>
              <w:t>Εκτός του ΤΟΜΕΑ 5</w:t>
            </w:r>
            <w:r>
              <w:rPr>
                <w:rFonts w:ascii="Arial Narrow" w:hAnsi="Arial Narrow"/>
                <w:noProof/>
                <w:sz w:val="22"/>
              </w:rPr>
              <w:t xml:space="preserve"> του πολυετούς δημοσιονομικού πλαισίου</w:t>
            </w:r>
          </w:p>
        </w:tc>
      </w:tr>
      <w:tr w:rsidR="005A1EC3">
        <w:trPr>
          <w:jc w:val="center"/>
        </w:trPr>
        <w:tc>
          <w:tcPr>
            <w:tcW w:w="12474" w:type="dxa"/>
          </w:tcPr>
          <w:p w:rsidR="005A1EC3" w:rsidRDefault="00CC11BA">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rPr>
              <w:t xml:space="preserve">Μόνον </w:t>
            </w:r>
            <w:r>
              <w:rPr>
                <w:rFonts w:ascii="Arial Narrow" w:hAnsi="Arial Narrow"/>
                <w:noProof/>
              </w:rPr>
              <w:t>οι θέσεις που χρηματοδοτούνται από τον προϋπολογισμό για την έρευνα</w:t>
            </w:r>
            <w:r>
              <w:rPr>
                <w:rFonts w:ascii="Arial Narrow" w:hAnsi="Arial Narrow"/>
                <w:noProof/>
                <w:sz w:val="22"/>
              </w:rPr>
              <w:t xml:space="preserve"> </w:t>
            </w:r>
          </w:p>
          <w:p w:rsidR="005A1EC3" w:rsidRDefault="005A1EC3">
            <w:pPr>
              <w:pStyle w:val="Text2"/>
              <w:spacing w:before="0" w:after="0"/>
              <w:ind w:left="0"/>
              <w:rPr>
                <w:rFonts w:ascii="Arial Narrow" w:hAnsi="Arial Narrow"/>
                <w:noProof/>
                <w:sz w:val="20"/>
                <w:szCs w:val="20"/>
                <w:highlight w:val="yellow"/>
                <w:u w:val="single"/>
              </w:rPr>
            </w:pPr>
          </w:p>
          <w:p w:rsidR="005A1EC3" w:rsidRDefault="005A1EC3">
            <w:pPr>
              <w:pStyle w:val="Text2"/>
              <w:spacing w:before="0" w:after="0"/>
              <w:ind w:left="0"/>
              <w:rPr>
                <w:rFonts w:ascii="Arial Narrow" w:hAnsi="Arial Narrow"/>
                <w:noProof/>
                <w:sz w:val="20"/>
                <w:szCs w:val="20"/>
                <w:highlight w:val="yellow"/>
                <w:u w:val="single"/>
              </w:rPr>
            </w:pPr>
          </w:p>
          <w:p w:rsidR="005A1EC3" w:rsidRDefault="005A1EC3">
            <w:pPr>
              <w:pStyle w:val="Text2"/>
              <w:spacing w:before="60" w:after="0"/>
              <w:ind w:left="0"/>
              <w:rPr>
                <w:rFonts w:ascii="Arial Narrow" w:hAnsi="Arial Narrow"/>
                <w:noProof/>
                <w:sz w:val="18"/>
                <w:szCs w:val="18"/>
                <w:highlight w:val="yellow"/>
                <w:u w:val="single"/>
              </w:rPr>
            </w:pPr>
          </w:p>
        </w:tc>
      </w:tr>
      <w:tr w:rsidR="005A1EC3">
        <w:trPr>
          <w:jc w:val="center"/>
        </w:trPr>
        <w:tc>
          <w:tcPr>
            <w:tcW w:w="12474" w:type="dxa"/>
            <w:tcBorders>
              <w:bottom w:val="single" w:sz="4" w:space="0" w:color="auto"/>
            </w:tcBorders>
          </w:tcPr>
          <w:p w:rsidR="005A1EC3" w:rsidRDefault="00CC11BA">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 xml:space="preserve">Εξωτερικό προσωπικό </w:t>
            </w:r>
          </w:p>
          <w:p w:rsidR="005A1EC3" w:rsidRDefault="005A1EC3">
            <w:pPr>
              <w:pStyle w:val="Text2"/>
              <w:spacing w:before="0" w:after="0"/>
              <w:ind w:left="0"/>
              <w:rPr>
                <w:rFonts w:ascii="Arial Narrow" w:hAnsi="Arial Narrow"/>
                <w:noProof/>
                <w:sz w:val="20"/>
                <w:szCs w:val="20"/>
                <w:highlight w:val="yellow"/>
                <w:u w:val="single"/>
              </w:rPr>
            </w:pPr>
          </w:p>
          <w:p w:rsidR="005A1EC3" w:rsidRDefault="005A1EC3">
            <w:pPr>
              <w:pStyle w:val="Text2"/>
              <w:spacing w:before="0" w:after="0"/>
              <w:ind w:left="0"/>
              <w:rPr>
                <w:rFonts w:ascii="Arial Narrow" w:hAnsi="Arial Narrow"/>
                <w:noProof/>
                <w:sz w:val="20"/>
                <w:szCs w:val="20"/>
                <w:highlight w:val="yellow"/>
                <w:u w:val="single"/>
              </w:rPr>
            </w:pPr>
          </w:p>
          <w:p w:rsidR="005A1EC3" w:rsidRDefault="005A1EC3">
            <w:pPr>
              <w:pStyle w:val="Text2"/>
              <w:spacing w:before="60" w:after="0"/>
              <w:ind w:left="0"/>
              <w:rPr>
                <w:rFonts w:ascii="Arial Narrow" w:hAnsi="Arial Narrow"/>
                <w:noProof/>
                <w:sz w:val="18"/>
                <w:szCs w:val="18"/>
                <w:highlight w:val="yellow"/>
                <w:u w:val="single"/>
              </w:rPr>
            </w:pPr>
          </w:p>
        </w:tc>
      </w:tr>
    </w:tbl>
    <w:p w:rsidR="005A1EC3" w:rsidRDefault="005A1EC3">
      <w:pPr>
        <w:spacing w:before="60"/>
        <w:ind w:left="-360" w:firstLine="900"/>
        <w:rPr>
          <w:noProof/>
          <w:sz w:val="20"/>
          <w:szCs w:val="20"/>
        </w:rPr>
      </w:pPr>
    </w:p>
    <w:p w:rsidR="005A1EC3" w:rsidRDefault="00CC11BA">
      <w:pPr>
        <w:pStyle w:val="ManualHeading2"/>
        <w:rPr>
          <w:noProof/>
          <w:szCs w:val="28"/>
        </w:rPr>
      </w:pPr>
      <w:r>
        <w:t>3.2.</w:t>
      </w:r>
      <w:r>
        <w:tab/>
      </w:r>
      <w:r>
        <w:rPr>
          <w:noProof/>
        </w:rPr>
        <w:t>Άλλες διοικητικές δαπάνες</w:t>
      </w:r>
    </w:p>
    <w:p w:rsidR="005A1EC3" w:rsidRDefault="005A1EC3">
      <w:pPr>
        <w:ind w:left="-357" w:firstLine="902"/>
        <w:rPr>
          <w:noProof/>
          <w:sz w:val="20"/>
          <w:szCs w:val="20"/>
        </w:rPr>
      </w:pPr>
    </w:p>
    <w:p w:rsidR="005A1EC3" w:rsidRDefault="00CC11BA">
      <w:pPr>
        <w:spacing w:before="60"/>
        <w:ind w:left="539"/>
        <w:jc w:val="center"/>
        <w:rPr>
          <w:i/>
          <w:noProof/>
          <w:sz w:val="20"/>
          <w:szCs w:val="20"/>
        </w:rPr>
      </w:pPr>
      <w:r>
        <w:rPr>
          <w:i/>
          <w:noProof/>
          <w:sz w:val="20"/>
        </w:rPr>
        <w:t xml:space="preserve">Να αναφερθεί καταλεπτώς η χρησιμοποιούμενη μέθοδος υπολογισμού για κάθε γραμμή του προϋπολογισμού, </w:t>
      </w:r>
    </w:p>
    <w:p w:rsidR="005A1EC3" w:rsidRDefault="00CC11BA">
      <w:pPr>
        <w:spacing w:after="60"/>
        <w:ind w:left="539"/>
        <w:jc w:val="center"/>
        <w:rPr>
          <w:i/>
          <w:noProof/>
          <w:sz w:val="20"/>
          <w:szCs w:val="20"/>
        </w:rPr>
      </w:pPr>
      <w:r>
        <w:rPr>
          <w:i/>
          <w:noProof/>
          <w:sz w:val="20"/>
        </w:rPr>
        <w:t xml:space="preserve">επισημαίνοντας </w:t>
      </w:r>
      <w:r>
        <w:rPr>
          <w:i/>
          <w:noProof/>
          <w:sz w:val="20"/>
        </w:rPr>
        <w:t>ειδικότερα τις υποκείμενες παραδοχές (π.χ. αριθμός συνεδριάσεων ετησίως, μέσο κόστος κ.λπ.)</w:t>
      </w:r>
    </w:p>
    <w:tbl>
      <w:tblPr>
        <w:tblW w:w="0" w:type="auto"/>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rsidR="005A1EC3">
        <w:trPr>
          <w:jc w:val="center"/>
        </w:trPr>
        <w:tc>
          <w:tcPr>
            <w:tcW w:w="9537" w:type="dxa"/>
            <w:tcBorders>
              <w:top w:val="single" w:sz="4" w:space="0" w:color="auto"/>
            </w:tcBorders>
          </w:tcPr>
          <w:p w:rsidR="005A1EC3" w:rsidRDefault="00CC11BA">
            <w:pPr>
              <w:pStyle w:val="Text2"/>
              <w:spacing w:before="60" w:after="60"/>
              <w:ind w:left="0"/>
              <w:jc w:val="left"/>
              <w:rPr>
                <w:rFonts w:ascii="Arial Narrow" w:hAnsi="Arial Narrow"/>
                <w:b/>
                <w:noProof/>
                <w:sz w:val="22"/>
              </w:rPr>
            </w:pPr>
            <w:r>
              <w:rPr>
                <w:rFonts w:ascii="Arial Narrow" w:hAnsi="Arial Narrow"/>
                <w:b/>
                <w:noProof/>
                <w:sz w:val="22"/>
              </w:rPr>
              <w:t>ΤΟΜΕΑΣ 5</w:t>
            </w:r>
            <w:r>
              <w:rPr>
                <w:rFonts w:ascii="Arial Narrow" w:hAnsi="Arial Narrow"/>
                <w:noProof/>
                <w:sz w:val="22"/>
              </w:rPr>
              <w:t xml:space="preserve"> του πολυετούς δημοσιονομικού πλαισίου</w:t>
            </w:r>
          </w:p>
        </w:tc>
      </w:tr>
      <w:tr w:rsidR="005A1EC3">
        <w:trPr>
          <w:jc w:val="center"/>
        </w:trPr>
        <w:tc>
          <w:tcPr>
            <w:tcW w:w="9537" w:type="dxa"/>
            <w:tcBorders>
              <w:bottom w:val="single" w:sz="4" w:space="0" w:color="auto"/>
            </w:tcBorders>
          </w:tcPr>
          <w:p w:rsidR="005A1EC3" w:rsidRDefault="005A1EC3">
            <w:pPr>
              <w:pStyle w:val="Text2"/>
              <w:spacing w:before="0" w:after="0"/>
              <w:ind w:left="0"/>
              <w:rPr>
                <w:rFonts w:ascii="Arial Narrow" w:hAnsi="Arial Narrow"/>
                <w:noProof/>
                <w:sz w:val="22"/>
                <w:highlight w:val="yellow"/>
                <w:u w:val="single"/>
              </w:rPr>
            </w:pPr>
          </w:p>
          <w:p w:rsidR="005A1EC3" w:rsidRDefault="00CC11BA">
            <w:pPr>
              <w:pStyle w:val="Text2"/>
              <w:spacing w:before="0" w:after="0"/>
              <w:ind w:left="0"/>
              <w:rPr>
                <w:rFonts w:ascii="Arial Narrow" w:hAnsi="Arial Narrow"/>
                <w:noProof/>
                <w:sz w:val="22"/>
              </w:rPr>
            </w:pPr>
            <w:r>
              <w:rPr>
                <w:rFonts w:ascii="Arial Narrow" w:hAnsi="Arial Narrow"/>
                <w:noProof/>
                <w:sz w:val="22"/>
              </w:rPr>
              <w:t>1 επίσκεψη σε κάθε κράτος μέλος κατά τα 2 πρώτα έτη (μέσο κόστος +/-715</w:t>
            </w:r>
            <w:r>
              <w:rPr>
                <w:rFonts w:ascii="Arial Narrow" w:hAnsi="Arial Narrow"/>
                <w:noProof/>
                <w:sz w:val="22"/>
                <w:lang w:val="fr-FR"/>
              </w:rPr>
              <w:t> EUR</w:t>
            </w:r>
            <w:r>
              <w:rPr>
                <w:rFonts w:ascii="Arial Narrow" w:hAnsi="Arial Narrow"/>
                <w:noProof/>
                <w:sz w:val="22"/>
              </w:rPr>
              <w:t>)</w:t>
            </w:r>
          </w:p>
          <w:p w:rsidR="005A1EC3" w:rsidRDefault="00CC11BA">
            <w:pPr>
              <w:pStyle w:val="Text2"/>
              <w:spacing w:before="0" w:after="0"/>
              <w:ind w:left="0"/>
              <w:rPr>
                <w:rFonts w:ascii="Arial Narrow" w:hAnsi="Arial Narrow"/>
                <w:noProof/>
                <w:sz w:val="22"/>
              </w:rPr>
            </w:pPr>
            <w:r>
              <w:rPr>
                <w:rFonts w:ascii="Arial Narrow" w:hAnsi="Arial Narrow"/>
                <w:noProof/>
                <w:sz w:val="22"/>
              </w:rPr>
              <w:t xml:space="preserve">Λιγότερο εντατική παρακολούθηση κατά τα 2 τελευταία έτη. </w:t>
            </w:r>
          </w:p>
          <w:p w:rsidR="005A1EC3" w:rsidRDefault="005A1EC3">
            <w:pPr>
              <w:pStyle w:val="Text2"/>
              <w:spacing w:before="0" w:after="0"/>
              <w:ind w:left="0"/>
              <w:rPr>
                <w:rFonts w:ascii="Arial Narrow" w:hAnsi="Arial Narrow"/>
                <w:noProof/>
                <w:sz w:val="22"/>
                <w:highlight w:val="yellow"/>
                <w:u w:val="single"/>
              </w:rPr>
            </w:pPr>
          </w:p>
          <w:p w:rsidR="005A1EC3" w:rsidRDefault="005A1EC3">
            <w:pPr>
              <w:pStyle w:val="Text2"/>
              <w:spacing w:before="0" w:after="0"/>
              <w:ind w:left="0"/>
              <w:rPr>
                <w:rFonts w:ascii="Arial Narrow" w:hAnsi="Arial Narrow"/>
                <w:noProof/>
                <w:sz w:val="22"/>
                <w:highlight w:val="yellow"/>
                <w:u w:val="single"/>
              </w:rPr>
            </w:pPr>
          </w:p>
          <w:p w:rsidR="005A1EC3" w:rsidRDefault="005A1EC3">
            <w:pPr>
              <w:pStyle w:val="Text2"/>
              <w:spacing w:before="60" w:after="0"/>
              <w:ind w:left="0"/>
              <w:rPr>
                <w:rFonts w:ascii="Arial Narrow" w:hAnsi="Arial Narrow"/>
                <w:noProof/>
                <w:sz w:val="22"/>
                <w:highlight w:val="yellow"/>
                <w:u w:val="single"/>
              </w:rPr>
            </w:pPr>
          </w:p>
        </w:tc>
      </w:tr>
    </w:tbl>
    <w:p w:rsidR="005A1EC3" w:rsidRDefault="005A1EC3">
      <w:pPr>
        <w:rPr>
          <w:rFonts w:ascii="Arial Narrow"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rsidR="005A1EC3">
        <w:trPr>
          <w:jc w:val="center"/>
        </w:trPr>
        <w:tc>
          <w:tcPr>
            <w:tcW w:w="9584" w:type="dxa"/>
            <w:tcBorders>
              <w:top w:val="single" w:sz="4" w:space="0" w:color="auto"/>
            </w:tcBorders>
          </w:tcPr>
          <w:p w:rsidR="005A1EC3" w:rsidRDefault="00CC11BA">
            <w:pPr>
              <w:pStyle w:val="Text2"/>
              <w:spacing w:before="60" w:after="60"/>
              <w:ind w:left="0"/>
              <w:jc w:val="left"/>
              <w:rPr>
                <w:rFonts w:ascii="Arial Narrow" w:hAnsi="Arial Narrow"/>
                <w:b/>
                <w:noProof/>
                <w:sz w:val="22"/>
              </w:rPr>
            </w:pPr>
            <w:r>
              <w:rPr>
                <w:rFonts w:ascii="Arial Narrow" w:hAnsi="Arial Narrow"/>
                <w:b/>
                <w:noProof/>
                <w:sz w:val="22"/>
              </w:rPr>
              <w:t>Εκτός του ΤΟΜΕΑ 5</w:t>
            </w:r>
            <w:r>
              <w:rPr>
                <w:rFonts w:ascii="Arial Narrow" w:hAnsi="Arial Narrow"/>
                <w:noProof/>
                <w:sz w:val="22"/>
              </w:rPr>
              <w:t xml:space="preserve"> του πολυετούς δημοσιονομικού πλαισίου</w:t>
            </w:r>
          </w:p>
        </w:tc>
      </w:tr>
      <w:tr w:rsidR="005A1EC3">
        <w:trPr>
          <w:jc w:val="center"/>
        </w:trPr>
        <w:tc>
          <w:tcPr>
            <w:tcW w:w="9584" w:type="dxa"/>
            <w:tcBorders>
              <w:bottom w:val="single" w:sz="4" w:space="0" w:color="auto"/>
            </w:tcBorders>
          </w:tcPr>
          <w:p w:rsidR="005A1EC3" w:rsidRDefault="00CC11BA">
            <w:pPr>
              <w:pStyle w:val="Text2"/>
              <w:spacing w:before="0" w:after="0"/>
              <w:ind w:left="0"/>
              <w:jc w:val="left"/>
              <w:rPr>
                <w:rFonts w:ascii="Arial Narrow" w:hAnsi="Arial Narrow"/>
                <w:noProof/>
                <w:sz w:val="20"/>
                <w:szCs w:val="20"/>
              </w:rPr>
            </w:pPr>
            <w:r>
              <w:rPr>
                <w:rFonts w:ascii="Arial Narrow" w:hAnsi="Arial Narrow"/>
                <w:noProof/>
                <w:sz w:val="20"/>
              </w:rPr>
              <w:t>Ανάπτυξη ΤΠ το 2017 και συντήρηση στη συνέχεια</w:t>
            </w:r>
            <w:r>
              <w:rPr>
                <w:rFonts w:ascii="Arial Narrow" w:hAnsi="Arial Narrow"/>
                <w:noProof/>
                <w:sz w:val="20"/>
                <w:szCs w:val="20"/>
              </w:rPr>
              <w:br/>
            </w:r>
            <w:r>
              <w:rPr>
                <w:rFonts w:ascii="Arial Narrow" w:hAnsi="Arial Narrow"/>
                <w:noProof/>
                <w:sz w:val="20"/>
              </w:rPr>
              <w:t>Κόστος αξιολόγησης κατά το πέρας της εφαρμογής</w:t>
            </w:r>
          </w:p>
          <w:p w:rsidR="005A1EC3" w:rsidRDefault="005A1EC3">
            <w:pPr>
              <w:pStyle w:val="Text2"/>
              <w:spacing w:before="0" w:after="0"/>
              <w:ind w:left="0"/>
              <w:rPr>
                <w:rFonts w:ascii="Arial Narrow" w:hAnsi="Arial Narrow"/>
                <w:noProof/>
                <w:sz w:val="20"/>
                <w:szCs w:val="20"/>
                <w:highlight w:val="yellow"/>
                <w:u w:val="single"/>
              </w:rPr>
            </w:pPr>
          </w:p>
          <w:p w:rsidR="005A1EC3" w:rsidRDefault="005A1EC3">
            <w:pPr>
              <w:pStyle w:val="Text2"/>
              <w:spacing w:before="0" w:after="0"/>
              <w:ind w:left="0"/>
              <w:rPr>
                <w:rFonts w:ascii="Arial Narrow" w:hAnsi="Arial Narrow"/>
                <w:noProof/>
                <w:sz w:val="20"/>
                <w:szCs w:val="20"/>
                <w:highlight w:val="yellow"/>
                <w:u w:val="single"/>
              </w:rPr>
            </w:pPr>
          </w:p>
          <w:p w:rsidR="005A1EC3" w:rsidRDefault="005A1EC3">
            <w:pPr>
              <w:pStyle w:val="Text2"/>
              <w:spacing w:before="0" w:after="0"/>
              <w:ind w:left="0"/>
              <w:rPr>
                <w:rFonts w:ascii="Arial Narrow" w:hAnsi="Arial Narrow"/>
                <w:noProof/>
                <w:sz w:val="20"/>
                <w:szCs w:val="20"/>
                <w:highlight w:val="yellow"/>
                <w:u w:val="single"/>
              </w:rPr>
            </w:pPr>
          </w:p>
          <w:p w:rsidR="005A1EC3" w:rsidRDefault="005A1EC3">
            <w:pPr>
              <w:pStyle w:val="Text2"/>
              <w:spacing w:before="0" w:after="0"/>
              <w:ind w:left="0"/>
              <w:rPr>
                <w:rFonts w:ascii="Arial Narrow" w:hAnsi="Arial Narrow"/>
                <w:noProof/>
                <w:sz w:val="20"/>
                <w:szCs w:val="20"/>
                <w:highlight w:val="yellow"/>
                <w:u w:val="single"/>
              </w:rPr>
            </w:pPr>
          </w:p>
          <w:p w:rsidR="005A1EC3" w:rsidRDefault="005A1EC3">
            <w:pPr>
              <w:pStyle w:val="Text2"/>
              <w:spacing w:before="60" w:after="0"/>
              <w:ind w:left="0"/>
              <w:rPr>
                <w:rFonts w:ascii="Arial Narrow" w:hAnsi="Arial Narrow"/>
                <w:noProof/>
                <w:sz w:val="18"/>
                <w:szCs w:val="18"/>
                <w:highlight w:val="yellow"/>
                <w:u w:val="single"/>
              </w:rPr>
            </w:pPr>
          </w:p>
        </w:tc>
      </w:tr>
    </w:tbl>
    <w:p w:rsidR="005A1EC3" w:rsidRDefault="005A1EC3">
      <w:pPr>
        <w:rPr>
          <w:noProof/>
        </w:rPr>
      </w:pPr>
    </w:p>
    <w:sectPr w:rsidR="005A1EC3" w:rsidSect="00CC11BA">
      <w:headerReference w:type="default" r:id="rId32"/>
      <w:footerReference w:type="default" r:id="rId33"/>
      <w:headerReference w:type="first" r:id="rId34"/>
      <w:footerReference w:type="first" r:id="rId35"/>
      <w:pgSz w:w="12240" w:h="15840" w:code="1"/>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C3" w:rsidRDefault="00CC11BA">
      <w:pPr>
        <w:spacing w:before="0" w:after="0"/>
      </w:pPr>
      <w:r>
        <w:separator/>
      </w:r>
    </w:p>
  </w:endnote>
  <w:endnote w:type="continuationSeparator" w:id="0">
    <w:p w:rsidR="005A1EC3" w:rsidRDefault="00CC11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Landscape"/>
      <w:rPr>
        <w:rFonts w:ascii="Arial" w:hAnsi="Arial" w:cs="Arial"/>
        <w:b/>
        <w:sz w:val="48"/>
      </w:rPr>
    </w:pPr>
    <w:r w:rsidRPr="00CC11BA">
      <w:rPr>
        <w:rFonts w:ascii="Arial" w:hAnsi="Arial" w:cs="Arial"/>
        <w:b/>
        <w:sz w:val="48"/>
      </w:rPr>
      <w:t>EL</w:t>
    </w:r>
    <w:r w:rsidRPr="00CC11BA">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fldSimple w:instr=" DOCVARIABLE &quot;LW_Confidence&quot; \* MERGEFORMAT ">
      <w:r>
        <w:t xml:space="preserve"> </w:t>
      </w:r>
    </w:fldSimple>
    <w:r w:rsidRPr="00CC11BA">
      <w:tab/>
    </w:r>
    <w:r w:rsidRPr="00CC11BA">
      <w:rPr>
        <w:rFonts w:ascii="Arial" w:hAnsi="Arial" w:cs="Arial"/>
        <w:b/>
        <w:sz w:val="48"/>
      </w:rPr>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
      <w:rPr>
        <w:rFonts w:ascii="Arial" w:hAnsi="Arial" w:cs="Arial"/>
        <w:b/>
        <w:sz w:val="48"/>
      </w:rPr>
    </w:pPr>
    <w:r w:rsidRPr="00CC11BA">
      <w:rPr>
        <w:rFonts w:ascii="Arial" w:hAnsi="Arial" w:cs="Arial"/>
        <w:b/>
        <w:sz w:val="48"/>
      </w:rPr>
      <w:t>EL</w:t>
    </w:r>
    <w:r w:rsidRPr="00CC11BA">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fldSimple w:instr=" DOCVARIABLE &quot;LW_Confidence&quot; \* MERGEFORMAT ">
      <w:r>
        <w:t xml:space="preserve"> </w:t>
      </w:r>
    </w:fldSimple>
    <w:r w:rsidRPr="00CC11BA">
      <w:tab/>
    </w:r>
    <w:r w:rsidRPr="00CC11BA">
      <w:rPr>
        <w:rFonts w:ascii="Arial" w:hAnsi="Arial" w:cs="Arial"/>
        <w:b/>
        <w:sz w:val="48"/>
      </w:rPr>
      <w:t>EL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C3" w:rsidRPr="00CC11BA" w:rsidRDefault="00CC11BA" w:rsidP="00CC11BA">
    <w:pPr>
      <w:pStyle w:val="Footer"/>
      <w:rPr>
        <w:rFonts w:ascii="Arial" w:hAnsi="Arial" w:cs="Arial"/>
        <w:b/>
        <w:sz w:val="48"/>
      </w:rPr>
    </w:pPr>
    <w:r w:rsidRPr="00CC11BA">
      <w:rPr>
        <w:rFonts w:ascii="Arial" w:hAnsi="Arial" w:cs="Arial"/>
        <w:b/>
        <w:sz w:val="48"/>
      </w:rPr>
      <w:t>EL</w:t>
    </w:r>
    <w:r w:rsidRPr="00CC11BA">
      <w:rPr>
        <w:rFonts w:ascii="Arial" w:hAnsi="Arial" w:cs="Arial"/>
        <w:b/>
        <w:sz w:val="48"/>
      </w:rPr>
      <w:tab/>
    </w:r>
    <w:r w:rsidRPr="00CC11BA">
      <w:rPr>
        <w:rFonts w:ascii="Arial" w:hAnsi="Arial" w:cs="Arial"/>
        <w:b/>
        <w:sz w:val="48"/>
      </w:rPr>
      <w:tab/>
    </w:r>
    <w:fldSimple w:instr=" DOCVARIABLE &quot;LW_Confidence&quot; \* MERGEFORMAT ">
      <w:r>
        <w:t xml:space="preserve"> </w:t>
      </w:r>
    </w:fldSimple>
    <w:r w:rsidRPr="00CC11BA">
      <w:tab/>
    </w:r>
    <w:proofErr w:type="spellStart"/>
    <w:r w:rsidRPr="00CC11BA">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
      <w:rPr>
        <w:rFonts w:ascii="Arial" w:hAnsi="Arial" w:cs="Arial"/>
        <w:b/>
        <w:sz w:val="48"/>
      </w:rPr>
    </w:pPr>
    <w:r w:rsidRPr="00CC11BA">
      <w:rPr>
        <w:rFonts w:ascii="Arial" w:hAnsi="Arial" w:cs="Arial"/>
        <w:b/>
        <w:sz w:val="48"/>
      </w:rPr>
      <w:t>EL</w:t>
    </w:r>
    <w:r w:rsidRPr="00CC11BA">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fldSimple w:instr=" DOCVARIABLE &quot;LW_Confidence&quot; \* MERGEFORMAT ">
      <w:r>
        <w:t xml:space="preserve"> </w:t>
      </w:r>
    </w:fldSimple>
    <w:r w:rsidRPr="00CC11BA">
      <w:tab/>
    </w:r>
    <w:r w:rsidRPr="00CC11BA">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Landscape"/>
      <w:rPr>
        <w:rFonts w:ascii="Arial" w:hAnsi="Arial" w:cs="Arial"/>
        <w:b/>
        <w:sz w:val="48"/>
      </w:rPr>
    </w:pPr>
    <w:r w:rsidRPr="00CC11BA">
      <w:rPr>
        <w:rFonts w:ascii="Arial" w:hAnsi="Arial" w:cs="Arial"/>
        <w:b/>
        <w:sz w:val="48"/>
      </w:rPr>
      <w:t>EL</w:t>
    </w:r>
    <w:r w:rsidRPr="00CC11BA">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fldSimple w:instr=" DOCVARIABLE &quot;LW_Confidence&quot; \* MERGEFORMAT ">
      <w:r>
        <w:t xml:space="preserve"> </w:t>
      </w:r>
    </w:fldSimple>
    <w:r w:rsidRPr="00CC11BA">
      <w:tab/>
    </w:r>
    <w:r w:rsidRPr="00CC11BA">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
      <w:rPr>
        <w:rFonts w:ascii="Arial" w:hAnsi="Arial" w:cs="Arial"/>
        <w:b/>
        <w:sz w:val="48"/>
      </w:rPr>
    </w:pPr>
    <w:r w:rsidRPr="00CC11BA">
      <w:rPr>
        <w:rFonts w:ascii="Arial" w:hAnsi="Arial" w:cs="Arial"/>
        <w:b/>
        <w:sz w:val="48"/>
      </w:rPr>
      <w:t>EL</w:t>
    </w:r>
    <w:r w:rsidRPr="00CC11BA">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fldSimple w:instr=" DOCVARIABLE &quot;LW_Confidence&quot; \* MERGEFORMAT ">
      <w:r>
        <w:t xml:space="preserve"> </w:t>
      </w:r>
    </w:fldSimple>
    <w:r w:rsidRPr="00CC11BA">
      <w:tab/>
    </w:r>
    <w:r w:rsidRPr="00CC11BA">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C3" w:rsidRDefault="00CC11BA">
      <w:pPr>
        <w:spacing w:before="0" w:after="0"/>
      </w:pPr>
      <w:r>
        <w:separator/>
      </w:r>
    </w:p>
  </w:footnote>
  <w:footnote w:type="continuationSeparator" w:id="0">
    <w:p w:rsidR="005A1EC3" w:rsidRDefault="00CC11BA">
      <w:pPr>
        <w:spacing w:before="0" w:after="0"/>
      </w:pPr>
      <w:r>
        <w:continuationSeparator/>
      </w:r>
    </w:p>
  </w:footnote>
  <w:footnote w:id="1">
    <w:p w:rsidR="005A1EC3" w:rsidRDefault="00CC11BA">
      <w:pPr>
        <w:pStyle w:val="FootnoteText"/>
      </w:pPr>
      <w:r>
        <w:rPr>
          <w:rStyle w:val="FootnoteReference"/>
        </w:rPr>
        <w:footnoteRef/>
      </w:r>
      <w:r>
        <w:tab/>
        <w:t xml:space="preserve">Ανακοίνωση της Επιτροπής προς το Ευρωπαϊκό Κοινοβούλιο, το Συμβούλιο, την Ευρωπαϊκή Οικονομική και Κοινωνική Επιτροπή και την Επιτροπή των Περιφερειών – Συνδεσιμότητα για ανταγωνιστική ψηφιακή </w:t>
      </w:r>
      <w:r>
        <w:t xml:space="preserve">ενιαία αγορά – Προς μια ευρωπαϊκή κοινωνία των </w:t>
      </w:r>
      <w:proofErr w:type="spellStart"/>
      <w:r>
        <w:t>Gigabit</w:t>
      </w:r>
      <w:proofErr w:type="spellEnd"/>
      <w:r>
        <w:t xml:space="preserve"> (COM(2016)587).</w:t>
      </w:r>
    </w:p>
  </w:footnote>
  <w:footnote w:id="2">
    <w:p w:rsidR="005A1EC3" w:rsidRDefault="00CC11BA">
      <w:pPr>
        <w:pStyle w:val="FootnoteText"/>
      </w:pPr>
      <w:r>
        <w:rPr>
          <w:rStyle w:val="FootnoteReference"/>
        </w:rPr>
        <w:footnoteRef/>
      </w:r>
      <w:r>
        <w:tab/>
      </w:r>
      <w:r>
        <w:t>Πρόταση οδηγίας του Ευρωπαϊκού Κοινοβουλίου και του Συμβουλίου για τη θέσπιση του ευρωπαϊκού κώδικα ηλεκτρονικών επικοινωνιών (αναδιατύπωση) (COM(2016)590).</w:t>
      </w:r>
    </w:p>
  </w:footnote>
  <w:footnote w:id="3">
    <w:p w:rsidR="005A1EC3" w:rsidRDefault="00CC11BA">
      <w:pPr>
        <w:pStyle w:val="FootnoteText"/>
      </w:pPr>
      <w:r>
        <w:rPr>
          <w:rStyle w:val="FootnoteReference"/>
        </w:rPr>
        <w:footnoteRef/>
      </w:r>
      <w:r>
        <w:tab/>
      </w:r>
      <w:r>
        <w:t>Κανονισμός (ΕΕ) αριθ. 13</w:t>
      </w:r>
      <w:r>
        <w:t>16/2013 του Ευρωπαϊκού Κοινοβουλίου και του Συμβουλίου, της 11ης Δεκεμβρίου 2013, για τη σύσταση της διευκόλυνσης «Συνδέοντας την Ευρώπη», την τροποποίηση του κανονισμού (ΕΕ) αριθ. 913/2010 και την κατάργηση των κανονισμών (ΕΚ) αριθ. 680/2007 και (ΕΚ) αριθ</w:t>
      </w:r>
      <w:r>
        <w:t>. 67/2010 (ΕΕ L 348 της 20.12.2013, σ. 129), όπως τροποποιήθηκε τελευταία με τον κανονισμό (ΕΕ) 2015/1017 του Ευρωπαϊκού Κοινοβουλίου και του Συμβουλίου, της 25ης Ιουνίου 2015 (ΕΕ L 169 της 1.7.2015, σ. 1).</w:t>
      </w:r>
    </w:p>
  </w:footnote>
  <w:footnote w:id="4">
    <w:p w:rsidR="005A1EC3" w:rsidRDefault="00CC11BA">
      <w:pPr>
        <w:pStyle w:val="FootnoteText"/>
      </w:pPr>
      <w:r>
        <w:rPr>
          <w:rStyle w:val="FootnoteReference"/>
        </w:rPr>
        <w:footnoteRef/>
      </w:r>
      <w:r>
        <w:tab/>
      </w:r>
      <w:r>
        <w:t>Κανονισμός (ΕΕ) αριθ. 283/2014 του Ευρωπαϊκού Κ</w:t>
      </w:r>
      <w:r>
        <w:t>οινοβουλίου και του Συμβουλίου, της 11ης Μαρτίου 2014, σχετικά με τις κατευθυντήριες γραμμές για τα διευρωπαϊκά δίκτυα υποδομών των τηλεπικοινωνιών και την κατάργηση της απόφασης αριθ. 1336/97/ΕΚ (ΕΕ L 86 της 21.3.2014, σ. 14).</w:t>
      </w:r>
    </w:p>
  </w:footnote>
  <w:footnote w:id="5">
    <w:p w:rsidR="005A1EC3" w:rsidRDefault="00CC11BA">
      <w:pPr>
        <w:pStyle w:val="FootnoteText"/>
      </w:pPr>
      <w:r>
        <w:rPr>
          <w:rStyle w:val="FootnoteReference"/>
        </w:rPr>
        <w:footnoteRef/>
      </w:r>
      <w:r>
        <w:tab/>
      </w:r>
      <w:r>
        <w:t>Όπως ορίζεται στο άρθρο 18</w:t>
      </w:r>
      <w:r>
        <w:t xml:space="preserve">5 του κανονισμού (ΕΕ) αριθ. 1268/2012 της Επιτροπής, της 29ης Οκτωβρίου 2012, σχετικά με τους κανόνες εφαρμογής του κανονισμού (ΕΕ, </w:t>
      </w:r>
      <w:proofErr w:type="spellStart"/>
      <w:r>
        <w:t>Ευρατόμ</w:t>
      </w:r>
      <w:proofErr w:type="spellEnd"/>
      <w:r>
        <w:t>) αριθ. 966/2012 του Ευρωπαϊκού Κοινοβουλίου και του Συμβουλίου για τους δημοσιονομικούς κανόνες που εφαρμόζονται στο</w:t>
      </w:r>
      <w:r>
        <w:t>ν γενικό προϋπολογισμό της Ένωσης (ΕΕ L 362 της 31.12.2012, σ. 1), όπως τροποποιήθηκε με τον κατ’ εξουσιοδότηση κανονισμό (ΕΕ) 2015/2462, της 30ής Οκτωβρίου 2015 (ΕΕ L 342 της 29.12.2015, σ. 7).</w:t>
      </w:r>
    </w:p>
  </w:footnote>
  <w:footnote w:id="6">
    <w:p w:rsidR="005A1EC3" w:rsidRDefault="00CC11BA">
      <w:pPr>
        <w:pStyle w:val="FootnoteText"/>
      </w:pPr>
      <w:r>
        <w:rPr>
          <w:rStyle w:val="FootnoteReference"/>
        </w:rPr>
        <w:footnoteRef/>
      </w:r>
      <w:r>
        <w:tab/>
      </w:r>
      <w:r>
        <w:t>Τυχόν πρόσθετη οικονομική βοήθεια από τα κράτη μέλη θα πρέπ</w:t>
      </w:r>
      <w:r>
        <w:t>ει κανονικά να θεωρείται ενίσχυση ήσσονος σημασίας, όπως ορίζεται στο άρθρο 3 του κανονισμού (ΕΕ) αριθ. 1407/2013, της 18ης Δεκεμβρίου 2013, σχετικά με την εφαρμογή των άρθρων 107 και 108 της Συνθήκης για τη λειτουργία της Ευρωπαϊκής Ένωσης στις ενισχύσεις</w:t>
      </w:r>
      <w:r>
        <w:t xml:space="preserve"> ήσσονος σημασίας (ΕΕ L 352 της 24.12.2013, σ. 1). Σε περίπτωση που μια τέτοια πρόσθετη χρηματοδότηση από κράτος μέλος δεν πληροί τις προϋποθέσεις ώστε να θεωρηθεί ενίσχυση ήσσονος σημασίας, εφαρμόζονται τα άρθρα 107 και 108 της ΣΛΕΕ.</w:t>
      </w:r>
    </w:p>
  </w:footnote>
  <w:footnote w:id="7">
    <w:p w:rsidR="005A1EC3" w:rsidRDefault="00CC11BA">
      <w:pPr>
        <w:pStyle w:val="FootnoteText"/>
      </w:pPr>
      <w:r>
        <w:rPr>
          <w:rStyle w:val="FootnoteReference"/>
        </w:rPr>
        <w:footnoteRef/>
      </w:r>
      <w:r>
        <w:tab/>
      </w:r>
      <w:r>
        <w:t>Ο στόχος της γεωγρα</w:t>
      </w:r>
      <w:r>
        <w:t xml:space="preserve">φικά ισορροπημένης κατανομής της </w:t>
      </w:r>
      <w:proofErr w:type="spellStart"/>
      <w:r>
        <w:t>ενωσιακής</w:t>
      </w:r>
      <w:proofErr w:type="spellEnd"/>
      <w:r>
        <w:t xml:space="preserve"> οικονομικής βοήθειας πρέπει να επιτευχθεί εντός των ορίων των προτάσεων που έχουν πράγματι παραληφθεί και σε πλήρη συμμόρφωση προς τις αρχές που διέπουν τις ειδικές μορφές οικονομικής βοήθειας, όπως ορίζονται στον</w:t>
      </w:r>
      <w:r>
        <w:t xml:space="preserve"> δημοσιονομικό κανονισμό.</w:t>
      </w:r>
    </w:p>
  </w:footnote>
  <w:footnote w:id="8">
    <w:p w:rsidR="005A1EC3" w:rsidRDefault="00CC11BA">
      <w:pPr>
        <w:pStyle w:val="FootnoteText"/>
      </w:pPr>
      <w:r>
        <w:rPr>
          <w:rStyle w:val="FootnoteReference"/>
        </w:rPr>
        <w:footnoteRef/>
      </w:r>
      <w:r>
        <w:tab/>
      </w:r>
      <w:hyperlink r:id="rId1">
        <w:r>
          <w:rPr>
            <w:rStyle w:val="Hyperlink"/>
            <w:rFonts w:ascii="Times New Roman" w:hAnsi="Times New Roman"/>
          </w:rPr>
          <w:t>https://ec.europa.eu/digital-single-market/en/broadband-competence-offices</w:t>
        </w:r>
      </w:hyperlink>
      <w:r>
        <w:t xml:space="preserve">. </w:t>
      </w:r>
    </w:p>
  </w:footnote>
  <w:footnote w:id="9">
    <w:p w:rsidR="005A1EC3" w:rsidRDefault="00CC11BA">
      <w:pPr>
        <w:pStyle w:val="FootnoteText"/>
        <w:jc w:val="left"/>
      </w:pPr>
      <w:r>
        <w:rPr>
          <w:rStyle w:val="FootnoteReference"/>
        </w:rPr>
        <w:footnoteRef/>
      </w:r>
      <w:r>
        <w:tab/>
      </w:r>
      <w:hyperlink r:id="rId2">
        <w:r>
          <w:rPr>
            <w:rStyle w:val="Hyperlink"/>
            <w:rFonts w:ascii="Times New Roman" w:hAnsi="Times New Roman"/>
          </w:rPr>
          <w:t>h</w:t>
        </w:r>
        <w:r>
          <w:rPr>
            <w:rStyle w:val="Hyperlink"/>
            <w:rFonts w:ascii="Times New Roman" w:hAnsi="Times New Roman"/>
            <w:sz w:val="18"/>
          </w:rPr>
          <w:t>ttps://ec.europa.eu/digital-single-market/en/news/full-synopsis-report-public-consultation-evaluation-and-review-regulatory-framework-electronic</w:t>
        </w:r>
      </w:hyperlink>
    </w:p>
  </w:footnote>
  <w:footnote w:id="10">
    <w:p w:rsidR="005A1EC3" w:rsidRDefault="00CC11BA">
      <w:pPr>
        <w:pStyle w:val="FootnoteText"/>
      </w:pPr>
      <w:r>
        <w:rPr>
          <w:rStyle w:val="FootnoteReference"/>
        </w:rPr>
        <w:footnoteRef/>
      </w:r>
      <w:r>
        <w:tab/>
      </w:r>
      <w:r>
        <w:t>Πρόταση κανονισμού του Ευρωπαϊκού Κοινοβουλίου και του Συμβουλίου για την τροποποίηση των κανονισμών (ΕΕ) αριθ. 1316/2013 και (ΕΕ) 2015/1017 όσον αφορά την παράταση της λειτουργίας του Ευρωπαϊκού Ταμείου Στρατηγικών Επενδύσεων, καθώς και τη θέσπιση τεχνι</w:t>
      </w:r>
      <w:r>
        <w:t>κών βελτιώσεων για το εν λόγω Ταμείο και τον Ευρωπαϊκό Κόμβο Επενδυτικών Συμβουλών (COM(2016)597).</w:t>
      </w:r>
    </w:p>
  </w:footnote>
  <w:footnote w:id="11">
    <w:p w:rsidR="005A1EC3" w:rsidRDefault="00CC11BA">
      <w:pPr>
        <w:pStyle w:val="FootnoteText"/>
      </w:pPr>
      <w:r>
        <w:rPr>
          <w:rStyle w:val="FootnoteReference"/>
        </w:rPr>
        <w:footnoteRef/>
      </w:r>
      <w:r>
        <w:tab/>
      </w:r>
      <w:r>
        <w:t>Κανονισμός (ΕΕ) 2015/1017 του Ευρωπαϊκού Κοινοβουλίου και του Συμβουλίου, της 25ης Ιουνίου 2015, για το Ευρωπαϊκό Ταμείο Στρατηγικών Επενδύσεων, τον Ευρωπα</w:t>
      </w:r>
      <w:r>
        <w:t>ϊκό Κόμβο Επενδυτικών Συμβουλών και την Ευρωπαϊκή Πύλη Επενδυτικών Έργων και την τροποποίηση των κανονισμών (ΕΕ) αριθ. 1291/2013 και (ΕΕ) αριθ. 1316/2013 — το Ευρωπαϊκό Ταμείο Στρατηγικών Επενδύσεων (ΕΕ L 169 της 1.7.2015, σ. 1).</w:t>
      </w:r>
    </w:p>
  </w:footnote>
  <w:footnote w:id="12">
    <w:p w:rsidR="005A1EC3" w:rsidRDefault="00CC11BA">
      <w:pPr>
        <w:pStyle w:val="FootnoteText"/>
      </w:pPr>
      <w:r>
        <w:rPr>
          <w:rStyle w:val="FootnoteReference"/>
        </w:rPr>
        <w:footnoteRef/>
      </w:r>
      <w:r>
        <w:tab/>
      </w:r>
      <w:r>
        <w:t>ΕΕ C της , σ..</w:t>
      </w:r>
    </w:p>
  </w:footnote>
  <w:footnote w:id="13">
    <w:p w:rsidR="005A1EC3" w:rsidRDefault="00CC11BA">
      <w:pPr>
        <w:pStyle w:val="FootnoteText"/>
      </w:pPr>
      <w:r>
        <w:rPr>
          <w:rStyle w:val="FootnoteReference"/>
        </w:rPr>
        <w:footnoteRef/>
      </w:r>
      <w:r>
        <w:tab/>
      </w:r>
      <w:r>
        <w:t>ΕΕ C τη</w:t>
      </w:r>
      <w:r>
        <w:t>ς , σ..</w:t>
      </w:r>
    </w:p>
  </w:footnote>
  <w:footnote w:id="14">
    <w:p w:rsidR="005A1EC3" w:rsidRDefault="00CC11BA">
      <w:pPr>
        <w:pStyle w:val="FootnoteText"/>
      </w:pPr>
      <w:r>
        <w:rPr>
          <w:rStyle w:val="FootnoteReference"/>
        </w:rPr>
        <w:footnoteRef/>
      </w:r>
      <w:r>
        <w:tab/>
      </w:r>
      <w:r>
        <w:t xml:space="preserve">Ανακοίνωση της Επιτροπής προς το Ευρωπαϊκό Κοινοβούλιο, το Συμβούλιο, την Ευρωπαϊκή Οικονομική και Κοινωνική Επιτροπή και την Επιτροπή των Περιφερειών – Συνδεσιμότητα για ανταγωνιστική ψηφιακή ενιαία αγορά – Προς μια ευρωπαϊκή κοινωνία των </w:t>
      </w:r>
      <w:proofErr w:type="spellStart"/>
      <w:r>
        <w:t>Gigabi</w:t>
      </w:r>
      <w:r>
        <w:t>t</w:t>
      </w:r>
      <w:proofErr w:type="spellEnd"/>
      <w:r>
        <w:t xml:space="preserve"> (COM(2016)587).</w:t>
      </w:r>
    </w:p>
  </w:footnote>
  <w:footnote w:id="15">
    <w:p w:rsidR="005A1EC3" w:rsidRDefault="00CC11BA">
      <w:pPr>
        <w:pStyle w:val="FootnoteText"/>
      </w:pPr>
      <w:r>
        <w:rPr>
          <w:rStyle w:val="FootnoteReference"/>
        </w:rPr>
        <w:footnoteRef/>
      </w:r>
      <w:r>
        <w:tab/>
      </w:r>
      <w:r>
        <w:t>Κανονισμός (ΕΕ) αριθ. 1316/20136 του Ευρωπαϊκού Κοινοβουλίου και του Συμβουλίου, της 11ης Δεκεμβρίου 2013, για τη σύσταση της διευκόλυνσης «Συνδέοντας την Ευρώπη», την τροποποίηση του κανονισμού (ΕΕ) αριθ. 913/2010 και την κατάργηση των</w:t>
      </w:r>
      <w:r>
        <w:t xml:space="preserve"> κανονισμών (ΕΚ) αριθ. 680/2007 και (ΕΚ) αριθ. 67/2010 (ΕΕ L 348 της 20.12.2013, σ. 129), όπως τροποποιήθηκε τελευταία με τον κανονισμό (ΕΕ) 2015/1017 του Ευρωπαϊκού Κοινοβουλίου και του Συμβουλίου, της 25ης Ιουνίου 2015 (ΕΕ L 169 της 1.7.2015, σ. 1).</w:t>
      </w:r>
    </w:p>
  </w:footnote>
  <w:footnote w:id="16">
    <w:p w:rsidR="005A1EC3" w:rsidRDefault="00CC11BA">
      <w:pPr>
        <w:pStyle w:val="FootnoteText"/>
      </w:pPr>
      <w:r>
        <w:rPr>
          <w:rStyle w:val="FootnoteReference"/>
        </w:rPr>
        <w:footnoteRef/>
      </w:r>
      <w:r>
        <w:tab/>
      </w:r>
      <w:r>
        <w:t>Κα</w:t>
      </w:r>
      <w:r>
        <w:t>νονισμός (ΕΕ) αριθ. 283/2014 του Ευρωπαϊκού Κοινοβουλίου και του Συμβουλίου, της 11ης Μαρτίου 2014, σχετικά με τις κατευθυντήριες γραμμές για τα διευρωπαϊκά δίκτυα υποδομών των τηλεπικοινωνιών και την κατάργηση της απόφασης αριθ. 1336/97/ΕΚ (ΕΕ L 86 της 21</w:t>
      </w:r>
      <w:r>
        <w:t>.3.2014, σ. 14).</w:t>
      </w:r>
    </w:p>
  </w:footnote>
  <w:footnote w:id="17">
    <w:p w:rsidR="005A1EC3" w:rsidRDefault="00CC11BA">
      <w:pPr>
        <w:pStyle w:val="FootnoteText"/>
      </w:pPr>
      <w:r>
        <w:rPr>
          <w:rStyle w:val="FootnoteReference"/>
        </w:rPr>
        <w:footnoteRef/>
      </w:r>
      <w:r>
        <w:tab/>
      </w:r>
      <w:r>
        <w:t>ΔΒΔ: διαχείριση βάσει δραστηριοτήτων· ΠΒΔ: προϋπολογισμός βάσει δραστηριοτήτων.</w:t>
      </w:r>
    </w:p>
  </w:footnote>
  <w:footnote w:id="18">
    <w:p w:rsidR="005A1EC3" w:rsidRDefault="00CC11BA">
      <w:pPr>
        <w:pStyle w:val="FootnoteText"/>
      </w:pPr>
      <w:r>
        <w:rPr>
          <w:rStyle w:val="FootnoteReference"/>
        </w:rPr>
        <w:footnoteRef/>
      </w:r>
      <w:r>
        <w:tab/>
      </w:r>
      <w:r>
        <w:t>Αναφερόμενα στο άρθρο 54 παράγραφος 2 στοιχείο α) ή β) του δημοσιονομικού κανονισμού.</w:t>
      </w:r>
    </w:p>
  </w:footnote>
  <w:footnote w:id="19">
    <w:p w:rsidR="005A1EC3" w:rsidRDefault="00CC11BA">
      <w:pPr>
        <w:pStyle w:val="FootnoteText"/>
      </w:pPr>
      <w:r>
        <w:rPr>
          <w:rStyle w:val="FootnoteReference"/>
        </w:rPr>
        <w:footnoteRef/>
      </w:r>
      <w:r>
        <w:tab/>
      </w:r>
      <w:r>
        <w:t>Στους οποίους περιλαμβάνονται: π.χ. σχολεία πρωτοβάθμιας και δευτερ</w:t>
      </w:r>
      <w:r>
        <w:t>οβάθμιας εκπαίδευσης, σιδηροδρομικοί σταθμοί, λιμάνια και αεροδρόμια, κτίρια τοπικών αρχών, πανεπιστήμια, ερευνητικά κέντρα, ιατρεία, νοσοκομεία και γήπεδα.</w:t>
      </w:r>
    </w:p>
  </w:footnote>
  <w:footnote w:id="20">
    <w:p w:rsidR="005A1EC3" w:rsidRDefault="00CC11BA">
      <w:pPr>
        <w:pStyle w:val="FootnoteText"/>
        <w:jc w:val="left"/>
      </w:pPr>
      <w:r>
        <w:rPr>
          <w:rStyle w:val="FootnoteReference"/>
        </w:rPr>
        <w:footnoteRef/>
      </w:r>
      <w:r>
        <w:tab/>
      </w:r>
      <w:r>
        <w:t>Οι λεπτομέρειες σχετικά με τους τρόπους διαχείρισης, καθώς και οι παραπομπές στον δημοσιονομικό κ</w:t>
      </w:r>
      <w:r>
        <w:t xml:space="preserve">ανονισμό, είναι διαθέσιμες στον δικτυακό τόπο </w:t>
      </w:r>
      <w:proofErr w:type="spellStart"/>
      <w:r>
        <w:t>BudgWeb</w:t>
      </w:r>
      <w:proofErr w:type="spellEnd"/>
      <w:r>
        <w:t xml:space="preserve">: </w:t>
      </w:r>
      <w:hyperlink r:id="rId3">
        <w:r>
          <w:rPr>
            <w:rStyle w:val="Hyperlink"/>
            <w:rFonts w:ascii="Times New Roman" w:hAnsi="Times New Roman"/>
          </w:rPr>
          <w:t>https://myintracomm.ec.europa.eu/budgweb/EN/man/budgmanag/Pages/budgmanag.aspx</w:t>
        </w:r>
      </w:hyperlink>
      <w:r>
        <w:t xml:space="preserve"> </w:t>
      </w:r>
    </w:p>
  </w:footnote>
  <w:footnote w:id="21">
    <w:p w:rsidR="005A1EC3" w:rsidRDefault="00CC11BA">
      <w:pPr>
        <w:pStyle w:val="FootnoteText"/>
      </w:pPr>
      <w:r>
        <w:rPr>
          <w:rStyle w:val="FootnoteReference"/>
        </w:rPr>
        <w:footnoteRef/>
      </w:r>
      <w:r>
        <w:tab/>
      </w:r>
      <w:r>
        <w:t xml:space="preserve">Ποσό που θα </w:t>
      </w:r>
      <w:r>
        <w:t>επιστραφεί από την υποδομή ψηφιακών υπηρεσιών (DSI) της ΔΣΕ (09.0303) στο «Ορίζων 2020» το 2019-2020</w:t>
      </w:r>
    </w:p>
  </w:footnote>
  <w:footnote w:id="22">
    <w:p w:rsidR="005A1EC3" w:rsidRDefault="00CC11BA">
      <w:pPr>
        <w:pStyle w:val="FootnoteText"/>
      </w:pPr>
      <w:r>
        <w:rPr>
          <w:rStyle w:val="FootnoteReference"/>
        </w:rPr>
        <w:footnoteRef/>
      </w:r>
      <w:r>
        <w:tab/>
      </w:r>
      <w: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23">
    <w:p w:rsidR="005A1EC3" w:rsidRDefault="00CC11BA">
      <w:pPr>
        <w:pStyle w:val="FootnoteText"/>
      </w:pPr>
      <w:r>
        <w:rPr>
          <w:rStyle w:val="FootnoteReference"/>
        </w:rPr>
        <w:footnoteRef/>
      </w:r>
      <w:r>
        <w:tab/>
      </w:r>
      <w:r>
        <w:t xml:space="preserve">Αποτελέσματα θα είναι τα προϊόντα και οι υπηρεσίες που θα παρασχεθούν (παράδειγμα: αριθμός ανταλλαγών σπουδαστών που θα χρηματοδοτηθούν, αριθμός </w:t>
      </w:r>
      <w:proofErr w:type="spellStart"/>
      <w:r>
        <w:t>χλμ</w:t>
      </w:r>
      <w:proofErr w:type="spellEnd"/>
      <w:r>
        <w:t xml:space="preserve"> οδών που θα κατασκευαστούν κ.λπ.)</w:t>
      </w:r>
    </w:p>
  </w:footnote>
  <w:footnote w:id="24">
    <w:p w:rsidR="005A1EC3" w:rsidRDefault="00CC11BA">
      <w:pPr>
        <w:pStyle w:val="FootnoteText"/>
      </w:pPr>
      <w:r>
        <w:rPr>
          <w:rStyle w:val="FootnoteReference"/>
        </w:rPr>
        <w:footnoteRef/>
      </w:r>
      <w:r>
        <w:tab/>
      </w:r>
      <w:r>
        <w:t>Τεχνική και/ή διοικητική βοήθεια και δαπάνες στήριξης της εφαρμογής π</w:t>
      </w:r>
      <w:r>
        <w:t>ρογραμμάτων και/ή δράσεων της ΕΕ (πρώην γραμμές «BA»), έμμεση έρευνα, άμεση έρευνα.</w:t>
      </w:r>
    </w:p>
  </w:footnote>
  <w:footnote w:id="25">
    <w:p w:rsidR="005A1EC3" w:rsidRDefault="00CC11BA">
      <w:pPr>
        <w:pStyle w:val="FootnoteText"/>
      </w:pPr>
      <w:r>
        <w:rPr>
          <w:rStyle w:val="FootnoteReference"/>
        </w:rPr>
        <w:footnoteRef/>
      </w:r>
      <w:r>
        <w:tab/>
      </w:r>
      <w:r>
        <w:t>AC = Συμβασιούχος υπάλληλος· AL = Τοπικός υπάλληλος· END = Αποσπασμένος εθνικός εμπειρογνώμονας· INT= Προσωρινό προσωπικό οργανισμού· JED = Νεαρός εμπειρογνώμονας σε αντι</w:t>
      </w:r>
      <w:r>
        <w:t xml:space="preserve">προσωπεία. </w:t>
      </w:r>
    </w:p>
  </w:footnote>
  <w:footnote w:id="26">
    <w:p w:rsidR="005A1EC3" w:rsidRDefault="00CC11BA">
      <w:pPr>
        <w:pStyle w:val="FootnoteText"/>
      </w:pPr>
      <w:r>
        <w:rPr>
          <w:rStyle w:val="FootnoteReference"/>
        </w:rPr>
        <w:footnoteRef/>
      </w:r>
      <w:r>
        <w:tab/>
      </w:r>
      <w:r>
        <w:t>Επιμέρους ανώτατο όριο εξωτερικού προσωπικού που καλύπτεται από επιχειρησιακές πιστώσεις (πρώην γραμμές «BA»)</w:t>
      </w:r>
    </w:p>
  </w:footnote>
  <w:footnote w:id="27">
    <w:p w:rsidR="005A1EC3" w:rsidRDefault="00CC11BA">
      <w:pPr>
        <w:pStyle w:val="FootnoteText"/>
        <w:spacing w:after="120"/>
      </w:pPr>
      <w:r>
        <w:rPr>
          <w:rStyle w:val="FootnoteReference"/>
        </w:rPr>
        <w:footnoteRef/>
      </w:r>
      <w:r>
        <w:tab/>
      </w:r>
      <w:r>
        <w:rPr>
          <w:sz w:val="18"/>
        </w:rPr>
        <w:t xml:space="preserve">AC = Συμβασιούχος υπάλληλος· AL = Τοπικός υπάλληλος· END = Αποσπασμένος εθνικός εμπειρογνώμονας, INT = Προσωρινό προσωπικό </w:t>
      </w:r>
      <w:r>
        <w:rPr>
          <w:sz w:val="18"/>
        </w:rPr>
        <w:t>οργανισμού, JED = Νέος εμπειρογνώμονας σε αντιπροσωπεία.</w:t>
      </w:r>
    </w:p>
  </w:footnote>
  <w:footnote w:id="28">
    <w:p w:rsidR="005A1EC3" w:rsidRDefault="00CC11BA">
      <w:pPr>
        <w:pStyle w:val="FootnoteText"/>
        <w:spacing w:after="120"/>
      </w:pPr>
      <w:r>
        <w:rPr>
          <w:rStyle w:val="FootnoteReference"/>
        </w:rPr>
        <w:footnoteRef/>
      </w:r>
      <w:r>
        <w:tab/>
      </w:r>
      <w:r>
        <w:rPr>
          <w:sz w:val="18"/>
        </w:rPr>
        <w:t>AC = Συμβασιούχος υπάλληλος, AL = Τοπικός υπάλληλος· END = Αποσπασμένος εθνικός εμπειρογνώμονας· INT = Προσωρινό προσωπικό οργανισμού JED = Νέος εμπειρογνώμονας σε αντιπροσωπεία.</w:t>
      </w:r>
    </w:p>
  </w:footnote>
  <w:footnote w:id="29">
    <w:p w:rsidR="005A1EC3" w:rsidRDefault="00CC11BA">
      <w:pPr>
        <w:pStyle w:val="FootnoteText"/>
      </w:pPr>
      <w:r>
        <w:rPr>
          <w:rStyle w:val="FootnoteReference"/>
        </w:rPr>
        <w:footnoteRef/>
      </w:r>
      <w:r>
        <w:tab/>
      </w:r>
      <w:r>
        <w:rPr>
          <w:sz w:val="18"/>
        </w:rPr>
        <w:t>Να διευκρινιστεί</w:t>
      </w:r>
      <w:r>
        <w:rPr>
          <w:sz w:val="18"/>
        </w:rPr>
        <w:t xml:space="preserve"> το είδος της επιτροπής και η ομάδα στην οποία ανήκει.</w:t>
      </w:r>
    </w:p>
  </w:footnote>
  <w:footnote w:id="30">
    <w:p w:rsidR="005A1EC3" w:rsidRDefault="00CC11BA">
      <w:pPr>
        <w:pStyle w:val="FootnoteText"/>
      </w:pPr>
      <w:r>
        <w:rPr>
          <w:rStyle w:val="FootnoteReference"/>
        </w:rPr>
        <w:footnoteRef/>
      </w:r>
      <w:r>
        <w:tab/>
      </w:r>
      <w:r>
        <w:t>ΤΠΕ: Τεχνολογίες των πληροφοριών και των επικοινωνιών: πρέπει να ζητείται η γνώμη της DIGIT.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BA" w:rsidRPr="00CC11BA" w:rsidRDefault="00CC11BA" w:rsidP="00CC11BA">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EEDCDE"/>
    <w:lvl w:ilvl="0">
      <w:start w:val="1"/>
      <w:numFmt w:val="decimal"/>
      <w:pStyle w:val="ListNumber3"/>
      <w:lvlText w:val="%1."/>
      <w:lvlJc w:val="left"/>
      <w:pPr>
        <w:tabs>
          <w:tab w:val="num" w:pos="1209"/>
        </w:tabs>
        <w:ind w:left="1209" w:hanging="360"/>
      </w:pPr>
      <w:rPr>
        <w:rFonts w:cs="Times New Roman"/>
      </w:rPr>
    </w:lvl>
  </w:abstractNum>
  <w:abstractNum w:abstractNumId="1">
    <w:nsid w:val="FFFFFF7E"/>
    <w:multiLevelType w:val="singleLevel"/>
    <w:tmpl w:val="4BD6CDDC"/>
    <w:lvl w:ilvl="0">
      <w:start w:val="1"/>
      <w:numFmt w:val="decimal"/>
      <w:pStyle w:val="ListNumber2"/>
      <w:lvlText w:val="%1."/>
      <w:lvlJc w:val="left"/>
      <w:pPr>
        <w:tabs>
          <w:tab w:val="num" w:pos="926"/>
        </w:tabs>
        <w:ind w:left="926" w:hanging="360"/>
      </w:pPr>
      <w:rPr>
        <w:rFonts w:cs="Times New Roman"/>
      </w:rPr>
    </w:lvl>
  </w:abstractNum>
  <w:abstractNum w:abstractNumId="2">
    <w:nsid w:val="FFFFFF7F"/>
    <w:multiLevelType w:val="singleLevel"/>
    <w:tmpl w:val="8CB8FB90"/>
    <w:lvl w:ilvl="0">
      <w:start w:val="1"/>
      <w:numFmt w:val="decimal"/>
      <w:pStyle w:val="ListNumber"/>
      <w:lvlText w:val="%1."/>
      <w:lvlJc w:val="left"/>
      <w:pPr>
        <w:tabs>
          <w:tab w:val="num" w:pos="643"/>
        </w:tabs>
        <w:ind w:left="643" w:hanging="360"/>
      </w:pPr>
      <w:rPr>
        <w:rFonts w:cs="Times New Roman"/>
      </w:rPr>
    </w:lvl>
  </w:abstractNum>
  <w:abstractNum w:abstractNumId="3">
    <w:nsid w:val="FFFFFF81"/>
    <w:multiLevelType w:val="singleLevel"/>
    <w:tmpl w:val="AB00CCCA"/>
    <w:lvl w:ilvl="0">
      <w:start w:val="1"/>
      <w:numFmt w:val="bullet"/>
      <w:pStyle w:val="ListBullet3"/>
      <w:lvlText w:val=""/>
      <w:lvlJc w:val="left"/>
      <w:pPr>
        <w:tabs>
          <w:tab w:val="num" w:pos="1209"/>
        </w:tabs>
        <w:ind w:left="1209" w:hanging="360"/>
      </w:pPr>
      <w:rPr>
        <w:rFonts w:ascii="Symbol" w:hAnsi="Symbol" w:hint="default"/>
      </w:rPr>
    </w:lvl>
  </w:abstractNum>
  <w:abstractNum w:abstractNumId="4">
    <w:nsid w:val="FFFFFF82"/>
    <w:multiLevelType w:val="singleLevel"/>
    <w:tmpl w:val="5A2E2900"/>
    <w:lvl w:ilvl="0">
      <w:start w:val="1"/>
      <w:numFmt w:val="bullet"/>
      <w:pStyle w:val="ListBullet2"/>
      <w:lvlText w:val=""/>
      <w:lvlJc w:val="left"/>
      <w:pPr>
        <w:tabs>
          <w:tab w:val="num" w:pos="926"/>
        </w:tabs>
        <w:ind w:left="926" w:hanging="360"/>
      </w:pPr>
      <w:rPr>
        <w:rFonts w:ascii="Symbol" w:hAnsi="Symbol" w:hint="default"/>
      </w:rPr>
    </w:lvl>
  </w:abstractNum>
  <w:abstractNum w:abstractNumId="5">
    <w:nsid w:val="FFFFFF83"/>
    <w:multiLevelType w:val="singleLevel"/>
    <w:tmpl w:val="E44AA05A"/>
    <w:lvl w:ilvl="0">
      <w:start w:val="1"/>
      <w:numFmt w:val="bullet"/>
      <w:pStyle w:val="ListBullet"/>
      <w:lvlText w:val=""/>
      <w:lvlJc w:val="left"/>
      <w:pPr>
        <w:tabs>
          <w:tab w:val="num" w:pos="643"/>
        </w:tabs>
        <w:ind w:left="643" w:hanging="360"/>
      </w:pPr>
      <w:rPr>
        <w:rFonts w:ascii="Symbol" w:hAnsi="Symbol" w:hint="default"/>
      </w:rPr>
    </w:lvl>
  </w:abstractNum>
  <w:abstractNum w:abstractNumId="6">
    <w:nsid w:val="FFFFFF88"/>
    <w:multiLevelType w:val="singleLevel"/>
    <w:tmpl w:val="A60CB450"/>
    <w:lvl w:ilvl="0">
      <w:start w:val="1"/>
      <w:numFmt w:val="decimal"/>
      <w:pStyle w:val="ListBullet4"/>
      <w:lvlText w:val="%1."/>
      <w:lvlJc w:val="left"/>
      <w:pPr>
        <w:tabs>
          <w:tab w:val="num" w:pos="360"/>
        </w:tabs>
        <w:ind w:left="360" w:hanging="360"/>
      </w:pPr>
      <w:rPr>
        <w:rFonts w:cs="Times New Roman"/>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23"/>
    <w:lvlOverride w:ilvl="0">
      <w:startOverride w:val="1"/>
    </w:lvlOverride>
  </w:num>
  <w:num w:numId="9">
    <w:abstractNumId w:val="7"/>
  </w:num>
  <w:num w:numId="10">
    <w:abstractNumId w:val="16"/>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2"/>
  </w:num>
  <w:num w:numId="18">
    <w:abstractNumId w:val="11"/>
  </w:num>
  <w:num w:numId="19">
    <w:abstractNumId w:val="13"/>
  </w:num>
  <w:num w:numId="20">
    <w:abstractNumId w:val="9"/>
  </w:num>
  <w:num w:numId="21">
    <w:abstractNumId w:val="21"/>
  </w:num>
  <w:num w:numId="22">
    <w:abstractNumId w:val="8"/>
  </w:num>
  <w:num w:numId="23">
    <w:abstractNumId w:val="14"/>
  </w:num>
  <w:num w:numId="24">
    <w:abstractNumId w:val="18"/>
  </w:num>
  <w:num w:numId="25">
    <w:abstractNumId w:val="19"/>
  </w:num>
  <w:num w:numId="26">
    <w:abstractNumId w:val="10"/>
  </w:num>
  <w:num w:numId="27">
    <w:abstractNumId w:val="17"/>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proofState w:spelling="clean" w:grammar="clean"/>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5:25: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3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146C90688F9487FB6AA11983843FEA5"/>
    <w:docVar w:name="LW_CROSSREFERENCE" w:val="&lt;UNUSED&gt;"/>
    <w:docVar w:name="LW_DocType" w:val="COM"/>
    <w:docVar w:name="LW_EMISSION" w:val="14.9.2016"/>
    <w:docVar w:name="LW_EMISSION_ISODATE" w:val="2016-09-14"/>
    <w:docVar w:name="LW_EMISSION_LOCATION" w:val="BRX"/>
    <w:docVar w:name="LW_EMISSION_PREFIX" w:val="\u914?\u961?\u965?\u958?\u941?\u955?\u955?\u949?\u962?, "/>
    <w:docVar w:name="LW_EMISSION_SUFFIX" w:val=" "/>
    <w:docVar w:name="LW_ID_DOCMODEL" w:val="SJ-023"/>
    <w:docVar w:name="LW_ID_DOCSIGNATURE" w:val="SJ-023"/>
    <w:docVar w:name="LW_ID_DOCSTRUCTURE" w:val="COM/PL/ORG"/>
    <w:docVar w:name="LW_ID_DOCTYPE" w:val="SJ-023"/>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87"/>
    <w:docVar w:name="LW_REF.II.NEW.CP_YEAR" w:val="2016"/>
    <w:docVar w:name="LW_REF.INST.NEW" w:val="COM"/>
    <w:docVar w:name="LW_REF.INST.NEW_ADOPTED" w:val="final"/>
    <w:docVar w:name="LW_REF.INST.NEW_TEXT" w:val="(2016) 589"/>
    <w:docVar w:name="LW_REF.INTERNE" w:val="&lt;UNUSED&gt;"/>
    <w:docVar w:name="LW_SOUS.TITRE.OBJ.CP" w:val="&lt;UNUSED&gt;"/>
    <w:docVar w:name="LW_STATUT.CP" w:val="\u928?\u961?\u972?\u964?\u945?\u963?\u951?"/>
    <w:docVar w:name="LW_SUPERTITRE" w:val="&lt;UNUSED&gt;"/>
    <w:docVar w:name="LW_TITRE.OBJ.CP" w:val="_x000b_\u947?\u953?\u945? \u964?\u951?\u957? \u964?\u961?\u959?\u960?\u959?\u960?\u959?\u943?\u951?\u963?\u951? \u964?\u969?\u957? \u954?\u945?\u957?\u959?\u957?\u953?\u963?\u956?\u974?\u957? (\u917?\u917?) \u945?\u961?\u953?\u952?. 1316/2013 \u954?\u945?\u953? (\u917?\u917?) \u945?\u961?\u953?\u952?. 283/2014 \u972?\u963?\u959?\u957? \u945?\u966?\u959?\u961?\u940? \u964?\u951?\u957? \u960?\u961?\u959?\u974?\u952?\u951?\u963?\u951? \u964?\u951?\u962? \u963?\u965?\u957?\u948?\u949?\u963?\u953?\u956?\u972?\u964?\u951?\u964?\u945?\u962? \u963?\u964?\u959? \u948?\u953?\u945?\u948?\u943?\u954?\u964?\u965?\u959? \u963?\u964?\u953?\u962? \u964?\u959?\u960?\u953?\u954?\u941?\u962? \u954?\u959?\u953?\u957?\u972?\u964?\u951?\u964?\u949?\u962?"/>
    <w:docVar w:name="LW_TYPE.DOC.CP" w:val="\u922?\u913?\u925?\u927?\u925?\u921?\u931?\u924?\u927?\u931? \u932?\u927?\u933? \u917?\u933?\u929?\u937?\u928?\u913?\u938?\u922?\u927?\u933? \u922?\u927?\u921?\u925?\u927?\u914?\u927?\u933?\u923?\u921?\u927?\u933? \u922?\u913?\u921? \u932?\u927?\u933? \u931?\u933?\u924?\u914?\u927?\u933?\u923?\u921?\u927?\u933?"/>
  </w:docVars>
  <w:rsids>
    <w:rsidRoot w:val="005A1EC3"/>
    <w:rsid w:val="005A1EC3"/>
    <w:rsid w:val="00CC11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el-GR"/>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el-GR"/>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l-GR"/>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el-GR" w:eastAsia="el-GR"/>
    </w:rPr>
  </w:style>
  <w:style w:type="paragraph" w:styleId="Header">
    <w:name w:val="header"/>
    <w:basedOn w:val="Normal"/>
    <w:link w:val="HeaderChar"/>
    <w:uiPriority w:val="99"/>
    <w:unhideWhenUsed/>
    <w:rsid w:val="00CC11BA"/>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CC11BA"/>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C11BA"/>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el-GR"/>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el-GR"/>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l-GR"/>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el-GR" w:eastAsia="el-GR"/>
    </w:rPr>
  </w:style>
  <w:style w:type="paragraph" w:styleId="Header">
    <w:name w:val="header"/>
    <w:basedOn w:val="Normal"/>
    <w:link w:val="HeaderChar"/>
    <w:uiPriority w:val="99"/>
    <w:unhideWhenUsed/>
    <w:rsid w:val="00CC11BA"/>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CC11BA"/>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C11BA"/>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myintracomm.ec.europa.eu/budgweb/EN/pre/legalbasis/Pages/pre-040-020_preparation.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digital-single-market/en/news/full-synopsis-report-public-consultation-evaluation-and-review-regulatory-framework-electronic" TargetMode="External"/><Relationship Id="rId1" Type="http://schemas.openxmlformats.org/officeDocument/2006/relationships/hyperlink" Target="https://ec.europa.eu/digital-single-market/en/broadband-competence-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89D8-9C76-4FF7-A283-111A2E03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39</Pages>
  <Words>9211</Words>
  <Characters>58091</Characters>
  <Application>Microsoft Office Word</Application>
  <DocSecurity>0</DocSecurity>
  <Lines>2323</Lines>
  <Paragraphs>909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cp:lastPrinted>2016-09-09T18:03:00Z</cp:lastPrinted>
  <dcterms:created xsi:type="dcterms:W3CDTF">2016-09-30T13:49:00Z</dcterms:created>
  <dcterms:modified xsi:type="dcterms:W3CDTF">2016-10-03T13:37:00Z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