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C8" w:rsidRDefault="006048B4" w:rsidP="006048B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44096C46DA44137A43F1C417F554B65" style="width:450.45pt;height:395.7pt">
            <v:imagedata r:id="rId9" o:title=""/>
          </v:shape>
        </w:pict>
      </w:r>
    </w:p>
    <w:p w:rsidR="00DC35C8" w:rsidRDefault="00DC35C8">
      <w:pPr>
        <w:rPr>
          <w:noProof/>
        </w:rPr>
        <w:sectPr w:rsidR="00DC35C8" w:rsidSect="006048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DC35C8" w:rsidRDefault="006048B4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PERUSTELUT</w:t>
      </w:r>
    </w:p>
    <w:p w:rsidR="00DC35C8" w:rsidRDefault="006048B4">
      <w:pPr>
        <w:pStyle w:val="ManualHeading1"/>
        <w:tabs>
          <w:tab w:val="left" w:pos="5190"/>
        </w:tabs>
        <w:rPr>
          <w:noProof/>
        </w:rPr>
      </w:pPr>
      <w:r>
        <w:rPr>
          <w:noProof/>
        </w:rPr>
        <w:t>1.</w:t>
      </w:r>
      <w:r>
        <w:rPr>
          <w:noProof/>
        </w:rPr>
        <w:tab/>
        <w:t>EHDOTUKSEN TAUSTA</w:t>
      </w:r>
      <w:r>
        <w:rPr>
          <w:noProof/>
        </w:rPr>
        <w:tab/>
      </w:r>
    </w:p>
    <w:p w:rsidR="00DC35C8" w:rsidRDefault="006048B4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Ehdotuksen perustelut ja tavoitteet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 xml:space="preserve">Uusi televiestintäpaketti, jonka </w:t>
      </w:r>
      <w:r>
        <w:rPr>
          <w:noProof/>
        </w:rPr>
        <w:t>komissio hyväksyi tänään, sisältää tiedonannon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eurooppalaisesta visiosta, joka koskee verkkoyhteyksien perustamista kansalaisille ja yrityksille digitaalisilla sisämarkkinoilla, sekä sähköisen viestinnän eurooppalaista säännöstöä koskevan lainsäädäntöehdo</w:t>
      </w:r>
      <w:r>
        <w:rPr>
          <w:noProof/>
        </w:rPr>
        <w:t>tuksen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jossa tarkistetaan sähköisen viestinnän sääntelykehystä. Komission ehdotuksissa esitetään uudistukset, jotka ovat tarpeen sellaisten hyvin suuren kapasiteetin verkkojen saatavuuden ja käyttöönoton varmistamiseksi, jotka mahdollistavat tuotteiden, </w:t>
      </w:r>
      <w:r>
        <w:rPr>
          <w:noProof/>
        </w:rPr>
        <w:t xml:space="preserve">palvelujen ja sovellusten laajamittaisen käytön digitaalisilla sisämarkkinoilla.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Internetin ja digitaalisten yhteyksien mullistaessa päivittäisen elämän ja ammatilliset käytännöt niin unionissa kuin unionin ulkopuolella on tarve varmistaa, että suurta yle</w:t>
      </w:r>
      <w:r>
        <w:rPr>
          <w:noProof/>
        </w:rPr>
        <w:t>isöä rohkaistaan tarttumaan niiden tarjoamiin mahdollisuuksiin.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Tästä syystä yksi komission suunnittelemista unionin strategisista tavoitteista vuodelle 2025 koskee julkisten palvelujen tarjoamiseen tarkoitettuja paikkoja ja tiloja, kuten virastoja, kirjas</w:t>
      </w:r>
      <w:r>
        <w:rPr>
          <w:noProof/>
        </w:rPr>
        <w:t>toja ja sairaaloja, jotka varustetaan gigabitti-internetyhteyksillä. Se, että mainittuihin tiloihin ja paikkoihin ja muihin yhteisöllisen elämän keskuksiin, julkiset ulkotilat mukaan luettuina, luodaan paljon tarkoituksenmukaista internetyhteyttä nopeammat</w:t>
      </w:r>
      <w:r>
        <w:rPr>
          <w:noProof/>
        </w:rPr>
        <w:t xml:space="preserve"> yhteydet, antaa kaikkien ikäluokkien kansalaisille mahdollisuuden kokea seuraavan sukupolven yhteyksien hyödyt liikkeellä ollessaan ja nimenomaan paikoissa, joissa yhteyden olemassaololla on merkitystä.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Tavoitteen tukitoimiin kuuluva uusi paketti edistää</w:t>
      </w:r>
      <w:r>
        <w:rPr>
          <w:noProof/>
        </w:rPr>
        <w:t xml:space="preserve"> paikallisten langattomien liityntäpisteiden käyttöönottoa yksinkertaistamalla suunnittelumenettelyjä ja keventämällä sääntelystä johtuvia velvoitteita muun muassa sellaisia tapauksia varten, joissa yhteydet laitetaan saataville muussa kuin kaupallisessa t</w:t>
      </w:r>
      <w:r>
        <w:rPr>
          <w:noProof/>
        </w:rPr>
        <w:t xml:space="preserve">arkoituksessa tai muiden julkisten palvelujen tarjoamisen oheistuotteena. </w:t>
      </w:r>
    </w:p>
    <w:p w:rsidR="00DC35C8" w:rsidRDefault="006048B4">
      <w:pPr>
        <w:rPr>
          <w:noProof/>
        </w:rPr>
      </w:pPr>
      <w:r>
        <w:rPr>
          <w:noProof/>
        </w:rPr>
        <w:t>Näitä pyrkimyksiä täydennetään toimenpiteessä ehdotuksilla, jotka koskevat muutosten tekemistä Verkkojen Eurooppa -välineen televiestintää koskevaan lainsäädäntökehykseen, joka sisä</w:t>
      </w:r>
      <w:r>
        <w:rPr>
          <w:noProof/>
        </w:rPr>
        <w:t>ltyy asetukseen (EU) N:o 1316/2013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(jäljempänä ’Verkkojen Eurooppa -välinettä koskeva asetus’) ja asetukseen (EU) N:o 283/2014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(jäljempänä ’suuntaviivoista annettu asetus’).  Näillä muutoksilla kannustetaan julkisen palvelun tehtävää suorittavia yhteisöj</w:t>
      </w:r>
      <w:r>
        <w:rPr>
          <w:noProof/>
        </w:rPr>
        <w:t>ä, kuten viranomaisia ja julkisten palvelujen tarjoajia, tarjoamaan ilmaisia paikallisia langattomia yhteyksiä julkisen elämän keskuksissa (esim. virastot, kirjastot, terveyskeskukset ja julkiset ulkotilat). Paketissa tarjotaankin rahallisia kannustimia ni</w:t>
      </w:r>
      <w:r>
        <w:rPr>
          <w:noProof/>
        </w:rPr>
        <w:t xml:space="preserve">ille yhteisöille, jotka haluavat tarjota ilmaisia suuren kapasiteetin paikallisia langattomia yhteyksiä toimivaltaansa </w:t>
      </w:r>
      <w:r>
        <w:rPr>
          <w:noProof/>
        </w:rPr>
        <w:lastRenderedPageBreak/>
        <w:t>kuuluvilla alueilla sijaitsevissa julkisissa tiloissa tai omissa toimitiloissaan.  Toimenpiteen ensimmäisessä vaiheessa priorisoidaan pai</w:t>
      </w:r>
      <w:r>
        <w:rPr>
          <w:noProof/>
        </w:rPr>
        <w:t>kallisviranomaisille annettavaa rahoitusta liityntäpisteiden tarjoamiseksi julkisen elämän keskuksissa, kuten julkisissa ulkotiloissa.</w:t>
      </w:r>
    </w:p>
    <w:p w:rsidR="00DC35C8" w:rsidRDefault="006048B4">
      <w:pPr>
        <w:rPr>
          <w:noProof/>
        </w:rPr>
      </w:pPr>
      <w:r>
        <w:rPr>
          <w:noProof/>
        </w:rPr>
        <w:t>Lisäämällä integraatiota olemassa olevien julkisten palvelujen kanssa toimenpiteellä lisätään kansalaisten kiinnostusta s</w:t>
      </w:r>
      <w:r>
        <w:rPr>
          <w:noProof/>
        </w:rPr>
        <w:t>uuren kapasiteetin internetpalveluihin ja edistetään siten merkittävästi laajakaistapalvelun käyttöönottoa ja julkisen infrastruktuurin kehittämistä. Ilmaisten paikallisten langattomien yhteyksien tarjoaminen vilkkaissa paikoissa, joissa ihmiset kokoontuva</w:t>
      </w:r>
      <w:r>
        <w:rPr>
          <w:noProof/>
        </w:rPr>
        <w:t>t odottamaan päivän seuraavaa ohjelmanumeroa, voi saada aikaan merkittävästi lisäarvoa, koska se tarjoaa mahdollisuuden käyttää odotukseen käytetty aika tuotteliaasti tai rentoutumalla tai oppimalla uutta. Lisäksi paikallisilla langattomilla liityntäpistei</w:t>
      </w:r>
      <w:r>
        <w:rPr>
          <w:noProof/>
        </w:rPr>
        <w:t>llä voidaan parantaa kattavuutta vaikeasti saavutettavissa paikoissa tai paikoissa, joissa käyttäjien suuri määrä heikentäisi merkittävästi langattoman yhteyden käyttökokemusta. Käyttäjät voivat pysyä yhteydessä verkkoon ulkona liikkuessaan, joten liityntä</w:t>
      </w:r>
      <w:r>
        <w:rPr>
          <w:noProof/>
        </w:rPr>
        <w:t>pisteillä edistetään liikkumismahdollisuuksia, joustavuutta ja kiinnostusta julkisen palvelun tehtävää suorittavien yhteisöjen tarjoamiin palveluihin ja tarjotaan ihmisille mahdollisuus parantaa ajankäyttöään. Yksittäisten liityntäpisteiden rajallinen toim</w:t>
      </w:r>
      <w:r>
        <w:rPr>
          <w:noProof/>
        </w:rPr>
        <w:t>inta-alue ei silti haastaisi kaupallista tarjontaa mutta voisi edistää merkittävästi laajakaistan käyttöä ja parantaa digitaalista lukutaitoa. Tämä puolestaan edistäisi käyttäjien kiinnostusta kiinteän tai mobiililaajakaistan kaupalliseen tarjontaan. Ehdot</w:t>
      </w:r>
      <w:r>
        <w:rPr>
          <w:noProof/>
        </w:rPr>
        <w:t>etulla toimenpiteellä täydennetään sähköisen viestinnän eurooppalaista säännöstöä koskevaan ehdotukseen sisältyvää uutta universaalin palvelun lainsäädännöllistä käsitettä, jonka nojalla kaikilla EU:n kansalaisilla on oikeus tarkoituksenmukaiseen, vähintää</w:t>
      </w:r>
      <w:r>
        <w:rPr>
          <w:noProof/>
        </w:rPr>
        <w:t>n kiinteän verkon internetyhteyteen, joka on kohtuuhintainen ja mahdollistaa täyden osallistumisen digitaaliseen talouteen ja yhteiskuntaan.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Toimenpiteeseen kuuluu yksinkertainen rahoitusmekanismi paikallisten langattomien liityntäpisteiden asentamista var</w:t>
      </w:r>
      <w:r>
        <w:rPr>
          <w:noProof/>
        </w:rPr>
        <w:t>ten. Toimenpiteellä pyritään saamaan aikaan mahdollisimman suuri lyhyen aikavälin vaikutus kansalaisten kiinnostuksen lisäämiseksi internetyhteyspalveluihin. Lisäksi pyritään helpottamaan digitaalisten julkisten palvelujen käyttöä, digitaalipalvelujen infr</w:t>
      </w:r>
      <w:r>
        <w:rPr>
          <w:noProof/>
        </w:rPr>
        <w:t>astruktuurien saatavuus mukaan luettuna. Odotuksena on, että lisääntynyt kiinnostus toimii perustana jatkuvalle toiminnalle ja liityntäpisteiden mahdolliselle korvaamiselle ilman säädösten mukaista lisätukea, mikä on linjassa sen tavoitteen kanssa, joka ko</w:t>
      </w:r>
      <w:r>
        <w:rPr>
          <w:noProof/>
        </w:rPr>
        <w:t xml:space="preserve">skee kyseisestä tuesta luopumista mahdollisuuksien mukaan ja kannustamista vaihtoehtoisten rahoitusmekanismien käyttöön.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Sen varmistamiseksi, että toimenpiteestä tulee luonteeltaan kohdennettu ja jotta saatavat julkiset hyödyt olisivat mahdollisimman suur</w:t>
      </w:r>
      <w:r>
        <w:rPr>
          <w:noProof/>
        </w:rPr>
        <w:t>et, rahoitusta myönnetään vain, jos hyvin suuren nopeuden laajakaistayhteyden mahdollistavia, vapaasti käytettäviä julkisia tai yksityisiä liityntäpisteitä ei vielä ole olemassa. Yksittäisille toimille myönnettävä unionin rahoitustuen määrä jää alle varain</w:t>
      </w:r>
      <w:r>
        <w:rPr>
          <w:noProof/>
        </w:rPr>
        <w:t>hoitoasetuksessa säädetyn vähäisten avustusten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60 000 euron rajan, minkä vuoksi toimenpiteellä ei odoteta olevan merkittäviä vaikutuksia kilpailuun.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Rahoitustuen myöntämisessä otetaan huomioon myös maantieteellinen tasapuolisuus. Tällä edistetään unionin</w:t>
      </w:r>
      <w:r>
        <w:rPr>
          <w:noProof/>
        </w:rPr>
        <w:t xml:space="preserve"> taloudellista, yhteiskunnallista ja alueellista yhteenkuuluvuutta huomioimalla erityisesti paikallisyhteisöjen tarpeet.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Kun näitä perusteita sovelletaan yhdessä, ehdotettu toimenpide on linjassa Euroopan laajuisten verkkojen toimintaa tukevien avointen j</w:t>
      </w:r>
      <w:r>
        <w:rPr>
          <w:noProof/>
        </w:rPr>
        <w:t>a kilpailukykyisten markkinoiden kanssa.</w:t>
      </w:r>
    </w:p>
    <w:p w:rsidR="00DC35C8" w:rsidRDefault="006048B4">
      <w:pPr>
        <w:rPr>
          <w:noProof/>
        </w:rPr>
      </w:pPr>
      <w:r>
        <w:rPr>
          <w:noProof/>
        </w:rPr>
        <w:t>Sen lisäksi, että toimenpiteellä pyritään lisäämään suurnopeuksisten laajakaistayhteyksien kysyntää ja kannustamaan niiden laajamittaiseen käyttöönottoon yhteisöjen tasolla, sillä on myös useita myönteisiä kerrannai</w:t>
      </w:r>
      <w:r>
        <w:rPr>
          <w:noProof/>
        </w:rPr>
        <w:t xml:space="preserve">svaikutuksia, joihin kuuluvat sähköisten viranomaispalvelujen parempi saatavuus ja osallistuminen demokraattiseen yhteiskuntaan, myös niiden demografisten ryhmien osalta, joilla olisi muuten vaikeuksia saada yhteydet (kuten pakolaiset ja alhaisten tulojen </w:t>
      </w:r>
      <w:r>
        <w:rPr>
          <w:noProof/>
        </w:rPr>
        <w:t>ryhmät), sekä hätä- ja kriisiviestintää koskeva lisäinfrastruktuuri ja julkisen palvelun ilmoitukset. Sen varmistamiseksi, että paikallisyhteisöt, joiden resurssit ovat rajalliset, voisivat myös hyötyä näistä digitaalisiin sisämarkkinoihin osallistumisen e</w:t>
      </w:r>
      <w:r>
        <w:rPr>
          <w:noProof/>
        </w:rPr>
        <w:t>duista, tämän toimenpiteen yhteydessä myönnettävän tuen pitäisi olla jopa 100 % tukikelpoisista kustannuksista, sanotun kuitenkaan vaikuttamatta yhteisrahoituksen periaatteeseen. Mahdolliset edunsaajat voisivat ottaa paikallisyhteisöjen jäseniä mukaan ehdo</w:t>
      </w:r>
      <w:r>
        <w:rPr>
          <w:noProof/>
        </w:rPr>
        <w:t>tetusta toimenpiteestä rahoitettujen toimien täytäntöönpanoon niiden julkisen elämän keskusten määrittämiseksi, joissa vapaasti käytettävien langattomien liityntäpisteiden asennuksesta saataisiin yhteisön kannalta suurimmat hyödyt.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Laajakaistaverkkojen tuk</w:t>
      </w:r>
      <w:r>
        <w:rPr>
          <w:noProof/>
        </w:rPr>
        <w:t>emiseen (Verkkojen Eurooppa -välineen täytäntöönpanon televiestintäosuuden määrärahoilla) kohdennetun joustavan luonteensa vuoksi toimenpide olisi tunnustettava erilliseksi yhteistä etua koskevaksi hankkeeksi, johon liittyy Verkkojen Eurooppa -välinettä ko</w:t>
      </w:r>
      <w:r>
        <w:rPr>
          <w:noProof/>
        </w:rPr>
        <w:t xml:space="preserve">skevan asetuksen mukaisia toimia ja oma budjetti, jonka yksityiskohdista olisi säädettävä suuntaviivoista annetussa asetuksessa. Koska kullekin edunsaajalle myönnettävän rahoitustuen määrä on rajallinen mutta edunsaajia on määrällisesti paljon, on tärkeää </w:t>
      </w:r>
      <w:r>
        <w:rPr>
          <w:noProof/>
        </w:rPr>
        <w:t>varmistaa, että hallinnollisia menettelyjä virtaviivaistetaan kevyen ja sujuvan päätöksenteon mahdollistamiseksi. Tämän tavoitteen saavuttamiseksi jäsenvaltioita olisi Verkkojen Eurooppa -välinettä koskevan asetuksen mukaisesti kannustettava antamaan hyväk</w:t>
      </w:r>
      <w:r>
        <w:rPr>
          <w:noProof/>
        </w:rPr>
        <w:t>syntänsä tähän toimenpiteeseen kuuluvien ehdotusten ryhmille yksittäisten edunsaajien luettelojen sijaan. Tämä muutos pannaan ehdotuksessa täytäntöön horisontaalisesti, joten se hyödyttää kaikkia yhteistä etua koskevia hankkeita ja vastaa jäsenvaltioiden p</w:t>
      </w:r>
      <w:r>
        <w:rPr>
          <w:noProof/>
        </w:rPr>
        <w:t xml:space="preserve">yyntöihin toimien tehokkaammasta täytäntöönpanosta digitaalipalvelujen infrastruktuurin alalla.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Jotta voidaan varmistaa, että toimenpide soveltuu useisiin erilaisiin tilanteisiin ja että siitä saadaan konkreettisia tuloksia mahdollisimman pian, on tärkeää</w:t>
      </w:r>
      <w:r>
        <w:rPr>
          <w:noProof/>
        </w:rPr>
        <w:t>, ettei rahoitustuen käytettävissä olevia muotoja rajoiteta tarpeettomasti. Joustavuus voidaan kuitenkin pitkälti säilyttää siten, että sallitaan täytäntöönpanossa käytettäväksi mahdollisimman monenlaisia toimenpiteeseen soveltuvia tukimuotoja. Tätä varten</w:t>
      </w:r>
      <w:r>
        <w:rPr>
          <w:noProof/>
        </w:rPr>
        <w:t xml:space="preserve"> ja varainhoitoasetuksen tarkistamista koskevia käynnissä olevia neuvotteluja silmällä pitäen Verkkojen Eurooppa -välinettä koskevan asetuksen tekstiä olisi muutettava sen selventämiseksi, että kaikille yhteistä etua koskeville hankkeille, tämä toimenpide </w:t>
      </w:r>
      <w:r>
        <w:rPr>
          <w:noProof/>
        </w:rPr>
        <w:t xml:space="preserve">mukaan luettuna, voidaan yleensä myöntää rahoitustukea niissä muodoissa, jotka ovat varainhoitoasetuksen nojalla tällä hetkellä ja mahdollisesti jatkossa käytettävissä.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Toisaalta samoista syistä ehdotetaan myös, että toimenpidettä varten käytettävissä ole</w:t>
      </w:r>
      <w:r>
        <w:rPr>
          <w:noProof/>
        </w:rPr>
        <w:t>vat rahoitustuen muodot ilmoitettaisiin yhdenmukaisella tavalla Verkkojen Eurooppa -välinettä koskevassa asetuksessa ja suuntaviivoista annetussa asetuksessa. Ilmaisten paikallisten langattomien yhteyksien edistämistä paikallisyhteisöissä koskevan tavoitte</w:t>
      </w:r>
      <w:r>
        <w:rPr>
          <w:noProof/>
        </w:rPr>
        <w:t>en saavuttamiseen soveltuvat todennäköisesti parhaiten avustukset, mutta muita rahoitustuen muotoja, rahoitusvälineitä lukuun ottamatta, ei pitäisi myöskään poissulkea suunnitelmista. Rahoitusvälineet on jätetty pois käytettävissä olevista tukimuodoista, k</w:t>
      </w:r>
      <w:r>
        <w:rPr>
          <w:noProof/>
        </w:rPr>
        <w:t>oska niiden hallinnollinen rasite on suuri ja niihin liittyy viivästyksiä täytäntöönpanossa, mikä ei ole riittävästi linjassa suunnitteilla olevien toimien luonteen kanssa.</w:t>
      </w:r>
    </w:p>
    <w:p w:rsidR="00DC35C8" w:rsidRDefault="006048B4">
      <w:pPr>
        <w:rPr>
          <w:noProof/>
        </w:rPr>
      </w:pPr>
      <w:r>
        <w:rPr>
          <w:noProof/>
        </w:rPr>
        <w:t>Nopean ja tehokkaan toteutuksen takaamiseksi tämän toimenpiteen täytäntöönpanossa k</w:t>
      </w:r>
      <w:r>
        <w:rPr>
          <w:noProof/>
        </w:rPr>
        <w:t>äytetään yksinkertaistettuja hallinnollisia menettelyjä ja vakioasiakirjoja (kuten palveluseteleitä (vouchers)) ja verkkotyökaluja niin hakemusten käsittelyssä kuin paikallisten langattomien liityntäpisteiden asennusten valvonnassa ja tarkastuksissa.</w:t>
      </w:r>
    </w:p>
    <w:p w:rsidR="00DC35C8" w:rsidRDefault="006048B4">
      <w:pPr>
        <w:rPr>
          <w:noProof/>
        </w:rPr>
      </w:pPr>
      <w:r>
        <w:rPr>
          <w:noProof/>
        </w:rPr>
        <w:t>Ehdotetun toimenpiteen odotetaan EU:n laajuisen laajakaistaa käsittelevien virastojen (BCO) verkoston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tuella lisäävän paikallisviranomaisten ja kansalaisten tietoisuutta komission uusista gigabittiyhteiskuntaan liittyvistä prioriteeteista ja parantavan me</w:t>
      </w:r>
      <w:r>
        <w:rPr>
          <w:noProof/>
        </w:rPr>
        <w:t>rkittävästi EU:n näkyvyyttä sekä luottamusta sen kykyihin tarjota verkkoyhteydet ja digitaalisia palveluja kaikkialla Euroopan mantereella. Ehdotetusta toimenpiteestä rahoitettavien toimien tunnistettavuus taataan komission kehittämällä erityisellä visuaal</w:t>
      </w:r>
      <w:r>
        <w:rPr>
          <w:noProof/>
        </w:rPr>
        <w:t>isella tunnuksella, joka annetaan täytäntöönpanoon osallistuvien edunsaajien käyttöön ja jolla tunnistettavuus on taattua.</w:t>
      </w:r>
    </w:p>
    <w:p w:rsidR="00DC35C8" w:rsidRDefault="006048B4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•</w:t>
      </w:r>
      <w:r>
        <w:rPr>
          <w:noProof/>
        </w:rPr>
        <w:tab/>
        <w:t>Yhdenmukaisuus muiden alaa koskevien politiikkojen säännösten kanssa</w:t>
      </w:r>
    </w:p>
    <w:p w:rsidR="00DC35C8" w:rsidRDefault="006048B4">
      <w:pPr>
        <w:rPr>
          <w:noProof/>
        </w:rPr>
      </w:pPr>
      <w:r>
        <w:rPr>
          <w:noProof/>
        </w:rPr>
        <w:t>Verkkojen Eurooppa -välineen televiestintää koskevassa sääntelykehyksessä säädetään televiestintäalan rahoitustuesta, jota myönnetään digitaalipalvelujen infrastruktuureille (avustusten ja/tai julkisten hankintojen muodossa) ja laajakaistaverkoille (rahoit</w:t>
      </w:r>
      <w:r>
        <w:rPr>
          <w:noProof/>
        </w:rPr>
        <w:t xml:space="preserve">usvälineiden muodossa). </w:t>
      </w:r>
    </w:p>
    <w:p w:rsidR="00DC35C8" w:rsidRDefault="006048B4">
      <w:pPr>
        <w:rPr>
          <w:noProof/>
        </w:rPr>
      </w:pPr>
      <w:r>
        <w:rPr>
          <w:noProof/>
        </w:rPr>
        <w:t>Laajakaistaverkot ovat hyvin tärkeitä kasvun ja työpaikkojen kannalta, ja alalle tehtäviin julkisiin sijoituksiin liittyy haasteita (niin rahoituksellisia kuin teknisiä). Nämä seikat huomioon otettuina suuntaviivoista annetussa ase</w:t>
      </w:r>
      <w:r>
        <w:rPr>
          <w:noProof/>
        </w:rPr>
        <w:t>tuksessa säädetään rajallisesta toimenpiteestä laajakaistaverkkojen tukemiseksi. Verkkojen Eurooppa -välineestä myönnetään pientä rahoitusta rahoitusvälineiden perustamiseen unionin tasolla, etenkin yhteistyössä Euroopan investointipankin kanssa. Tarkoituk</w:t>
      </w:r>
      <w:r>
        <w:rPr>
          <w:noProof/>
        </w:rPr>
        <w:t>sena on helpottaa muiden julkisten ja yksityisten resurssien tehokasta käyttöä. Näin pyritään käynnistämään innovatiivisia laajakaistahankkeita, jotka perustuvat uusimpaan teknologiaan ja jotka ovat toistettavissa, jolloin tavoitteet saavutettaisiin sekä s</w:t>
      </w:r>
      <w:r>
        <w:rPr>
          <w:noProof/>
        </w:rPr>
        <w:t xml:space="preserve">uoraan että demonstroinnin kautta. </w:t>
      </w:r>
    </w:p>
    <w:p w:rsidR="00DC35C8" w:rsidRDefault="006048B4">
      <w:pPr>
        <w:rPr>
          <w:i/>
          <w:noProof/>
        </w:rPr>
      </w:pPr>
      <w:r>
        <w:rPr>
          <w:noProof/>
        </w:rPr>
        <w:t>Ehdotetulla toimenpiteellä täydennetään sähköisen viestinnän eurooppalaista säännöstöä koskevan ehdotuksen loppukäyttäjien kannalta keskeisiä elementtejä. Paikallisten langattomien liityntäpisteiden asentamiselle julkise</w:t>
      </w:r>
      <w:r>
        <w:rPr>
          <w:noProof/>
        </w:rPr>
        <w:t>n elämän keskuksiin myönnettävä tuki täydentää muita Verkkojen Eurooppa -välineen televiestintäalan toimia sekä muita rahoitustuen lähteitä, kuten Euroopan rakenne- ja investointirahastoa, millä tuetaan laajakaistaverkkojen käyttöönottoa. Koska kyseiset to</w:t>
      </w:r>
      <w:r>
        <w:rPr>
          <w:noProof/>
        </w:rPr>
        <w:t>imet eivät tällä hetkellä kuulu Verkkojen Eurooppa -välinettä koskevan asetuksen eikä suuntaviivoista annetun asetuksen soveltamisalaan, kyseisiä asetuksia ehdotetaan muutettavan vastaavasti.</w:t>
      </w:r>
    </w:p>
    <w:p w:rsidR="00DC35C8" w:rsidRDefault="006048B4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OIKEUSPERUSTA, TOISSIJAISUUSPERIAATE JA SUHTEELLISUUSPERIAATE</w:t>
      </w:r>
    </w:p>
    <w:p w:rsidR="00DC35C8" w:rsidRDefault="006048B4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•</w:t>
      </w:r>
      <w:r>
        <w:rPr>
          <w:noProof/>
        </w:rPr>
        <w:tab/>
        <w:t>Oikeusperusta</w:t>
      </w:r>
    </w:p>
    <w:p w:rsidR="00DC35C8" w:rsidRDefault="006048B4">
      <w:pPr>
        <w:rPr>
          <w:noProof/>
        </w:rPr>
      </w:pPr>
      <w:r>
        <w:rPr>
          <w:noProof/>
        </w:rPr>
        <w:t>Ehdotus perustuu Euroopan unionin toiminnasta tehdyn sopimuksen 172 artiklaan, joka kattaa EU:n toimet, joilla tuetaan Euroopan laajuisten verkkojen perustamista ja kehittämistä liikenteen, televiestinnän ja energian infrastruktuurien aloi</w:t>
      </w:r>
      <w:r>
        <w:rPr>
          <w:noProof/>
        </w:rPr>
        <w:t xml:space="preserve">lla. Euroopan unionin toiminnasta tehdyn sopimuksen 170 artiklan 1 kohdan mukaisesti aloitteella pyritään varmistamaan, että paikallisyhteisöt voivat saada täyden hyödyn digitaalisista sisämarkkinoista, toteuttamalla kyseisten verkkojen käyttöönoton myötä </w:t>
      </w:r>
      <w:r>
        <w:rPr>
          <w:noProof/>
        </w:rPr>
        <w:t>alue, jolla ei ole sisäisiä rajoja.</w:t>
      </w:r>
    </w:p>
    <w:p w:rsidR="00DC35C8" w:rsidRDefault="006048B4">
      <w:pPr>
        <w:pStyle w:val="ManualHeading2"/>
        <w:rPr>
          <w:rFonts w:eastAsia="Arial Unicode MS"/>
          <w:i/>
          <w:noProof/>
          <w:u w:color="000000"/>
        </w:rPr>
      </w:pPr>
      <w:r>
        <w:rPr>
          <w:noProof/>
        </w:rPr>
        <w:t>•</w:t>
      </w:r>
      <w:r>
        <w:rPr>
          <w:noProof/>
        </w:rPr>
        <w:tab/>
        <w:t>Toissijaisuus- ja suhteellisuusperiaate</w:t>
      </w:r>
    </w:p>
    <w:p w:rsidR="00DC35C8" w:rsidRDefault="006048B4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Ehdotus on suhteellisuusperiaatteen mukainen, ja se pysyy Euroopan unionin toiminnasta tehdyn sopimuksen 170 artiklassa määritetyllä Euroopan laajuisten televiestintäverkkojen to</w:t>
      </w:r>
      <w:r>
        <w:rPr>
          <w:noProof/>
        </w:rPr>
        <w:t>iminta-alalla.</w:t>
      </w:r>
    </w:p>
    <w:p w:rsidR="00DC35C8" w:rsidRDefault="006048B4">
      <w:pPr>
        <w:autoSpaceDE w:val="0"/>
        <w:autoSpaceDN w:val="0"/>
        <w:adjustRightInd w:val="0"/>
        <w:rPr>
          <w:noProof/>
        </w:rPr>
      </w:pPr>
      <w:r>
        <w:rPr>
          <w:noProof/>
        </w:rPr>
        <w:t>Ehdotuksessa huomioidaan erityisen hyvin paikallisyhteisöjen tarpeet digitaalisia sisämarkkinoita koskevan strategian puitteissa, ja näin ollen sillä myötävaikutetaan sähköisen viestinnän sisämarkkinoihin ja annetaan yhteisöille mahdollisuus</w:t>
      </w:r>
      <w:r>
        <w:rPr>
          <w:noProof/>
        </w:rPr>
        <w:t xml:space="preserve"> osallistua niihin. Koska tavoitetta koko EU:n kattavasta korkealaatuisen langattoman yhteyden piiriin kuuluvasta alueesta ei voida riittävällä tavalla saavuttaa jäsenvaltioiden toimilla, ehdotus on yhdenmukainen Euroopan unionista tehdyn sopimuksen 5 arti</w:t>
      </w:r>
      <w:r>
        <w:rPr>
          <w:noProof/>
        </w:rPr>
        <w:t>klassa vahvistetun toissijaisuusperiaatteen kanssa. Odotettavissa on, että toimenpide saa tukea muun muassa EU:n laajuiselta laajakaistaa käsittelevien virastojen verkostolta, mikä auttanee paikallisyhteisöjen tarpeiden huomioimisessa ja sen varmistamisess</w:t>
      </w:r>
      <w:r>
        <w:rPr>
          <w:noProof/>
        </w:rPr>
        <w:t>a, että hallinnollinen taakka pysyy mahdollisimman pienenä.</w:t>
      </w:r>
    </w:p>
    <w:p w:rsidR="00DC35C8" w:rsidRDefault="006048B4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Nykyiset ilmaisiin paikallisiin langattomiin verkkoihin liittyvät aloitteet ovat hajanaisia, mikä johtaa tehottomuuteen. Ei ole olemassa kattavaa strategiaa, jolla edistettäisiin ilmaisten langatt</w:t>
      </w:r>
      <w:r>
        <w:rPr>
          <w:noProof/>
        </w:rPr>
        <w:t>omien yhteyksien saatavuutta unionissa siten, että se lisäisi paikallisyhteisöjen osallistumista digitaalisille sisämarkkinoille. Koska yksittäisten paikallisten langattomien liityntäpisteiden käyttö on alueellisesti rajallista jopa itse paikallisyhteisöis</w:t>
      </w:r>
      <w:r>
        <w:rPr>
          <w:noProof/>
        </w:rPr>
        <w:t>sä, pyrkimysten koordinointi on sitäkin tärkeämpää, jotta voitaisiin varmistaa, että yhteyksien käyttöönotolla edistetään EU:n laajuisista yhteyksistä saatavaa, kaikille yhteistä etua yhdenmukaisella tavalla. Jos ilmaiset langattomat yhteydet otetaan käytt</w:t>
      </w:r>
      <w:r>
        <w:rPr>
          <w:noProof/>
        </w:rPr>
        <w:t xml:space="preserve">öön yhdenmukaisella tavalla koko Euroopassa, voidaan optimoida toimenpiteestä aiheutuvat kustannukset (erityisesti pienten avustusten alhaisemmat hallinnointikustannukset aloitteen laajuuden vuoksi ja alhaisemmat laitekustannukset) ja varmistaa yhteyksien </w:t>
      </w:r>
      <w:r>
        <w:rPr>
          <w:noProof/>
        </w:rPr>
        <w:t>tasavertaisempi saatavuus, mikä puolestaan edistää unionin taloudellista, yhteiskunnallista ja alueellista yhteenkuuluvuutta. Ehdotus on suunniteltu tuomaan lisäarvoa Euroopalle varmistamalla, että käyttöönotetut infrastruktuurit tarjoavat digitaalipalvelu</w:t>
      </w:r>
      <w:r>
        <w:rPr>
          <w:noProof/>
        </w:rPr>
        <w:t>jen infrastruktuurin välityksellä pääsyn Euroopan laajuisiin yhteistä etua koskeviin yhteentoimiviin palveluihin (esim. Europeana), turvallisempiin internetin palveluinfrastruktuureihin ja yhteentoimiviin rajatylittäviin terveyspalveluihin.</w:t>
      </w:r>
    </w:p>
    <w:p w:rsidR="00DC35C8" w:rsidRDefault="006048B4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Ehdotetun toime</w:t>
      </w:r>
      <w:r>
        <w:rPr>
          <w:noProof/>
        </w:rPr>
        <w:t>npiteen kohdeala rajoittuu yhteyksien luomiseen julkisen elämän keskuksissa ja julkisissa ulkotiloissa rajallisen toiminta-alueen omaavien liityntäpisteiden välityksellä. Yksittäiset hankkeet ovat kooltaan pieniä. Toimenpide on näin ollen oikeassa suhteess</w:t>
      </w:r>
      <w:r>
        <w:rPr>
          <w:noProof/>
        </w:rPr>
        <w:t>a tavoitteeseen, joka koskee paikallisyhteisöjen osallistumista digitaalisten sisämarkkinoiden langattomaan osaan vaikuttamatta kuitenkaan kaupalliseen tarjontaan. Samanaikaisesti toimenpiteellä odotetaan olevan myönteisiä vaikutuksia myös yhteyksien tarjo</w:t>
      </w:r>
      <w:r>
        <w:rPr>
          <w:noProof/>
        </w:rPr>
        <w:t>nnan hyödyntämiseen yleisemmällä tasolla kaupallisten palvelujen kautta. Toimenpiteen tuloksellisuuden odotetaan kasvavan sen toistettavuuden ja menestyksekkäistä käyttökokemuksista mahdollisesti saatavien demonstraatiovaikutusten vuoksi.</w:t>
      </w:r>
    </w:p>
    <w:p w:rsidR="00DC35C8" w:rsidRDefault="006048B4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Ehdotettua toimen</w:t>
      </w:r>
      <w:r>
        <w:rPr>
          <w:noProof/>
        </w:rPr>
        <w:t>pidettä hallinnoidaan verkossa. Yhdessä muun muassa kansallisilta laajakaistaa käsittelevien virastojen verkostolta saatavan tuen kanssa tällä varmistetaan, että täytäntöönpanosta ja aloitteeseen osallistumisesta aiheutuva hallinnollinen rasite on mahdolli</w:t>
      </w:r>
      <w:r>
        <w:rPr>
          <w:noProof/>
        </w:rPr>
        <w:t>simman pieni.</w:t>
      </w:r>
    </w:p>
    <w:p w:rsidR="00DC35C8" w:rsidRDefault="006048B4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JÄLKIARVIOINTIEN, SIDOSRYHMIEN KUULEMISTEN JA VAIKUTUSTENARVIOINTIEN TULOKSET</w:t>
      </w:r>
    </w:p>
    <w:p w:rsidR="00DC35C8" w:rsidRDefault="00DC35C8">
      <w:pPr>
        <w:pStyle w:val="Text1"/>
        <w:ind w:left="0"/>
        <w:rPr>
          <w:i/>
          <w:noProof/>
        </w:rPr>
      </w:pPr>
    </w:p>
    <w:p w:rsidR="00DC35C8" w:rsidRDefault="006048B4">
      <w:pPr>
        <w:pStyle w:val="Text1"/>
        <w:ind w:left="0"/>
        <w:rPr>
          <w:noProof/>
          <w:szCs w:val="24"/>
        </w:rPr>
      </w:pPr>
      <w:r>
        <w:rPr>
          <w:noProof/>
        </w:rPr>
        <w:t>Koska tällä aloitteella täydennetään uutta televiestintäpakettia, mukaan luettuna tiedonanto eurooppalaisesta visiosta, joka koskee verkkoyhteyksien perustamist</w:t>
      </w:r>
      <w:r>
        <w:rPr>
          <w:noProof/>
        </w:rPr>
        <w:t xml:space="preserve">a kansalaisille ja yrityksille digitaalisilla sisämarkkinoilla, ja sähköisen viestinnän sääntelykehyksen tarkistamista koskeva lainsäädäntöehdotus, se perustuu pitkälti sidosryhmien palautteeseen ja mainittujen ehdotuksia tukevien vaikutustenarvioinnin ja </w:t>
      </w:r>
      <w:r>
        <w:rPr>
          <w:noProof/>
        </w:rPr>
        <w:t>arvioinnin yhteydessä suoritettuun kattavaan analyysiin sekä tiedonannon liitteenä oleviin komission yksiköiden valmisteluasiakirjoihin. Ehdotetun toimenpiteen keskeisimmät tekijät esitetään jäljempänä. Analyysissä näytetään, että vaikka lainsäädäntö- ja s</w:t>
      </w:r>
      <w:r>
        <w:rPr>
          <w:noProof/>
        </w:rPr>
        <w:t>ääntelytoimilla voidaan poistaa esteitä, parantaa kilpailukykyä parantavia kannustimia ja ennustettavuutta sijoittajien näkökulmasta ja alentaa verkkojen käyttöönotosta aiheutuvia kustannuksia, julkisella rahoituksella on tärkeä asema Euroopan pitkän aikav</w:t>
      </w:r>
      <w:r>
        <w:rPr>
          <w:noProof/>
        </w:rPr>
        <w:t>älin verkkoyhteyksiä koskevien tavoitteiden saavuttamisessa.</w:t>
      </w:r>
    </w:p>
    <w:p w:rsidR="00DC35C8" w:rsidRDefault="006048B4">
      <w:pPr>
        <w:rPr>
          <w:noProof/>
        </w:rPr>
      </w:pPr>
      <w:r>
        <w:rPr>
          <w:noProof/>
        </w:rPr>
        <w:t>Äskettäin julkaistussa raportissa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tiivistetään komission toteuttaman sähköisen viestinnän sääntelykehyksen tarkistamista koskevan julkisen kuulemisen tulokset, ja siitä käy ilmi, että monet vira</w:t>
      </w:r>
      <w:r>
        <w:rPr>
          <w:noProof/>
        </w:rPr>
        <w:t>nomaiset ja yksityiset vastaajat kannattivat WiFi-verkkojen käyttöönottoa julkisilla paikoilla ja julkisissa tiloissa mutta ne etsivät myös vastauksia palveluntarjoajan vastuuta ja elektromagneettisille kentille altistusta koskeviin kysymyksiin. Alan toimi</w:t>
      </w:r>
      <w:r>
        <w:rPr>
          <w:noProof/>
        </w:rPr>
        <w:t>jat korostivat sitä, ettei julkisen tuen pitäisi puoltaa mitään tiettyä teknologiaa ja että käyttöönotossa voitaisiin hyödyntää myös erityyppisiä yksityisen ja julkisen sektorin kumppanuusaloitteita. Nämä löydökset ovat linjassa nykyisen järjestelmän jälki</w:t>
      </w:r>
      <w:r>
        <w:rPr>
          <w:noProof/>
        </w:rPr>
        <w:t>arvioinnin kanssa, joka on sääntelykehyksen tarkistamista koskevan ehdotuksen liitteenä.</w:t>
      </w:r>
    </w:p>
    <w:p w:rsidR="00DC35C8" w:rsidRDefault="006048B4">
      <w:pPr>
        <w:rPr>
          <w:noProof/>
        </w:rPr>
      </w:pPr>
      <w:r>
        <w:rPr>
          <w:noProof/>
        </w:rPr>
        <w:t>Sääntelykehyksen tarkistamista varten tehdyn vaikutustenarvioinnin perustana ovat nämä sidosryhmien esille tuomat näkökohdat, ja siinä ehdotetaan, että mukaan otettais</w:t>
      </w:r>
      <w:r>
        <w:rPr>
          <w:noProof/>
        </w:rPr>
        <w:t>iin mikrosolujen käyttöönottoa koskevia säännöksiä. Näillä säännöksillä on tarkoitus vähentää erittäin tiiviin verkon käyttöönotosta aiheutuvia kustannuksia ja parantaa paikallisten langattomien yhteyksien saatavuutta nopeiden, kaikkialle ulottuvien yhteyk</w:t>
      </w:r>
      <w:r>
        <w:rPr>
          <w:noProof/>
        </w:rPr>
        <w:t>sien kysynnän eksponentiaaliseen kasvuun vastaamiseksi. Ehdotetulla toimenpiteellä, joka täydentää taajuuksien hallinnon alan sääntelykehyksen kehittämisen parhaaksi arvioitua vaihtoehtoa, edistetään ilmaisten paikallisten langattomien yhteyksien tarjoamis</w:t>
      </w:r>
      <w:r>
        <w:rPr>
          <w:noProof/>
        </w:rPr>
        <w:t>ta sekä verkkoyhteyksien perustamista kansalaisille ja yrityksille digitaalisilla sisämarkkinoilla koskevan eurooppalaisen vision toteutumista.</w:t>
      </w:r>
    </w:p>
    <w:p w:rsidR="00DC35C8" w:rsidRDefault="006048B4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TALOUSARVIOVAIKUTUKSET</w:t>
      </w:r>
    </w:p>
    <w:p w:rsidR="00DC35C8" w:rsidRDefault="006048B4">
      <w:pPr>
        <w:rPr>
          <w:noProof/>
        </w:rPr>
      </w:pPr>
      <w:r>
        <w:rPr>
          <w:noProof/>
        </w:rPr>
        <w:t xml:space="preserve">Tämän ehdotuksen edellyttämät määrärahat katetaan kokonaisuudessaan vuosien 2014–2020 </w:t>
      </w:r>
      <w:r>
        <w:rPr>
          <w:noProof/>
        </w:rPr>
        <w:t>monivuotisen rahoituskehyksen puitteissa. Verkkojen Eurooppa -välineen televiestintäalan ohjelmoitujen määrien välillä kohdennetaan uudelleen 70 miljoonaa vuosina 2017–2019, ja 50 miljoonaa euroa siirretään televiestintäalan määrärahoihin Verkkojen Euroopp</w:t>
      </w:r>
      <w:r>
        <w:rPr>
          <w:noProof/>
        </w:rPr>
        <w:t>a -välinettä koskevan asetuksen 5 artiklan 1 kohtaan tehtävällä muutoksella. Yhdenmukaisuuden vuoksi tämä määrärahojen lisäys otetaan huomioon myös asetuksella (EU) N:o 2015/1017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perustettua Euroopan strategisten investointien rahastoa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koskevan sääntelyk</w:t>
      </w:r>
      <w:r>
        <w:rPr>
          <w:noProof/>
        </w:rPr>
        <w:t>ehyksen muutosehdotuksessa.</w:t>
      </w:r>
    </w:p>
    <w:p w:rsidR="00DC35C8" w:rsidRDefault="00DC35C8">
      <w:pPr>
        <w:rPr>
          <w:noProof/>
        </w:rPr>
        <w:sectPr w:rsidR="00DC35C8" w:rsidSect="006048B4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DC35C8" w:rsidRDefault="006048B4" w:rsidP="006048B4">
      <w:pPr>
        <w:pStyle w:val="Rfrenceinterinstitutionnelle"/>
        <w:rPr>
          <w:noProof/>
        </w:rPr>
      </w:pPr>
      <w:r w:rsidRPr="006048B4">
        <w:t>2016/0287 (COD)</w:t>
      </w:r>
    </w:p>
    <w:p w:rsidR="00DC35C8" w:rsidRDefault="006048B4" w:rsidP="006048B4">
      <w:pPr>
        <w:pStyle w:val="Statut"/>
        <w:rPr>
          <w:noProof/>
        </w:rPr>
      </w:pPr>
      <w:r w:rsidRPr="006048B4">
        <w:t>Ehdotus</w:t>
      </w:r>
    </w:p>
    <w:p w:rsidR="00DC35C8" w:rsidRDefault="006048B4" w:rsidP="006048B4">
      <w:pPr>
        <w:pStyle w:val="Typedudocument"/>
        <w:rPr>
          <w:noProof/>
        </w:rPr>
      </w:pPr>
      <w:r w:rsidRPr="006048B4">
        <w:t>EUROOPAN PARLAMENTIN JA NEUVOSTON ASETUS</w:t>
      </w:r>
    </w:p>
    <w:p w:rsidR="00DC35C8" w:rsidRDefault="006048B4" w:rsidP="006048B4">
      <w:pPr>
        <w:pStyle w:val="Titreobjet"/>
        <w:rPr>
          <w:noProof/>
        </w:rPr>
      </w:pPr>
      <w:r w:rsidRPr="006048B4">
        <w:t>asetusten (EU) N:o 1316/2013 ja (EU) N:o 283/2014 muuttamisesta paikallisyhteisöjen internetyhteyksien parantamisen osalta</w:t>
      </w:r>
    </w:p>
    <w:p w:rsidR="00DC35C8" w:rsidRDefault="006048B4" w:rsidP="006048B4">
      <w:pPr>
        <w:pStyle w:val="IntrtEEE"/>
        <w:rPr>
          <w:noProof/>
        </w:rPr>
      </w:pPr>
      <w:r w:rsidRPr="006048B4">
        <w:t>(ETA:n kannalta merkityksellinen teksti)</w:t>
      </w:r>
    </w:p>
    <w:p w:rsidR="00DC35C8" w:rsidRDefault="006048B4">
      <w:pPr>
        <w:pStyle w:val="Institutionquiagit"/>
        <w:rPr>
          <w:noProof/>
        </w:rPr>
      </w:pPr>
      <w:r>
        <w:rPr>
          <w:noProof/>
        </w:rPr>
        <w:t>EUROOPAN PARLAMENTTI JA EUROOPAN UNIONIN NEUVOSTO, jotka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ottavat huomioon Euroopan unionin toiminnasta tehdyn sopimuksen ja erityisesti sen 17</w:t>
      </w:r>
      <w:r>
        <w:rPr>
          <w:noProof/>
        </w:rPr>
        <w:t xml:space="preserve">2 artiklan,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ottavat huomioon Euroopan komission ehdotuksen,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sen jälkeen kun esitys lainsäätämisjärjestyksessä hyväksyttäväksi säädökseksi on toimitettu kansallisille parlamenteille,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ottavat huomioon Euroopan talous- ja sosiaalikomitean lausunnon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,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ottava</w:t>
      </w:r>
      <w:r>
        <w:rPr>
          <w:noProof/>
        </w:rPr>
        <w:t>t huomioon alueiden komitean lausunnon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,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noudattavat tavallista lainsäätämisjärjestystä</w:t>
      </w:r>
    </w:p>
    <w:p w:rsidR="00DC35C8" w:rsidRDefault="006048B4">
      <w:pPr>
        <w:rPr>
          <w:noProof/>
        </w:rPr>
      </w:pPr>
      <w:r>
        <w:rPr>
          <w:noProof/>
        </w:rPr>
        <w:t>sekä katsovat seuraavaa:</w:t>
      </w:r>
    </w:p>
    <w:p w:rsidR="00DC35C8" w:rsidRDefault="006048B4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Komission tiedonannossa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eurooppalaisesta visiosta, joka koskee verkkoyhteyksien perustamista kansalaisille ja yrityksille digitaalisilla </w:t>
      </w:r>
      <w:r>
        <w:rPr>
          <w:noProof/>
        </w:rPr>
        <w:t xml:space="preserve">sisämarkkinoilla, esitetään useita mahdollisia toimenpiteitä verkkoyhteyksien parantamiseksi Euroopan unionissa. </w:t>
      </w:r>
    </w:p>
    <w:p w:rsidR="00DC35C8" w:rsidRDefault="006048B4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Yksi siinä esitetyistä eurooppalaista verkkoyhteyksien visiota koskevista toimenpiteistä koskee paikallisten langattomien liityntäpisteide</w:t>
      </w:r>
      <w:r>
        <w:rPr>
          <w:noProof/>
        </w:rPr>
        <w:t>n käyttöönoton edistämistä yksinkertaistamalla suunnittelumenettelyjä ja vähentämällä sääntelyyn liittyviä esteitä. Näillä liityntäpisteillä, mukaan luettuina muiden julkisten palvelujen oheistuotteena tarjottavat tai luonteeltaan ei-kaupalliset liityntäpi</w:t>
      </w:r>
      <w:r>
        <w:rPr>
          <w:noProof/>
        </w:rPr>
        <w:t>steet, voidaan parantaa merkittävästi nykyisiä langattomia viestintäverkkoja ja niiden tulevien sukupolvien käyttöönottoa lisäämällä kattavuutta sen mukaan, miten tarpeet kehittyvät.</w:t>
      </w:r>
    </w:p>
    <w:p w:rsidR="00DC35C8" w:rsidRDefault="006048B4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Sen jälkeen, kun tiedonanto internetyhteyksiä digitaalisilla sisämark</w:t>
      </w:r>
      <w:r>
        <w:rPr>
          <w:noProof/>
        </w:rPr>
        <w:t>kinoilla koskevasta eurooppalaisesta visiosta on annettu, unionin olisi digitaalisen osallisuuden edistämiseksi tuettava ilmaisten paikallisten langattomien yhteyksien tarjoamista paikallisyhteisöjen julkisen elämän keskuksissa, julkiset ulkotilat mukaan l</w:t>
      </w:r>
      <w:r>
        <w:rPr>
          <w:noProof/>
        </w:rPr>
        <w:t>uettuina, kohdennetun tuen kautta. Tällainen tuki ei nykyisellään kuulu asetusten (EU) N:o 1316/2013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ja (EU) N:o 283/2014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kohdealaan.</w:t>
      </w:r>
    </w:p>
    <w:p w:rsidR="00DC35C8" w:rsidRDefault="006048B4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Tuella on tarkoitus kannustaa julkisen palvelun tehtävää suorittavia yhteisöjä, kuten viranomaisia ja julkisten palv</w:t>
      </w:r>
      <w:r>
        <w:rPr>
          <w:noProof/>
        </w:rPr>
        <w:t>elujen tarjoajia, tarjoamaan ilmaisia paikallisia langattomia yhteyksiä julkisen palvelun oheispalveluna, jotta voitaisiin varmistaa, että paikallisyhteisöissä voidaan käyttää suurnopeuksista laajakaistayhteyttä julkisen elämän keskuksissa. Tällaisia yhtei</w:t>
      </w:r>
      <w:r>
        <w:rPr>
          <w:noProof/>
        </w:rPr>
        <w:t>söjä voivat olla esimerkiksi kunnat ja muut paikallisviranomaiset, kirjastot ja sairaalat.</w:t>
      </w:r>
    </w:p>
    <w:p w:rsidR="00DC35C8" w:rsidRDefault="006048B4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Paikallisten langattomien yhteyksien olisi katsottava olevan ilmaisia vain, jos niiden käytöstä ei veloiteta korvausta, joko suoraan maksulla tai muuntyyppisiä v</w:t>
      </w:r>
      <w:r>
        <w:rPr>
          <w:noProof/>
        </w:rPr>
        <w:t>astineita, kuten mainostamista tai henkilötietojen antamista, hyödyntämällä.</w:t>
      </w:r>
    </w:p>
    <w:p w:rsidR="00DC35C8" w:rsidRDefault="006048B4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Tällaisen toiminnan erityisen tarkoitusperän ja paikallisiin tarpeisiin kohdennetun luonteen vuoksi sitä olisi pidettävä erillisenä yhteistä etua koskevana televiestintäalan h</w:t>
      </w:r>
      <w:r>
        <w:rPr>
          <w:noProof/>
        </w:rPr>
        <w:t>ankkeena asetuksissa (EU) N:o 1316/2013 ja (EU) N:o 283/2014 tarkoitetun mukaisesti.</w:t>
      </w:r>
    </w:p>
    <w:p w:rsidR="00DC35C8" w:rsidRDefault="006048B4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Tämän toimenpiteen rahoittamiseksi Verkkojen Eurooppa -välineen televiestintäalan määrärahoja olisi lisättävä 50 000 000 eurolla.</w:t>
      </w:r>
    </w:p>
    <w:p w:rsidR="00DC35C8" w:rsidRDefault="006048B4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Koska toimenpide on luonteeltaan </w:t>
      </w:r>
      <w:r>
        <w:rPr>
          <w:noProof/>
        </w:rPr>
        <w:t>ei-kaupallinen ja suunnitellut yksittäiset hankkeet eivät ole laajamittaisia, hallinnollisen taakan pitäisi olla hyvin pieni. Sen vuoksi toimenpide olisi toteutettava sopivimmalla varainhoitoasetuksen mukaan joko nyt tai tulevaisuudessa käytettävissä oleva</w:t>
      </w:r>
      <w:r>
        <w:rPr>
          <w:noProof/>
        </w:rPr>
        <w:t>lla rahoitustuella, etenkin avustuksilla. Toimenpiteen ei pitäisi olla rahoitusvälineistä riippuvainen.</w:t>
      </w:r>
    </w:p>
    <w:p w:rsidR="00DC35C8" w:rsidRDefault="006048B4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Yksittäisten paikallisten langattomien liityntäpisteiden rajallisen toiminta-alueen ja kohdealaan kuuluvien yksittäisten hankkeiden alhaisen arvon v</w:t>
      </w:r>
      <w:r>
        <w:rPr>
          <w:noProof/>
        </w:rPr>
        <w:t>uoksi tämän asetuksen mukaista rahoitustukea saavien liityntäpisteiden ei odoteta haastavan kaupallista tarjontaa. Jotta voidaan edelleen varmistaa, ettei tällainen rahoitustuki vääristä kilpailua perusteettomasti, karkota yksityisiä investointeja tai hill</w:t>
      </w:r>
      <w:r>
        <w:rPr>
          <w:noProof/>
        </w:rPr>
        <w:t>itse yksityisten toimijoiden investointihalukkuutta, toimenpiteen pitäisi rajoittua hankkeisiin, jotka eivät ole ominaisuuksiltaan samankaltaisia kuin jo käynnistetyt yksityiset tai julkiset aloitteet samalla alueella. Tällä ei ole tarkoitus sulkea pois ju</w:t>
      </w:r>
      <w:r>
        <w:rPr>
          <w:noProof/>
        </w:rPr>
        <w:t>lkisista tai yksityisistä rahoituslähteistä tämän aloitteen yhteydessä käyttöönotettaville tuotteille saatavaa lisätukea.</w:t>
      </w:r>
    </w:p>
    <w:p w:rsidR="00DC35C8" w:rsidRDefault="006048B4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Sen varmistamiseksi, että tämän asetuksen mukaiset yhteydet olisivat käytettävissä lyhyellä aikataululla, rahoitustuki olisi pant</w:t>
      </w:r>
      <w:r>
        <w:rPr>
          <w:noProof/>
        </w:rPr>
        <w:t>ava täytäntöön mahdollisimman pitkälti sellaisia verkkotyökaluja käyttämällä, jotka mahdollistavat hakemusten nopean lähettämisen ja käsittelyn ja tukevat paikallisten langattomien liityntäpisteiden asennusten toteuttamista, valvontaa ja tarkastuksia.</w:t>
      </w:r>
    </w:p>
    <w:p w:rsidR="00DC35C8" w:rsidRDefault="006048B4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Ottaen huomioon internetyhteyksien tarpeen unionissa ja sen, että kaikkialla EU:ssa olisi pystyttävä tarjoamaan nopeasti liityntäverkkoja, jotka mahdollistavat hyvin nopeisiin laajakaistapalveluihin perustuvan korkealaatuisen internetyhteyden, rahoitustuk</w:t>
      </w:r>
      <w:r>
        <w:rPr>
          <w:noProof/>
        </w:rPr>
        <w:t>i olisi pyrittävä jakamaan maantieteelliseltä kannalta tasavertaisesti.</w:t>
      </w:r>
    </w:p>
    <w:p w:rsidR="00DC35C8" w:rsidRDefault="006048B4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Sen vuoksi asetuksia (EU) N:o 1316/2013 ja (EU) N:o 283/2014 olisi muutettava,</w:t>
      </w:r>
    </w:p>
    <w:p w:rsidR="00DC35C8" w:rsidRDefault="006048B4">
      <w:pPr>
        <w:pStyle w:val="Formuledadoption"/>
        <w:rPr>
          <w:noProof/>
        </w:rPr>
      </w:pPr>
      <w:r>
        <w:rPr>
          <w:noProof/>
        </w:rPr>
        <w:t>OVAT HYVÄKSYNEET TÄMÄN ASETUKSEN:</w:t>
      </w:r>
    </w:p>
    <w:p w:rsidR="00DC35C8" w:rsidRDefault="006048B4">
      <w:pPr>
        <w:pStyle w:val="Titrearticle"/>
        <w:rPr>
          <w:noProof/>
        </w:rPr>
      </w:pPr>
      <w:r>
        <w:rPr>
          <w:noProof/>
        </w:rPr>
        <w:t>1 artikla</w:t>
      </w:r>
    </w:p>
    <w:p w:rsidR="00DC35C8" w:rsidRDefault="006048B4">
      <w:pPr>
        <w:pStyle w:val="Titrearticle"/>
        <w:rPr>
          <w:b/>
          <w:noProof/>
        </w:rPr>
      </w:pPr>
      <w:r>
        <w:rPr>
          <w:b/>
          <w:i w:val="0"/>
          <w:noProof/>
        </w:rPr>
        <w:t>Muutokset asetukseen (EU) N:o 1316/2013</w:t>
      </w:r>
    </w:p>
    <w:p w:rsidR="00DC35C8" w:rsidRDefault="006048B4">
      <w:pPr>
        <w:pStyle w:val="Text1"/>
        <w:ind w:left="0"/>
        <w:rPr>
          <w:noProof/>
        </w:rPr>
      </w:pPr>
      <w:r>
        <w:rPr>
          <w:noProof/>
        </w:rPr>
        <w:t>Muutetaan asetus</w:t>
      </w:r>
      <w:r>
        <w:rPr>
          <w:noProof/>
        </w:rPr>
        <w:t xml:space="preserve"> (EU) N:o 1316/2013 seuraavasti:</w:t>
      </w:r>
    </w:p>
    <w:p w:rsidR="00DC35C8" w:rsidRDefault="006048B4">
      <w:pPr>
        <w:pStyle w:val="Text1"/>
        <w:ind w:left="0"/>
        <w:rPr>
          <w:noProof/>
        </w:rPr>
      </w:pPr>
      <w:r>
        <w:rPr>
          <w:noProof/>
        </w:rPr>
        <w:t>1. Korvataan 5 artiklan 1 kohdan ensimmäisen alakohdan b alakohta seuraavasti:</w:t>
      </w:r>
    </w:p>
    <w:p w:rsidR="00DC35C8" w:rsidRDefault="006048B4">
      <w:pPr>
        <w:pStyle w:val="Text1"/>
        <w:ind w:left="360" w:firstLine="360"/>
        <w:rPr>
          <w:noProof/>
        </w:rPr>
      </w:pPr>
      <w:r>
        <w:rPr>
          <w:noProof/>
        </w:rPr>
        <w:t>”b) televiestintäala: 1 091 602 000 euroa;”</w:t>
      </w:r>
    </w:p>
    <w:p w:rsidR="00DC35C8" w:rsidRDefault="006048B4">
      <w:pPr>
        <w:pStyle w:val="Text1"/>
        <w:ind w:left="0"/>
        <w:rPr>
          <w:noProof/>
        </w:rPr>
      </w:pPr>
      <w:r>
        <w:rPr>
          <w:noProof/>
        </w:rPr>
        <w:t xml:space="preserve">2. Muutetaan 7 artikla seuraavasti: </w:t>
      </w:r>
    </w:p>
    <w:p w:rsidR="00DC35C8" w:rsidRDefault="006048B4">
      <w:pPr>
        <w:pStyle w:val="ManualNumPar3"/>
        <w:ind w:left="1200"/>
        <w:rPr>
          <w:noProof/>
        </w:rPr>
      </w:pPr>
      <w:r>
        <w:rPr>
          <w:noProof/>
        </w:rPr>
        <w:t>a)</w:t>
      </w:r>
      <w:r>
        <w:rPr>
          <w:noProof/>
        </w:rPr>
        <w:tab/>
        <w:t>korvataan 1 kohta seuraavasti:</w:t>
      </w:r>
    </w:p>
    <w:p w:rsidR="00DC35C8" w:rsidRDefault="006048B4">
      <w:pPr>
        <w:pStyle w:val="Text1"/>
        <w:spacing w:after="240"/>
        <w:ind w:left="360"/>
        <w:rPr>
          <w:noProof/>
        </w:rPr>
      </w:pPr>
      <w:r>
        <w:rPr>
          <w:noProof/>
        </w:rPr>
        <w:t xml:space="preserve">”1. Erityisesti avustuksina, </w:t>
      </w:r>
      <w:r>
        <w:rPr>
          <w:noProof/>
        </w:rPr>
        <w:t>julkisina hankintoina ja rahoitusvälineinä myönnettävään unionin rahoitustukeen ovat oikeutettuja ainoastaan toimet, joilla edistetään yhteistä etua koskevia hankkeita asetusten (EU) N:o 1315/2013 ja (EU) N:o 347/2013 sekä televiestintäalan infrastruktuuri</w:t>
      </w:r>
      <w:r>
        <w:rPr>
          <w:noProof/>
        </w:rPr>
        <w:t>n Euroopan laajuisia verkkoja koskevista suuntaviivoista annettavan asetuksen mukaisesti, sekä ohjelmien tukitoimet.”</w:t>
      </w:r>
    </w:p>
    <w:p w:rsidR="00DC35C8" w:rsidRDefault="006048B4">
      <w:pPr>
        <w:pStyle w:val="ManualNumPar3"/>
        <w:ind w:left="120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korvataan 4 kohta seuraavasti: </w:t>
      </w:r>
    </w:p>
    <w:p w:rsidR="00DC35C8" w:rsidRDefault="006048B4">
      <w:pPr>
        <w:pStyle w:val="Text1"/>
        <w:ind w:left="360"/>
        <w:rPr>
          <w:noProof/>
        </w:rPr>
      </w:pPr>
      <w:r>
        <w:rPr>
          <w:noProof/>
        </w:rPr>
        <w:t>”4. Televiestintäalalla kaikki toimet yhteistä etua koskevien hankkeiden toteuttamiseksi sekä ohjelmien</w:t>
      </w:r>
      <w:r>
        <w:rPr>
          <w:noProof/>
        </w:rPr>
        <w:t xml:space="preserve"> tukitoimet, jotka eritellään televiestintäalan infrastruktuurin Euroopan laajuisia verkkoja koskevista suuntaviivoista annettavassa asetuksessa ja jotka täyttävät tuon asetuksen mukaisesti vahvistetut tukikelpoisuusperusteet ja/tai edellytykset, ovat oike</w:t>
      </w:r>
      <w:r>
        <w:rPr>
          <w:noProof/>
        </w:rPr>
        <w:t>utettuja tämän asetuksen mukaisesti myönnettävään unionin rahoitustukeen:</w:t>
      </w:r>
    </w:p>
    <w:p w:rsidR="00DC35C8" w:rsidRDefault="006048B4">
      <w:pPr>
        <w:pStyle w:val="Text1"/>
        <w:ind w:left="360"/>
        <w:rPr>
          <w:noProof/>
        </w:rPr>
      </w:pPr>
      <w:r>
        <w:rPr>
          <w:noProof/>
        </w:rPr>
        <w:t>a) yleisluonteiset palvelut, ydinpalvelualustat ja ohjelmien tukitoimet rahoitetaan avustuksilla ja/tai julkisilla hankinnoilla;</w:t>
      </w:r>
    </w:p>
    <w:p w:rsidR="00DC35C8" w:rsidRDefault="006048B4">
      <w:pPr>
        <w:pStyle w:val="Text1"/>
        <w:ind w:left="360"/>
        <w:rPr>
          <w:noProof/>
        </w:rPr>
      </w:pPr>
      <w:r>
        <w:rPr>
          <w:noProof/>
        </w:rPr>
        <w:t>b) laajakaistaverkkoja koskevat toimet rahoitetaan ra</w:t>
      </w:r>
      <w:r>
        <w:rPr>
          <w:noProof/>
        </w:rPr>
        <w:t>hoitusvälineillä;</w:t>
      </w:r>
    </w:p>
    <w:p w:rsidR="00DC35C8" w:rsidRDefault="006048B4">
      <w:pPr>
        <w:pStyle w:val="Text1"/>
        <w:spacing w:after="240"/>
        <w:ind w:left="360"/>
        <w:rPr>
          <w:noProof/>
        </w:rPr>
      </w:pPr>
      <w:r>
        <w:rPr>
          <w:noProof/>
        </w:rPr>
        <w:t>c) ilmaisten paikallisten langattomien yhteyksien tarjoamista koskevat toimet rahoitetaan avustuksilla tai muilla rahoitustuen muodoilla kuin rahoitusvälineillä.”</w:t>
      </w:r>
    </w:p>
    <w:p w:rsidR="00DC35C8" w:rsidRDefault="006048B4">
      <w:pPr>
        <w:pStyle w:val="Text1"/>
        <w:ind w:left="0"/>
        <w:rPr>
          <w:noProof/>
        </w:rPr>
      </w:pPr>
      <w:r>
        <w:rPr>
          <w:noProof/>
        </w:rPr>
        <w:t xml:space="preserve">3. Lisätään 9 artiklaan kohta seuraavasti: </w:t>
      </w:r>
    </w:p>
    <w:p w:rsidR="00DC35C8" w:rsidRDefault="006048B4">
      <w:pPr>
        <w:pStyle w:val="Text1"/>
        <w:ind w:left="0"/>
        <w:rPr>
          <w:noProof/>
        </w:rPr>
      </w:pPr>
      <w:r>
        <w:rPr>
          <w:noProof/>
        </w:rPr>
        <w:t>”1 a Kun se on perusteltua tarp</w:t>
      </w:r>
      <w:r>
        <w:rPr>
          <w:noProof/>
        </w:rPr>
        <w:t xml:space="preserve">eettoman hallinnollisen taakan välttämiseksi ja erityisesti asetuksen (EU) N:o 1286/2012 185 artiklassa tarkoitettujen vähäisten avustusten tapauksessa, jäsenvaltioiden suostumus voidaan antaa tietyille 17 artiklassa tarkoitettujen työohjelmien mukaisille </w:t>
      </w:r>
      <w:r>
        <w:rPr>
          <w:noProof/>
        </w:rPr>
        <w:t>ehdotusryhmille ilman, että yksittäiset hakijat ilmoitetaan.”</w:t>
      </w:r>
    </w:p>
    <w:p w:rsidR="00DC35C8" w:rsidRDefault="006048B4">
      <w:pPr>
        <w:pStyle w:val="Text1"/>
        <w:ind w:left="0"/>
        <w:rPr>
          <w:noProof/>
        </w:rPr>
      </w:pPr>
      <w:r>
        <w:rPr>
          <w:noProof/>
        </w:rPr>
        <w:t xml:space="preserve">4. Lisätään 10 artiklan 4 kohtaan kolmas alakohta seuraavasti: </w:t>
      </w:r>
    </w:p>
    <w:p w:rsidR="00DC35C8" w:rsidRDefault="006048B4">
      <w:pPr>
        <w:pStyle w:val="Text1"/>
        <w:ind w:left="0"/>
        <w:rPr>
          <w:noProof/>
        </w:rPr>
      </w:pPr>
      <w:r>
        <w:rPr>
          <w:noProof/>
        </w:rPr>
        <w:t xml:space="preserve">”Ilmaisten paikallisten langattomien yhteyksien tarjoamista paikallisyhteisöissä koskevien toimien tukikelpoisista kustannuksista </w:t>
      </w:r>
      <w:r>
        <w:rPr>
          <w:noProof/>
        </w:rPr>
        <w:t>rahoitetaan unionin rahoitustuella enintään 100 prosenttia, sanotun kuitenkaan rajoittamatta yhteisrahoituksen periaatteen noudattamista.”</w:t>
      </w:r>
    </w:p>
    <w:p w:rsidR="00DC35C8" w:rsidRDefault="00DC35C8">
      <w:pPr>
        <w:pStyle w:val="Text1"/>
        <w:ind w:left="0"/>
        <w:rPr>
          <w:noProof/>
        </w:rPr>
      </w:pPr>
    </w:p>
    <w:p w:rsidR="00DC35C8" w:rsidRDefault="006048B4">
      <w:pPr>
        <w:pStyle w:val="Titrearticle"/>
        <w:rPr>
          <w:noProof/>
        </w:rPr>
      </w:pPr>
      <w:r>
        <w:rPr>
          <w:noProof/>
        </w:rPr>
        <w:t>2 artikla</w:t>
      </w:r>
    </w:p>
    <w:p w:rsidR="00DC35C8" w:rsidRDefault="006048B4"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Muutokset asetukseen (EU) N:o 283/2014</w:t>
      </w:r>
    </w:p>
    <w:p w:rsidR="00DC35C8" w:rsidRDefault="006048B4">
      <w:pPr>
        <w:pStyle w:val="Text1"/>
        <w:ind w:left="0"/>
        <w:rPr>
          <w:noProof/>
        </w:rPr>
      </w:pPr>
      <w:r>
        <w:rPr>
          <w:noProof/>
        </w:rPr>
        <w:t>Muutetaan asetus (EU) N:o 283/2014 seuraavasti:</w:t>
      </w:r>
    </w:p>
    <w:p w:rsidR="00DC35C8" w:rsidRDefault="006048B4">
      <w:pPr>
        <w:pStyle w:val="Text1"/>
        <w:ind w:left="0"/>
        <w:rPr>
          <w:bCs/>
          <w:noProof/>
        </w:rPr>
      </w:pPr>
      <w:r>
        <w:rPr>
          <w:noProof/>
        </w:rPr>
        <w:t>1. Lisätään 2 artik</w:t>
      </w:r>
      <w:r>
        <w:rPr>
          <w:noProof/>
        </w:rPr>
        <w:t>lan 2 kohtaan h alakohta seuraavasti:</w:t>
      </w:r>
    </w:p>
    <w:p w:rsidR="00DC35C8" w:rsidRDefault="006048B4">
      <w:pPr>
        <w:pStyle w:val="Text1"/>
        <w:spacing w:after="240"/>
        <w:ind w:left="0"/>
        <w:rPr>
          <w:bCs/>
          <w:noProof/>
        </w:rPr>
      </w:pPr>
      <w:r>
        <w:rPr>
          <w:noProof/>
        </w:rPr>
        <w:t>”h) ’paikallisella langattomalla liityntäpisteellä’ matalatehoista, pienikokoista ja lyhyellä kantamalla toimivaa laitetta, joka käyttää yksinoikeudettomia radiotaajuuksia, joiden saatavuutta ja tehokasta käyttöä koske</w:t>
      </w:r>
      <w:r>
        <w:rPr>
          <w:noProof/>
        </w:rPr>
        <w:t xml:space="preserve">vat ehdot on tätä tarkoitusta varten yhdenmukaistettu unionin tasolla, ja joka tarjoaa käyttäjille langattoman yhteyden sähköiseen viestintäverkkoon.” </w:t>
      </w:r>
    </w:p>
    <w:p w:rsidR="00DC35C8" w:rsidRDefault="006048B4">
      <w:pPr>
        <w:pStyle w:val="Text1"/>
        <w:spacing w:after="240"/>
        <w:ind w:left="0"/>
        <w:rPr>
          <w:bCs/>
          <w:noProof/>
        </w:rPr>
      </w:pPr>
      <w:r>
        <w:rPr>
          <w:noProof/>
        </w:rPr>
        <w:t>2. Lisätään 4 artiklan 1 kohtaan c alakohta seuraavasti:</w:t>
      </w:r>
    </w:p>
    <w:p w:rsidR="00DC35C8" w:rsidRDefault="006048B4">
      <w:pPr>
        <w:pStyle w:val="Text1"/>
        <w:spacing w:after="240"/>
        <w:ind w:left="0"/>
        <w:rPr>
          <w:bCs/>
          <w:noProof/>
        </w:rPr>
      </w:pPr>
      <w:r>
        <w:rPr>
          <w:noProof/>
        </w:rPr>
        <w:t>”c) tuettava ilmaisten paikallisten langattomie</w:t>
      </w:r>
      <w:r>
        <w:rPr>
          <w:noProof/>
        </w:rPr>
        <w:t>n yhteyksien tarjoamista paikallisyhteisöissä.”</w:t>
      </w:r>
    </w:p>
    <w:p w:rsidR="00DC35C8" w:rsidRDefault="006048B4">
      <w:pPr>
        <w:pStyle w:val="Text1"/>
        <w:ind w:left="0"/>
        <w:rPr>
          <w:bCs/>
          <w:noProof/>
        </w:rPr>
      </w:pPr>
      <w:r>
        <w:rPr>
          <w:noProof/>
        </w:rPr>
        <w:t xml:space="preserve">3. Muutetaan 5 artikla seuraavasti: </w:t>
      </w:r>
    </w:p>
    <w:p w:rsidR="00DC35C8" w:rsidRDefault="006048B4">
      <w:pPr>
        <w:pStyle w:val="ManualNumPar1"/>
        <w:ind w:hanging="370"/>
        <w:rPr>
          <w:noProof/>
        </w:rPr>
      </w:pPr>
      <w:r>
        <w:rPr>
          <w:noProof/>
        </w:rPr>
        <w:t>a)</w:t>
      </w:r>
      <w:r>
        <w:rPr>
          <w:noProof/>
        </w:rPr>
        <w:tab/>
        <w:t>korvataan 7 kohta seuraavasti:</w:t>
      </w:r>
    </w:p>
    <w:p w:rsidR="00DC35C8" w:rsidRDefault="006048B4">
      <w:pPr>
        <w:spacing w:after="240"/>
        <w:ind w:left="720"/>
        <w:rPr>
          <w:noProof/>
        </w:rPr>
      </w:pPr>
      <w:r>
        <w:rPr>
          <w:noProof/>
        </w:rPr>
        <w:t>”7. Laajakaistaverkkoihin liittyville rahoitusvälineille varattujen talousarviomäärärahojen kokonaismäärä ei saa ylittää kustannustehokkaiden toimenpiteiden aikaansaamiseen tarvittavaa minimimäärää, joka on määritettävä asetuksen (EU) N:o 1316/2013 14 arti</w:t>
      </w:r>
      <w:r>
        <w:rPr>
          <w:noProof/>
        </w:rPr>
        <w:t xml:space="preserve">klan 1 kohdassa tarkoitettujen ennakkoarviointien perusteella. </w:t>
      </w:r>
    </w:p>
    <w:p w:rsidR="00DC35C8" w:rsidRDefault="006048B4">
      <w:pPr>
        <w:spacing w:after="240"/>
        <w:ind w:left="720"/>
        <w:rPr>
          <w:noProof/>
          <w:szCs w:val="24"/>
        </w:rPr>
      </w:pPr>
      <w:r>
        <w:rPr>
          <w:noProof/>
        </w:rPr>
        <w:t>Kyseinen määrä on enintään 15 prosenttia asetuksen (EU) N:o 1316/2013 5 artiklan 1 kohdan b alakohdassa tarkoitetusta televiestintäalan rahoituskehyksestä.”</w:t>
      </w:r>
    </w:p>
    <w:p w:rsidR="00DC35C8" w:rsidRDefault="006048B4">
      <w:pPr>
        <w:pStyle w:val="ManualNumPar1"/>
        <w:ind w:hanging="370"/>
        <w:rPr>
          <w:noProof/>
        </w:rPr>
      </w:pPr>
      <w:r>
        <w:rPr>
          <w:noProof/>
        </w:rPr>
        <w:t>b)</w:t>
      </w:r>
      <w:r>
        <w:rPr>
          <w:noProof/>
        </w:rPr>
        <w:tab/>
        <w:t>lisätään kohta seuraavasti:</w:t>
      </w:r>
    </w:p>
    <w:p w:rsidR="00DC35C8" w:rsidRDefault="006048B4">
      <w:pPr>
        <w:pStyle w:val="Text1"/>
        <w:spacing w:after="240"/>
        <w:ind w:left="720"/>
        <w:rPr>
          <w:bCs/>
          <w:noProof/>
        </w:rPr>
      </w:pPr>
      <w:r>
        <w:rPr>
          <w:noProof/>
        </w:rPr>
        <w:t>”5 a</w:t>
      </w:r>
      <w:r>
        <w:rPr>
          <w:noProof/>
        </w:rPr>
        <w:t xml:space="preserve"> Yhteistä etua koskevien hankkeiden edistämistoimia ilmaisten paikallisten langattomien yhteyksien tarjoamiseksi paikallisyhteisöissä on tuettava</w:t>
      </w:r>
    </w:p>
    <w:p w:rsidR="00DC35C8" w:rsidRDefault="006048B4">
      <w:pPr>
        <w:pStyle w:val="Text1"/>
        <w:spacing w:after="240"/>
        <w:ind w:left="720"/>
        <w:rPr>
          <w:bCs/>
          <w:noProof/>
        </w:rPr>
      </w:pPr>
      <w:r>
        <w:rPr>
          <w:noProof/>
        </w:rPr>
        <w:t xml:space="preserve">a) avustuksilla ja/tai </w:t>
      </w:r>
    </w:p>
    <w:p w:rsidR="00DC35C8" w:rsidRDefault="006048B4">
      <w:pPr>
        <w:pStyle w:val="Text1"/>
        <w:spacing w:after="240"/>
        <w:ind w:left="720"/>
        <w:rPr>
          <w:noProof/>
        </w:rPr>
      </w:pPr>
      <w:r>
        <w:rPr>
          <w:noProof/>
        </w:rPr>
        <w:t>b) muilla rahoitustuen muodoilla kuin rahoitusvälineillä.”</w:t>
      </w:r>
    </w:p>
    <w:p w:rsidR="00DC35C8" w:rsidRDefault="006048B4">
      <w:pPr>
        <w:pStyle w:val="Text1"/>
        <w:ind w:left="0"/>
        <w:rPr>
          <w:bCs/>
          <w:noProof/>
        </w:rPr>
      </w:pPr>
      <w:r>
        <w:rPr>
          <w:noProof/>
        </w:rPr>
        <w:t>4. Lisätään 6 artiklaan 8 a</w:t>
      </w:r>
      <w:r>
        <w:rPr>
          <w:noProof/>
        </w:rPr>
        <w:t xml:space="preserve"> kohta seuraavasti:</w:t>
      </w:r>
    </w:p>
    <w:p w:rsidR="00DC35C8" w:rsidRDefault="006048B4">
      <w:pPr>
        <w:pStyle w:val="Text1"/>
        <w:spacing w:after="240"/>
        <w:ind w:left="0"/>
        <w:rPr>
          <w:bCs/>
          <w:noProof/>
        </w:rPr>
      </w:pPr>
      <w:r>
        <w:rPr>
          <w:noProof/>
        </w:rPr>
        <w:t>”8 a Yhteistä etua koskevien hankkeiden edistämistoimien ilmaisten paikallisten langattomien yhteyksien tarjoamiseksi paikallisyhteisöissä on täytettävä liitteessä olevassa 4 jaksossa vahvistetut edellytykset.”</w:t>
      </w:r>
    </w:p>
    <w:p w:rsidR="00DC35C8" w:rsidRDefault="006048B4">
      <w:pPr>
        <w:pStyle w:val="Text1"/>
        <w:ind w:left="0"/>
        <w:rPr>
          <w:bCs/>
          <w:noProof/>
        </w:rPr>
      </w:pPr>
      <w:r>
        <w:rPr>
          <w:noProof/>
        </w:rPr>
        <w:t xml:space="preserve">5. Lisätään 8 artiklan 9 </w:t>
      </w:r>
      <w:r>
        <w:rPr>
          <w:noProof/>
        </w:rPr>
        <w:t>kohtaan d alakohta seuraavasti:</w:t>
      </w:r>
    </w:p>
    <w:p w:rsidR="00DC35C8" w:rsidRDefault="006048B4">
      <w:pPr>
        <w:pStyle w:val="Text1"/>
        <w:spacing w:after="240"/>
        <w:ind w:left="0"/>
        <w:rPr>
          <w:bCs/>
          <w:noProof/>
        </w:rPr>
      </w:pPr>
      <w:r>
        <w:rPr>
          <w:noProof/>
        </w:rPr>
        <w:t>”d) liitteessä olevan 4 jakson täytäntöönpanoa koskevien toimien ansiosta paikallisiin langattomiin liityntäpisteisiin luotujen yhteyksien lukumäärä.”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 xml:space="preserve">6. Lisätään liitteeseen uusi jakso seuraavasti: </w:t>
      </w:r>
    </w:p>
    <w:p w:rsidR="00DC35C8" w:rsidRDefault="006048B4">
      <w:pPr>
        <w:jc w:val="center"/>
        <w:rPr>
          <w:noProof/>
          <w:szCs w:val="24"/>
        </w:rPr>
      </w:pPr>
      <w:r>
        <w:rPr>
          <w:noProof/>
        </w:rPr>
        <w:t>”4 JAKSO LANGATTOMAT YHT</w:t>
      </w:r>
      <w:r>
        <w:rPr>
          <w:noProof/>
        </w:rPr>
        <w:t>EYDET PAIKALLISYHTEISÖISSÄ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Toimille, joiden tarkoituksena on ilmaisten paikallisten langattomien yhteyksien tarjoaminen julkisen elämän keskuksissa, julkiset ulkotilat mukaan luettuina, joilla on suuri merkitys paikallisyhteisöille, voidaan hakea rahoitust</w:t>
      </w:r>
      <w:r>
        <w:rPr>
          <w:noProof/>
        </w:rPr>
        <w:t xml:space="preserve">ukea.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Rahoitustukea voidaan myöntää julkisen palvelun tehtävää suorittaville yhteisöille, kuten paikallisviranomaisille ja julkisten palvelujen tarjoajille, jotka osallistuvat ilmaisten paikallisten langattomien yhteyksien tarjoamiseen asennuttamalla paik</w:t>
      </w:r>
      <w:r>
        <w:rPr>
          <w:noProof/>
        </w:rPr>
        <w:t>allisia langattomia liityntäpisteitä.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Hankkeille, jotka koskevat langattomien yhteyksien tarjoamista vapaasti käytettävissä olevien paikallisten langattomien liityntäpisteiden välityksellä, voidaan myöntää rahoitusta, jos</w:t>
      </w:r>
    </w:p>
    <w:p w:rsidR="00DC35C8" w:rsidRDefault="006048B4">
      <w:pPr>
        <w:pStyle w:val="ManualNumPar1"/>
        <w:rPr>
          <w:noProof/>
        </w:rPr>
      </w:pPr>
      <w:r>
        <w:rPr>
          <w:noProof/>
        </w:rPr>
        <w:t>1)</w:t>
      </w:r>
      <w:r>
        <w:rPr>
          <w:noProof/>
        </w:rPr>
        <w:tab/>
        <w:t>niiden toteuttamisesta vastaa j</w:t>
      </w:r>
      <w:r>
        <w:rPr>
          <w:noProof/>
        </w:rPr>
        <w:t>ulkisen palvelun tehtävää suorittava yhteisö, jolla on valmiudet paikallisten langattomien liityntäpisteiden julkisiin sisä- tai ulkotiloihin asentamisen suunnitteluun ja valvontaan;</w:t>
      </w:r>
    </w:p>
    <w:p w:rsidR="00DC35C8" w:rsidRDefault="006048B4">
      <w:pPr>
        <w:pStyle w:val="ManualNumPar1"/>
        <w:rPr>
          <w:noProof/>
          <w:szCs w:val="24"/>
        </w:rPr>
      </w:pPr>
      <w:r>
        <w:rPr>
          <w:noProof/>
        </w:rPr>
        <w:t>2)</w:t>
      </w:r>
      <w:r>
        <w:rPr>
          <w:noProof/>
        </w:rPr>
        <w:tab/>
        <w:t>ne perustuvat hyvin nopeisiin laajakaistayhteyksiin ja tarjoavat käytt</w:t>
      </w:r>
      <w:r>
        <w:rPr>
          <w:noProof/>
        </w:rPr>
        <w:t xml:space="preserve">äjille korkealaatuisen internetyhteyden </w:t>
      </w:r>
    </w:p>
    <w:p w:rsidR="00DC35C8" w:rsidRDefault="006048B4">
      <w:pPr>
        <w:pStyle w:val="ManualNumPar4"/>
        <w:ind w:left="1560" w:hanging="720"/>
        <w:rPr>
          <w:noProof/>
        </w:rPr>
      </w:pPr>
      <w:r>
        <w:rPr>
          <w:noProof/>
        </w:rPr>
        <w:t>a.</w:t>
      </w:r>
      <w:r>
        <w:rPr>
          <w:noProof/>
        </w:rPr>
        <w:tab/>
        <w:t xml:space="preserve">joka on ilmainen ja helppokäyttöinen ja perustuu uusimpien laitteiden käyttöön ja </w:t>
      </w:r>
    </w:p>
    <w:p w:rsidR="00DC35C8" w:rsidRDefault="006048B4">
      <w:pPr>
        <w:pStyle w:val="ManualNumPar4"/>
        <w:ind w:left="1560" w:hanging="720"/>
        <w:rPr>
          <w:noProof/>
          <w:szCs w:val="24"/>
        </w:rPr>
      </w:pPr>
      <w:r>
        <w:rPr>
          <w:noProof/>
        </w:rPr>
        <w:t>b.</w:t>
      </w:r>
      <w:r>
        <w:rPr>
          <w:noProof/>
        </w:rPr>
        <w:tab/>
        <w:t>tukee mm. digitaalipalvelujen infrastruktuurien kautta tarjottavien innovatiivisten digitaalipalvelujen saatavuutta;</w:t>
      </w:r>
    </w:p>
    <w:p w:rsidR="00DC35C8" w:rsidRDefault="006048B4">
      <w:pPr>
        <w:pStyle w:val="ManualNumPar1"/>
        <w:rPr>
          <w:noProof/>
        </w:rPr>
      </w:pPr>
      <w:r>
        <w:rPr>
          <w:noProof/>
        </w:rPr>
        <w:t>3)</w:t>
      </w:r>
      <w:r>
        <w:rPr>
          <w:noProof/>
        </w:rPr>
        <w:tab/>
        <w:t>niissä</w:t>
      </w:r>
      <w:r>
        <w:rPr>
          <w:noProof/>
        </w:rPr>
        <w:t xml:space="preserve"> on käytössä komission määrittämä visuaalinen tunniste ja yhteys siihen liittyviin verkkotyökaluihin.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Sellainen hanke ei kuulu tuen piirin, joka on ominaisuuksiltaan ja laadultaan samankaltainen kuin jo käynnistetty yksityinen tai julkinen aloite samalla a</w:t>
      </w:r>
      <w:r>
        <w:rPr>
          <w:noProof/>
        </w:rPr>
        <w:t>lueella.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Käytettävissä olevat määrärahat osoitetaan maantieteelliseltä kannalta tasavertaisella tavalla ja hanke-ehdotusten saapumisjärjestyksessä niille hankkeille, jotka täyttävät edellä esitetyt edellytykset.</w:t>
      </w:r>
    </w:p>
    <w:p w:rsidR="00DC35C8" w:rsidRDefault="006048B4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3 artikla</w:t>
      </w:r>
    </w:p>
    <w:p w:rsidR="00DC35C8" w:rsidRDefault="006048B4">
      <w:pPr>
        <w:keepNext/>
        <w:spacing w:before="360"/>
        <w:jc w:val="center"/>
        <w:rPr>
          <w:i/>
          <w:noProof/>
        </w:rPr>
      </w:pPr>
      <w:r>
        <w:rPr>
          <w:b/>
          <w:noProof/>
        </w:rPr>
        <w:t>Voimaantulo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 xml:space="preserve">Tämä asetus tulee voimaan kahdentenakymmenentenä päivänä sen jälkeen, kun se on julkaistu </w:t>
      </w:r>
      <w:r>
        <w:rPr>
          <w:i/>
          <w:noProof/>
        </w:rPr>
        <w:t>Euroopan unionin virallisessa lehdessä</w:t>
      </w:r>
      <w:r>
        <w:rPr>
          <w:noProof/>
        </w:rPr>
        <w:t>.</w:t>
      </w:r>
    </w:p>
    <w:p w:rsidR="00DC35C8" w:rsidRDefault="00DC35C8">
      <w:pPr>
        <w:rPr>
          <w:noProof/>
          <w:szCs w:val="24"/>
        </w:rPr>
      </w:pPr>
    </w:p>
    <w:p w:rsidR="00DC35C8" w:rsidRDefault="006048B4">
      <w:pPr>
        <w:pStyle w:val="Applicationdirecte"/>
        <w:rPr>
          <w:noProof/>
        </w:rPr>
      </w:pPr>
      <w:r>
        <w:rPr>
          <w:noProof/>
        </w:rPr>
        <w:t>Tämä asetus on kaikilta osiltaan velvoittava, ja sitä sovelletaan sellaisenaan kaikissa jäsenvaltioissa.</w:t>
      </w:r>
    </w:p>
    <w:p w:rsidR="00DC35C8" w:rsidRDefault="006048B4" w:rsidP="006048B4">
      <w:pPr>
        <w:pStyle w:val="Fait"/>
        <w:rPr>
          <w:noProof/>
        </w:rPr>
      </w:pPr>
      <w:proofErr w:type="gramStart"/>
      <w:r w:rsidRPr="006048B4">
        <w:t>Tehty Brysselissä</w:t>
      </w:r>
      <w:proofErr w:type="gramEnd"/>
    </w:p>
    <w:p w:rsidR="00DC35C8" w:rsidRDefault="006048B4">
      <w:pPr>
        <w:pStyle w:val="Institutionquisigne"/>
        <w:rPr>
          <w:noProof/>
        </w:rPr>
      </w:pPr>
      <w:r>
        <w:rPr>
          <w:noProof/>
        </w:rPr>
        <w:t>Eu</w:t>
      </w:r>
      <w:r>
        <w:rPr>
          <w:noProof/>
        </w:rPr>
        <w:t>roopan parlamentin puolesta</w:t>
      </w:r>
      <w:r>
        <w:rPr>
          <w:noProof/>
        </w:rPr>
        <w:tab/>
        <w:t>Neuvoston puolesta</w:t>
      </w:r>
    </w:p>
    <w:p w:rsidR="00DC35C8" w:rsidRDefault="006048B4">
      <w:pPr>
        <w:pStyle w:val="Personnequisigne"/>
        <w:rPr>
          <w:noProof/>
        </w:rPr>
      </w:pPr>
      <w:r>
        <w:rPr>
          <w:noProof/>
        </w:rPr>
        <w:t>Puhemies</w:t>
      </w:r>
      <w:r>
        <w:rPr>
          <w:noProof/>
        </w:rPr>
        <w:tab/>
        <w:t>Puheenjohtaja</w:t>
      </w:r>
    </w:p>
    <w:p w:rsidR="00DC35C8" w:rsidRDefault="00DC35C8">
      <w:pPr>
        <w:pStyle w:val="Institutionquisigne"/>
        <w:rPr>
          <w:rStyle w:val="CommentReference"/>
          <w:noProof/>
        </w:rPr>
        <w:sectPr w:rsidR="00DC35C8" w:rsidSect="006048B4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DC35C8" w:rsidRDefault="006048B4">
      <w:pPr>
        <w:pStyle w:val="Fichefinanciretitre"/>
        <w:rPr>
          <w:noProof/>
        </w:rPr>
      </w:pPr>
      <w:r>
        <w:rPr>
          <w:noProof/>
        </w:rPr>
        <w:t>LIITE</w:t>
      </w:r>
      <w:r>
        <w:rPr>
          <w:noProof/>
        </w:rPr>
        <w:br/>
      </w:r>
      <w:r>
        <w:rPr>
          <w:noProof/>
        </w:rPr>
        <w:br/>
        <w:t>Säädösehdotukseen liittyvä rahoitusselvitys</w:t>
      </w:r>
      <w:r>
        <w:rPr>
          <w:noProof/>
        </w:rPr>
        <w:br/>
      </w:r>
      <w:r>
        <w:rPr>
          <w:noProof/>
        </w:rPr>
        <w:br/>
        <w:t xml:space="preserve">Ehdotus asetukseksi asetusten (EU) N:o 1316/2013 ja (EU) </w:t>
      </w:r>
      <w:r>
        <w:rPr>
          <w:noProof/>
        </w:rPr>
        <w:br/>
        <w:t>N:o 283/2014 muuttamisesta paikallisyhteisöjen inter</w:t>
      </w:r>
      <w:r>
        <w:rPr>
          <w:noProof/>
        </w:rPr>
        <w:t>netyhteyksien parantamisen osalta</w:t>
      </w:r>
    </w:p>
    <w:p w:rsidR="00DC35C8" w:rsidRDefault="006048B4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PERUSTIEDOT EHDOTUKSESTA/ALOITTEESTA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Ehdotuksen/aloitteen nimi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Toimintalohko(t) toimintoperusteisessa johtamis- ja budjetointijärjestelmässä (ABM/ABB)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Ehdotuksen/aloitteen luonne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Tavoitteet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Ehdotuksen/aloitteen perustelut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Toiminnan ja sen rahoitusvaikutusten kesto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Hallinnointitapa (Hallinnointitavat) </w:t>
      </w:r>
    </w:p>
    <w:p w:rsidR="00DC35C8" w:rsidRDefault="006048B4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HALLINNOINTI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Seuranta- ja raportointisäännöt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Hallinnointi- ja valvontajärjestelmä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>Toimenpiteet petos</w:t>
      </w:r>
      <w:r>
        <w:rPr>
          <w:b w:val="0"/>
          <w:noProof/>
        </w:rPr>
        <w:t xml:space="preserve">ten ja sääntöjenvastaisuuksien ehkäisemiseksi </w:t>
      </w:r>
    </w:p>
    <w:p w:rsidR="00DC35C8" w:rsidRDefault="006048B4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EHDOTUKSEN/ALOITTEEN ARVIOIDUT RAHOITUSVAIKUTUKSET </w:t>
      </w:r>
    </w:p>
    <w:p w:rsidR="00DC35C8" w:rsidRDefault="006048B4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Kyseeseen tulevat monivuotisen rahoituskehyksen otsakkeet ja menopuolen budjettikohdat </w:t>
      </w:r>
    </w:p>
    <w:p w:rsidR="00DC35C8" w:rsidRDefault="006048B4"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Arvioidut vaikutukset menoihin</w:t>
      </w:r>
      <w:r>
        <w:rPr>
          <w:noProof/>
        </w:rPr>
        <w:t xml:space="preserve"> </w:t>
      </w:r>
    </w:p>
    <w:p w:rsidR="00DC35C8" w:rsidRDefault="006048B4"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</w:r>
      <w:r>
        <w:rPr>
          <w:noProof/>
        </w:rPr>
        <w:t xml:space="preserve">Yhteenveto arvioiduista vaikutuksista menoihin </w:t>
      </w:r>
    </w:p>
    <w:p w:rsidR="00DC35C8" w:rsidRDefault="006048B4"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Arvioidut vaikutukset toimintamäärärahoihin </w:t>
      </w:r>
    </w:p>
    <w:p w:rsidR="00DC35C8" w:rsidRDefault="006048B4"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Arvioidut vaikutukset hallintomäärärahoihin</w:t>
      </w:r>
    </w:p>
    <w:p w:rsidR="00DC35C8" w:rsidRDefault="006048B4"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Yhteensopivuus nykyisen monivuotisen rahoituskehyksen kanssa</w:t>
      </w:r>
    </w:p>
    <w:p w:rsidR="00DC35C8" w:rsidRDefault="006048B4"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</w:r>
      <w:r>
        <w:rPr>
          <w:noProof/>
        </w:rPr>
        <w:t xml:space="preserve">Ulkopuolisten tahojen rahoitusosuudet </w:t>
      </w:r>
    </w:p>
    <w:p w:rsidR="00DC35C8" w:rsidRDefault="006048B4">
      <w:pPr>
        <w:pStyle w:val="ManualHeading2"/>
        <w:jc w:val="left"/>
        <w:rPr>
          <w:b w:val="0"/>
          <w:noProof/>
        </w:rPr>
        <w:sectPr w:rsidR="00DC35C8" w:rsidSect="006048B4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Arvioidut vaikutukset tuloihin</w:t>
      </w:r>
    </w:p>
    <w:p w:rsidR="00DC35C8" w:rsidRDefault="006048B4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SÄÄDÖSEHDOTUKSEEN LIITTYVÄ RAHOITUSSELVITYS</w:t>
      </w:r>
    </w:p>
    <w:p w:rsidR="00DC35C8" w:rsidRDefault="006048B4"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PERUSTIEDOT EHDOTUKSESTA/ALOITTEESTA </w:t>
      </w:r>
    </w:p>
    <w:p w:rsidR="00DC35C8" w:rsidRDefault="006048B4"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Ehdotuksen/aloitteen nimi 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</w:rPr>
      </w:pPr>
      <w:r>
        <w:rPr>
          <w:noProof/>
        </w:rPr>
        <w:t>Ehdotus asetukseksi asetusten (EU) N:o 1</w:t>
      </w:r>
      <w:r>
        <w:rPr>
          <w:noProof/>
        </w:rPr>
        <w:t xml:space="preserve">316/2013 ja (EU) </w:t>
      </w:r>
      <w:r>
        <w:rPr>
          <w:noProof/>
        </w:rPr>
        <w:br/>
        <w:t>N:o 283/2014 muuttamisesta paikallisyhteisöjen internetyhteyksien parantamisen osalta</w:t>
      </w:r>
    </w:p>
    <w:p w:rsidR="00DC35C8" w:rsidRDefault="006048B4"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Toimintalohko(t) toimintoperusteisessa johtamis- ja budjetointijärjestelmässä (ABM/ABB)</w:t>
      </w:r>
      <w:r>
        <w:rPr>
          <w:rStyle w:val="FootnoteReference"/>
          <w:noProof/>
        </w:rPr>
        <w:footnoteReference w:id="17"/>
      </w:r>
      <w:r>
        <w:rPr>
          <w:i/>
          <w:noProof/>
        </w:rPr>
        <w:t xml:space="preserve"> 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09.Viestintäverkot, sisällöt ja teknologia</w:t>
      </w:r>
    </w:p>
    <w:p w:rsidR="00DC35C8" w:rsidRDefault="006048B4"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>Ehdotukse</w:t>
      </w:r>
      <w:r>
        <w:rPr>
          <w:noProof/>
        </w:rPr>
        <w:t xml:space="preserve">n/aloitteen luonne </w:t>
      </w:r>
    </w:p>
    <w:p w:rsidR="00DC35C8" w:rsidRDefault="006048B4">
      <w:pPr>
        <w:pStyle w:val="Text1"/>
        <w:rPr>
          <w:b/>
          <w:noProof/>
          <w:sz w:val="22"/>
        </w:rPr>
      </w:pPr>
      <w:r>
        <w:rPr>
          <w:noProof/>
          <w:sz w:val="22"/>
        </w:rPr>
        <w:t>X</w:t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Ehdotus/aloite liittyy </w:t>
      </w:r>
      <w:r>
        <w:rPr>
          <w:b/>
          <w:noProof/>
        </w:rPr>
        <w:t>uuteen toimeen</w:t>
      </w:r>
      <w:r>
        <w:rPr>
          <w:noProof/>
        </w:rPr>
        <w:t>.</w:t>
      </w:r>
      <w:r>
        <w:rPr>
          <w:b/>
          <w:noProof/>
          <w:sz w:val="22"/>
        </w:rPr>
        <w:t xml:space="preserve"> </w:t>
      </w:r>
    </w:p>
    <w:p w:rsidR="00DC35C8" w:rsidRDefault="006048B4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Ehdotus/aloite liittyy </w:t>
      </w:r>
      <w:r>
        <w:rPr>
          <w:b/>
          <w:noProof/>
        </w:rPr>
        <w:t>uuteen toimeen, joka perustuu pilottihankkeeseen tai valmistelutoimeen</w:t>
      </w:r>
      <w:r>
        <w:rPr>
          <w:rStyle w:val="FootnoteReference"/>
          <w:b/>
          <w:noProof/>
        </w:rPr>
        <w:footnoteReference w:id="18"/>
      </w:r>
      <w:r>
        <w:rPr>
          <w:noProof/>
          <w:sz w:val="22"/>
        </w:rPr>
        <w:t xml:space="preserve"> </w:t>
      </w:r>
    </w:p>
    <w:p w:rsidR="00DC35C8" w:rsidRDefault="006048B4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Ehdotus/aloite liittyy </w:t>
      </w:r>
      <w:r>
        <w:rPr>
          <w:b/>
          <w:noProof/>
        </w:rPr>
        <w:t>käynnissä olevan toimen jatkamiseen</w:t>
      </w:r>
      <w:r>
        <w:rPr>
          <w:noProof/>
          <w:sz w:val="22"/>
        </w:rPr>
        <w:t xml:space="preserve"> </w:t>
      </w:r>
    </w:p>
    <w:p w:rsidR="00DC35C8" w:rsidRDefault="006048B4"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Ehdotus/aloite liittyy </w:t>
      </w:r>
      <w:r>
        <w:rPr>
          <w:b/>
          <w:noProof/>
        </w:rPr>
        <w:t xml:space="preserve">toimeen, </w:t>
      </w:r>
      <w:r>
        <w:rPr>
          <w:b/>
          <w:noProof/>
        </w:rPr>
        <w:t>joka on suunnattu uudelleen</w:t>
      </w:r>
      <w:r>
        <w:rPr>
          <w:noProof/>
        </w:rPr>
        <w:t xml:space="preserve"> </w:t>
      </w:r>
    </w:p>
    <w:p w:rsidR="00DC35C8" w:rsidRDefault="006048B4"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Tavoite (Tavoitteet)</w:t>
      </w:r>
    </w:p>
    <w:p w:rsidR="00DC35C8" w:rsidRDefault="006048B4"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Komission monivuotinen strateginen tavoite (monivuotiset strategiset tavoitteet), jonka (joiden) saavuttamista ehdotus/aloite tukee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Uusi televiestintäpaketti, jonka komissio on hyväksynyt 13. syyskuuta 2016, sisältää tiedonannon eurooppalaisesta visiosta, joka koskee verkkoyhteyksien perustamista EU:n kansalaisille ja yrityksille, sekä lainsäädäntöehdotuksen, jossa tarkistetaan televie</w:t>
      </w:r>
      <w:r>
        <w:rPr>
          <w:noProof/>
        </w:rPr>
        <w:t xml:space="preserve">stintäalan sääntelykehystä. Komission ehdotuksessa esitetään uudistukset, joita tarvitaan kannustimina verkkojen käyttöönottoa varten tulevaisuudessa ja sen varmistamiseksi, ettei yhtäkään kansalaista tai aluetta jätetä jälkeen.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 xml:space="preserve">Tällä ehdotuksella </w:t>
      </w:r>
      <w:r>
        <w:rPr>
          <w:b/>
          <w:noProof/>
        </w:rPr>
        <w:t>kannust</w:t>
      </w:r>
      <w:r>
        <w:rPr>
          <w:b/>
          <w:noProof/>
        </w:rPr>
        <w:t xml:space="preserve">etaan ja tuetaan julkisen palvelun tehtävää suorittavia yhteisöjä, kuten paikallisviranomaisia, tarjoamaan ilmaisia WiFi-yhteyksiä julkisen elämän keskuksissa </w:t>
      </w:r>
      <w:r>
        <w:rPr>
          <w:noProof/>
        </w:rPr>
        <w:t>(esim. julkisissa rakennuksissa, terveyskeskuksissa, puistoissa tai keskusaukioilla ja niiden ymp</w:t>
      </w:r>
      <w:r>
        <w:rPr>
          <w:noProof/>
        </w:rPr>
        <w:t>ärillä).</w:t>
      </w:r>
    </w:p>
    <w:p w:rsidR="00DC35C8" w:rsidRDefault="006048B4"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Erityistavoite (erityistavoitteet) sekä toiminto (toiminnot) toimintoperusteisessa johtamis- ja budjetointijärjestelmässä 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 xml:space="preserve">Erityistavoite </w:t>
      </w:r>
    </w:p>
    <w:p w:rsidR="00DC35C8" w:rsidRDefault="006048B4">
      <w:pPr>
        <w:rPr>
          <w:noProof/>
          <w:szCs w:val="24"/>
        </w:rPr>
      </w:pPr>
      <w:r>
        <w:rPr>
          <w:noProof/>
        </w:rPr>
        <w:t>Uudessa paketissa myönnetään rahallisia kannustimia julkisen palvelun tehtävää suorittaville yhteisöi</w:t>
      </w:r>
      <w:r>
        <w:rPr>
          <w:noProof/>
        </w:rPr>
        <w:t>lle, kuten viranomaisille ja julkisten palvelujen tarjoajille, jotta ne asentaisivat langattomia liityntäpisteitä ja tarjoaisivat ilmaisia internetyhteyksiä toimivaltaansa kuuluvilla alueilla sijaitsevissa julkisen elämän keskuksissa tai omassa toimipaikas</w:t>
      </w:r>
      <w:r>
        <w:rPr>
          <w:noProof/>
        </w:rPr>
        <w:t xml:space="preserve">saan (esim. virastot, kirjastot, terveyskeskukset ja julkiset ulkotilat). </w:t>
      </w:r>
    </w:p>
    <w:p w:rsidR="00DC35C8" w:rsidRDefault="006048B4">
      <w:pPr>
        <w:spacing w:before="0" w:after="200"/>
        <w:rPr>
          <w:rFonts w:ascii="Calibri" w:hAnsi="Calibri"/>
          <w:noProof/>
          <w:sz w:val="22"/>
        </w:rPr>
      </w:pPr>
      <w:r>
        <w:rPr>
          <w:noProof/>
        </w:rPr>
        <w:t>Sen lisäksi, että sillä pyritään lisäämään suurnopeuksisten laajakaistayhteyksien kysyntää ja kannustamaan niiden laajamittaiseen käyttöönottoon yhteisöissä, aloitteella on myös use</w:t>
      </w:r>
      <w:r>
        <w:rPr>
          <w:noProof/>
        </w:rPr>
        <w:t>ita myönteisiä kerrannaisvaikutuksia, joihin kuuluvat innovatiivisten digitaalisten palvelujen parempi saatavuus ja gigabittiyhteiskunnasta alkuvaiheessa saatavat hyödyt uuden Euroopan komission strategian mukaisesti.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Toiminto (toiminnot) toimintoperusteis</w:t>
      </w:r>
      <w:r>
        <w:rPr>
          <w:noProof/>
          <w:u w:val="single"/>
        </w:rPr>
        <w:t>essa johtamis- ja budjetointijärjestelmässä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Verkkojen Eurooppa -väline – Televiestintäverkot</w:t>
      </w:r>
    </w:p>
    <w:p w:rsidR="00DC35C8" w:rsidRDefault="006048B4">
      <w:pPr>
        <w:pStyle w:val="ManualHeading3"/>
        <w:rPr>
          <w:bCs/>
          <w:noProof/>
          <w:szCs w:val="24"/>
        </w:rPr>
      </w:pPr>
      <w:r>
        <w:t>1.4.3.</w:t>
      </w:r>
      <w:r>
        <w:tab/>
      </w:r>
      <w:r>
        <w:rPr>
          <w:noProof/>
        </w:rPr>
        <w:t>Odotettavissa olevat tulokset ja vaikutukset</w:t>
      </w:r>
    </w:p>
    <w:p w:rsidR="00DC35C8" w:rsidRDefault="006048B4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Selvitys siitä, miten ehdotuksella/aloitteella on tarkoitus vaikuttaa edunsaajien/kohderyhmän tilanteeseen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Aloi</w:t>
      </w:r>
      <w:r>
        <w:rPr>
          <w:noProof/>
        </w:rPr>
        <w:t>tteella odotetaan olevan seuraavia vaikutuksia: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Järjestelyllä on mahdollista perustaa yhteydet tuhansiin julkisiin tiloihin, mikä voisi tarkoittaa 40–50:tä miljoonaa WiFi-yhteyttä päivässä. Tällaiset paikalliset yhteydet kannustavat viranomaisia ja paikall</w:t>
      </w:r>
      <w:r>
        <w:rPr>
          <w:noProof/>
        </w:rPr>
        <w:t>isia yrityksiä tarjoamaan erilaisia paikallisia digitaalisia palveluja, sovelluksia ja tuotteita yhteisössään asuville ihmisille sekä vierailijoille, jotta ne voivat integroitua paremmin digitaalisille sisämarkkinoille.</w:t>
      </w:r>
    </w:p>
    <w:p w:rsidR="00DC35C8" w:rsidRDefault="006048B4"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Tulos- ja vaikutusindikaattorit </w:t>
      </w:r>
    </w:p>
    <w:p w:rsidR="00DC35C8" w:rsidRDefault="006048B4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Selvitys siitä, millaisin indikaattorein ehdotuksen/aloitteen toteuttamista seurataan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Tärkeimmät seurantaindikaattorit: a) asennettujen liityntäpisteiden lukumäärä; ja b) niiden luomien yhteyksien lukumäärä.</w:t>
      </w:r>
    </w:p>
    <w:p w:rsidR="00DC35C8" w:rsidRDefault="006048B4"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>Ehdotuksen</w:t>
      </w:r>
      <w:r>
        <w:rPr>
          <w:noProof/>
        </w:rPr>
        <w:t xml:space="preserve">/aloitteen perustelut </w:t>
      </w:r>
    </w:p>
    <w:p w:rsidR="00DC35C8" w:rsidRDefault="006048B4"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Tarpeet, joihin ehdotuksella/aloitteella vastataan lyhyellä tai pitkällä aikavälillä </w:t>
      </w:r>
    </w:p>
    <w:p w:rsidR="00DC35C8" w:rsidRDefault="006048B4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Aloite kuuluu Euroopan unionin toiminnasta tehdyn sopimuksen 170 artiklassa määritettyyn Euroopan laajuisten televiestintäverkkojen toiminta</w:t>
      </w:r>
      <w:r>
        <w:rPr>
          <w:noProof/>
        </w:rPr>
        <w:t>-alaan.</w:t>
      </w:r>
    </w:p>
    <w:p w:rsidR="00DC35C8" w:rsidRDefault="006048B4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Samanaikaisesti lainsäädäntöehdotus uudesta sähköisen viestinnän säännöstöstä, jolla nykyaikaistetaan nykyistä sähköisten viestintäpalvelujen sääntelykehystä, poistaa erityisesti lainsäädännöllisiä esteitä WiFi-yhteyksien käyttöönotolta ja jakamise</w:t>
      </w:r>
      <w:r>
        <w:rPr>
          <w:noProof/>
        </w:rPr>
        <w:t>lta Euroopassa niitä tapauksia ajatellen, että jotkut paikallisyhteisöt tai yksityiset tahot haluavat ottaa käyttöön WiFi-yhteydet ja tarjota niitä asuinalueillaan.</w:t>
      </w:r>
    </w:p>
    <w:p w:rsidR="00DC35C8" w:rsidRDefault="006048B4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Unionin vuoden 2025 strategisiin tavoitteisiin (tiedonanto verkkoyhteyksistä gigabittiyhtei</w:t>
      </w:r>
      <w:r>
        <w:rPr>
          <w:noProof/>
        </w:rPr>
        <w:t>skuntaa varten) kuuluu kaikkien sosioekonomisten vaikuttajien, kuten koulujen, liikekeskusten ja suurimpien julkisten palvelujen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tarjoajien sekä digitaalisia palveluja runsaasti käyttävien yritysten, varustaminen Gigabit-yhteydellä. Aloite, jolla edistetä</w:t>
      </w:r>
      <w:r>
        <w:rPr>
          <w:noProof/>
        </w:rPr>
        <w:t>än ilmaisia WiFi-yhteyksiä julkisen elämän keskuksissa, julkiset ulkotilat mukaan luettuina, on näin ollen konkreettinen esimerkki järjestelmästä, jolla näitä yhteyksiä edistetään kaikkein uusimpien digitaalisten infrastruktuurien avulla.</w:t>
      </w:r>
    </w:p>
    <w:p w:rsidR="00DC35C8" w:rsidRDefault="006048B4">
      <w:pPr>
        <w:pStyle w:val="ManualHeading3"/>
        <w:rPr>
          <w:noProof/>
        </w:rPr>
      </w:pPr>
      <w:r>
        <w:t>1.5.2.</w:t>
      </w:r>
      <w:r>
        <w:tab/>
      </w:r>
      <w:r>
        <w:rPr>
          <w:noProof/>
        </w:rPr>
        <w:t>EU:n osall</w:t>
      </w:r>
      <w:r>
        <w:rPr>
          <w:noProof/>
        </w:rPr>
        <w:t>istumisesta saatava lisäarvo</w:t>
      </w:r>
    </w:p>
    <w:p w:rsidR="00DC35C8" w:rsidRDefault="006048B4">
      <w:pPr>
        <w:rPr>
          <w:bCs/>
          <w:i/>
          <w:noProof/>
          <w:szCs w:val="24"/>
        </w:rPr>
      </w:pPr>
      <w:r>
        <w:rPr>
          <w:noProof/>
        </w:rPr>
        <w:t>Aloite toteutetaan erittäin tehokkaasti voucherjärjestelmän avulla, ja sillä houkutellaan Verkkojen Eurooppa -välineeseen uusia hankkeiden toteuttajien ryhmiä, tyypillisesti paikallisviranomaisia. Paikallisviranomaisten ja muid</w:t>
      </w:r>
      <w:r>
        <w:rPr>
          <w:noProof/>
        </w:rPr>
        <w:t>en julkisten palvelujen tarjoajien osallistumista edistetään uudessa televiestintäpaketissa perustettavan EU:n laajuisen laajakaistaa käsittelevien virastojen verkoston avulla. Kaiken kaikkiaan tällä aloitteella lisätään tietoisuutta komission uusista giga</w:t>
      </w:r>
      <w:r>
        <w:rPr>
          <w:noProof/>
        </w:rPr>
        <w:t>bittiyhteiskuntaa koskevista painopistealueista kaikilla hallinnon tasoilla ja parannetaan merkittävästi EU:n tunnistettavuutta ja näkyvyyttä sekä luottamusta sen kykyihin tarjota digitaalisia palveluja kaikille EU:n kansalaisille. Liityntäpisteitä peruste</w:t>
      </w:r>
      <w:r>
        <w:rPr>
          <w:noProof/>
        </w:rPr>
        <w:t xml:space="preserve">taan yhdenmukaisella tavalla, samoin kuin parhaita käytäntöjä tarjotaan WiFi-yhteyksien käyttöönotosta kiinnostuneille tahoille. Tästä koostuu innovatiivinen malli, joka voidaan toisintaa kaikkialla EU:ssa. </w:t>
      </w:r>
    </w:p>
    <w:p w:rsidR="00DC35C8" w:rsidRDefault="006048B4">
      <w:pPr>
        <w:pStyle w:val="ManualHeading3"/>
        <w:rPr>
          <w:noProof/>
        </w:rPr>
      </w:pPr>
      <w:r>
        <w:t>1.5.3.</w:t>
      </w:r>
      <w:r>
        <w:tab/>
      </w:r>
      <w:r>
        <w:rPr>
          <w:noProof/>
        </w:rPr>
        <w:t>Vastaavista toimista saadut kokemukset</w:t>
      </w:r>
    </w:p>
    <w:p w:rsidR="00DC35C8" w:rsidRDefault="006048B4">
      <w:pPr>
        <w:rPr>
          <w:noProof/>
        </w:rPr>
      </w:pPr>
      <w:r>
        <w:rPr>
          <w:noProof/>
        </w:rPr>
        <w:t>Viime vuosina kunnallisviranomaiset ovat kannattaneet tämäntyyppisten WiFi-yhteyshankkeiden perustamista monissa Euroopan paikallisyhteisöissä. Tämä järjestely pohjautuu niistä saatuun kokemukseen, jolla parannetaan kyseessä olevan mallin toisinnettavuutta</w:t>
      </w:r>
      <w:r>
        <w:rPr>
          <w:noProof/>
        </w:rPr>
        <w:t xml:space="preserve"> laajentamalla se koskemaan kaikkia EU:n jäsenvaltioita samanaikaisesti.</w:t>
      </w:r>
    </w:p>
    <w:p w:rsidR="00DC35C8" w:rsidRDefault="006048B4">
      <w:pPr>
        <w:pStyle w:val="ManualHeading3"/>
        <w:rPr>
          <w:noProof/>
        </w:rPr>
      </w:pPr>
      <w:r>
        <w:t>1.5.4.</w:t>
      </w:r>
      <w:r>
        <w:tab/>
      </w:r>
      <w:r>
        <w:rPr>
          <w:noProof/>
        </w:rPr>
        <w:t>Yhteensopivuus muiden kyseeseen tulevien välineiden kanssa ja mahdolliset synergiaedut</w:t>
      </w:r>
    </w:p>
    <w:p w:rsidR="00DC35C8" w:rsidRDefault="006048B4">
      <w:pPr>
        <w:rPr>
          <w:noProof/>
        </w:rPr>
      </w:pPr>
      <w:r>
        <w:rPr>
          <w:noProof/>
        </w:rPr>
        <w:t>Tällä aloitteella täydennetään Euroopan rakenne- ja investointirahastosta (pääasiassa Eur</w:t>
      </w:r>
      <w:r>
        <w:rPr>
          <w:noProof/>
        </w:rPr>
        <w:t>oopan aluekehitysrahastosta ja Euroopan maaseudun kehittämisen maatalousrahastosta) rahoitettavien digitaalisten verkkojen käyttöönottoa, millä tuodaan runkoliityntäverkkoja ja laajakaistaliityntäverkkoja alueille, joille teleoperaattoreilla ei ole ollut k</w:t>
      </w:r>
      <w:r>
        <w:rPr>
          <w:noProof/>
        </w:rPr>
        <w:t>iinnostusta investoida. Sen avulla luodaan lisäkannustimia paikallisviranomaisille niiden toimivaltaan kuuluvien alueiden varustamiseksi kokonaisuudessaan hyvin nopeilla runkoliityntäverkoilla ja julkisten tilojen yhdistämiseksi niihin.</w:t>
      </w:r>
    </w:p>
    <w:p w:rsidR="00DC35C8" w:rsidRDefault="006048B4">
      <w:pPr>
        <w:spacing w:after="0"/>
        <w:rPr>
          <w:noProof/>
        </w:rPr>
      </w:pPr>
      <w:r>
        <w:rPr>
          <w:noProof/>
        </w:rPr>
        <w:t>Aloitteella kannust</w:t>
      </w:r>
      <w:r>
        <w:rPr>
          <w:noProof/>
        </w:rPr>
        <w:t>etaan myös kehittämään paikallisesti – usein pk-yritysten toimesta – innovatiivisia digitaalisia palveluja ja sovelluksia. Esimerkiksi paikallisen sisällön ja muiden historiallisten lähteiden digitoinnin ansiosta museo tai ulkoilmamuseo voi kehittää vahven</w:t>
      </w:r>
      <w:r>
        <w:rPr>
          <w:noProof/>
        </w:rPr>
        <w:t>netun todellisuuden sovelluksia museoelämyksen monipuolistamiseksi. Sama koskee eTourism-sovelluksia, joista paikalliset liikkeet ja kunnallinen toiminta hyötyvät. Aloitteella tuetaan näin ollen Euroopan komission digitaalisen yrittäjyyden strategiaa.</w:t>
      </w:r>
    </w:p>
    <w:p w:rsidR="00DC35C8" w:rsidRDefault="00DC35C8">
      <w:pPr>
        <w:spacing w:after="0"/>
        <w:rPr>
          <w:noProof/>
        </w:rPr>
      </w:pPr>
    </w:p>
    <w:p w:rsidR="00DC35C8" w:rsidRDefault="006048B4">
      <w:pPr>
        <w:pStyle w:val="ManualHeading2"/>
        <w:rPr>
          <w:bCs/>
          <w:noProof/>
          <w:szCs w:val="24"/>
        </w:rPr>
      </w:pPr>
      <w:r>
        <w:t>1.6</w:t>
      </w:r>
      <w:r>
        <w:t>.</w:t>
      </w:r>
      <w:r>
        <w:tab/>
      </w:r>
      <w:r>
        <w:rPr>
          <w:noProof/>
        </w:rPr>
        <w:t xml:space="preserve">Toiminnan ja sen rahoitusvaikutusten kesto </w:t>
      </w:r>
    </w:p>
    <w:p w:rsidR="00DC35C8" w:rsidRDefault="006048B4">
      <w:pPr>
        <w:pStyle w:val="Text1"/>
        <w:rPr>
          <w:noProof/>
        </w:rPr>
      </w:pPr>
      <w:r>
        <w:rPr>
          <w:noProof/>
        </w:rPr>
        <w:t>x</w:t>
      </w:r>
      <w:r>
        <w:rPr>
          <w:b/>
          <w:i/>
          <w:noProof/>
        </w:rPr>
        <w:t xml:space="preserve"> </w:t>
      </w:r>
      <w:r>
        <w:rPr>
          <w:noProof/>
        </w:rPr>
        <w:t xml:space="preserve">Ehdotuksen/aloitteen mukaisen toiminnan </w:t>
      </w:r>
      <w:r>
        <w:rPr>
          <w:b/>
          <w:noProof/>
        </w:rPr>
        <w:t>kesto on rajattu</w:t>
      </w:r>
      <w:r>
        <w:rPr>
          <w:noProof/>
        </w:rPr>
        <w:t>.</w:t>
      </w:r>
      <w:r>
        <w:rPr>
          <w:b/>
          <w:noProof/>
        </w:rPr>
        <w:t xml:space="preserve"> </w:t>
      </w:r>
    </w:p>
    <w:p w:rsidR="00DC35C8" w:rsidRDefault="006048B4"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>Ehdotuksen/aloitteen mukainen toiminta alkaa vuonna 2017 ja päättyy vuonna 2020.</w:t>
      </w:r>
    </w:p>
    <w:p w:rsidR="00DC35C8" w:rsidRDefault="006048B4"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>Rahoitusvaikutukset alkavat vuonna 2017 ja päättyvät vuonna 2020</w:t>
      </w:r>
      <w:r>
        <w:rPr>
          <w:noProof/>
        </w:rPr>
        <w:t xml:space="preserve">. </w:t>
      </w:r>
    </w:p>
    <w:p w:rsidR="00DC35C8" w:rsidRDefault="006048B4">
      <w:pPr>
        <w:pStyle w:val="Text1"/>
        <w:rPr>
          <w:noProof/>
        </w:rPr>
      </w:pPr>
      <w:r>
        <w:rPr>
          <w:noProof/>
          <w:szCs w:val="24"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Ehdotuksen/aloitteen mukaisen toiminnan </w:t>
      </w:r>
      <w:r>
        <w:rPr>
          <w:b/>
          <w:noProof/>
        </w:rPr>
        <w:t>kestoa ei ole rajattu</w:t>
      </w:r>
      <w:r>
        <w:rPr>
          <w:noProof/>
        </w:rPr>
        <w:t>.</w:t>
      </w:r>
    </w:p>
    <w:p w:rsidR="00DC35C8" w:rsidRDefault="006048B4">
      <w:pPr>
        <w:pStyle w:val="ListDash1"/>
        <w:rPr>
          <w:noProof/>
        </w:rPr>
      </w:pPr>
      <w:r>
        <w:rPr>
          <w:noProof/>
        </w:rPr>
        <w:t>Käynnistysvaihe alkaa vuonna VVVV ja päättyy vuonna VVVV,</w:t>
      </w:r>
    </w:p>
    <w:p w:rsidR="00DC35C8" w:rsidRDefault="006048B4">
      <w:pPr>
        <w:pStyle w:val="ListDash1"/>
        <w:rPr>
          <w:noProof/>
        </w:rPr>
      </w:pPr>
      <w:r>
        <w:rPr>
          <w:noProof/>
        </w:rPr>
        <w:t>minkä jälkeen toteutus täydessä laajuudessa.</w:t>
      </w:r>
    </w:p>
    <w:p w:rsidR="00DC35C8" w:rsidRDefault="006048B4"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Hallinnointitapa (Hallinnointitavat)</w:t>
      </w:r>
      <w:r>
        <w:rPr>
          <w:rStyle w:val="FootnoteReference"/>
          <w:noProof/>
        </w:rPr>
        <w:footnoteReference w:id="20"/>
      </w:r>
      <w:r>
        <w:rPr>
          <w:rStyle w:val="FootnoteReference"/>
          <w:noProof/>
        </w:rPr>
        <w:t xml:space="preserve"> </w:t>
      </w:r>
    </w:p>
    <w:p w:rsidR="00DC35C8" w:rsidRDefault="006048B4">
      <w:pPr>
        <w:pStyle w:val="Text1"/>
        <w:rPr>
          <w:noProof/>
        </w:rPr>
      </w:pPr>
      <w:r>
        <w:rPr>
          <w:noProof/>
          <w:szCs w:val="24"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Suora hallinnointi</w:t>
      </w:r>
      <w:r>
        <w:rPr>
          <w:noProof/>
        </w:rPr>
        <w:t xml:space="preserve">, jonka komissio </w:t>
      </w:r>
      <w:r>
        <w:rPr>
          <w:noProof/>
        </w:rPr>
        <w:t>toteuttaa käyttämällä</w:t>
      </w:r>
    </w:p>
    <w:p w:rsidR="00DC35C8" w:rsidRDefault="006048B4">
      <w:pPr>
        <w:pStyle w:val="ListDash2"/>
        <w:rPr>
          <w:rFonts w:cs="EUAlbertina"/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 xml:space="preserve"> yksiköitään, myös unionin edustustoissa olevaa henkilöstöään </w:t>
      </w:r>
    </w:p>
    <w:p w:rsidR="00DC35C8" w:rsidRDefault="006048B4"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toimeenpanovirastoja </w:t>
      </w:r>
    </w:p>
    <w:p w:rsidR="00DC35C8" w:rsidRDefault="006048B4">
      <w:pPr>
        <w:pStyle w:val="Text1"/>
        <w:rPr>
          <w:noProof/>
        </w:rPr>
      </w:pPr>
      <w:r>
        <w:rPr>
          <w:noProof/>
          <w:szCs w:val="24"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 xml:space="preserve">Hallinnointi yhteistyössä </w:t>
      </w:r>
      <w:r>
        <w:rPr>
          <w:noProof/>
        </w:rPr>
        <w:t xml:space="preserve">jäsenvaltioiden kanssa </w:t>
      </w:r>
    </w:p>
    <w:p w:rsidR="00DC35C8" w:rsidRDefault="006048B4">
      <w:pPr>
        <w:pStyle w:val="Text1"/>
        <w:rPr>
          <w:noProof/>
        </w:rPr>
      </w:pPr>
      <w:r>
        <w:rPr>
          <w:noProof/>
          <w:szCs w:val="24"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Välillinen hallinnointi</w:t>
      </w:r>
      <w:r>
        <w:rPr>
          <w:noProof/>
        </w:rPr>
        <w:t>, jossa täytäntöönpanotehtäviä on siirretty</w:t>
      </w:r>
    </w:p>
    <w:p w:rsidR="00DC35C8" w:rsidRDefault="006048B4">
      <w:pPr>
        <w:pStyle w:val="ListDash2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 xml:space="preserve"> kolmansille maille tai </w:t>
      </w:r>
      <w:r>
        <w:rPr>
          <w:noProof/>
        </w:rPr>
        <w:t>niiden nimeämille elimille</w:t>
      </w:r>
    </w:p>
    <w:p w:rsidR="00DC35C8" w:rsidRDefault="006048B4">
      <w:pPr>
        <w:pStyle w:val="ListDash2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 xml:space="preserve"> kansainvälisille järjestöille ja niiden erityisjärjestöille (tarkennettava)</w:t>
      </w:r>
    </w:p>
    <w:p w:rsidR="00DC35C8" w:rsidRDefault="006048B4">
      <w:pPr>
        <w:pStyle w:val="ListDash2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>Euroopan investointipankille tai Euroopan investointirahastolle</w:t>
      </w:r>
    </w:p>
    <w:p w:rsidR="00DC35C8" w:rsidRDefault="006048B4">
      <w:pPr>
        <w:pStyle w:val="ListDash2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 xml:space="preserve"> varainhoitoasetuksen 208 ja 209 artiklassa tarkoitetuille elimille</w:t>
      </w:r>
    </w:p>
    <w:p w:rsidR="00DC35C8" w:rsidRDefault="006048B4">
      <w:pPr>
        <w:pStyle w:val="ListDash2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 xml:space="preserve"> julkisoikeudell</w:t>
      </w:r>
      <w:r>
        <w:rPr>
          <w:noProof/>
        </w:rPr>
        <w:t>isille yhteisöille</w:t>
      </w:r>
    </w:p>
    <w:p w:rsidR="00DC35C8" w:rsidRDefault="006048B4">
      <w:pPr>
        <w:pStyle w:val="ListDash2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 xml:space="preserve"> sellaisille julkisen palvelun tehtäviä hoitaville yksityisoikeudellisille elimille, jotka antavat riittävät rahoitustakuut</w:t>
      </w:r>
    </w:p>
    <w:p w:rsidR="00DC35C8" w:rsidRDefault="006048B4">
      <w:pPr>
        <w:pStyle w:val="ListDash2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 xml:space="preserve"> sellaisille jäsenvaltion yksityisoikeuden mukaisille elimille, joille on annettu tehtäväksi julkisen ja yksity</w:t>
      </w:r>
      <w:r>
        <w:rPr>
          <w:noProof/>
        </w:rPr>
        <w:t>isen sektorin kumppanuuden täytäntöönpano ja jotka antavat riittävät rahoitustakuut</w:t>
      </w:r>
    </w:p>
    <w:p w:rsidR="00DC35C8" w:rsidRDefault="006048B4">
      <w:pPr>
        <w:pStyle w:val="ListDash2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 xml:space="preserve"> henkilöille, joille on annettu tehtäväksi toteuttaa SEU-sopimuksen V osaston mukaisia yhteisen ulko- ja turvallisuuspolitiikan erityistoimia ja jotka nimetään asiaa koske</w:t>
      </w:r>
      <w:r>
        <w:rPr>
          <w:noProof/>
        </w:rPr>
        <w:t>vassa perussäädöksessä.</w:t>
      </w:r>
    </w:p>
    <w:p w:rsidR="00DC35C8" w:rsidRDefault="006048B4"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Jos käytetään useampaa kuin yhtä hallinnointitapaa, huomautuksille varatussa kohdassa olisi annettava lisätietoja.</w:t>
      </w:r>
    </w:p>
    <w:p w:rsidR="00DC35C8" w:rsidRDefault="006048B4">
      <w:pPr>
        <w:rPr>
          <w:noProof/>
        </w:rPr>
      </w:pPr>
      <w:r>
        <w:rPr>
          <w:noProof/>
        </w:rPr>
        <w:t xml:space="preserve">Huomautukset </w:t>
      </w:r>
    </w:p>
    <w:p w:rsidR="00DC35C8" w:rsidRDefault="00DC35C8">
      <w:pPr>
        <w:rPr>
          <w:noProof/>
        </w:rPr>
        <w:sectPr w:rsidR="00DC35C8" w:rsidSect="006048B4">
          <w:pgSz w:w="11907" w:h="16840" w:code="9"/>
          <w:pgMar w:top="1134" w:right="1418" w:bottom="1134" w:left="1418" w:header="709" w:footer="709" w:gutter="0"/>
          <w:cols w:space="708"/>
          <w:rtlGutter/>
          <w:docGrid w:linePitch="360"/>
        </w:sectPr>
      </w:pPr>
    </w:p>
    <w:p w:rsidR="00DC35C8" w:rsidRDefault="006048B4"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HALLINNOINTI </w:t>
      </w:r>
    </w:p>
    <w:p w:rsidR="00DC35C8" w:rsidRDefault="006048B4"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Seuranta- ja raportointisäännöt </w:t>
      </w:r>
    </w:p>
    <w:p w:rsidR="00DC35C8" w:rsidRDefault="006048B4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 xml:space="preserve">Ilmoitetaan </w:t>
      </w:r>
      <w:r>
        <w:rPr>
          <w:i/>
          <w:noProof/>
          <w:sz w:val="20"/>
        </w:rPr>
        <w:t>sovellettavat aikavälit ja edellytykset.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Perustetaan seurantajärjestelmä, jolla voidaan varmistaa, että tämä aloite pannaan täytäntöön nopeasti ja se tuottaa tuloksia välittömästi. Se toteutetaan pääasiassa käyttämällä verkkotyökaluja ja suorittamalla paik</w:t>
      </w:r>
      <w:r>
        <w:rPr>
          <w:noProof/>
        </w:rPr>
        <w:t>allisten langattomien liityntäpisteiden asennusten tarkastuksia.</w:t>
      </w:r>
    </w:p>
    <w:p w:rsidR="00DC35C8" w:rsidRDefault="006048B4"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Hallinnointi- ja valvontajärjestelmä </w:t>
      </w:r>
    </w:p>
    <w:p w:rsidR="00DC35C8" w:rsidRDefault="006048B4"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Todetut riskit 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Täytäntöönpanoon liittyvät riskit: voucherjärjestelmän ei-byrokraattinen luonne perustuu samankaltaisista alueellisen ja </w:t>
      </w:r>
      <w:r>
        <w:rPr>
          <w:noProof/>
        </w:rPr>
        <w:t>kansallisen tason aloitteista (esim. tieto- ja viestintätekniikan innovointi pk-yrityksissä, satelliittiyhteydet jne.) saatuihin kokemuksiin, mutta se laajennetaan EU:n tasolle.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Käytännön toteutukseen liittyvät riskit: koska määrärahojen jakaminen perustuu</w:t>
      </w:r>
      <w:r>
        <w:rPr>
          <w:noProof/>
        </w:rPr>
        <w:t xml:space="preserve"> hanke-ehdotusten saapumisjärjestykseen, on olemassa riski siitä, että käytännössä aloite ei toteudu samanarvoisesti kaikilla alueilla. Komissio pyrkii kaikesta huolimatta siihen, että aloitteella olisi tasapuolinen maantieteellinen vaikutus, ja ottaa huom</w:t>
      </w:r>
      <w:r>
        <w:rPr>
          <w:noProof/>
        </w:rPr>
        <w:t>ioon pienempien ja taloudellisesti rajoittuneiden jäsenvaltioiden ja alueiden erityistarpeet.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Tietoturvaan ja tietosuojaan liittyvät riskit: järjestelmällä taataan henkilötietojen täysi suoja ja riittävä tunnistautumisen taso liityntäpisteen tarjoaman yhte</w:t>
      </w:r>
      <w:r>
        <w:rPr>
          <w:noProof/>
        </w:rPr>
        <w:t>yden käyttäjäystävällisyyden varmistamiseksi.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 xml:space="preserve">Maineeseen liittyvät riskit: palvelun laatu varmistetaan edunsaajien avulla, jotka ovat sitoutuneita luomaan hyvin nopeat laajakaistayhteydet korkealaatuisen internetyhteyden takaamiseksi käyttäjille. Palvelun </w:t>
      </w:r>
      <w:r>
        <w:rPr>
          <w:noProof/>
        </w:rPr>
        <w:t>laatua tarkkaillaan säännöllisesti.</w:t>
      </w:r>
    </w:p>
    <w:p w:rsidR="00DC35C8" w:rsidRDefault="006048B4"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Tiedot sisäisen valvonnan järjestelmän ominaisuuksista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Verkkojen Eurooppa -välineen mukaisten toimien toteuttamista koskevissa sopimuksissa ja päätöksissä määrätään komission tai sen valtuuttamien edustajien suori</w:t>
      </w:r>
      <w:r>
        <w:rPr>
          <w:noProof/>
        </w:rPr>
        <w:t>ttamasta varainkäytön valvonnasta ja muusta valvonnasta sekä tilintarkastustuomioistuimen tekemistä tilintarkastuksista ja Euroopan petostentorjuntaviraston (OLAF) paikan päällä tekemistä tarkastuksista, jotka suoritetaan komission paikan päällä suorittami</w:t>
      </w:r>
      <w:r>
        <w:rPr>
          <w:noProof/>
        </w:rPr>
        <w:t>sta tarkastuksista ja todentamisista Euroopan yhteisöjen taloudellisiin etuihin kohdistuvien petosten ja muiden väärinkäytösten estämiseksi 11 päivänä marraskuuta 1996 annetussa neuvoston asetuksessa (Euratom, EY) N:o 2185/96 sekä Euroopan petostentorjunta</w:t>
      </w:r>
      <w:r>
        <w:rPr>
          <w:noProof/>
        </w:rPr>
        <w:t xml:space="preserve">viraston (OLAF) tutkimuksista 25 päivänä toukokuuta 1999 annetussa Euroopan parlamentin ja neuvoston asetuksessa (EY) N:o 1073/1999 säädettyjä menettelyjä noudattaen. </w:t>
      </w:r>
    </w:p>
    <w:p w:rsidR="00DC35C8" w:rsidRDefault="006048B4"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>Arvio tarkastusten kustannustehokkuudesta ja odotettavissa olevasta virheriskin t</w:t>
      </w:r>
      <w:r>
        <w:rPr>
          <w:noProof/>
        </w:rPr>
        <w:t xml:space="preserve">asosta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320"/>
        <w:gridCol w:w="2040"/>
        <w:gridCol w:w="1942"/>
        <w:gridCol w:w="1237"/>
      </w:tblGrid>
      <w:tr w:rsidR="00DC35C8">
        <w:trPr>
          <w:trHeight w:val="680"/>
        </w:trPr>
        <w:tc>
          <w:tcPr>
            <w:tcW w:w="1920" w:type="dxa"/>
          </w:tcPr>
          <w:p w:rsidR="00DC35C8" w:rsidRDefault="006048B4">
            <w:pPr>
              <w:spacing w:before="0" w:after="0"/>
              <w:jc w:val="left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</w:rPr>
              <w:t>Yhteenveto tarkastuksista</w:t>
            </w:r>
          </w:p>
        </w:tc>
        <w:tc>
          <w:tcPr>
            <w:tcW w:w="1320" w:type="dxa"/>
          </w:tcPr>
          <w:p w:rsidR="00DC35C8" w:rsidRDefault="006048B4">
            <w:pPr>
              <w:spacing w:before="0" w:after="0"/>
              <w:jc w:val="left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</w:rPr>
              <w:t>Määrä milj. euroina</w:t>
            </w:r>
          </w:p>
        </w:tc>
        <w:tc>
          <w:tcPr>
            <w:tcW w:w="2040" w:type="dxa"/>
          </w:tcPr>
          <w:p w:rsidR="00DC35C8" w:rsidRDefault="006048B4">
            <w:pPr>
              <w:spacing w:before="0" w:after="0"/>
              <w:jc w:val="left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</w:rPr>
              <w:t>Tuensaajien lkm transaktiot (% kokonaismäärästä)</w:t>
            </w:r>
          </w:p>
        </w:tc>
        <w:tc>
          <w:tcPr>
            <w:tcW w:w="1942" w:type="dxa"/>
          </w:tcPr>
          <w:p w:rsidR="00DC35C8" w:rsidRDefault="006048B4">
            <w:pPr>
              <w:spacing w:before="0" w:after="0"/>
              <w:jc w:val="left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</w:rPr>
              <w:t>Valvonnan tehokkuus * (arviointi 1–4:ään)</w:t>
            </w:r>
          </w:p>
        </w:tc>
        <w:tc>
          <w:tcPr>
            <w:tcW w:w="1237" w:type="dxa"/>
          </w:tcPr>
          <w:p w:rsidR="00DC35C8" w:rsidRDefault="006048B4">
            <w:pPr>
              <w:spacing w:before="0" w:after="0"/>
              <w:jc w:val="left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</w:rPr>
              <w:t>Kattavuus (% arvosta)</w:t>
            </w:r>
          </w:p>
        </w:tc>
      </w:tr>
      <w:tr w:rsidR="00DC35C8">
        <w:trPr>
          <w:trHeight w:val="555"/>
        </w:trPr>
        <w:tc>
          <w:tcPr>
            <w:tcW w:w="1920" w:type="dxa"/>
            <w:vMerge w:val="restart"/>
          </w:tcPr>
          <w:p w:rsidR="00DC35C8" w:rsidRDefault="006048B4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>Toimien hallinnointi arvioinnista jälkitarkastuksiin</w:t>
            </w:r>
          </w:p>
        </w:tc>
        <w:tc>
          <w:tcPr>
            <w:tcW w:w="1320" w:type="dxa"/>
            <w:vMerge w:val="restart"/>
          </w:tcPr>
          <w:p w:rsidR="00DC35C8" w:rsidRDefault="00DC35C8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</w:p>
          <w:p w:rsidR="00DC35C8" w:rsidRDefault="006048B4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>0,060</w:t>
            </w:r>
          </w:p>
        </w:tc>
        <w:tc>
          <w:tcPr>
            <w:tcW w:w="2040" w:type="dxa"/>
          </w:tcPr>
          <w:p w:rsidR="00DC35C8" w:rsidRDefault="006048B4">
            <w:pPr>
              <w:spacing w:before="0" w:after="0"/>
              <w:jc w:val="left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 xml:space="preserve">1) kaikkien hankkeiden </w:t>
            </w:r>
            <w:r>
              <w:rPr>
                <w:noProof/>
                <w:sz w:val="20"/>
              </w:rPr>
              <w:t>kokonaisvaltainen hallinta: 100 %</w:t>
            </w:r>
          </w:p>
        </w:tc>
        <w:tc>
          <w:tcPr>
            <w:tcW w:w="1942" w:type="dxa"/>
          </w:tcPr>
          <w:p w:rsidR="00DC35C8" w:rsidRDefault="006048B4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237" w:type="dxa"/>
          </w:tcPr>
          <w:p w:rsidR="00DC35C8" w:rsidRDefault="006048B4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>100 %</w:t>
            </w:r>
          </w:p>
        </w:tc>
      </w:tr>
      <w:tr w:rsidR="00DC35C8">
        <w:trPr>
          <w:trHeight w:val="555"/>
        </w:trPr>
        <w:tc>
          <w:tcPr>
            <w:tcW w:w="1920" w:type="dxa"/>
            <w:vMerge/>
          </w:tcPr>
          <w:p w:rsidR="00DC35C8" w:rsidRDefault="00DC35C8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1320" w:type="dxa"/>
            <w:vMerge/>
          </w:tcPr>
          <w:p w:rsidR="00DC35C8" w:rsidRDefault="00DC35C8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2040" w:type="dxa"/>
          </w:tcPr>
          <w:p w:rsidR="00DC35C8" w:rsidRDefault="006048B4">
            <w:pPr>
              <w:spacing w:before="0" w:after="0"/>
              <w:jc w:val="left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>2) valittujen hankkeiden tarkastukset: 5 %</w:t>
            </w:r>
          </w:p>
        </w:tc>
        <w:tc>
          <w:tcPr>
            <w:tcW w:w="1942" w:type="dxa"/>
          </w:tcPr>
          <w:p w:rsidR="00DC35C8" w:rsidRDefault="006048B4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237" w:type="dxa"/>
          </w:tcPr>
          <w:p w:rsidR="00DC35C8" w:rsidRDefault="006048B4">
            <w:pPr>
              <w:spacing w:before="0" w:after="0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>10 %</w:t>
            </w:r>
          </w:p>
        </w:tc>
      </w:tr>
    </w:tbl>
    <w:p w:rsidR="00DC35C8" w:rsidRDefault="006048B4"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Toimenpiteet petosten ja sääntöjenvastaisuuksien ehkäisemiseksi </w:t>
      </w:r>
    </w:p>
    <w:p w:rsidR="00DC35C8" w:rsidRDefault="006048B4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Ilmoitetaan käytössä olevat ja suunnitellut torjunta- ja suojatoimenpiteet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Tämän asetuksen</w:t>
      </w:r>
      <w:r>
        <w:rPr>
          <w:noProof/>
        </w:rPr>
        <w:t xml:space="preserve"> nojalla rahoitettuja toimia toteutettaessa komissio huolehtii unionin taloudellisten etujen suojaamisesta panemalla täytäntöön toimenpiteitä, joilla ehkäistään petoksia, lahjontaa ja kaikkea muuta lainvastaista toimintaa, suorittamalla tehokasta valvontaa</w:t>
      </w:r>
      <w:r>
        <w:rPr>
          <w:noProof/>
        </w:rPr>
        <w:t xml:space="preserve"> ja perimällä takaisin aiheettomasti maksettuja määriä, ja väärinkäytösten ilmetessä panemalla täytäntöön tehokkaita, oikeasuhteisia ja varoittavia seuraamuksia neuvoston asetuksen (EY, Euratom) N:o 2988/95, neuvoston asetuksen (EY, Euratom) N:o 2185/96 ja</w:t>
      </w:r>
      <w:r>
        <w:rPr>
          <w:noProof/>
        </w:rPr>
        <w:t xml:space="preserve"> Euroopan parlamentin ja neuvoston asetuksen (EY) N:o 1073/1999 mukaisesti.</w:t>
      </w:r>
    </w:p>
    <w:p w:rsidR="00DC35C8" w:rsidRDefault="0060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850"/>
        <w:jc w:val="left"/>
        <w:rPr>
          <w:noProof/>
          <w:szCs w:val="24"/>
        </w:rPr>
      </w:pPr>
      <w:r>
        <w:rPr>
          <w:noProof/>
        </w:rPr>
        <w:t>Sopimukset perustuvat vakiomalleihin, joissa esitetään yleisesti sovellettavat petostentorjuntatoimenpiteet.</w:t>
      </w:r>
    </w:p>
    <w:p w:rsidR="00DC35C8" w:rsidRDefault="006048B4"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EHDOTUKSEN/ALOITTEEN ARVIOIDUT RAHOITUSVAIKUTUKSET </w:t>
      </w:r>
    </w:p>
    <w:p w:rsidR="00DC35C8" w:rsidRDefault="006048B4"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Kyseeseen tulevat monivuotisen rahoituskehyksen otsakkeet ja menopuolen budjettikohdat </w:t>
      </w:r>
    </w:p>
    <w:p w:rsidR="00DC35C8" w:rsidRDefault="006048B4">
      <w:pPr>
        <w:pStyle w:val="ListBullet1"/>
        <w:rPr>
          <w:noProof/>
        </w:rPr>
      </w:pPr>
      <w:r>
        <w:rPr>
          <w:noProof/>
        </w:rPr>
        <w:t xml:space="preserve">Uudet perustettaviksi esitetyt budjettikohdat </w:t>
      </w:r>
    </w:p>
    <w:p w:rsidR="00DC35C8" w:rsidRDefault="006048B4">
      <w:pPr>
        <w:pStyle w:val="Text1"/>
        <w:rPr>
          <w:i/>
          <w:noProof/>
          <w:sz w:val="20"/>
        </w:rPr>
      </w:pPr>
      <w:r>
        <w:rPr>
          <w:i/>
          <w:noProof/>
        </w:rPr>
        <w:t xml:space="preserve">Monivuotisen rahoituskehyksen otsakkeiden ja budjettikohtien mukaisessa </w:t>
      </w:r>
      <w:r>
        <w:rPr>
          <w:i/>
          <w:noProof/>
          <w:u w:val="single"/>
        </w:rPr>
        <w:t>järjestyksessä</w:t>
      </w:r>
      <w:r>
        <w:rPr>
          <w:noProof/>
        </w:rPr>
        <w:t>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 w:rsidR="00DC35C8">
        <w:tc>
          <w:tcPr>
            <w:tcW w:w="1080" w:type="dxa"/>
            <w:vMerge w:val="restart"/>
            <w:vAlign w:val="center"/>
          </w:tcPr>
          <w:p w:rsidR="00DC35C8" w:rsidRDefault="006048B4"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Monivuotisen rahoituskehyksen </w:t>
            </w:r>
            <w:r>
              <w:rPr>
                <w:noProof/>
                <w:sz w:val="18"/>
              </w:rPr>
              <w:t>otsake</w:t>
            </w:r>
          </w:p>
        </w:tc>
        <w:tc>
          <w:tcPr>
            <w:tcW w:w="3960" w:type="dxa"/>
            <w:vAlign w:val="center"/>
          </w:tcPr>
          <w:p w:rsidR="00DC35C8" w:rsidRDefault="006048B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Budjettikohta</w:t>
            </w:r>
          </w:p>
        </w:tc>
        <w:tc>
          <w:tcPr>
            <w:tcW w:w="1080" w:type="dxa"/>
            <w:vAlign w:val="center"/>
          </w:tcPr>
          <w:p w:rsidR="00DC35C8" w:rsidRDefault="006048B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Määräraha-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laji</w:t>
            </w:r>
          </w:p>
        </w:tc>
        <w:tc>
          <w:tcPr>
            <w:tcW w:w="4440" w:type="dxa"/>
            <w:gridSpan w:val="4"/>
            <w:vAlign w:val="center"/>
          </w:tcPr>
          <w:p w:rsidR="00DC35C8" w:rsidRDefault="006048B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Rahoitusosuudet </w:t>
            </w:r>
          </w:p>
        </w:tc>
      </w:tr>
      <w:tr w:rsidR="00DC35C8">
        <w:tc>
          <w:tcPr>
            <w:tcW w:w="1080" w:type="dxa"/>
            <w:vMerge/>
            <w:vAlign w:val="center"/>
          </w:tcPr>
          <w:p w:rsidR="00DC35C8" w:rsidRDefault="00DC35C8"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 w:rsidR="00DC35C8" w:rsidRDefault="006048B4">
            <w:pPr>
              <w:rPr>
                <w:noProof/>
              </w:rPr>
            </w:pPr>
            <w:r>
              <w:rPr>
                <w:noProof/>
                <w:sz w:val="20"/>
              </w:rPr>
              <w:t>1 a Kasvua ja työllisyyttä edistävä kilpailukyky</w:t>
            </w:r>
          </w:p>
        </w:tc>
        <w:tc>
          <w:tcPr>
            <w:tcW w:w="1080" w:type="dxa"/>
            <w:vAlign w:val="center"/>
          </w:tcPr>
          <w:p w:rsidR="00DC35C8" w:rsidRDefault="006048B4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JM/EI-JM</w:t>
            </w:r>
          </w:p>
        </w:tc>
        <w:tc>
          <w:tcPr>
            <w:tcW w:w="956" w:type="dxa"/>
            <w:vAlign w:val="center"/>
          </w:tcPr>
          <w:p w:rsidR="00DC35C8" w:rsidRDefault="006048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EFTA-mailta</w:t>
            </w:r>
          </w:p>
        </w:tc>
        <w:tc>
          <w:tcPr>
            <w:tcW w:w="1080" w:type="dxa"/>
            <w:vAlign w:val="center"/>
          </w:tcPr>
          <w:p w:rsidR="00DC35C8" w:rsidRDefault="006048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ehdokasmailta</w:t>
            </w:r>
          </w:p>
        </w:tc>
        <w:tc>
          <w:tcPr>
            <w:tcW w:w="956" w:type="dxa"/>
            <w:vAlign w:val="center"/>
          </w:tcPr>
          <w:p w:rsidR="00DC35C8" w:rsidRDefault="006048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kolmansilta mailta</w:t>
            </w:r>
          </w:p>
        </w:tc>
        <w:tc>
          <w:tcPr>
            <w:tcW w:w="1448" w:type="dxa"/>
            <w:vAlign w:val="center"/>
          </w:tcPr>
          <w:p w:rsidR="00DC35C8" w:rsidRDefault="006048B4"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varainhoitoasetuksen 21 artiklan 2 kohdan b alakohdassa tarkoitetut rahoitusosuudet </w:t>
            </w:r>
          </w:p>
        </w:tc>
      </w:tr>
      <w:tr w:rsidR="00DC35C8">
        <w:tc>
          <w:tcPr>
            <w:tcW w:w="1080" w:type="dxa"/>
            <w:vAlign w:val="center"/>
          </w:tcPr>
          <w:p w:rsidR="00DC35C8" w:rsidRDefault="00DC35C8"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 w:rsidR="00DC35C8" w:rsidRDefault="006048B4">
            <w:pPr>
              <w:spacing w:after="60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09 03 04 WiFi-yhteydet EU:lle (W4EU)  </w:t>
            </w:r>
          </w:p>
        </w:tc>
        <w:tc>
          <w:tcPr>
            <w:tcW w:w="1080" w:type="dxa"/>
            <w:vAlign w:val="center"/>
          </w:tcPr>
          <w:p w:rsidR="00DC35C8" w:rsidRDefault="006048B4">
            <w:pPr>
              <w:jc w:val="center"/>
              <w:rPr>
                <w:noProof/>
              </w:rPr>
            </w:pPr>
            <w:r>
              <w:rPr>
                <w:noProof/>
              </w:rPr>
              <w:t>JM</w:t>
            </w:r>
          </w:p>
        </w:tc>
        <w:tc>
          <w:tcPr>
            <w:tcW w:w="956" w:type="dxa"/>
            <w:vAlign w:val="center"/>
          </w:tcPr>
          <w:p w:rsidR="00DC35C8" w:rsidRDefault="006048B4"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KYLLÄ</w:t>
            </w:r>
          </w:p>
        </w:tc>
        <w:tc>
          <w:tcPr>
            <w:tcW w:w="1080" w:type="dxa"/>
            <w:vAlign w:val="center"/>
          </w:tcPr>
          <w:p w:rsidR="00DC35C8" w:rsidRDefault="006048B4"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EI</w:t>
            </w:r>
          </w:p>
        </w:tc>
        <w:tc>
          <w:tcPr>
            <w:tcW w:w="956" w:type="dxa"/>
            <w:vAlign w:val="center"/>
          </w:tcPr>
          <w:p w:rsidR="00DC35C8" w:rsidRDefault="006048B4"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EI</w:t>
            </w:r>
          </w:p>
        </w:tc>
        <w:tc>
          <w:tcPr>
            <w:tcW w:w="1448" w:type="dxa"/>
            <w:vAlign w:val="center"/>
          </w:tcPr>
          <w:p w:rsidR="00DC35C8" w:rsidRDefault="006048B4"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EI</w:t>
            </w:r>
          </w:p>
        </w:tc>
      </w:tr>
    </w:tbl>
    <w:p w:rsidR="00DC35C8" w:rsidRDefault="00DC35C8">
      <w:pPr>
        <w:rPr>
          <w:noProof/>
        </w:rPr>
        <w:sectPr w:rsidR="00DC35C8" w:rsidSect="006048B4"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 w:rsidR="00DC35C8" w:rsidRDefault="006048B4"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Arvioidut vaikutukset menoihin </w:t>
      </w:r>
    </w:p>
    <w:p w:rsidR="00DC35C8" w:rsidRDefault="006048B4">
      <w:pPr>
        <w:pStyle w:val="Text1"/>
        <w:rPr>
          <w:noProof/>
        </w:rPr>
      </w:pPr>
      <w:r>
        <w:rPr>
          <w:noProof/>
          <w:highlight w:val="lightGray"/>
        </w:rPr>
        <w:t xml:space="preserve">[Tämän osan täyttämisessä on käytettävä </w:t>
      </w:r>
      <w:hyperlink r:id="rId18">
        <w:r>
          <w:rPr>
            <w:rStyle w:val="Hyperlink"/>
            <w:rFonts w:ascii="Times New Roman" w:hAnsi="Times New Roman"/>
            <w:b/>
            <w:noProof/>
            <w:highlight w:val="lightGray"/>
          </w:rPr>
          <w:t>hallintomäärärahoja koskevaa laskentataulukkoa</w:t>
        </w:r>
      </w:hyperlink>
      <w:r>
        <w:rPr>
          <w:noProof/>
          <w:highlight w:val="lightGray"/>
        </w:rPr>
        <w:t xml:space="preserve"> (tämän rahoitusselvityksen liitteessä oleva toinen asiakirja), joka on asetettava saataville DECIDEen komission sisäistä lausuntokierrosta varten.]</w:t>
      </w:r>
    </w:p>
    <w:p w:rsidR="00DC35C8" w:rsidRDefault="006048B4"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Yhteenveto arvioiduista vaikutuksista menoihin </w:t>
      </w:r>
    </w:p>
    <w:p w:rsidR="00DC35C8" w:rsidRDefault="006048B4">
      <w:pPr>
        <w:jc w:val="right"/>
        <w:rPr>
          <w:noProof/>
          <w:sz w:val="20"/>
        </w:rPr>
      </w:pPr>
      <w:r>
        <w:rPr>
          <w:noProof/>
          <w:sz w:val="20"/>
        </w:rPr>
        <w:t xml:space="preserve">milj. </w:t>
      </w:r>
      <w:r>
        <w:rPr>
          <w:noProof/>
          <w:sz w:val="20"/>
        </w:rPr>
        <w:t>euroa (kolmen desimaalin tarkkuudella)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9"/>
        <w:gridCol w:w="960"/>
        <w:gridCol w:w="7102"/>
      </w:tblGrid>
      <w:tr w:rsidR="00DC35C8">
        <w:trPr>
          <w:jc w:val="center"/>
        </w:trPr>
        <w:tc>
          <w:tcPr>
            <w:tcW w:w="5579" w:type="dxa"/>
            <w:shd w:val="thinDiagStripe" w:color="C0C0C0" w:fill="auto"/>
            <w:vAlign w:val="center"/>
          </w:tcPr>
          <w:p w:rsidR="00DC35C8" w:rsidRDefault="006048B4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Monivuotisen rahoituskehyksen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otsake </w:t>
            </w:r>
          </w:p>
        </w:tc>
        <w:tc>
          <w:tcPr>
            <w:tcW w:w="960" w:type="dxa"/>
            <w:vAlign w:val="center"/>
          </w:tcPr>
          <w:p w:rsidR="00DC35C8" w:rsidRDefault="006048B4"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 a</w:t>
            </w:r>
          </w:p>
        </w:tc>
        <w:tc>
          <w:tcPr>
            <w:tcW w:w="7102" w:type="dxa"/>
            <w:vAlign w:val="center"/>
          </w:tcPr>
          <w:p w:rsidR="00DC35C8" w:rsidRDefault="006048B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Kasvua ja työllisyyttä tukeva kilpailukyky</w:t>
            </w:r>
          </w:p>
        </w:tc>
      </w:tr>
    </w:tbl>
    <w:p w:rsidR="00DC35C8" w:rsidRDefault="00DC35C8">
      <w:pPr>
        <w:rPr>
          <w:noProof/>
          <w:sz w:val="16"/>
        </w:rPr>
      </w:pPr>
    </w:p>
    <w:p w:rsidR="00DC35C8" w:rsidRDefault="006048B4">
      <w:pPr>
        <w:pStyle w:val="Text1"/>
        <w:ind w:right="804"/>
        <w:rPr>
          <w:noProof/>
        </w:rPr>
      </w:pPr>
      <w:r>
        <w:rPr>
          <w:noProof/>
        </w:rPr>
        <w:t>Tämän ehdotuksen edellyttämät määrärahat katetaan kokonaisuudessaan vuosien 2014–2020 monivuotisen rahoituskehyksen puitteissa. Verkkojen Eurooppa -välineen televiestintää koskevan osan ohjelmoitujen määrien välillä kohdennetaan uudelleen jäljempänä esitet</w:t>
      </w:r>
      <w:r>
        <w:rPr>
          <w:noProof/>
        </w:rPr>
        <w:t xml:space="preserve">yn mukaisesti 70 miljoonaa euroa vuosina 2017–2020, ja 50 miljoonaa euroa rahoitetaan kohdentamattomasta liikkumavarasta. </w:t>
      </w:r>
    </w:p>
    <w:p w:rsidR="00DC35C8" w:rsidRDefault="00DC35C8">
      <w:pPr>
        <w:rPr>
          <w:noProof/>
          <w:sz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1560"/>
        <w:gridCol w:w="1680"/>
        <w:gridCol w:w="1560"/>
        <w:gridCol w:w="1680"/>
        <w:gridCol w:w="1560"/>
      </w:tblGrid>
      <w:tr w:rsidR="00DC35C8">
        <w:trPr>
          <w:trHeight w:val="416"/>
        </w:trPr>
        <w:tc>
          <w:tcPr>
            <w:tcW w:w="5520" w:type="dxa"/>
            <w:shd w:val="clear" w:color="auto" w:fill="auto"/>
          </w:tcPr>
          <w:p w:rsidR="00DC35C8" w:rsidRDefault="006048B4">
            <w:pPr>
              <w:pStyle w:val="Text1"/>
              <w:ind w:left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22"/>
              </w:rPr>
              <w:t>Aloitteen rahoituslähteet</w:t>
            </w:r>
          </w:p>
        </w:tc>
        <w:tc>
          <w:tcPr>
            <w:tcW w:w="1560" w:type="dxa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2017</w:t>
            </w:r>
          </w:p>
        </w:tc>
        <w:tc>
          <w:tcPr>
            <w:tcW w:w="1680" w:type="dxa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680" w:type="dxa"/>
            <w:shd w:val="clear" w:color="auto" w:fill="auto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Yhteensä</w:t>
            </w:r>
          </w:p>
        </w:tc>
      </w:tr>
      <w:tr w:rsidR="00DC35C8">
        <w:trPr>
          <w:trHeight w:val="488"/>
        </w:trPr>
        <w:tc>
          <w:tcPr>
            <w:tcW w:w="552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</w:rPr>
              <w:t xml:space="preserve">09 03 02 Suotuisamman ympäristön luominen </w:t>
            </w:r>
            <w:r>
              <w:rPr>
                <w:b/>
                <w:noProof/>
                <w:sz w:val="20"/>
              </w:rPr>
              <w:t>televiestintäinfrastruktuurihankkeisiin kohdistuville yksityisille investoinneille – Verkkojen Eurooppa -välineen laajakaista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19 422</w:t>
            </w:r>
          </w:p>
        </w:tc>
        <w:tc>
          <w:tcPr>
            <w:tcW w:w="1680" w:type="dxa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19 967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39 389</w:t>
            </w:r>
          </w:p>
        </w:tc>
      </w:tr>
      <w:tr w:rsidR="00DC35C8">
        <w:trPr>
          <w:trHeight w:val="801"/>
        </w:trPr>
        <w:tc>
          <w:tcPr>
            <w:tcW w:w="5520" w:type="dxa"/>
            <w:shd w:val="clear" w:color="auto" w:fill="auto"/>
            <w:vAlign w:val="center"/>
          </w:tcPr>
          <w:p w:rsidR="00DC35C8" w:rsidRDefault="006048B4">
            <w:pPr>
              <w:jc w:val="left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</w:rPr>
              <w:t xml:space="preserve">09 03 03 Euroopan laajuisten digitaalipalvelujen infrastruktuurien yhteentoimivuuden, kestävän </w:t>
            </w:r>
            <w:r>
              <w:rPr>
                <w:b/>
                <w:noProof/>
                <w:sz w:val="20"/>
              </w:rPr>
              <w:t>käyttöönoton, ylläpidon ja ajanmukaistamisen edistäminen sekä Euroopan tason koordinointi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0,578</w:t>
            </w:r>
          </w:p>
        </w:tc>
        <w:tc>
          <w:tcPr>
            <w:tcW w:w="1680" w:type="dxa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0,928</w:t>
            </w:r>
          </w:p>
        </w:tc>
      </w:tr>
      <w:tr w:rsidR="00DC35C8">
        <w:trPr>
          <w:trHeight w:val="464"/>
        </w:trPr>
        <w:tc>
          <w:tcPr>
            <w:tcW w:w="5520" w:type="dxa"/>
            <w:shd w:val="clear" w:color="auto" w:fill="auto"/>
            <w:vAlign w:val="center"/>
          </w:tcPr>
          <w:p w:rsidR="00DC35C8" w:rsidRDefault="006048B4">
            <w:pPr>
              <w:jc w:val="left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</w:rPr>
              <w:t>09 04 02 01 Johtoasema tieto- ja viestintäteknologiassa</w:t>
            </w:r>
          </w:p>
        </w:tc>
        <w:tc>
          <w:tcPr>
            <w:tcW w:w="1560" w:type="dxa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30,033</w:t>
            </w:r>
            <w:r>
              <w:rPr>
                <w:rStyle w:val="FootnoteReference"/>
                <w:noProof/>
                <w:sz w:val="18"/>
              </w:rPr>
              <w:footnoteReference w:id="21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30 033</w:t>
            </w:r>
          </w:p>
        </w:tc>
      </w:tr>
      <w:tr w:rsidR="00DC35C8">
        <w:trPr>
          <w:trHeight w:val="464"/>
        </w:trPr>
        <w:tc>
          <w:tcPr>
            <w:tcW w:w="5520" w:type="dxa"/>
            <w:shd w:val="clear" w:color="auto" w:fill="auto"/>
            <w:vAlign w:val="center"/>
          </w:tcPr>
          <w:p w:rsidR="00DC35C8" w:rsidRDefault="006048B4">
            <w:pPr>
              <w:jc w:val="left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</w:rPr>
              <w:t>Otsikon 1 a kohdentamaton liikkumavara</w:t>
            </w:r>
          </w:p>
        </w:tc>
        <w:tc>
          <w:tcPr>
            <w:tcW w:w="1560" w:type="dxa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49 650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35C8" w:rsidRDefault="00DC35C8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49 650</w:t>
            </w:r>
          </w:p>
        </w:tc>
      </w:tr>
      <w:tr w:rsidR="00DC35C8">
        <w:trPr>
          <w:trHeight w:val="344"/>
        </w:trPr>
        <w:tc>
          <w:tcPr>
            <w:tcW w:w="5520" w:type="dxa"/>
            <w:shd w:val="clear" w:color="auto" w:fill="auto"/>
            <w:vAlign w:val="center"/>
          </w:tcPr>
          <w:p w:rsidR="00DC35C8" w:rsidRDefault="006048B4">
            <w:pPr>
              <w:jc w:val="left"/>
              <w:rPr>
                <w:b/>
                <w:noProof/>
                <w:sz w:val="22"/>
                <w:szCs w:val="18"/>
              </w:rPr>
            </w:pPr>
            <w:r>
              <w:rPr>
                <w:b/>
                <w:caps/>
                <w:noProof/>
                <w:sz w:val="22"/>
              </w:rPr>
              <w:t xml:space="preserve">Yhteensä 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b/>
                <w:noProof/>
                <w:sz w:val="22"/>
                <w:szCs w:val="18"/>
              </w:rPr>
            </w:pPr>
            <w:r>
              <w:rPr>
                <w:b/>
                <w:noProof/>
                <w:sz w:val="22"/>
              </w:rPr>
              <w:t>20 000</w:t>
            </w:r>
          </w:p>
        </w:tc>
        <w:tc>
          <w:tcPr>
            <w:tcW w:w="1680" w:type="dxa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b/>
                <w:noProof/>
                <w:sz w:val="22"/>
                <w:szCs w:val="18"/>
              </w:rPr>
            </w:pPr>
            <w:r>
              <w:rPr>
                <w:b/>
                <w:noProof/>
                <w:sz w:val="22"/>
              </w:rPr>
              <w:t>50 000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b/>
                <w:noProof/>
                <w:sz w:val="22"/>
                <w:szCs w:val="18"/>
              </w:rPr>
            </w:pPr>
            <w:r>
              <w:rPr>
                <w:b/>
                <w:noProof/>
                <w:sz w:val="22"/>
              </w:rPr>
              <w:t>49 650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b/>
                <w:noProof/>
                <w:sz w:val="22"/>
                <w:szCs w:val="18"/>
              </w:rPr>
            </w:pPr>
            <w:r>
              <w:rPr>
                <w:b/>
                <w:noProof/>
                <w:sz w:val="22"/>
              </w:rPr>
              <w:t>0,350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35C8" w:rsidRDefault="006048B4">
            <w:pPr>
              <w:pStyle w:val="Text1"/>
              <w:ind w:left="0"/>
              <w:jc w:val="left"/>
              <w:rPr>
                <w:b/>
                <w:noProof/>
                <w:sz w:val="22"/>
                <w:szCs w:val="18"/>
              </w:rPr>
            </w:pPr>
            <w:r>
              <w:rPr>
                <w:b/>
                <w:noProof/>
                <w:sz w:val="22"/>
              </w:rPr>
              <w:t>120 000</w:t>
            </w:r>
          </w:p>
        </w:tc>
      </w:tr>
    </w:tbl>
    <w:p w:rsidR="00DC35C8" w:rsidRDefault="00DC35C8">
      <w:pPr>
        <w:rPr>
          <w:noProof/>
          <w:sz w:val="16"/>
        </w:rPr>
      </w:pPr>
    </w:p>
    <w:p w:rsidR="00DC35C8" w:rsidRDefault="00DC35C8">
      <w:pPr>
        <w:spacing w:before="0" w:after="0"/>
        <w:jc w:val="left"/>
        <w:rPr>
          <w:noProof/>
          <w:sz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840"/>
        <w:gridCol w:w="1555"/>
        <w:gridCol w:w="1621"/>
        <w:gridCol w:w="1621"/>
        <w:gridCol w:w="1621"/>
        <w:gridCol w:w="1622"/>
      </w:tblGrid>
      <w:tr w:rsidR="00DC35C8">
        <w:tc>
          <w:tcPr>
            <w:tcW w:w="3360" w:type="dxa"/>
            <w:vAlign w:val="center"/>
          </w:tcPr>
          <w:p w:rsidR="00DC35C8" w:rsidRDefault="006048B4">
            <w:pPr>
              <w:ind w:left="612" w:hanging="600"/>
              <w:jc w:val="left"/>
              <w:rPr>
                <w:noProof/>
              </w:rPr>
            </w:pPr>
            <w:r>
              <w:rPr>
                <w:noProof/>
                <w:sz w:val="22"/>
              </w:rPr>
              <w:t>PO:  CNECT/</w:t>
            </w:r>
            <w:r>
              <w:rPr>
                <w:noProof/>
              </w:rPr>
              <w:t>MOVE</w:t>
            </w:r>
          </w:p>
        </w:tc>
        <w:tc>
          <w:tcPr>
            <w:tcW w:w="1320" w:type="dxa"/>
          </w:tcPr>
          <w:p w:rsidR="00DC35C8" w:rsidRDefault="00DC35C8">
            <w:pPr>
              <w:rPr>
                <w:noProof/>
                <w:sz w:val="20"/>
              </w:rPr>
            </w:pPr>
          </w:p>
        </w:tc>
        <w:tc>
          <w:tcPr>
            <w:tcW w:w="840" w:type="dxa"/>
          </w:tcPr>
          <w:p w:rsidR="00DC35C8" w:rsidRDefault="00DC35C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55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2017</w:t>
            </w:r>
          </w:p>
        </w:tc>
        <w:tc>
          <w:tcPr>
            <w:tcW w:w="1621" w:type="dxa"/>
            <w:vAlign w:val="center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1621" w:type="dxa"/>
            <w:vAlign w:val="center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621" w:type="dxa"/>
            <w:vAlign w:val="center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622" w:type="dxa"/>
            <w:vAlign w:val="center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YHTEENSÄ</w:t>
            </w:r>
          </w:p>
        </w:tc>
      </w:tr>
      <w:tr w:rsidR="00DC35C8">
        <w:trPr>
          <w:trHeight w:val="213"/>
        </w:trPr>
        <w:tc>
          <w:tcPr>
            <w:tcW w:w="13560" w:type="dxa"/>
            <w:gridSpan w:val="8"/>
            <w:vAlign w:val="center"/>
          </w:tcPr>
          <w:p w:rsidR="00DC35C8" w:rsidRDefault="006048B4">
            <w:pPr>
              <w:rPr>
                <w:b/>
                <w:noProof/>
                <w:sz w:val="20"/>
              </w:rPr>
            </w:pPr>
            <w:r>
              <w:rPr>
                <w:noProof/>
                <w:sz w:val="21"/>
              </w:rPr>
              <w:t>Toimintamäärärahat (milj. euroa)</w:t>
            </w:r>
          </w:p>
        </w:tc>
      </w:tr>
      <w:tr w:rsidR="00DC35C8">
        <w:trPr>
          <w:trHeight w:val="277"/>
        </w:trPr>
        <w:tc>
          <w:tcPr>
            <w:tcW w:w="3360" w:type="dxa"/>
            <w:vMerge w:val="restart"/>
            <w:vAlign w:val="center"/>
          </w:tcPr>
          <w:p w:rsidR="00DC35C8" w:rsidRDefault="006048B4">
            <w:pPr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 xml:space="preserve">09 03 04 WiFi-yhteydet EU:lle (W4EU)  </w:t>
            </w:r>
          </w:p>
        </w:tc>
        <w:tc>
          <w:tcPr>
            <w:tcW w:w="1320" w:type="dxa"/>
            <w:vAlign w:val="center"/>
          </w:tcPr>
          <w:p w:rsidR="00DC35C8" w:rsidRDefault="006048B4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Sitoumukset</w:t>
            </w:r>
          </w:p>
        </w:tc>
        <w:tc>
          <w:tcPr>
            <w:tcW w:w="840" w:type="dxa"/>
            <w:vAlign w:val="center"/>
          </w:tcPr>
          <w:p w:rsidR="00DC35C8" w:rsidRDefault="006048B4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555" w:type="dxa"/>
            <w:vAlign w:val="bottom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19 330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49 610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49 260</w:t>
            </w:r>
          </w:p>
        </w:tc>
        <w:tc>
          <w:tcPr>
            <w:tcW w:w="1621" w:type="dxa"/>
            <w:vAlign w:val="center"/>
          </w:tcPr>
          <w:p w:rsidR="00DC35C8" w:rsidRDefault="00DC35C8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118 200</w:t>
            </w:r>
          </w:p>
        </w:tc>
      </w:tr>
      <w:tr w:rsidR="00DC35C8">
        <w:tc>
          <w:tcPr>
            <w:tcW w:w="3360" w:type="dxa"/>
            <w:vMerge/>
          </w:tcPr>
          <w:p w:rsidR="00DC35C8" w:rsidRDefault="00DC35C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320" w:type="dxa"/>
            <w:vAlign w:val="center"/>
          </w:tcPr>
          <w:p w:rsidR="00DC35C8" w:rsidRDefault="006048B4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Maksut</w:t>
            </w:r>
          </w:p>
        </w:tc>
        <w:tc>
          <w:tcPr>
            <w:tcW w:w="840" w:type="dxa"/>
            <w:vAlign w:val="center"/>
          </w:tcPr>
          <w:p w:rsidR="00DC35C8" w:rsidRDefault="006048B4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1555" w:type="dxa"/>
            <w:vAlign w:val="bottom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44 135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49 435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24 630</w:t>
            </w:r>
          </w:p>
        </w:tc>
        <w:tc>
          <w:tcPr>
            <w:tcW w:w="1622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118 200</w:t>
            </w:r>
          </w:p>
        </w:tc>
      </w:tr>
      <w:tr w:rsidR="00DC35C8">
        <w:trPr>
          <w:trHeight w:val="231"/>
        </w:trPr>
        <w:tc>
          <w:tcPr>
            <w:tcW w:w="13560" w:type="dxa"/>
            <w:gridSpan w:val="8"/>
            <w:vAlign w:val="center"/>
          </w:tcPr>
          <w:p w:rsidR="00DC35C8" w:rsidRDefault="006048B4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Tiettyjen ohjelmien määrärahoista katettavat hallintomäärärahat</w:t>
            </w:r>
            <w:r>
              <w:rPr>
                <w:rStyle w:val="FootnoteReference"/>
                <w:noProof/>
                <w:sz w:val="20"/>
              </w:rPr>
              <w:footnoteReference w:id="22"/>
            </w:r>
            <w:r>
              <w:rPr>
                <w:noProof/>
                <w:sz w:val="20"/>
              </w:rPr>
              <w:t xml:space="preserve"> </w:t>
            </w:r>
          </w:p>
        </w:tc>
      </w:tr>
      <w:tr w:rsidR="00DC35C8">
        <w:trPr>
          <w:trHeight w:val="488"/>
        </w:trPr>
        <w:tc>
          <w:tcPr>
            <w:tcW w:w="3360" w:type="dxa"/>
            <w:vMerge w:val="restart"/>
            <w:vAlign w:val="center"/>
          </w:tcPr>
          <w:p w:rsidR="00DC35C8" w:rsidRDefault="006048B4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06 01 06 01 Innovoinnin ja verkkojen toimeenpanovirasto – Rahoitusosuus Verkkojen Eurooppa -välineestä</w:t>
            </w:r>
          </w:p>
        </w:tc>
        <w:tc>
          <w:tcPr>
            <w:tcW w:w="1320" w:type="dxa"/>
            <w:vAlign w:val="center"/>
          </w:tcPr>
          <w:p w:rsidR="00DC35C8" w:rsidRDefault="006048B4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Sitoumukset</w:t>
            </w:r>
          </w:p>
        </w:tc>
        <w:tc>
          <w:tcPr>
            <w:tcW w:w="840" w:type="dxa"/>
            <w:vAlign w:val="center"/>
          </w:tcPr>
          <w:p w:rsidR="00DC35C8" w:rsidRDefault="00DC35C8">
            <w:pPr>
              <w:spacing w:before="0" w:after="0"/>
              <w:jc w:val="center"/>
              <w:rPr>
                <w:noProof/>
                <w:sz w:val="14"/>
              </w:rPr>
            </w:pPr>
          </w:p>
        </w:tc>
        <w:tc>
          <w:tcPr>
            <w:tcW w:w="1555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0,580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0,365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0,365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0,290</w:t>
            </w:r>
          </w:p>
        </w:tc>
        <w:tc>
          <w:tcPr>
            <w:tcW w:w="1622" w:type="dxa"/>
            <w:vAlign w:val="center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1 600</w:t>
            </w:r>
          </w:p>
        </w:tc>
      </w:tr>
      <w:tr w:rsidR="00DC35C8">
        <w:trPr>
          <w:trHeight w:val="344"/>
        </w:trPr>
        <w:tc>
          <w:tcPr>
            <w:tcW w:w="3360" w:type="dxa"/>
            <w:vMerge/>
            <w:vAlign w:val="center"/>
          </w:tcPr>
          <w:p w:rsidR="00DC35C8" w:rsidRDefault="00DC35C8"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320" w:type="dxa"/>
            <w:vAlign w:val="center"/>
          </w:tcPr>
          <w:p w:rsidR="00DC35C8" w:rsidRDefault="006048B4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Maksut</w:t>
            </w:r>
          </w:p>
        </w:tc>
        <w:tc>
          <w:tcPr>
            <w:tcW w:w="840" w:type="dxa"/>
            <w:vAlign w:val="center"/>
          </w:tcPr>
          <w:p w:rsidR="00DC35C8" w:rsidRDefault="00DC35C8">
            <w:pPr>
              <w:spacing w:before="0" w:after="0"/>
              <w:jc w:val="center"/>
              <w:rPr>
                <w:noProof/>
                <w:sz w:val="14"/>
              </w:rPr>
            </w:pPr>
          </w:p>
        </w:tc>
        <w:tc>
          <w:tcPr>
            <w:tcW w:w="1555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0,580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0,365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0,365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0,290</w:t>
            </w:r>
          </w:p>
        </w:tc>
        <w:tc>
          <w:tcPr>
            <w:tcW w:w="1622" w:type="dxa"/>
            <w:vAlign w:val="center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1 600</w:t>
            </w:r>
          </w:p>
        </w:tc>
      </w:tr>
      <w:tr w:rsidR="00DC35C8">
        <w:trPr>
          <w:trHeight w:val="512"/>
        </w:trPr>
        <w:tc>
          <w:tcPr>
            <w:tcW w:w="3360" w:type="dxa"/>
            <w:vMerge w:val="restart"/>
            <w:vAlign w:val="center"/>
          </w:tcPr>
          <w:p w:rsidR="00DC35C8" w:rsidRDefault="006048B4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>
              <w:rPr>
                <w:b/>
                <w:noProof/>
                <w:sz w:val="20"/>
              </w:rPr>
              <w:t xml:space="preserve"> 01 04 01</w:t>
            </w:r>
            <w:r>
              <w:rPr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>Tukimenot Verkkojen Eurooppa -välineelle</w:t>
            </w:r>
          </w:p>
        </w:tc>
        <w:tc>
          <w:tcPr>
            <w:tcW w:w="1320" w:type="dxa"/>
            <w:vAlign w:val="center"/>
          </w:tcPr>
          <w:p w:rsidR="00DC35C8" w:rsidRDefault="006048B4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Sitoumukset</w:t>
            </w:r>
          </w:p>
        </w:tc>
        <w:tc>
          <w:tcPr>
            <w:tcW w:w="840" w:type="dxa"/>
            <w:vAlign w:val="center"/>
          </w:tcPr>
          <w:p w:rsidR="00DC35C8" w:rsidRDefault="00DC35C8">
            <w:pPr>
              <w:spacing w:before="0" w:after="0"/>
              <w:jc w:val="center"/>
              <w:rPr>
                <w:noProof/>
                <w:sz w:val="14"/>
              </w:rPr>
            </w:pPr>
          </w:p>
        </w:tc>
        <w:tc>
          <w:tcPr>
            <w:tcW w:w="1555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0,090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0,025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0,025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0,060</w:t>
            </w:r>
          </w:p>
        </w:tc>
        <w:tc>
          <w:tcPr>
            <w:tcW w:w="1622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0,200</w:t>
            </w:r>
          </w:p>
        </w:tc>
      </w:tr>
      <w:tr w:rsidR="00DC35C8">
        <w:tc>
          <w:tcPr>
            <w:tcW w:w="3360" w:type="dxa"/>
            <w:vMerge/>
            <w:vAlign w:val="center"/>
          </w:tcPr>
          <w:p w:rsidR="00DC35C8" w:rsidRDefault="00DC35C8">
            <w:pPr>
              <w:jc w:val="left"/>
              <w:rPr>
                <w:b/>
                <w:noProof/>
              </w:rPr>
            </w:pPr>
          </w:p>
        </w:tc>
        <w:tc>
          <w:tcPr>
            <w:tcW w:w="1320" w:type="dxa"/>
            <w:vAlign w:val="center"/>
          </w:tcPr>
          <w:p w:rsidR="00DC35C8" w:rsidRDefault="006048B4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Maksut</w:t>
            </w:r>
          </w:p>
        </w:tc>
        <w:tc>
          <w:tcPr>
            <w:tcW w:w="840" w:type="dxa"/>
            <w:vAlign w:val="center"/>
          </w:tcPr>
          <w:p w:rsidR="00DC35C8" w:rsidRDefault="00DC35C8">
            <w:pPr>
              <w:spacing w:before="0" w:after="0"/>
              <w:jc w:val="center"/>
              <w:rPr>
                <w:noProof/>
                <w:sz w:val="14"/>
              </w:rPr>
            </w:pPr>
          </w:p>
        </w:tc>
        <w:tc>
          <w:tcPr>
            <w:tcW w:w="1555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0,090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0,025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0,025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0,060</w:t>
            </w:r>
          </w:p>
        </w:tc>
        <w:tc>
          <w:tcPr>
            <w:tcW w:w="1622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0,200</w:t>
            </w:r>
          </w:p>
        </w:tc>
      </w:tr>
      <w:tr w:rsidR="00DC35C8">
        <w:trPr>
          <w:trHeight w:val="404"/>
        </w:trPr>
        <w:tc>
          <w:tcPr>
            <w:tcW w:w="3360" w:type="dxa"/>
            <w:vMerge w:val="restart"/>
            <w:vAlign w:val="center"/>
          </w:tcPr>
          <w:p w:rsidR="00DC35C8" w:rsidRDefault="006048B4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CNECT/MOVE PO:n määrärahat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YHTEENSÄ</w:t>
            </w:r>
          </w:p>
        </w:tc>
        <w:tc>
          <w:tcPr>
            <w:tcW w:w="1320" w:type="dxa"/>
            <w:vAlign w:val="center"/>
          </w:tcPr>
          <w:p w:rsidR="00DC35C8" w:rsidRDefault="006048B4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Sitoumukset</w:t>
            </w:r>
          </w:p>
        </w:tc>
        <w:tc>
          <w:tcPr>
            <w:tcW w:w="840" w:type="dxa"/>
            <w:vAlign w:val="center"/>
          </w:tcPr>
          <w:p w:rsidR="00DC35C8" w:rsidRDefault="006048B4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1 + 1 a + 3</w:t>
            </w:r>
          </w:p>
        </w:tc>
        <w:tc>
          <w:tcPr>
            <w:tcW w:w="1555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20 000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50 000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49 650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0,350</w:t>
            </w:r>
          </w:p>
        </w:tc>
        <w:tc>
          <w:tcPr>
            <w:tcW w:w="1622" w:type="dxa"/>
            <w:vAlign w:val="center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120 000</w:t>
            </w:r>
          </w:p>
        </w:tc>
      </w:tr>
      <w:tr w:rsidR="00DC35C8">
        <w:trPr>
          <w:trHeight w:val="368"/>
        </w:trPr>
        <w:tc>
          <w:tcPr>
            <w:tcW w:w="3360" w:type="dxa"/>
            <w:vMerge/>
          </w:tcPr>
          <w:p w:rsidR="00DC35C8" w:rsidRDefault="00DC35C8">
            <w:pPr>
              <w:rPr>
                <w:noProof/>
                <w:sz w:val="20"/>
              </w:rPr>
            </w:pPr>
          </w:p>
        </w:tc>
        <w:tc>
          <w:tcPr>
            <w:tcW w:w="1320" w:type="dxa"/>
            <w:vAlign w:val="center"/>
          </w:tcPr>
          <w:p w:rsidR="00DC35C8" w:rsidRDefault="006048B4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Maksut</w:t>
            </w:r>
          </w:p>
        </w:tc>
        <w:tc>
          <w:tcPr>
            <w:tcW w:w="840" w:type="dxa"/>
            <w:vAlign w:val="center"/>
          </w:tcPr>
          <w:p w:rsidR="00DC35C8" w:rsidRDefault="006048B4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 2 + 2 a</w:t>
            </w:r>
          </w:p>
          <w:p w:rsidR="00DC35C8" w:rsidRDefault="006048B4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1555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0,670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44 525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49 825</w:t>
            </w:r>
          </w:p>
        </w:tc>
        <w:tc>
          <w:tcPr>
            <w:tcW w:w="1621" w:type="dxa"/>
            <w:vAlign w:val="bottom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24 980</w:t>
            </w:r>
          </w:p>
        </w:tc>
        <w:tc>
          <w:tcPr>
            <w:tcW w:w="1622" w:type="dxa"/>
            <w:vAlign w:val="center"/>
          </w:tcPr>
          <w:p w:rsidR="00DC35C8" w:rsidRDefault="006048B4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120 000</w:t>
            </w:r>
          </w:p>
        </w:tc>
      </w:tr>
    </w:tbl>
    <w:p w:rsidR="00DC35C8" w:rsidRDefault="006048B4">
      <w:pPr>
        <w:rPr>
          <w:noProof/>
        </w:rPr>
      </w:pPr>
      <w:r>
        <w:rPr>
          <w:noProof/>
        </w:rPr>
        <w:br/>
      </w:r>
    </w:p>
    <w:p w:rsidR="00DC35C8" w:rsidRDefault="00DC35C8">
      <w:pPr>
        <w:rPr>
          <w:strike/>
          <w:noProof/>
        </w:rPr>
      </w:pPr>
    </w:p>
    <w:p w:rsidR="00DC35C8" w:rsidRDefault="006048B4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DC35C8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DC35C8" w:rsidRDefault="006048B4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Monivuotisen rahoituskehyksen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otsake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 w:rsidR="00DC35C8" w:rsidRDefault="006048B4"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 w:rsidR="00DC35C8" w:rsidRDefault="006048B4"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”Hallintomenot”</w:t>
            </w:r>
          </w:p>
        </w:tc>
      </w:tr>
    </w:tbl>
    <w:p w:rsidR="00DC35C8" w:rsidRDefault="006048B4">
      <w:pPr>
        <w:jc w:val="right"/>
        <w:rPr>
          <w:noProof/>
          <w:sz w:val="20"/>
        </w:rPr>
      </w:pPr>
      <w:r>
        <w:rPr>
          <w:noProof/>
          <w:sz w:val="20"/>
        </w:rPr>
        <w:t>milj. euroa (kolmen desimaalin tarkkuudella)</w:t>
      </w:r>
    </w:p>
    <w:tbl>
      <w:tblPr>
        <w:tblW w:w="14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2142"/>
        <w:gridCol w:w="1560"/>
        <w:gridCol w:w="1800"/>
        <w:gridCol w:w="1680"/>
        <w:gridCol w:w="1560"/>
        <w:gridCol w:w="1560"/>
      </w:tblGrid>
      <w:tr w:rsidR="00DC35C8">
        <w:tc>
          <w:tcPr>
            <w:tcW w:w="60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35C8" w:rsidRDefault="00DC35C8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2017</w:t>
            </w:r>
          </w:p>
        </w:tc>
        <w:tc>
          <w:tcPr>
            <w:tcW w:w="1800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1680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YHTEENSÄ</w:t>
            </w:r>
          </w:p>
        </w:tc>
      </w:tr>
      <w:tr w:rsidR="00DC35C8">
        <w:trPr>
          <w:gridAfter w:val="5"/>
          <w:wAfter w:w="8160" w:type="dxa"/>
        </w:trPr>
        <w:tc>
          <w:tcPr>
            <w:tcW w:w="6000" w:type="dxa"/>
            <w:gridSpan w:val="2"/>
            <w:vAlign w:val="center"/>
          </w:tcPr>
          <w:p w:rsidR="00DC35C8" w:rsidRDefault="006048B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PO:  &lt;CNECT …….&gt;</w:t>
            </w:r>
          </w:p>
        </w:tc>
      </w:tr>
      <w:tr w:rsidR="00DC35C8">
        <w:trPr>
          <w:trHeight w:val="313"/>
        </w:trPr>
        <w:tc>
          <w:tcPr>
            <w:tcW w:w="6000" w:type="dxa"/>
            <w:gridSpan w:val="2"/>
            <w:vAlign w:val="center"/>
          </w:tcPr>
          <w:p w:rsidR="00DC35C8" w:rsidRDefault="006048B4"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Henkilöresurssit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0,204</w:t>
            </w:r>
          </w:p>
        </w:tc>
        <w:tc>
          <w:tcPr>
            <w:tcW w:w="180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0,204</w:t>
            </w:r>
          </w:p>
        </w:tc>
        <w:tc>
          <w:tcPr>
            <w:tcW w:w="168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0,204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0,204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0,816</w:t>
            </w:r>
          </w:p>
        </w:tc>
      </w:tr>
      <w:tr w:rsidR="00DC35C8">
        <w:trPr>
          <w:trHeight w:val="351"/>
        </w:trPr>
        <w:tc>
          <w:tcPr>
            <w:tcW w:w="6000" w:type="dxa"/>
            <w:gridSpan w:val="2"/>
            <w:vAlign w:val="center"/>
          </w:tcPr>
          <w:p w:rsidR="00DC35C8" w:rsidRDefault="006048B4"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Muut </w:t>
            </w:r>
            <w:r>
              <w:rPr>
                <w:noProof/>
                <w:sz w:val="22"/>
              </w:rPr>
              <w:t>hallintomenot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0,020</w:t>
            </w:r>
          </w:p>
        </w:tc>
        <w:tc>
          <w:tcPr>
            <w:tcW w:w="180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0,020</w:t>
            </w:r>
          </w:p>
        </w:tc>
        <w:tc>
          <w:tcPr>
            <w:tcW w:w="168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0,010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0,010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0,060</w:t>
            </w:r>
          </w:p>
        </w:tc>
      </w:tr>
      <w:tr w:rsidR="00DC35C8">
        <w:tc>
          <w:tcPr>
            <w:tcW w:w="3858" w:type="dxa"/>
            <w:vAlign w:val="center"/>
          </w:tcPr>
          <w:p w:rsidR="00DC35C8" w:rsidRDefault="006048B4">
            <w:pPr>
              <w:jc w:val="center"/>
              <w:rPr>
                <w:b/>
                <w:noProof/>
              </w:rPr>
            </w:pPr>
            <w:r>
              <w:rPr>
                <w:noProof/>
                <w:sz w:val="22"/>
              </w:rPr>
              <w:t xml:space="preserve">CNECT </w:t>
            </w:r>
            <w:r>
              <w:rPr>
                <w:b/>
                <w:noProof/>
                <w:sz w:val="22"/>
              </w:rPr>
              <w:t>PO YHTEENSÄ</w:t>
            </w:r>
          </w:p>
        </w:tc>
        <w:tc>
          <w:tcPr>
            <w:tcW w:w="2142" w:type="dxa"/>
            <w:vAlign w:val="center"/>
          </w:tcPr>
          <w:p w:rsidR="00DC35C8" w:rsidRDefault="006048B4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Määrärahat 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0,224</w:t>
            </w:r>
          </w:p>
        </w:tc>
        <w:tc>
          <w:tcPr>
            <w:tcW w:w="180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0,224</w:t>
            </w:r>
          </w:p>
        </w:tc>
        <w:tc>
          <w:tcPr>
            <w:tcW w:w="168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0,214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0,214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0,876</w:t>
            </w:r>
          </w:p>
        </w:tc>
      </w:tr>
    </w:tbl>
    <w:p w:rsidR="00DC35C8" w:rsidRDefault="006048B4">
      <w:pPr>
        <w:rPr>
          <w:noProof/>
        </w:rPr>
      </w:pPr>
      <w:r>
        <w:rPr>
          <w:noProof/>
        </w:rPr>
        <w:t>X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40"/>
        <w:gridCol w:w="1560"/>
        <w:gridCol w:w="1800"/>
        <w:gridCol w:w="1680"/>
        <w:gridCol w:w="1560"/>
        <w:gridCol w:w="1560"/>
      </w:tblGrid>
      <w:tr w:rsidR="00DC35C8">
        <w:tc>
          <w:tcPr>
            <w:tcW w:w="3960" w:type="dxa"/>
            <w:shd w:val="thinDiagStripe" w:color="C0C0C0" w:fill="auto"/>
            <w:vAlign w:val="center"/>
          </w:tcPr>
          <w:p w:rsidR="00DC35C8" w:rsidRDefault="006048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Monivuotisen rahoituskehyksen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OTSAKKEESEEN 5</w:t>
            </w:r>
            <w:r>
              <w:rPr>
                <w:noProof/>
                <w:sz w:val="22"/>
              </w:rPr>
              <w:br/>
              <w:t>kuuluvat määrärahat YHTEENSÄ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DC35C8" w:rsidRDefault="006048B4"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(Sitoumukset yhteensä = maksut yhteensä)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0,224</w:t>
            </w:r>
          </w:p>
        </w:tc>
        <w:tc>
          <w:tcPr>
            <w:tcW w:w="180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0,224</w:t>
            </w:r>
          </w:p>
        </w:tc>
        <w:tc>
          <w:tcPr>
            <w:tcW w:w="168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0,214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0,214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0,876</w:t>
            </w:r>
          </w:p>
        </w:tc>
      </w:tr>
    </w:tbl>
    <w:p w:rsidR="00DC35C8" w:rsidRDefault="006048B4">
      <w:pPr>
        <w:jc w:val="right"/>
        <w:rPr>
          <w:noProof/>
          <w:sz w:val="20"/>
        </w:rPr>
      </w:pPr>
      <w:r>
        <w:rPr>
          <w:noProof/>
          <w:sz w:val="20"/>
        </w:rPr>
        <w:t>milj. euroa (kolmen desimaalin tarkkuudella)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480"/>
        <w:gridCol w:w="1560"/>
        <w:gridCol w:w="1800"/>
        <w:gridCol w:w="1680"/>
        <w:gridCol w:w="1560"/>
        <w:gridCol w:w="1560"/>
      </w:tblGrid>
      <w:tr w:rsidR="00DC35C8"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:rsidR="00DC35C8" w:rsidRDefault="00DC35C8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C35C8" w:rsidRDefault="00DC35C8">
            <w:pPr>
              <w:rPr>
                <w:noProof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</w:tcBorders>
          </w:tcPr>
          <w:p w:rsidR="00DC35C8" w:rsidRDefault="00DC35C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2017</w:t>
            </w:r>
          </w:p>
        </w:tc>
        <w:tc>
          <w:tcPr>
            <w:tcW w:w="1800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1680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560" w:type="dxa"/>
            <w:vAlign w:val="center"/>
          </w:tcPr>
          <w:p w:rsidR="00DC35C8" w:rsidRDefault="006048B4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YHTEENSÄ</w:t>
            </w:r>
          </w:p>
        </w:tc>
      </w:tr>
      <w:tr w:rsidR="00DC35C8">
        <w:tc>
          <w:tcPr>
            <w:tcW w:w="3960" w:type="dxa"/>
            <w:vMerge w:val="restart"/>
            <w:shd w:val="clear" w:color="auto" w:fill="C0C0C0"/>
            <w:vAlign w:val="center"/>
          </w:tcPr>
          <w:p w:rsidR="00DC35C8" w:rsidRDefault="006048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Monivuotisen rahoituskehyksen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OTSAKKEISIIN 1–5</w:t>
            </w:r>
            <w:r>
              <w:rPr>
                <w:noProof/>
                <w:sz w:val="22"/>
              </w:rPr>
              <w:br/>
              <w:t>kuuluvat määrärahat YHTEENSÄ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40" w:type="dxa"/>
            <w:gridSpan w:val="2"/>
            <w:vAlign w:val="center"/>
          </w:tcPr>
          <w:p w:rsidR="00DC35C8" w:rsidRDefault="006048B4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Sitoumukset</w:t>
            </w:r>
          </w:p>
        </w:tc>
        <w:tc>
          <w:tcPr>
            <w:tcW w:w="156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20 224</w:t>
            </w:r>
          </w:p>
        </w:tc>
        <w:tc>
          <w:tcPr>
            <w:tcW w:w="180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50 224</w:t>
            </w:r>
          </w:p>
        </w:tc>
        <w:tc>
          <w:tcPr>
            <w:tcW w:w="168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49 864</w:t>
            </w:r>
          </w:p>
        </w:tc>
        <w:tc>
          <w:tcPr>
            <w:tcW w:w="156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0,564</w:t>
            </w:r>
          </w:p>
        </w:tc>
        <w:tc>
          <w:tcPr>
            <w:tcW w:w="156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120 876</w:t>
            </w:r>
          </w:p>
        </w:tc>
      </w:tr>
      <w:tr w:rsidR="00DC35C8">
        <w:tc>
          <w:tcPr>
            <w:tcW w:w="3960" w:type="dxa"/>
            <w:vMerge/>
            <w:shd w:val="clear" w:color="auto" w:fill="C0C0C0"/>
          </w:tcPr>
          <w:p w:rsidR="00DC35C8" w:rsidRDefault="00DC35C8">
            <w:pPr>
              <w:rPr>
                <w:noProof/>
                <w:sz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DC35C8" w:rsidRDefault="006048B4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Maksut</w:t>
            </w:r>
          </w:p>
        </w:tc>
        <w:tc>
          <w:tcPr>
            <w:tcW w:w="156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0 894</w:t>
            </w:r>
          </w:p>
        </w:tc>
        <w:tc>
          <w:tcPr>
            <w:tcW w:w="180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44 749</w:t>
            </w:r>
          </w:p>
        </w:tc>
        <w:tc>
          <w:tcPr>
            <w:tcW w:w="168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50 039</w:t>
            </w:r>
          </w:p>
        </w:tc>
        <w:tc>
          <w:tcPr>
            <w:tcW w:w="156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25 194</w:t>
            </w:r>
          </w:p>
        </w:tc>
        <w:tc>
          <w:tcPr>
            <w:tcW w:w="1560" w:type="dxa"/>
            <w:vAlign w:val="bottom"/>
          </w:tcPr>
          <w:p w:rsidR="00DC35C8" w:rsidRDefault="006048B4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120 876</w:t>
            </w:r>
          </w:p>
        </w:tc>
      </w:tr>
    </w:tbl>
    <w:p w:rsidR="00DC35C8" w:rsidRDefault="00DC35C8">
      <w:pPr>
        <w:rPr>
          <w:noProof/>
        </w:rPr>
        <w:sectPr w:rsidR="00DC35C8" w:rsidSect="006048B4"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DC35C8" w:rsidRDefault="006048B4"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Arvioidut vaikutukset toimintamäärärahoihin </w:t>
      </w:r>
    </w:p>
    <w:p w:rsidR="00DC35C8" w:rsidRDefault="006048B4">
      <w:pPr>
        <w:pStyle w:val="ListDash1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ab/>
      </w:r>
      <w:r>
        <w:rPr>
          <w:noProof/>
          <w:szCs w:val="24"/>
        </w:rPr>
        <w:sym w:font="Wingdings" w:char="F0A8"/>
      </w:r>
      <w:r>
        <w:rPr>
          <w:noProof/>
        </w:rPr>
        <w:t xml:space="preserve">Ehdotus/aloite ei edellytä toimintamäärärahoja. </w:t>
      </w:r>
    </w:p>
    <w:p w:rsidR="00DC35C8" w:rsidRDefault="006048B4"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Ehdotus/aloite edellyttää toimintamäärärah</w:t>
      </w:r>
      <w:r>
        <w:rPr>
          <w:noProof/>
        </w:rPr>
        <w:t>oja seuraavasti:</w:t>
      </w:r>
    </w:p>
    <w:p w:rsidR="00DC35C8" w:rsidRDefault="006048B4">
      <w:pPr>
        <w:jc w:val="right"/>
        <w:rPr>
          <w:noProof/>
          <w:sz w:val="20"/>
        </w:rPr>
      </w:pPr>
      <w:r>
        <w:rPr>
          <w:noProof/>
          <w:sz w:val="20"/>
        </w:rPr>
        <w:t>Maksusitoumusmäärärahat, milj. euroa (kolmen desimaalin tarkkuudella)</w:t>
      </w: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1325"/>
        <w:gridCol w:w="960"/>
        <w:gridCol w:w="1080"/>
        <w:gridCol w:w="960"/>
        <w:gridCol w:w="1200"/>
        <w:gridCol w:w="1080"/>
        <w:gridCol w:w="1080"/>
        <w:gridCol w:w="840"/>
        <w:gridCol w:w="960"/>
        <w:gridCol w:w="1080"/>
        <w:gridCol w:w="1200"/>
      </w:tblGrid>
      <w:tr w:rsidR="00DC35C8">
        <w:tc>
          <w:tcPr>
            <w:tcW w:w="1423" w:type="dxa"/>
            <w:vMerge w:val="restart"/>
            <w:vAlign w:val="center"/>
          </w:tcPr>
          <w:p w:rsidR="00DC35C8" w:rsidRDefault="006048B4"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Tavoitteet ja tuotokset </w:t>
            </w:r>
          </w:p>
          <w:p w:rsidR="00DC35C8" w:rsidRDefault="00DC35C8"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 w:rsidR="00DC35C8" w:rsidRDefault="006048B4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 w:rsidR="00DC35C8" w:rsidRDefault="00DC35C8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C35C8" w:rsidRDefault="00DC35C8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DC35C8" w:rsidRDefault="006048B4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t>2017</w:t>
            </w:r>
          </w:p>
        </w:tc>
        <w:tc>
          <w:tcPr>
            <w:tcW w:w="2160" w:type="dxa"/>
            <w:gridSpan w:val="2"/>
            <w:vAlign w:val="center"/>
          </w:tcPr>
          <w:p w:rsidR="00DC35C8" w:rsidRDefault="006048B4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2160" w:type="dxa"/>
            <w:gridSpan w:val="2"/>
            <w:vAlign w:val="center"/>
          </w:tcPr>
          <w:p w:rsidR="00DC35C8" w:rsidRDefault="006048B4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800" w:type="dxa"/>
            <w:gridSpan w:val="2"/>
            <w:vAlign w:val="center"/>
          </w:tcPr>
          <w:p w:rsidR="00DC35C8" w:rsidRDefault="006048B4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2280" w:type="dxa"/>
            <w:gridSpan w:val="2"/>
            <w:vAlign w:val="center"/>
          </w:tcPr>
          <w:p w:rsidR="00DC35C8" w:rsidRDefault="006048B4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YHTEENSÄ</w:t>
            </w:r>
          </w:p>
        </w:tc>
      </w:tr>
      <w:tr w:rsidR="00DC35C8">
        <w:tc>
          <w:tcPr>
            <w:tcW w:w="1423" w:type="dxa"/>
            <w:vMerge/>
            <w:vAlign w:val="center"/>
          </w:tcPr>
          <w:p w:rsidR="00DC35C8" w:rsidRDefault="00DC35C8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85" w:type="dxa"/>
            <w:gridSpan w:val="12"/>
            <w:vAlign w:val="center"/>
          </w:tcPr>
          <w:p w:rsidR="00DC35C8" w:rsidRDefault="006048B4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TUOTOKSET</w:t>
            </w:r>
          </w:p>
        </w:tc>
      </w:tr>
      <w:tr w:rsidR="00DC35C8">
        <w:trPr>
          <w:trHeight w:val="1134"/>
        </w:trPr>
        <w:tc>
          <w:tcPr>
            <w:tcW w:w="1423" w:type="dxa"/>
            <w:vMerge/>
          </w:tcPr>
          <w:p w:rsidR="00DC35C8" w:rsidRDefault="00DC35C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DC35C8" w:rsidRDefault="006048B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Tyyppi</w:t>
            </w:r>
            <w:r>
              <w:rPr>
                <w:rStyle w:val="FootnoteReference"/>
                <w:noProof/>
                <w:sz w:val="18"/>
              </w:rPr>
              <w:footnoteReference w:id="23"/>
            </w:r>
          </w:p>
          <w:p w:rsidR="00DC35C8" w:rsidRDefault="00DC35C8"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325" w:type="dxa"/>
          </w:tcPr>
          <w:p w:rsidR="00DC35C8" w:rsidRDefault="006048B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Keskimäär. kustannukset</w:t>
            </w:r>
          </w:p>
        </w:tc>
        <w:tc>
          <w:tcPr>
            <w:tcW w:w="960" w:type="dxa"/>
            <w:textDirection w:val="btLr"/>
          </w:tcPr>
          <w:p w:rsidR="00DC35C8" w:rsidRDefault="006048B4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Lukumäärä</w:t>
            </w:r>
          </w:p>
        </w:tc>
        <w:tc>
          <w:tcPr>
            <w:tcW w:w="1080" w:type="dxa"/>
          </w:tcPr>
          <w:p w:rsidR="00DC35C8" w:rsidRDefault="006048B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Kustannus</w:t>
            </w:r>
          </w:p>
        </w:tc>
        <w:tc>
          <w:tcPr>
            <w:tcW w:w="960" w:type="dxa"/>
            <w:textDirection w:val="btLr"/>
          </w:tcPr>
          <w:p w:rsidR="00DC35C8" w:rsidRDefault="006048B4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Lukumäärä</w:t>
            </w:r>
          </w:p>
        </w:tc>
        <w:tc>
          <w:tcPr>
            <w:tcW w:w="1200" w:type="dxa"/>
          </w:tcPr>
          <w:p w:rsidR="00DC35C8" w:rsidRDefault="006048B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Kustannus</w:t>
            </w:r>
          </w:p>
        </w:tc>
        <w:tc>
          <w:tcPr>
            <w:tcW w:w="1080" w:type="dxa"/>
            <w:textDirection w:val="btLr"/>
          </w:tcPr>
          <w:p w:rsidR="00DC35C8" w:rsidRDefault="006048B4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Lukumäärä</w:t>
            </w:r>
          </w:p>
        </w:tc>
        <w:tc>
          <w:tcPr>
            <w:tcW w:w="1080" w:type="dxa"/>
          </w:tcPr>
          <w:p w:rsidR="00DC35C8" w:rsidRDefault="006048B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Kustannus</w:t>
            </w:r>
          </w:p>
        </w:tc>
        <w:tc>
          <w:tcPr>
            <w:tcW w:w="840" w:type="dxa"/>
            <w:textDirection w:val="btLr"/>
          </w:tcPr>
          <w:p w:rsidR="00DC35C8" w:rsidRDefault="006048B4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Lukumäärä</w:t>
            </w:r>
          </w:p>
        </w:tc>
        <w:tc>
          <w:tcPr>
            <w:tcW w:w="960" w:type="dxa"/>
          </w:tcPr>
          <w:p w:rsidR="00DC35C8" w:rsidRDefault="006048B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Kustannus</w:t>
            </w:r>
          </w:p>
        </w:tc>
        <w:tc>
          <w:tcPr>
            <w:tcW w:w="1080" w:type="dxa"/>
          </w:tcPr>
          <w:p w:rsidR="00DC35C8" w:rsidRDefault="006048B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Lukumäärä yhteensä</w:t>
            </w:r>
          </w:p>
        </w:tc>
        <w:tc>
          <w:tcPr>
            <w:tcW w:w="1200" w:type="dxa"/>
          </w:tcPr>
          <w:p w:rsidR="00DC35C8" w:rsidRDefault="006048B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Kustannukset yhteensä</w:t>
            </w:r>
          </w:p>
        </w:tc>
      </w:tr>
      <w:tr w:rsidR="00DC35C8">
        <w:tc>
          <w:tcPr>
            <w:tcW w:w="3468" w:type="dxa"/>
            <w:gridSpan w:val="3"/>
          </w:tcPr>
          <w:p w:rsidR="00DC35C8" w:rsidRDefault="006048B4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ERITYISTAVOITE </w:t>
            </w:r>
          </w:p>
        </w:tc>
        <w:tc>
          <w:tcPr>
            <w:tcW w:w="96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6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4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6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0" w:type="dxa"/>
          </w:tcPr>
          <w:p w:rsidR="00DC35C8" w:rsidRDefault="00DC35C8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DC35C8">
        <w:trPr>
          <w:trHeight w:hRule="exact" w:val="369"/>
        </w:trPr>
        <w:tc>
          <w:tcPr>
            <w:tcW w:w="3468" w:type="dxa"/>
            <w:gridSpan w:val="3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Muodostetut yhteydet</w:t>
            </w:r>
          </w:p>
        </w:tc>
        <w:tc>
          <w:tcPr>
            <w:tcW w:w="96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967</w:t>
            </w:r>
          </w:p>
        </w:tc>
        <w:tc>
          <w:tcPr>
            <w:tcW w:w="108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0,02</w:t>
            </w:r>
          </w:p>
        </w:tc>
        <w:tc>
          <w:tcPr>
            <w:tcW w:w="96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2480</w:t>
            </w:r>
          </w:p>
        </w:tc>
        <w:tc>
          <w:tcPr>
            <w:tcW w:w="120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0,02</w:t>
            </w:r>
          </w:p>
        </w:tc>
        <w:tc>
          <w:tcPr>
            <w:tcW w:w="108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2463</w:t>
            </w:r>
          </w:p>
        </w:tc>
        <w:tc>
          <w:tcPr>
            <w:tcW w:w="108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0,02</w:t>
            </w:r>
          </w:p>
        </w:tc>
        <w:tc>
          <w:tcPr>
            <w:tcW w:w="840" w:type="dxa"/>
          </w:tcPr>
          <w:p w:rsidR="00DC35C8" w:rsidRDefault="00DC35C8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60" w:type="dxa"/>
          </w:tcPr>
          <w:p w:rsidR="00DC35C8" w:rsidRDefault="00DC35C8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5910</w:t>
            </w:r>
          </w:p>
        </w:tc>
        <w:tc>
          <w:tcPr>
            <w:tcW w:w="120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118 200</w:t>
            </w:r>
          </w:p>
        </w:tc>
      </w:tr>
      <w:tr w:rsidR="00DC35C8">
        <w:tc>
          <w:tcPr>
            <w:tcW w:w="3468" w:type="dxa"/>
            <w:gridSpan w:val="3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KUSTANNUKSET YHTEENSÄ</w:t>
            </w:r>
          </w:p>
        </w:tc>
        <w:tc>
          <w:tcPr>
            <w:tcW w:w="96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967</w:t>
            </w:r>
          </w:p>
        </w:tc>
        <w:tc>
          <w:tcPr>
            <w:tcW w:w="108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19 330</w:t>
            </w:r>
          </w:p>
        </w:tc>
        <w:tc>
          <w:tcPr>
            <w:tcW w:w="96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2480</w:t>
            </w:r>
          </w:p>
        </w:tc>
        <w:tc>
          <w:tcPr>
            <w:tcW w:w="120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49 610</w:t>
            </w:r>
          </w:p>
        </w:tc>
        <w:tc>
          <w:tcPr>
            <w:tcW w:w="108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2463</w:t>
            </w:r>
          </w:p>
        </w:tc>
        <w:tc>
          <w:tcPr>
            <w:tcW w:w="108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49 260</w:t>
            </w:r>
          </w:p>
        </w:tc>
        <w:tc>
          <w:tcPr>
            <w:tcW w:w="840" w:type="dxa"/>
          </w:tcPr>
          <w:p w:rsidR="00DC35C8" w:rsidRDefault="00DC35C8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60" w:type="dxa"/>
          </w:tcPr>
          <w:p w:rsidR="00DC35C8" w:rsidRDefault="00DC35C8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5910</w:t>
            </w:r>
          </w:p>
        </w:tc>
        <w:tc>
          <w:tcPr>
            <w:tcW w:w="1200" w:type="dxa"/>
          </w:tcPr>
          <w:p w:rsidR="00DC35C8" w:rsidRDefault="006048B4">
            <w:pPr>
              <w:spacing w:before="0" w:after="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118 200</w:t>
            </w:r>
          </w:p>
        </w:tc>
      </w:tr>
    </w:tbl>
    <w:p w:rsidR="00DC35C8" w:rsidRDefault="00DC35C8">
      <w:pPr>
        <w:rPr>
          <w:noProof/>
        </w:rPr>
        <w:sectPr w:rsidR="00DC35C8" w:rsidSect="006048B4"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 w:rsidR="00DC35C8" w:rsidRDefault="006048B4"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Arvioidut vaikutukset hallintomäärärahoihin</w:t>
      </w:r>
    </w:p>
    <w:p w:rsidR="00DC35C8" w:rsidRDefault="006048B4"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Yhteenveto </w:t>
      </w:r>
    </w:p>
    <w:p w:rsidR="00DC35C8" w:rsidRDefault="006048B4">
      <w:pPr>
        <w:pStyle w:val="ListDash1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ab/>
      </w:r>
      <w:r>
        <w:rPr>
          <w:noProof/>
          <w:szCs w:val="24"/>
        </w:rPr>
        <w:sym w:font="Wingdings" w:char="F0A8"/>
      </w:r>
      <w:r>
        <w:rPr>
          <w:noProof/>
        </w:rPr>
        <w:t xml:space="preserve">Ehdotus/aloite ei edellytä hallintomäärärahoja. </w:t>
      </w:r>
    </w:p>
    <w:p w:rsidR="00DC35C8" w:rsidRDefault="006048B4"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Ehdotus/aloite edellyttää hallintomäärärahoja seuraavasti:</w:t>
      </w:r>
    </w:p>
    <w:p w:rsidR="00DC35C8" w:rsidRDefault="006048B4">
      <w:pPr>
        <w:rPr>
          <w:noProof/>
          <w:sz w:val="20"/>
        </w:rPr>
      </w:pPr>
      <w:r>
        <w:rPr>
          <w:noProof/>
          <w:sz w:val="20"/>
        </w:rPr>
        <w:t>milj. euroa (kolmen desimaalin tarkkuudella)</w:t>
      </w:r>
    </w:p>
    <w:tbl>
      <w:tblPr>
        <w:tblW w:w="948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416"/>
        <w:gridCol w:w="1416"/>
        <w:gridCol w:w="1416"/>
        <w:gridCol w:w="1416"/>
        <w:gridCol w:w="1416"/>
      </w:tblGrid>
      <w:tr w:rsidR="00DC35C8">
        <w:trPr>
          <w:trHeight w:val="585"/>
        </w:trPr>
        <w:tc>
          <w:tcPr>
            <w:tcW w:w="2400" w:type="dxa"/>
          </w:tcPr>
          <w:p w:rsidR="00DC35C8" w:rsidRDefault="00DC35C8"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2017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YHTEENSÄ</w:t>
            </w:r>
          </w:p>
        </w:tc>
      </w:tr>
    </w:tbl>
    <w:p w:rsidR="00DC35C8" w:rsidRDefault="00DC35C8">
      <w:pPr>
        <w:spacing w:line="200" w:lineRule="exact"/>
        <w:rPr>
          <w:noProof/>
          <w:sz w:val="16"/>
          <w:szCs w:val="16"/>
        </w:rPr>
      </w:pPr>
    </w:p>
    <w:tbl>
      <w:tblPr>
        <w:tblW w:w="948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416"/>
        <w:gridCol w:w="1416"/>
        <w:gridCol w:w="1416"/>
        <w:gridCol w:w="1416"/>
        <w:gridCol w:w="1416"/>
      </w:tblGrid>
      <w:tr w:rsidR="00DC35C8">
        <w:trPr>
          <w:trHeight w:val="585"/>
        </w:trPr>
        <w:tc>
          <w:tcPr>
            <w:tcW w:w="2400" w:type="dxa"/>
            <w:shd w:val="clear" w:color="auto" w:fill="CCCCCC"/>
            <w:vAlign w:val="center"/>
          </w:tcPr>
          <w:p w:rsidR="00DC35C8" w:rsidRDefault="006048B4">
            <w:pPr>
              <w:spacing w:before="60" w:after="60" w:line="200" w:lineRule="exact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Monivuotisen rahoituskehyksen 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OTSAKE 5</w:t>
            </w: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DC35C8">
        <w:trPr>
          <w:trHeight w:val="585"/>
        </w:trPr>
        <w:tc>
          <w:tcPr>
            <w:tcW w:w="2400" w:type="dxa"/>
            <w:vAlign w:val="center"/>
          </w:tcPr>
          <w:p w:rsidR="00DC35C8" w:rsidRDefault="006048B4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Henkilöresurssit 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0,204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0,204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0,204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0,204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0,816</w:t>
            </w:r>
          </w:p>
        </w:tc>
      </w:tr>
      <w:tr w:rsidR="00DC35C8">
        <w:trPr>
          <w:trHeight w:val="585"/>
        </w:trPr>
        <w:tc>
          <w:tcPr>
            <w:tcW w:w="2400" w:type="dxa"/>
            <w:vAlign w:val="center"/>
          </w:tcPr>
          <w:p w:rsidR="00DC35C8" w:rsidRDefault="006048B4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Muut hallintomenot 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0,020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0,020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0,010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0,010</w:t>
            </w:r>
          </w:p>
        </w:tc>
        <w:tc>
          <w:tcPr>
            <w:tcW w:w="1416" w:type="dxa"/>
            <w:vAlign w:val="center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0,060</w:t>
            </w:r>
          </w:p>
        </w:tc>
      </w:tr>
      <w:tr w:rsidR="00DC35C8">
        <w:trPr>
          <w:trHeight w:val="585"/>
        </w:trPr>
        <w:tc>
          <w:tcPr>
            <w:tcW w:w="2400" w:type="dxa"/>
            <w:shd w:val="clear" w:color="auto" w:fill="CCCCCC"/>
            <w:vAlign w:val="center"/>
          </w:tcPr>
          <w:p w:rsidR="00DC35C8" w:rsidRDefault="006048B4">
            <w:pPr>
              <w:spacing w:before="60" w:after="60" w:line="200" w:lineRule="exact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Monivuotisen rahoituskehyksen OTSAKE 5, välisumma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0"/>
              </w:rPr>
              <w:t>0,224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0"/>
              </w:rPr>
              <w:t>0,224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0"/>
              </w:rPr>
              <w:t>0,214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0"/>
              </w:rPr>
              <w:t>0,214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0,876</w:t>
            </w:r>
          </w:p>
        </w:tc>
      </w:tr>
    </w:tbl>
    <w:p w:rsidR="00DC35C8" w:rsidRDefault="00DC35C8">
      <w:pPr>
        <w:spacing w:line="200" w:lineRule="exact"/>
        <w:rPr>
          <w:noProof/>
          <w:sz w:val="16"/>
          <w:szCs w:val="16"/>
        </w:rPr>
      </w:pPr>
    </w:p>
    <w:tbl>
      <w:tblPr>
        <w:tblW w:w="948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416"/>
        <w:gridCol w:w="1416"/>
        <w:gridCol w:w="1416"/>
        <w:gridCol w:w="1416"/>
        <w:gridCol w:w="1416"/>
      </w:tblGrid>
      <w:tr w:rsidR="00DC35C8">
        <w:trPr>
          <w:trHeight w:val="585"/>
        </w:trPr>
        <w:tc>
          <w:tcPr>
            <w:tcW w:w="2400" w:type="dxa"/>
            <w:shd w:val="clear" w:color="auto" w:fill="CCCCCC"/>
            <w:vAlign w:val="center"/>
          </w:tcPr>
          <w:p w:rsidR="00DC35C8" w:rsidRDefault="006048B4">
            <w:pPr>
              <w:spacing w:before="60" w:after="60" w:line="200" w:lineRule="exact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Monivuotisen rahoituskehyksen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OTSAKKEESEEN 5</w:t>
            </w:r>
            <w:r>
              <w:rPr>
                <w:rStyle w:val="FootnoteReference"/>
                <w:b/>
                <w:noProof/>
                <w:sz w:val="16"/>
              </w:rPr>
              <w:footnoteReference w:id="24"/>
            </w:r>
            <w:r>
              <w:rPr>
                <w:b/>
                <w:noProof/>
                <w:sz w:val="16"/>
              </w:rPr>
              <w:t xml:space="preserve"> sisältymättömät </w:t>
            </w: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DC35C8">
        <w:trPr>
          <w:trHeight w:val="585"/>
        </w:trPr>
        <w:tc>
          <w:tcPr>
            <w:tcW w:w="2400" w:type="dxa"/>
            <w:vAlign w:val="center"/>
          </w:tcPr>
          <w:p w:rsidR="00DC35C8" w:rsidRDefault="006048B4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Henkilöresurssit </w:t>
            </w: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C35C8" w:rsidRDefault="00DC35C8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DC35C8">
        <w:trPr>
          <w:trHeight w:val="585"/>
        </w:trPr>
        <w:tc>
          <w:tcPr>
            <w:tcW w:w="2400" w:type="dxa"/>
            <w:vAlign w:val="center"/>
          </w:tcPr>
          <w:p w:rsidR="00DC35C8" w:rsidRDefault="006048B4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Muut hallinto-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menot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0,090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0,025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0,025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0,060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0,200</w:t>
            </w:r>
          </w:p>
        </w:tc>
      </w:tr>
      <w:tr w:rsidR="00DC35C8">
        <w:trPr>
          <w:trHeight w:val="585"/>
        </w:trPr>
        <w:tc>
          <w:tcPr>
            <w:tcW w:w="2400" w:type="dxa"/>
            <w:shd w:val="clear" w:color="auto" w:fill="CCCCCC"/>
            <w:vAlign w:val="center"/>
          </w:tcPr>
          <w:p w:rsidR="00DC35C8" w:rsidRDefault="006048B4">
            <w:pPr>
              <w:spacing w:before="60" w:after="60" w:line="200" w:lineRule="exact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Monivuotisen rahoituskehyksen </w:t>
            </w:r>
            <w:r>
              <w:rPr>
                <w:b/>
                <w:noProof/>
                <w:sz w:val="16"/>
              </w:rPr>
              <w:br/>
              <w:t>OTSAKKEESEEN 5 sisältymättömät,</w:t>
            </w:r>
            <w:r>
              <w:rPr>
                <w:b/>
                <w:noProof/>
                <w:sz w:val="16"/>
              </w:rPr>
              <w:br/>
              <w:t xml:space="preserve">välisumma 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0,090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0,025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0,025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0,060</w:t>
            </w:r>
          </w:p>
        </w:tc>
        <w:tc>
          <w:tcPr>
            <w:tcW w:w="1416" w:type="dxa"/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0,200</w:t>
            </w:r>
          </w:p>
        </w:tc>
      </w:tr>
    </w:tbl>
    <w:p w:rsidR="00DC35C8" w:rsidRDefault="00DC35C8">
      <w:pPr>
        <w:spacing w:line="200" w:lineRule="exact"/>
        <w:rPr>
          <w:noProof/>
          <w:sz w:val="16"/>
          <w:szCs w:val="16"/>
        </w:rPr>
      </w:pPr>
    </w:p>
    <w:tbl>
      <w:tblPr>
        <w:tblW w:w="9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00"/>
        <w:gridCol w:w="1416"/>
        <w:gridCol w:w="1416"/>
        <w:gridCol w:w="1416"/>
        <w:gridCol w:w="1416"/>
        <w:gridCol w:w="1416"/>
      </w:tblGrid>
      <w:tr w:rsidR="00DC35C8">
        <w:trPr>
          <w:trHeight w:val="58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C8" w:rsidRDefault="006048B4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YHTEENSÄ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0,314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0,249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0,239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0,274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5C8" w:rsidRDefault="006048B4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1 076</w:t>
            </w:r>
          </w:p>
        </w:tc>
      </w:tr>
    </w:tbl>
    <w:p w:rsidR="00DC35C8" w:rsidRDefault="006048B4">
      <w:pPr>
        <w:jc w:val="left"/>
        <w:rPr>
          <w:noProof/>
          <w:sz w:val="18"/>
        </w:rPr>
        <w:sectPr w:rsidR="00DC35C8" w:rsidSect="006048B4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Henkilöresursseihin ja muihin hallintomenoihin käytettävien määrärahojen tarve katetaan toimen hallinnointiin</w:t>
      </w:r>
      <w:r>
        <w:rPr>
          <w:noProof/>
          <w:sz w:val="18"/>
        </w:rPr>
        <w:t xml:space="preserve"> jo osoitetuilla pääosaston määrärahoilla ja/tai pääosastossa toteutetulla määrärahojen uudelleenjärjestelyillä sekä tarvittaessa sellaisilla lisäresursseilla, jotka toimea hallinnoiva pääosasto voi saada käyttöönsä vuotuisessa määrärahojen jakomenettelyss</w:t>
      </w:r>
      <w:r>
        <w:rPr>
          <w:noProof/>
          <w:sz w:val="18"/>
        </w:rPr>
        <w:t>ä talousarvion puitteissa.</w:t>
      </w:r>
    </w:p>
    <w:p w:rsidR="00DC35C8" w:rsidRDefault="006048B4"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Henkilöresurssien arvioitu tarve</w:t>
      </w:r>
    </w:p>
    <w:p w:rsidR="00DC35C8" w:rsidRDefault="006048B4">
      <w:pPr>
        <w:pStyle w:val="ListDash1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ab/>
      </w:r>
      <w:r>
        <w:rPr>
          <w:noProof/>
          <w:szCs w:val="24"/>
        </w:rPr>
        <w:sym w:font="Wingdings" w:char="F0A8"/>
      </w:r>
      <w:r>
        <w:rPr>
          <w:noProof/>
        </w:rPr>
        <w:t xml:space="preserve">Ehdotus/aloite ei edellytä henkilöresursseja. </w:t>
      </w:r>
    </w:p>
    <w:p w:rsidR="00DC35C8" w:rsidRDefault="006048B4">
      <w:pPr>
        <w:pStyle w:val="ListDash1"/>
        <w:rPr>
          <w:noProof/>
        </w:rPr>
      </w:pPr>
      <w:r>
        <w:rPr>
          <w:noProof/>
        </w:rPr>
        <w:t>X Ehdotus/aloite edellyttää henkilöresursseja seuraavasti:</w:t>
      </w:r>
    </w:p>
    <w:p w:rsidR="00DC35C8" w:rsidRDefault="006048B4"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Arvio kokoaikaiseksi henkilöstöksi muutettuna</w:t>
      </w:r>
    </w:p>
    <w:tbl>
      <w:tblPr>
        <w:tblW w:w="5241" w:type="pct"/>
        <w:jc w:val="center"/>
        <w:tblInd w:w="-2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7"/>
        <w:gridCol w:w="1464"/>
        <w:gridCol w:w="1320"/>
        <w:gridCol w:w="1320"/>
        <w:gridCol w:w="1722"/>
      </w:tblGrid>
      <w:tr w:rsidR="00DC35C8">
        <w:trPr>
          <w:trHeight w:val="289"/>
          <w:jc w:val="center"/>
        </w:trPr>
        <w:tc>
          <w:tcPr>
            <w:tcW w:w="2008" w:type="pct"/>
            <w:gridSpan w:val="2"/>
          </w:tcPr>
          <w:p w:rsidR="00DC35C8" w:rsidRDefault="00DC35C8"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DC35C8" w:rsidRDefault="006048B4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2017</w:t>
            </w:r>
          </w:p>
        </w:tc>
        <w:tc>
          <w:tcPr>
            <w:tcW w:w="678" w:type="pct"/>
            <w:vAlign w:val="center"/>
          </w:tcPr>
          <w:p w:rsidR="00DC35C8" w:rsidRDefault="006048B4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2018</w:t>
            </w:r>
          </w:p>
        </w:tc>
        <w:tc>
          <w:tcPr>
            <w:tcW w:w="678" w:type="pct"/>
            <w:vAlign w:val="center"/>
          </w:tcPr>
          <w:p w:rsidR="00DC35C8" w:rsidRDefault="006048B4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84" w:type="pct"/>
            <w:vAlign w:val="center"/>
          </w:tcPr>
          <w:p w:rsidR="00DC35C8" w:rsidRDefault="006048B4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</w:tr>
      <w:tr w:rsidR="00DC35C8">
        <w:trPr>
          <w:trHeight w:val="289"/>
          <w:jc w:val="center"/>
        </w:trPr>
        <w:tc>
          <w:tcPr>
            <w:tcW w:w="5000" w:type="pct"/>
            <w:gridSpan w:val="6"/>
          </w:tcPr>
          <w:p w:rsidR="00DC35C8" w:rsidRDefault="006048B4">
            <w:pPr>
              <w:spacing w:before="20" w:after="20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Henkilöstötaulukkoon sisältyvät virat/toimet (virkamiehet ja väliaikaiset toimihenkilöt)</w:t>
            </w: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09 01 01 01 (päätoimipaikka ja komission edustustot EU:ssa)</w:t>
            </w:r>
          </w:p>
        </w:tc>
        <w:tc>
          <w:tcPr>
            <w:tcW w:w="752" w:type="pct"/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1,0 </w:t>
            </w:r>
          </w:p>
        </w:tc>
        <w:tc>
          <w:tcPr>
            <w:tcW w:w="678" w:type="pct"/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1,0 </w:t>
            </w:r>
          </w:p>
        </w:tc>
        <w:tc>
          <w:tcPr>
            <w:tcW w:w="678" w:type="pct"/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1,0 </w:t>
            </w:r>
          </w:p>
        </w:tc>
        <w:tc>
          <w:tcPr>
            <w:tcW w:w="884" w:type="pct"/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1,0 </w:t>
            </w: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(edustustot EU:n ulkopuolella)</w:t>
            </w:r>
          </w:p>
        </w:tc>
        <w:tc>
          <w:tcPr>
            <w:tcW w:w="752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XX 01 05 01 (epäsuora </w:t>
            </w:r>
            <w:r>
              <w:rPr>
                <w:noProof/>
                <w:sz w:val="16"/>
              </w:rPr>
              <w:t>tutkimustoiminta)</w:t>
            </w:r>
          </w:p>
        </w:tc>
        <w:tc>
          <w:tcPr>
            <w:tcW w:w="752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(suora tutkimustoiminta)</w:t>
            </w:r>
          </w:p>
        </w:tc>
        <w:tc>
          <w:tcPr>
            <w:tcW w:w="752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48"/>
          <w:jc w:val="center"/>
        </w:trPr>
        <w:tc>
          <w:tcPr>
            <w:tcW w:w="5000" w:type="pct"/>
            <w:gridSpan w:val="6"/>
            <w:vAlign w:val="center"/>
          </w:tcPr>
          <w:p w:rsidR="00DC35C8" w:rsidRDefault="006048B4">
            <w:pPr>
              <w:pStyle w:val="Text1"/>
              <w:spacing w:before="60" w:after="60"/>
              <w:ind w:left="0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Ulkopuolinen henkilöstö</w:t>
            </w:r>
            <w:r>
              <w:rPr>
                <w:rStyle w:val="FootnoteReference"/>
                <w:b/>
                <w:noProof/>
                <w:sz w:val="16"/>
              </w:rPr>
              <w:footnoteReference w:id="25"/>
            </w:r>
            <w:r>
              <w:rPr>
                <w:b/>
                <w:noProof/>
                <w:sz w:val="16"/>
              </w:rPr>
              <w:t xml:space="preserve"> (kokoaikaiseksi muutettuna) </w:t>
            </w: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09 01 02 01 (kokonaismäärärahoista katettavat sopimussuhteiset toimihenkilöt, kansalliset asiantuntijat ja vuokrahenkilöstö)</w:t>
            </w:r>
          </w:p>
        </w:tc>
        <w:tc>
          <w:tcPr>
            <w:tcW w:w="752" w:type="pct"/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678" w:type="pct"/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678" w:type="pct"/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884" w:type="pct"/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(sopimussuhteiset ja paikalliset toimihenkilöt, kansalliset asiantuntijat, vuokrahenkilöstö ja nuoremmat asiantuntijat EU:n ulkopuolisissa edustustoissa)</w:t>
            </w:r>
          </w:p>
        </w:tc>
        <w:tc>
          <w:tcPr>
            <w:tcW w:w="752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1003" w:type="pct"/>
            <w:vMerge w:val="restart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6"/>
            </w:r>
          </w:p>
          <w:p w:rsidR="00DC35C8" w:rsidRDefault="00DC35C8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päätoimipaikassa</w:t>
            </w:r>
          </w:p>
          <w:p w:rsidR="00DC35C8" w:rsidRDefault="00DC35C8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DC35C8" w:rsidRDefault="00DC35C8"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1003" w:type="pct"/>
            <w:vMerge/>
            <w:vAlign w:val="center"/>
          </w:tcPr>
          <w:p w:rsidR="00DC35C8" w:rsidRDefault="00DC35C8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EU:n ulkop. edustustoissa </w:t>
            </w:r>
          </w:p>
        </w:tc>
        <w:tc>
          <w:tcPr>
            <w:tcW w:w="752" w:type="pct"/>
            <w:vAlign w:val="center"/>
          </w:tcPr>
          <w:p w:rsidR="00DC35C8" w:rsidRDefault="00DC35C8"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(epäsuora tutkimustoiminta: sopimussuhteiset toimihenkilöt, kansalliset asiantuntijat ja vuokrahenkilöstö)</w:t>
            </w:r>
          </w:p>
        </w:tc>
        <w:tc>
          <w:tcPr>
            <w:tcW w:w="752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(suora tutkimustoiminta: sopimussuhteiset toimihenkilöt, kansalliset asiantuntijat ja vuokrahenkilöstö)</w:t>
            </w:r>
          </w:p>
        </w:tc>
        <w:tc>
          <w:tcPr>
            <w:tcW w:w="752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tcBorders>
              <w:bottom w:val="double" w:sz="4" w:space="0" w:color="auto"/>
            </w:tcBorders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Muu </w:t>
            </w:r>
            <w:r>
              <w:rPr>
                <w:noProof/>
                <w:sz w:val="16"/>
              </w:rPr>
              <w:t>budjettikohta (mikä?)</w:t>
            </w:r>
          </w:p>
        </w:tc>
        <w:tc>
          <w:tcPr>
            <w:tcW w:w="752" w:type="pct"/>
            <w:tcBorders>
              <w:bottom w:val="double" w:sz="4" w:space="0" w:color="auto"/>
            </w:tcBorders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tcBorders>
              <w:bottom w:val="double" w:sz="4" w:space="0" w:color="auto"/>
            </w:tcBorders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8" w:type="pct"/>
            <w:tcBorders>
              <w:bottom w:val="double" w:sz="4" w:space="0" w:color="auto"/>
            </w:tcBorders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:rsidR="00DC35C8" w:rsidRDefault="00DC35C8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2008" w:type="pct"/>
            <w:gridSpan w:val="2"/>
            <w:tcBorders>
              <w:top w:val="double" w:sz="4" w:space="0" w:color="auto"/>
            </w:tcBorders>
            <w:vAlign w:val="center"/>
          </w:tcPr>
          <w:p w:rsidR="00DC35C8" w:rsidRDefault="006048B4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YHTEENSÄ</w:t>
            </w:r>
          </w:p>
        </w:tc>
        <w:tc>
          <w:tcPr>
            <w:tcW w:w="752" w:type="pct"/>
            <w:tcBorders>
              <w:top w:val="double" w:sz="4" w:space="0" w:color="auto"/>
            </w:tcBorders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2,0</w:t>
            </w:r>
          </w:p>
        </w:tc>
        <w:tc>
          <w:tcPr>
            <w:tcW w:w="678" w:type="pct"/>
            <w:tcBorders>
              <w:top w:val="double" w:sz="4" w:space="0" w:color="auto"/>
            </w:tcBorders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2,0</w:t>
            </w:r>
          </w:p>
        </w:tc>
        <w:tc>
          <w:tcPr>
            <w:tcW w:w="678" w:type="pct"/>
            <w:tcBorders>
              <w:top w:val="double" w:sz="4" w:space="0" w:color="auto"/>
            </w:tcBorders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2,0</w:t>
            </w:r>
          </w:p>
        </w:tc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:rsidR="00DC35C8" w:rsidRDefault="006048B4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2,0</w:t>
            </w:r>
          </w:p>
        </w:tc>
      </w:tr>
    </w:tbl>
    <w:p w:rsidR="00DC35C8" w:rsidRDefault="006048B4"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09</w:t>
      </w:r>
      <w:r>
        <w:rPr>
          <w:noProof/>
        </w:rPr>
        <w:t xml:space="preserve"> viittaa kyseessä olevaan toimintalohkoon eli talousarvion osastoon.</w:t>
      </w:r>
    </w:p>
    <w:p w:rsidR="00DC35C8" w:rsidRDefault="006048B4"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 xml:space="preserve">Henkilöresurssien tarve katetaan toimen hallinnointiin jo osoitetulla pääosaston henkilöstöllä ja/tai pääosastossa toteutettujen </w:t>
      </w:r>
      <w:r>
        <w:rPr>
          <w:noProof/>
          <w:sz w:val="18"/>
        </w:rPr>
        <w:t>henkilöstön uudelleenjärjestelyjen tuloksena saadulla henkilöstöllä sekä tarvittaessa sellaisilla lisäresursseilla, jotka toimea hallinnoiva pääosasto voi saada käyttöönsä vuotuisessa määrärahojen jakomenettelyssä talousarvion puitteissa.</w:t>
      </w:r>
    </w:p>
    <w:p w:rsidR="00DC35C8" w:rsidRDefault="006048B4">
      <w:pPr>
        <w:rPr>
          <w:noProof/>
          <w:sz w:val="20"/>
        </w:rPr>
      </w:pPr>
      <w:r>
        <w:rPr>
          <w:noProof/>
          <w:sz w:val="20"/>
        </w:rPr>
        <w:t>Kuvaus henkilöstö</w:t>
      </w:r>
      <w:r>
        <w:rPr>
          <w:noProof/>
          <w:sz w:val="20"/>
        </w:rPr>
        <w:t>n tehtävistä: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 w:rsidR="00DC35C8">
        <w:tc>
          <w:tcPr>
            <w:tcW w:w="3240" w:type="dxa"/>
          </w:tcPr>
          <w:p w:rsidR="00DC35C8" w:rsidRDefault="006048B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Virkamiehet ja väliaikaiset toimihenkilöt</w:t>
            </w:r>
          </w:p>
        </w:tc>
        <w:tc>
          <w:tcPr>
            <w:tcW w:w="7200" w:type="dxa"/>
          </w:tcPr>
          <w:p w:rsidR="00DC35C8" w:rsidRDefault="006048B4"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  <w:highlight w:val="yellow"/>
              </w:rPr>
              <w:t xml:space="preserve"> </w:t>
            </w:r>
          </w:p>
        </w:tc>
      </w:tr>
      <w:tr w:rsidR="00DC35C8">
        <w:tc>
          <w:tcPr>
            <w:tcW w:w="3240" w:type="dxa"/>
          </w:tcPr>
          <w:p w:rsidR="00DC35C8" w:rsidRDefault="006048B4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Ulkopuolinen henkilöstö</w:t>
            </w:r>
          </w:p>
        </w:tc>
        <w:tc>
          <w:tcPr>
            <w:tcW w:w="7200" w:type="dxa"/>
          </w:tcPr>
          <w:p w:rsidR="00DC35C8" w:rsidRDefault="00DC35C8">
            <w:pPr>
              <w:rPr>
                <w:noProof/>
                <w:sz w:val="20"/>
                <w:highlight w:val="yellow"/>
              </w:rPr>
            </w:pPr>
          </w:p>
        </w:tc>
      </w:tr>
    </w:tbl>
    <w:p w:rsidR="00DC35C8" w:rsidRDefault="006048B4"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Yhteensopivuus nykyisen monivuotisen rahoituskehyksen kanssa </w:t>
      </w:r>
    </w:p>
    <w:p w:rsidR="00DC35C8" w:rsidRDefault="006048B4"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Ehdotus/aloite on nykyisen monivuotisen rahoituskehyksen mukainen.</w:t>
      </w:r>
    </w:p>
    <w:p w:rsidR="00DC35C8" w:rsidRDefault="006048B4">
      <w:pPr>
        <w:pStyle w:val="ListDash1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ab/>
      </w:r>
      <w:r>
        <w:rPr>
          <w:noProof/>
          <w:szCs w:val="24"/>
        </w:rPr>
        <w:sym w:font="Wingdings" w:char="F0A8"/>
      </w:r>
      <w:r>
        <w:rPr>
          <w:noProof/>
        </w:rPr>
        <w:t xml:space="preserve">Ehdotus/aloite edellyttää </w:t>
      </w:r>
      <w:r>
        <w:rPr>
          <w:noProof/>
        </w:rPr>
        <w:t>monivuotisen rahoituskehyksen asianomaisen otsakkeen rahoitussuunnitelman muuttamista.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Selvitys rahoitussuunnitelmaan tarvittavista muutoksista, mainittava myös kyseeseen tulevat budjettikohdat ja määrät</w:t>
      </w:r>
    </w:p>
    <w:p w:rsidR="00DC35C8" w:rsidRDefault="006048B4">
      <w:pPr>
        <w:pStyle w:val="ListDash1"/>
        <w:rPr>
          <w:noProof/>
        </w:rPr>
      </w:pPr>
      <w:r>
        <w:rPr>
          <w:noProof/>
          <w:szCs w:val="24"/>
        </w:rPr>
        <w:sym w:font="Wingdings" w:char="F0A8"/>
      </w:r>
      <w:r>
        <w:rPr>
          <w:noProof/>
        </w:rPr>
        <w:tab/>
      </w:r>
      <w:r>
        <w:rPr>
          <w:noProof/>
          <w:szCs w:val="24"/>
        </w:rPr>
        <w:sym w:font="Wingdings" w:char="F0A8"/>
      </w:r>
      <w:r>
        <w:rPr>
          <w:noProof/>
        </w:rPr>
        <w:t xml:space="preserve">Ehdotus/aloite edellyttää joustovälineen varojen </w:t>
      </w:r>
      <w:r>
        <w:rPr>
          <w:noProof/>
        </w:rPr>
        <w:t>käyttöön ottamista tai monivuotisen rahoituskehyksen tarkistamista.</w:t>
      </w:r>
    </w:p>
    <w:p w:rsidR="00DC35C8" w:rsidRDefault="006048B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sz w:val="20"/>
        </w:rPr>
        <w:t>Selvitys tarvittavista toimenpiteistä, mainittava myös kyseeseen tulevat rahoituskehyksen otsakkeet, budjettikohdat ja määrät.</w:t>
      </w:r>
    </w:p>
    <w:p w:rsidR="00DC35C8" w:rsidRDefault="006048B4"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Ulkopuolisten tahojen rahoitusosuudet </w:t>
      </w:r>
    </w:p>
    <w:p w:rsidR="00DC35C8" w:rsidRDefault="006048B4">
      <w:pPr>
        <w:pStyle w:val="ListDash1"/>
        <w:rPr>
          <w:noProof/>
        </w:rPr>
      </w:pPr>
      <w:r>
        <w:rPr>
          <w:noProof/>
        </w:rPr>
        <w:t>Ehdotuksen/aloi</w:t>
      </w:r>
      <w:r>
        <w:rPr>
          <w:noProof/>
        </w:rPr>
        <w:t xml:space="preserve">tteen rahoittamiseen ei osallistu ulkopuolisia tahoja. </w:t>
      </w:r>
    </w:p>
    <w:p w:rsidR="00DC35C8" w:rsidRDefault="006048B4">
      <w:pPr>
        <w:pStyle w:val="ManualHeading2"/>
        <w:rPr>
          <w:noProof/>
        </w:rPr>
      </w:pPr>
      <w:r>
        <w:t>3.3.</w:t>
      </w:r>
      <w:r>
        <w:tab/>
      </w:r>
      <w:r>
        <w:rPr>
          <w:noProof/>
        </w:rPr>
        <w:t xml:space="preserve">Arvioidut vaikutukset tuloihin </w:t>
      </w:r>
    </w:p>
    <w:p w:rsidR="00DC35C8" w:rsidRDefault="006048B4">
      <w:pPr>
        <w:pStyle w:val="ListDash1"/>
        <w:rPr>
          <w:strike/>
          <w:noProof/>
        </w:rPr>
      </w:pPr>
      <w:r>
        <w:rPr>
          <w:noProof/>
        </w:rPr>
        <w:t>X</w:t>
      </w:r>
      <w:r>
        <w:rPr>
          <w:noProof/>
        </w:rPr>
        <w:tab/>
        <w:t>Ehdotuksella/aloitteella ei ole vaikutuksia tuloihin.</w:t>
      </w:r>
    </w:p>
    <w:p w:rsidR="00DC35C8" w:rsidRDefault="00DC35C8">
      <w:pPr>
        <w:spacing w:before="0" w:after="200" w:line="276" w:lineRule="auto"/>
        <w:jc w:val="left"/>
        <w:rPr>
          <w:i/>
          <w:noProof/>
        </w:rPr>
        <w:sectPr w:rsidR="00DC35C8" w:rsidSect="006048B4"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DC35C8" w:rsidRDefault="00DC35C8">
      <w:pPr>
        <w:jc w:val="center"/>
        <w:rPr>
          <w:b/>
          <w:bCs/>
          <w:noProof/>
          <w:sz w:val="28"/>
          <w:szCs w:val="28"/>
          <w:u w:val="single"/>
        </w:rPr>
      </w:pPr>
    </w:p>
    <w:p w:rsidR="00DC35C8" w:rsidRDefault="00DC35C8">
      <w:pPr>
        <w:jc w:val="center"/>
        <w:rPr>
          <w:b/>
          <w:bCs/>
          <w:noProof/>
          <w:sz w:val="28"/>
          <w:szCs w:val="28"/>
          <w:u w:val="single"/>
        </w:rPr>
      </w:pPr>
    </w:p>
    <w:p w:rsidR="00DC35C8" w:rsidRDefault="006048B4">
      <w:pPr>
        <w:jc w:val="center"/>
        <w:rPr>
          <w:b/>
          <w:bCs/>
          <w:noProof/>
          <w:sz w:val="36"/>
          <w:szCs w:val="36"/>
          <w:u w:val="single"/>
        </w:rPr>
      </w:pPr>
      <w:r>
        <w:rPr>
          <w:b/>
          <w:noProof/>
          <w:sz w:val="36"/>
          <w:u w:val="single"/>
        </w:rPr>
        <w:t>SÄÄDÖKSEEN LIITTYVÄN</w:t>
      </w:r>
      <w:r>
        <w:rPr>
          <w:noProof/>
        </w:rPr>
        <w:br/>
      </w:r>
      <w:r>
        <w:rPr>
          <w:b/>
          <w:noProof/>
          <w:sz w:val="36"/>
          <w:u w:val="single"/>
        </w:rPr>
        <w:t>RAHOITUSSELVITYKSEN LIITE</w:t>
      </w:r>
    </w:p>
    <w:p w:rsidR="00DC35C8" w:rsidRDefault="00DC35C8">
      <w:pPr>
        <w:jc w:val="center"/>
        <w:rPr>
          <w:noProof/>
        </w:rPr>
      </w:pPr>
    </w:p>
    <w:p w:rsidR="00DC35C8" w:rsidRDefault="00DC35C8">
      <w:pPr>
        <w:outlineLvl w:val="0"/>
        <w:rPr>
          <w:b/>
          <w:bCs/>
          <w:noProof/>
        </w:rPr>
      </w:pPr>
    </w:p>
    <w:p w:rsidR="00DC35C8" w:rsidRDefault="00DC35C8">
      <w:pPr>
        <w:outlineLvl w:val="0"/>
        <w:rPr>
          <w:b/>
          <w:bCs/>
          <w:noProof/>
        </w:rPr>
      </w:pPr>
    </w:p>
    <w:p w:rsidR="00DC35C8" w:rsidRDefault="00DC35C8">
      <w:pPr>
        <w:outlineLvl w:val="0"/>
        <w:rPr>
          <w:b/>
          <w:bCs/>
          <w:noProof/>
        </w:rPr>
      </w:pPr>
    </w:p>
    <w:p w:rsidR="00DC35C8" w:rsidRDefault="006048B4">
      <w:pPr>
        <w:spacing w:before="240"/>
        <w:ind w:left="360"/>
        <w:jc w:val="center"/>
        <w:rPr>
          <w:noProof/>
        </w:rPr>
      </w:pPr>
      <w:r>
        <w:rPr>
          <w:noProof/>
        </w:rPr>
        <w:t>Ehdotuksen/aloitteen nimi:</w:t>
      </w:r>
    </w:p>
    <w:p w:rsidR="00DC35C8" w:rsidRDefault="006048B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99"/>
        <w:spacing w:after="60"/>
        <w:rPr>
          <w:noProof/>
          <w:color w:val="808080"/>
        </w:rPr>
      </w:pPr>
      <w:r>
        <w:rPr>
          <w:noProof/>
          <w:color w:val="808080"/>
        </w:rPr>
        <w:t xml:space="preserve">Ehdotus </w:t>
      </w:r>
      <w:r>
        <w:rPr>
          <w:noProof/>
          <w:color w:val="808080"/>
        </w:rPr>
        <w:t>asetukseksi asetusten (EU) N:o 1316/2013 ja (EU) No 283/2014 muuttamisesta paikallisyhteisöjen internetyhteyksien parantamisen osalta</w:t>
      </w:r>
    </w:p>
    <w:p w:rsidR="00DC35C8" w:rsidRDefault="00DC35C8">
      <w:pPr>
        <w:outlineLvl w:val="0"/>
        <w:rPr>
          <w:b/>
          <w:bCs/>
          <w:noProof/>
        </w:rPr>
      </w:pPr>
    </w:p>
    <w:p w:rsidR="00DC35C8" w:rsidRDefault="006048B4">
      <w:pPr>
        <w:pStyle w:val="ManualHeading1"/>
        <w:rPr>
          <w:noProof/>
          <w:szCs w:val="32"/>
        </w:rPr>
      </w:pPr>
      <w:r>
        <w:t>1.</w:t>
      </w:r>
      <w:r>
        <w:tab/>
      </w:r>
      <w:r>
        <w:rPr>
          <w:noProof/>
        </w:rPr>
        <w:t>TARVITTAVIEN HENKILÖRESURSSIEN MÄÄRÄ JA KUSTANNUKSET</w:t>
      </w:r>
    </w:p>
    <w:p w:rsidR="00DC35C8" w:rsidRDefault="006048B4">
      <w:pPr>
        <w:pStyle w:val="ManualHeading1"/>
        <w:rPr>
          <w:noProof/>
          <w:szCs w:val="32"/>
        </w:rPr>
      </w:pPr>
      <w:r>
        <w:t>2.</w:t>
      </w:r>
      <w:r>
        <w:tab/>
      </w:r>
      <w:r>
        <w:rPr>
          <w:noProof/>
        </w:rPr>
        <w:t>MUISTA HALLINTOMENOISTA AIHEUTUVAT KUSTANNUKSET</w:t>
      </w:r>
    </w:p>
    <w:p w:rsidR="00DC35C8" w:rsidRDefault="006048B4">
      <w:pPr>
        <w:pStyle w:val="ManualHeading1"/>
        <w:rPr>
          <w:noProof/>
          <w:szCs w:val="32"/>
        </w:rPr>
      </w:pPr>
      <w:r>
        <w:t>3.</w:t>
      </w:r>
      <w:r>
        <w:tab/>
      </w:r>
      <w:r>
        <w:rPr>
          <w:noProof/>
        </w:rPr>
        <w:t>LASKENTAMEN</w:t>
      </w:r>
      <w:r>
        <w:rPr>
          <w:noProof/>
        </w:rPr>
        <w:t>ETELMÄT KUSTANNUSTEN ARVIOIMISEKSI</w:t>
      </w:r>
    </w:p>
    <w:p w:rsidR="00DC35C8" w:rsidRDefault="006048B4">
      <w:pPr>
        <w:pStyle w:val="ManualHeading2"/>
        <w:rPr>
          <w:noProof/>
          <w:szCs w:val="32"/>
        </w:rPr>
      </w:pPr>
      <w:r>
        <w:t>3.1.</w:t>
      </w:r>
      <w:r>
        <w:tab/>
      </w:r>
      <w:r>
        <w:rPr>
          <w:noProof/>
        </w:rPr>
        <w:t>Henkilöresurssit</w:t>
      </w:r>
    </w:p>
    <w:p w:rsidR="00DC35C8" w:rsidRDefault="006048B4">
      <w:pPr>
        <w:pStyle w:val="ManualHeading2"/>
        <w:rPr>
          <w:noProof/>
          <w:szCs w:val="32"/>
        </w:rPr>
      </w:pPr>
      <w:r>
        <w:t>3.2.</w:t>
      </w:r>
      <w:r>
        <w:tab/>
      </w:r>
      <w:r>
        <w:rPr>
          <w:noProof/>
        </w:rPr>
        <w:t>Muut hallintomenot</w:t>
      </w:r>
    </w:p>
    <w:p w:rsidR="00DC35C8" w:rsidRDefault="00DC35C8">
      <w:pPr>
        <w:spacing w:before="240" w:after="240"/>
        <w:rPr>
          <w:rFonts w:ascii="Times New Roman Bold" w:hAnsi="Times New Roman Bold"/>
          <w:bCs/>
          <w:noProof/>
          <w:sz w:val="32"/>
          <w:szCs w:val="32"/>
        </w:rPr>
      </w:pPr>
    </w:p>
    <w:p w:rsidR="00DC35C8" w:rsidRDefault="00DC35C8">
      <w:pPr>
        <w:spacing w:before="240" w:after="240"/>
        <w:rPr>
          <w:rFonts w:ascii="Times New Roman Bold" w:hAnsi="Times New Roman Bold"/>
          <w:bCs/>
          <w:noProof/>
          <w:sz w:val="32"/>
          <w:szCs w:val="32"/>
        </w:rPr>
      </w:pPr>
    </w:p>
    <w:p w:rsidR="00DC35C8" w:rsidRDefault="00DC35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CCFFFF" w:fill="auto"/>
        <w:rPr>
          <w:noProof/>
          <w:sz w:val="16"/>
          <w:szCs w:val="16"/>
        </w:rPr>
      </w:pPr>
    </w:p>
    <w:p w:rsidR="00DC35C8" w:rsidRDefault="006048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CCFFFF" w:fill="auto"/>
        <w:rPr>
          <w:i/>
          <w:noProof/>
          <w:sz w:val="22"/>
        </w:rPr>
      </w:pPr>
      <w:r>
        <w:rPr>
          <w:i/>
          <w:noProof/>
          <w:sz w:val="22"/>
        </w:rPr>
        <w:t>Tämä liite on liitettävä säädökseen liittyvään rahoitusselvitykseen komission yksiköiden lausuntokierroksen alkaessa.</w:t>
      </w:r>
    </w:p>
    <w:p w:rsidR="00DC35C8" w:rsidRDefault="006048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CCFFFF" w:fill="auto"/>
        <w:rPr>
          <w:i/>
          <w:noProof/>
          <w:sz w:val="22"/>
        </w:rPr>
      </w:pPr>
      <w:r>
        <w:rPr>
          <w:i/>
          <w:noProof/>
          <w:sz w:val="22"/>
        </w:rPr>
        <w:t xml:space="preserve">Tietotaulukoita käytetään säädökseen liittyvän </w:t>
      </w:r>
      <w:r>
        <w:rPr>
          <w:i/>
          <w:noProof/>
          <w:sz w:val="22"/>
        </w:rPr>
        <w:t>rahoitusselvityksen taulukoiden lähteinä. Ne on tarkoitettu vain komission sisäiseen käyttöön.</w:t>
      </w:r>
    </w:p>
    <w:p w:rsidR="00DC35C8" w:rsidRDefault="00DC35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CCFFFF" w:fill="auto"/>
        <w:rPr>
          <w:bCs/>
          <w:noProof/>
          <w:sz w:val="16"/>
          <w:szCs w:val="16"/>
        </w:rPr>
      </w:pPr>
    </w:p>
    <w:p w:rsidR="00DC35C8" w:rsidRDefault="00DC35C8">
      <w:pPr>
        <w:spacing w:after="80"/>
        <w:rPr>
          <w:b/>
          <w:bCs/>
          <w:noProof/>
        </w:rPr>
      </w:pPr>
    </w:p>
    <w:p w:rsidR="00DC35C8" w:rsidRDefault="00DC35C8">
      <w:pPr>
        <w:rPr>
          <w:noProof/>
        </w:rPr>
        <w:sectPr w:rsidR="00DC35C8" w:rsidSect="006048B4">
          <w:pgSz w:w="12240" w:h="15840" w:code="1"/>
          <w:pgMar w:top="902" w:right="1134" w:bottom="1247" w:left="902" w:header="709" w:footer="709" w:gutter="0"/>
          <w:cols w:space="708"/>
          <w:docGrid w:linePitch="360"/>
        </w:sectPr>
      </w:pPr>
    </w:p>
    <w:p w:rsidR="00DC35C8" w:rsidRDefault="006048B4"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Tarvittavien henkilöresurssien kustannukset</w:t>
      </w:r>
      <w:r>
        <w:rPr>
          <w:noProof/>
        </w:rPr>
        <w:tab/>
      </w:r>
    </w:p>
    <w:p w:rsidR="00DC35C8" w:rsidRDefault="006048B4">
      <w:pPr>
        <w:pStyle w:val="Point1"/>
        <w:spacing w:after="0"/>
        <w:ind w:left="2263" w:hanging="284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  <w:sz w:val="22"/>
        </w:rPr>
        <w:t>Ehdotus/aloite ei edellytä henkilöresursseja.</w:t>
      </w:r>
    </w:p>
    <w:p w:rsidR="00DC35C8" w:rsidRDefault="006048B4">
      <w:pPr>
        <w:pStyle w:val="Text1"/>
        <w:spacing w:before="60" w:after="0"/>
        <w:ind w:left="2263" w:hanging="284"/>
        <w:rPr>
          <w:noProof/>
        </w:rPr>
      </w:pPr>
      <w:r>
        <w:rPr>
          <w:noProof/>
        </w:rPr>
        <w:t>X</w:t>
      </w:r>
      <w:r>
        <w:rPr>
          <w:noProof/>
          <w:sz w:val="22"/>
        </w:rPr>
        <w:t xml:space="preserve"> Ehdotus/aloite edellyttää henkilöresursse</w:t>
      </w:r>
      <w:r>
        <w:rPr>
          <w:noProof/>
          <w:sz w:val="22"/>
        </w:rPr>
        <w:t>ja seuraavasti:</w:t>
      </w:r>
    </w:p>
    <w:p w:rsidR="00DC35C8" w:rsidRDefault="00DC35C8">
      <w:pPr>
        <w:jc w:val="right"/>
        <w:rPr>
          <w:rFonts w:ascii="Arial Narrow" w:hAnsi="Arial Narrow"/>
          <w:iCs/>
          <w:noProof/>
          <w:sz w:val="20"/>
          <w:szCs w:val="20"/>
        </w:rPr>
      </w:pPr>
    </w:p>
    <w:p w:rsidR="00DC35C8" w:rsidRDefault="006048B4">
      <w:pPr>
        <w:jc w:val="right"/>
        <w:rPr>
          <w:iCs/>
          <w:noProof/>
          <w:sz w:val="20"/>
          <w:szCs w:val="20"/>
        </w:rPr>
      </w:pPr>
      <w:r>
        <w:rPr>
          <w:noProof/>
          <w:sz w:val="20"/>
        </w:rPr>
        <w:t>milj. euroa (kolmen desimaalin tarkkuudella)</w:t>
      </w:r>
    </w:p>
    <w:tbl>
      <w:tblPr>
        <w:tblW w:w="14423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618"/>
        <w:gridCol w:w="666"/>
        <w:gridCol w:w="1077"/>
        <w:gridCol w:w="667"/>
        <w:gridCol w:w="1077"/>
        <w:gridCol w:w="667"/>
        <w:gridCol w:w="1077"/>
        <w:gridCol w:w="667"/>
        <w:gridCol w:w="1077"/>
        <w:gridCol w:w="667"/>
        <w:gridCol w:w="1077"/>
        <w:gridCol w:w="667"/>
        <w:gridCol w:w="1077"/>
      </w:tblGrid>
      <w:tr w:rsidR="00DC35C8">
        <w:trPr>
          <w:trHeight w:val="289"/>
        </w:trPr>
        <w:tc>
          <w:tcPr>
            <w:tcW w:w="3960" w:type="dxa"/>
            <w:gridSpan w:val="2"/>
            <w:vMerge w:val="restart"/>
            <w:shd w:val="pct50" w:color="C0C0C0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2"/>
              </w:rPr>
              <w:t>Monivuotisen rahoituskehyksen</w:t>
            </w:r>
            <w:r>
              <w:rPr>
                <w:rFonts w:ascii="Arial Narrow" w:hAnsi="Arial Narrow"/>
                <w:noProof/>
                <w:sz w:val="22"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OTSAKE 5</w:t>
            </w:r>
          </w:p>
        </w:tc>
        <w:tc>
          <w:tcPr>
            <w:tcW w:w="1743" w:type="dxa"/>
            <w:gridSpan w:val="2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2017</w:t>
            </w:r>
          </w:p>
        </w:tc>
        <w:tc>
          <w:tcPr>
            <w:tcW w:w="1744" w:type="dxa"/>
            <w:gridSpan w:val="2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2018</w:t>
            </w:r>
          </w:p>
        </w:tc>
        <w:tc>
          <w:tcPr>
            <w:tcW w:w="1744" w:type="dxa"/>
            <w:gridSpan w:val="2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2019</w:t>
            </w:r>
          </w:p>
        </w:tc>
        <w:tc>
          <w:tcPr>
            <w:tcW w:w="1744" w:type="dxa"/>
            <w:gridSpan w:val="2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2020</w:t>
            </w:r>
          </w:p>
        </w:tc>
        <w:tc>
          <w:tcPr>
            <w:tcW w:w="1744" w:type="dxa"/>
            <w:gridSpan w:val="2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0000FF"/>
                <w:sz w:val="16"/>
              </w:rPr>
              <w:t>ja näitä seuraavat vuodet (ilmoitetaan kaikki vuodet, joille ehdotuksen/aloitteen vaikutukset ulottuvat, ks. kohta 1.6)</w:t>
            </w:r>
          </w:p>
        </w:tc>
        <w:tc>
          <w:tcPr>
            <w:tcW w:w="1744" w:type="dxa"/>
            <w:gridSpan w:val="2"/>
            <w:tcBorders>
              <w:right w:val="single" w:sz="6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</w:rPr>
              <w:t>YHTEENSÄ</w:t>
            </w:r>
          </w:p>
        </w:tc>
      </w:tr>
      <w:tr w:rsidR="00DC35C8">
        <w:trPr>
          <w:trHeight w:val="289"/>
        </w:trPr>
        <w:tc>
          <w:tcPr>
            <w:tcW w:w="3960" w:type="dxa"/>
            <w:gridSpan w:val="2"/>
            <w:vMerge/>
            <w:shd w:val="pct50" w:color="C0C0C0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666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single" w:sz="6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</w:tr>
      <w:tr w:rsidR="00DC35C8">
        <w:trPr>
          <w:trHeight w:val="289"/>
        </w:trPr>
        <w:tc>
          <w:tcPr>
            <w:tcW w:w="14423" w:type="dxa"/>
            <w:gridSpan w:val="14"/>
            <w:shd w:val="pct10" w:color="CCFFFF" w:fill="CCFFCC"/>
            <w:vAlign w:val="center"/>
          </w:tcPr>
          <w:p w:rsidR="00DC35C8" w:rsidRDefault="006048B4">
            <w:pPr>
              <w:spacing w:before="60" w:after="6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8000"/>
                <w:sz w:val="20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  <w:color w:val="0080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color w:val="008000"/>
                <w:sz w:val="22"/>
              </w:rPr>
              <w:t xml:space="preserve"> Henkilöstötaulukkoon sisältyvät virat/toimet (virkamiehet ja väliaikaiset toimihenkilöt)</w:t>
            </w:r>
          </w:p>
        </w:tc>
      </w:tr>
      <w:tr w:rsidR="00DC35C8">
        <w:trPr>
          <w:trHeight w:val="289"/>
        </w:trPr>
        <w:tc>
          <w:tcPr>
            <w:tcW w:w="3342" w:type="dxa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09 01 01 01 (päätoimipaikka ja komission edustustot EU:ssa)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AD</w:t>
            </w:r>
          </w:p>
        </w:tc>
        <w:tc>
          <w:tcPr>
            <w:tcW w:w="666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0,134</w:t>
            </w:r>
          </w:p>
        </w:tc>
        <w:tc>
          <w:tcPr>
            <w:tcW w:w="667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0,134</w:t>
            </w:r>
          </w:p>
        </w:tc>
        <w:tc>
          <w:tcPr>
            <w:tcW w:w="667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0,134</w:t>
            </w:r>
          </w:p>
        </w:tc>
        <w:tc>
          <w:tcPr>
            <w:tcW w:w="667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0,134</w:t>
            </w: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0,536</w:t>
            </w:r>
          </w:p>
        </w:tc>
      </w:tr>
      <w:tr w:rsidR="00DC35C8">
        <w:trPr>
          <w:trHeight w:val="289"/>
        </w:trPr>
        <w:tc>
          <w:tcPr>
            <w:tcW w:w="3342" w:type="dxa"/>
            <w:vMerge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AST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</w:t>
            </w:r>
            <w:r>
              <w:rPr>
                <w:rFonts w:ascii="Arial Narrow" w:hAnsi="Arial Narrow"/>
                <w:noProof/>
                <w:sz w:val="20"/>
              </w:rPr>
              <w:t xml:space="preserve"> 01 01 02 (edustustot EU:n ulkopuolella)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vMerge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AST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4423" w:type="dxa"/>
            <w:gridSpan w:val="14"/>
            <w:shd w:val="pct10" w:color="CCFFFF" w:fill="FFFF99"/>
            <w:vAlign w:val="center"/>
          </w:tcPr>
          <w:p w:rsidR="00DC35C8" w:rsidRDefault="006048B4">
            <w:pPr>
              <w:spacing w:before="60" w:after="6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FF6600"/>
                <w:sz w:val="20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  <w:color w:val="FF66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color w:val="FF6600"/>
                <w:sz w:val="22"/>
              </w:rPr>
              <w:t>Ulkopuolinen henkilöstö</w:t>
            </w:r>
            <w:r>
              <w:rPr>
                <w:rStyle w:val="FootnoteReference"/>
              </w:rPr>
              <w:footnoteReference w:id="27"/>
            </w:r>
          </w:p>
        </w:tc>
      </w:tr>
      <w:tr w:rsidR="00DC35C8">
        <w:trPr>
          <w:trHeight w:val="289"/>
        </w:trPr>
        <w:tc>
          <w:tcPr>
            <w:tcW w:w="3342" w:type="dxa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60" w:after="6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09</w:t>
            </w:r>
            <w:r>
              <w:rPr>
                <w:rFonts w:ascii="Arial Narrow" w:hAnsi="Arial Narrow"/>
                <w:noProof/>
                <w:sz w:val="20"/>
              </w:rPr>
              <w:t xml:space="preserve"> 01 02 01 (’kokonaismäärärahat’)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AC</w:t>
            </w:r>
          </w:p>
        </w:tc>
        <w:tc>
          <w:tcPr>
            <w:tcW w:w="666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0,070</w:t>
            </w:r>
          </w:p>
        </w:tc>
        <w:tc>
          <w:tcPr>
            <w:tcW w:w="667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0,070</w:t>
            </w:r>
          </w:p>
        </w:tc>
        <w:tc>
          <w:tcPr>
            <w:tcW w:w="667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0,070</w:t>
            </w:r>
          </w:p>
        </w:tc>
        <w:tc>
          <w:tcPr>
            <w:tcW w:w="667" w:type="dxa"/>
            <w:shd w:val="pct10" w:color="CCFFFF" w:fill="auto"/>
          </w:tcPr>
          <w:p w:rsidR="00DC35C8" w:rsidRDefault="006048B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0,070</w:t>
            </w: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</w:t>
            </w: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0,280</w:t>
            </w:r>
          </w:p>
        </w:tc>
      </w:tr>
      <w:tr w:rsidR="00DC35C8">
        <w:trPr>
          <w:trHeight w:val="289"/>
        </w:trPr>
        <w:tc>
          <w:tcPr>
            <w:tcW w:w="334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END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INT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60" w:after="6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XX 01 02 </w:t>
            </w:r>
            <w:r>
              <w:rPr>
                <w:rFonts w:ascii="Arial Narrow" w:hAnsi="Arial Narrow"/>
                <w:noProof/>
                <w:sz w:val="20"/>
              </w:rPr>
              <w:t>02 (edustustot EU:n ulkopuolella)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AC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AL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END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INT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JED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21"/>
        </w:trPr>
        <w:tc>
          <w:tcPr>
            <w:tcW w:w="3342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Muu budje</w:t>
            </w:r>
            <w:r>
              <w:rPr>
                <w:rFonts w:ascii="Arial Narrow" w:hAnsi="Arial Narrow"/>
                <w:noProof/>
                <w:sz w:val="20"/>
              </w:rPr>
              <w:t>ttikohta (</w:t>
            </w:r>
            <w:r>
              <w:rPr>
                <w:rFonts w:ascii="Arial Narrow" w:hAnsi="Arial Narrow"/>
                <w:i/>
                <w:noProof/>
                <w:sz w:val="20"/>
              </w:rPr>
              <w:t>mikä?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60" w:after="60"/>
              <w:ind w:left="0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noProof/>
                <w:sz w:val="22"/>
              </w:rPr>
              <w:t>Monivu</w:t>
            </w:r>
            <w:r>
              <w:rPr>
                <w:rFonts w:ascii="Arial Narrow" w:hAnsi="Arial Narrow"/>
                <w:noProof/>
                <w:sz w:val="22"/>
              </w:rPr>
              <w:t>otisen rahoituskehyksen</w:t>
            </w:r>
            <w:r>
              <w:rPr>
                <w:rFonts w:ascii="Arial Narrow" w:hAnsi="Arial Narrow"/>
                <w:noProof/>
                <w:sz w:val="22"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OTSAKE 5 – välisumma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0,204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0,204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0,204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0,204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0,816</w:t>
            </w:r>
          </w:p>
        </w:tc>
      </w:tr>
    </w:tbl>
    <w:p w:rsidR="00DC35C8" w:rsidRDefault="006048B4">
      <w:pPr>
        <w:rPr>
          <w:noProof/>
          <w:sz w:val="20"/>
          <w:szCs w:val="20"/>
        </w:rPr>
      </w:pPr>
      <w:r>
        <w:rPr>
          <w:b/>
          <w:noProof/>
          <w:color w:val="0000FF"/>
          <w:sz w:val="20"/>
        </w:rPr>
        <w:t>XX</w:t>
      </w:r>
      <w:r>
        <w:rPr>
          <w:noProof/>
          <w:sz w:val="20"/>
        </w:rPr>
        <w:t xml:space="preserve"> viittaa kyseessä olevaan toimintalohkoon eli talousarvion osastoon.</w:t>
      </w:r>
    </w:p>
    <w:p w:rsidR="00DC35C8" w:rsidRDefault="00DC35C8">
      <w:pPr>
        <w:rPr>
          <w:iCs/>
          <w:noProof/>
          <w:sz w:val="20"/>
          <w:szCs w:val="20"/>
        </w:rPr>
      </w:pPr>
    </w:p>
    <w:p w:rsidR="00DC35C8" w:rsidRDefault="006048B4">
      <w:pPr>
        <w:pStyle w:val="Text1"/>
        <w:spacing w:before="0" w:after="0"/>
        <w:ind w:left="-540" w:right="-694"/>
        <w:rPr>
          <w:rFonts w:ascii="Arial Narrow" w:hAnsi="Arial Narrow"/>
          <w:iCs/>
          <w:noProof/>
          <w:sz w:val="6"/>
          <w:szCs w:val="6"/>
        </w:rPr>
      </w:pPr>
      <w:r>
        <w:rPr>
          <w:noProof/>
          <w:sz w:val="18"/>
        </w:rPr>
        <w:t xml:space="preserve">Henkilöresurssien tarve katetaan toimen hallinnointiin jo osoitetulla pääosaston </w:t>
      </w:r>
      <w:r>
        <w:rPr>
          <w:noProof/>
          <w:sz w:val="18"/>
        </w:rPr>
        <w:t>henkilöstöllä ja/tai pääosastossa toteutettujen henkilöstön uudelleenjärjestelyjen tuloksena saadulla henkilöstöllä sekä tarvittaessa sellaisilla lisäresursseilla, jotka toimea hallinnoiva pääosasto voi saada käyttöönsä vuotuisessa määrärahojen jakomenette</w:t>
      </w:r>
      <w:r>
        <w:rPr>
          <w:noProof/>
          <w:sz w:val="18"/>
        </w:rPr>
        <w:t>lyssä talousarvion puitteissa.</w:t>
      </w:r>
      <w:r>
        <w:rPr>
          <w:noProof/>
        </w:rPr>
        <w:tab/>
      </w:r>
      <w:r>
        <w:rPr>
          <w:noProof/>
        </w:rPr>
        <w:br w:type="page"/>
      </w:r>
    </w:p>
    <w:tbl>
      <w:tblPr>
        <w:tblW w:w="14423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62"/>
        <w:gridCol w:w="618"/>
        <w:gridCol w:w="666"/>
        <w:gridCol w:w="1077"/>
        <w:gridCol w:w="667"/>
        <w:gridCol w:w="1077"/>
        <w:gridCol w:w="667"/>
        <w:gridCol w:w="1077"/>
        <w:gridCol w:w="667"/>
        <w:gridCol w:w="1077"/>
        <w:gridCol w:w="667"/>
        <w:gridCol w:w="1077"/>
        <w:gridCol w:w="667"/>
        <w:gridCol w:w="1077"/>
      </w:tblGrid>
      <w:tr w:rsidR="00DC35C8">
        <w:trPr>
          <w:trHeight w:val="289"/>
        </w:trPr>
        <w:tc>
          <w:tcPr>
            <w:tcW w:w="3960" w:type="dxa"/>
            <w:gridSpan w:val="3"/>
            <w:vMerge w:val="restart"/>
            <w:shd w:val="pct50" w:color="C0C0C0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Monivuotisen rahoituskehyksen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OTSAKKEESEEN 5 sisältymättömät</w:t>
            </w:r>
          </w:p>
        </w:tc>
        <w:tc>
          <w:tcPr>
            <w:tcW w:w="1743" w:type="dxa"/>
            <w:gridSpan w:val="2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2017</w:t>
            </w:r>
          </w:p>
        </w:tc>
        <w:tc>
          <w:tcPr>
            <w:tcW w:w="1744" w:type="dxa"/>
            <w:gridSpan w:val="2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2018</w:t>
            </w:r>
          </w:p>
        </w:tc>
        <w:tc>
          <w:tcPr>
            <w:tcW w:w="1744" w:type="dxa"/>
            <w:gridSpan w:val="2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2019</w:t>
            </w:r>
          </w:p>
        </w:tc>
        <w:tc>
          <w:tcPr>
            <w:tcW w:w="1744" w:type="dxa"/>
            <w:gridSpan w:val="2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2020</w:t>
            </w:r>
          </w:p>
        </w:tc>
        <w:tc>
          <w:tcPr>
            <w:tcW w:w="1744" w:type="dxa"/>
            <w:gridSpan w:val="2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0000FF"/>
                <w:sz w:val="16"/>
              </w:rPr>
              <w:t>ja näitä seuraavat vuodet (ilmoitetaan kaikki vuodet, joille ehdotuksen/aloitteen vaikutukset ulottuvat, ks. kohta 1.6)</w:t>
            </w:r>
          </w:p>
        </w:tc>
        <w:tc>
          <w:tcPr>
            <w:tcW w:w="1744" w:type="dxa"/>
            <w:gridSpan w:val="2"/>
            <w:tcBorders>
              <w:right w:val="single" w:sz="6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</w:rPr>
              <w:t>YHTEENSÄ</w:t>
            </w:r>
          </w:p>
        </w:tc>
      </w:tr>
      <w:tr w:rsidR="00DC35C8">
        <w:trPr>
          <w:trHeight w:val="289"/>
        </w:trPr>
        <w:tc>
          <w:tcPr>
            <w:tcW w:w="3960" w:type="dxa"/>
            <w:gridSpan w:val="3"/>
            <w:vMerge/>
            <w:shd w:val="pct50" w:color="C0C0C0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666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  <w:tc>
          <w:tcPr>
            <w:tcW w:w="667" w:type="dxa"/>
            <w:tcBorders>
              <w:right w:val="nil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kokoaikaiseksi muutettuna</w:t>
            </w:r>
          </w:p>
        </w:tc>
        <w:tc>
          <w:tcPr>
            <w:tcW w:w="1077" w:type="dxa"/>
            <w:tcBorders>
              <w:right w:val="single" w:sz="6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Määrärahat</w:t>
            </w:r>
          </w:p>
        </w:tc>
      </w:tr>
      <w:tr w:rsidR="00DC35C8">
        <w:trPr>
          <w:trHeight w:val="289"/>
        </w:trPr>
        <w:tc>
          <w:tcPr>
            <w:tcW w:w="14423" w:type="dxa"/>
            <w:gridSpan w:val="15"/>
            <w:shd w:val="pct10" w:color="CCFFFF" w:fill="CCFFCC"/>
            <w:vAlign w:val="center"/>
          </w:tcPr>
          <w:p w:rsidR="00DC35C8" w:rsidRDefault="006048B4">
            <w:pPr>
              <w:spacing w:before="20" w:after="2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8000"/>
                <w:sz w:val="20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  <w:color w:val="0080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color w:val="008000"/>
                <w:sz w:val="22"/>
              </w:rPr>
              <w:t xml:space="preserve"> Henkilöstötaulukkoon sisältyvät virat/toimet (virkamiehet ja väliaikaiset toimihenkilöt)</w:t>
            </w: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60" w:after="60"/>
              <w:ind w:left="252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 01 05 02 (suora tutkimustoiminta)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AST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60" w:after="60"/>
              <w:ind w:left="252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XX</w:t>
            </w:r>
            <w:r>
              <w:rPr>
                <w:noProof/>
              </w:rPr>
              <w:t xml:space="preserve"> 01 05 01 (epäsuora tutkimustoiminta)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AST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6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4423" w:type="dxa"/>
            <w:gridSpan w:val="15"/>
            <w:shd w:val="pct10" w:color="CCFFFF" w:fill="FFFF99"/>
            <w:vAlign w:val="center"/>
          </w:tcPr>
          <w:p w:rsidR="00DC35C8" w:rsidRDefault="006048B4">
            <w:pPr>
              <w:spacing w:before="20" w:after="2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FF6600"/>
                <w:sz w:val="20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  <w:color w:val="FF66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color w:val="FF6600"/>
                <w:sz w:val="22"/>
              </w:rPr>
              <w:t>Ulkopuolinen henkilöstö</w:t>
            </w:r>
            <w:r>
              <w:rPr>
                <w:rStyle w:val="FootnoteReference"/>
              </w:rPr>
              <w:footnoteReference w:id="28"/>
            </w:r>
          </w:p>
        </w:tc>
      </w:tr>
      <w:tr w:rsidR="00DC35C8">
        <w:trPr>
          <w:trHeight w:val="289"/>
        </w:trPr>
        <w:tc>
          <w:tcPr>
            <w:tcW w:w="1980" w:type="dxa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09</w:t>
            </w:r>
            <w:r>
              <w:rPr>
                <w:rFonts w:ascii="Arial Narrow" w:hAnsi="Arial Narrow"/>
                <w:noProof/>
                <w:sz w:val="20"/>
              </w:rPr>
              <w:t xml:space="preserve"> 01 04 </w:t>
            </w:r>
            <w:r>
              <w:rPr>
                <w:rFonts w:ascii="Arial Narrow" w:hAnsi="Arial Narrow"/>
                <w:b/>
                <w:i/>
                <w:noProof/>
                <w:color w:val="0000FF"/>
                <w:sz w:val="20"/>
              </w:rPr>
              <w:t>01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noProof/>
                <w:sz w:val="20"/>
              </w:rPr>
              <w:t>Toimintamäärärahoista katettavan ulkopuolisen henkilöstön enimmäismäärä (entiset BA-budjettikohdat).</w:t>
            </w:r>
          </w:p>
        </w:tc>
        <w:tc>
          <w:tcPr>
            <w:tcW w:w="1362" w:type="dxa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60" w:after="60"/>
              <w:ind w:left="72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päätoimipaikassa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AC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980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END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980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INT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980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edustustoissa EU:n ulkopuolella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AC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980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AL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980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END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980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INT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1980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JED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60" w:after="6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XX</w:t>
            </w:r>
            <w:r>
              <w:rPr>
                <w:rFonts w:ascii="Arial Narrow" w:hAnsi="Arial Narrow"/>
                <w:i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01 05 02 (epäsuora tutkimustoiminta)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AC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END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INT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 w:val="restart"/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60" w:after="6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10 01 05 </w:t>
            </w:r>
            <w:r>
              <w:rPr>
                <w:rFonts w:ascii="Arial Narrow" w:hAnsi="Arial Narrow"/>
                <w:noProof/>
                <w:sz w:val="20"/>
              </w:rPr>
              <w:t>02 (suora tutkimustoiminta)</w:t>
            </w: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AC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END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vMerge/>
            <w:shd w:val="pct10" w:color="CCFFFF" w:fill="auto"/>
            <w:vAlign w:val="center"/>
          </w:tcPr>
          <w:p w:rsidR="00DC35C8" w:rsidRDefault="00DC35C8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shd w:val="pct10" w:color="CCFFFF" w:fill="auto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INT</w:t>
            </w:r>
          </w:p>
        </w:tc>
        <w:tc>
          <w:tcPr>
            <w:tcW w:w="666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21"/>
        </w:trPr>
        <w:tc>
          <w:tcPr>
            <w:tcW w:w="3342" w:type="dxa"/>
            <w:gridSpan w:val="2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M</w:t>
            </w:r>
            <w:r>
              <w:rPr>
                <w:rFonts w:ascii="Arial Narrow" w:hAnsi="Arial Narrow"/>
                <w:noProof/>
                <w:sz w:val="20"/>
              </w:rPr>
              <w:t>uu budjettikohta (</w:t>
            </w:r>
            <w:r>
              <w:rPr>
                <w:rFonts w:ascii="Arial Narrow" w:hAnsi="Arial Narrow"/>
                <w:i/>
                <w:noProof/>
                <w:sz w:val="20"/>
              </w:rPr>
              <w:t>mikä?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pStyle w:val="Text1"/>
              <w:spacing w:before="0" w:after="0"/>
              <w:ind w:left="0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noProof/>
                <w:sz w:val="22"/>
              </w:rPr>
              <w:t>Monivu</w:t>
            </w:r>
            <w:r>
              <w:rPr>
                <w:rFonts w:ascii="Arial Narrow" w:hAnsi="Arial Narrow"/>
                <w:noProof/>
                <w:sz w:val="22"/>
              </w:rPr>
              <w:t xml:space="preserve">otisen rahoituskehyksen </w:t>
            </w:r>
            <w:r>
              <w:rPr>
                <w:rFonts w:ascii="Arial Narrow" w:hAnsi="Arial Narrow"/>
                <w:b/>
                <w:noProof/>
                <w:sz w:val="22"/>
              </w:rPr>
              <w:t>OTSAKKEESEEN 5 sisältymättömät – välisumma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6048B4">
            <w:pPr>
              <w:pStyle w:val="Text1"/>
              <w:ind w:left="0"/>
              <w:jc w:val="center"/>
              <w:rPr>
                <w:rFonts w:ascii="Arial Narrow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09</w:t>
            </w:r>
            <w:r>
              <w:rPr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viittaa kyseessä olevaan toimintalohkoon eli talousarvion osastoon.</w:t>
            </w:r>
            <w:r>
              <w:rPr>
                <w:rFonts w:ascii="Arial Narrow" w:hAnsi="Arial Narrow"/>
                <w:b/>
                <w:noProof/>
                <w:sz w:val="22"/>
              </w:rPr>
              <w:t xml:space="preserve"> YHTEENSÄ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pct10" w:color="CCFFFF" w:fill="auto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DC35C8" w:rsidRDefault="006048B4">
      <w:pPr>
        <w:keepNext/>
        <w:rPr>
          <w:noProof/>
          <w:sz w:val="28"/>
          <w:szCs w:val="28"/>
          <w:u w:val="single"/>
        </w:rPr>
      </w:pPr>
      <w:r>
        <w:rPr>
          <w:noProof/>
          <w:sz w:val="18"/>
        </w:rPr>
        <w:t xml:space="preserve">Henkilöresurssien tarve katetaan toimen hallinnointiin jo osoitetulla pääosaston henkilöstöllä ja/tai pääosastossa toteutettujen henkilöstön </w:t>
      </w:r>
      <w:r>
        <w:rPr>
          <w:noProof/>
          <w:sz w:val="18"/>
        </w:rPr>
        <w:t>uudelleenjärjestelyjen tuloksena saadulla henkilöstöllä sekä tarvittaessa sellaisilla lisäresursseilla, jotka toimea hallinnoiva pääosasto voi saada käyttöönsä vuotuisessa määrärahojen jakomenettelyssä talousarvion puitteissa.</w:t>
      </w:r>
    </w:p>
    <w:p w:rsidR="00DC35C8" w:rsidRDefault="00DC35C8">
      <w:pPr>
        <w:keepNext/>
        <w:spacing w:after="60"/>
        <w:ind w:left="540"/>
        <w:rPr>
          <w:noProof/>
        </w:rPr>
        <w:sectPr w:rsidR="00DC35C8" w:rsidSect="006048B4">
          <w:headerReference w:type="default" r:id="rId27"/>
          <w:footerReference w:type="default" r:id="rId28"/>
          <w:headerReference w:type="first" r:id="rId29"/>
          <w:footerReference w:type="first" r:id="rId30"/>
          <w:pgSz w:w="15840" w:h="12240" w:orient="landscape" w:code="1"/>
          <w:pgMar w:top="624" w:right="902" w:bottom="624" w:left="1191" w:header="709" w:footer="567" w:gutter="0"/>
          <w:cols w:space="708"/>
          <w:docGrid w:linePitch="360"/>
        </w:sectPr>
      </w:pPr>
    </w:p>
    <w:p w:rsidR="00DC35C8" w:rsidRDefault="006048B4"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Muista hallintomenoista aiheutuvat kustannukset</w:t>
      </w:r>
    </w:p>
    <w:p w:rsidR="00DC35C8" w:rsidRDefault="006048B4">
      <w:pPr>
        <w:pStyle w:val="Point1"/>
        <w:spacing w:after="0"/>
        <w:ind w:left="2263" w:hanging="284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sym w:font="Wingdings" w:char="F0A8"/>
      </w:r>
      <w:r>
        <w:rPr>
          <w:noProof/>
        </w:rPr>
        <w:t>Ehdotus/aloite ei edellytä hallintomäärärahoja.</w:t>
      </w:r>
    </w:p>
    <w:p w:rsidR="00DC35C8" w:rsidRDefault="006048B4">
      <w:pPr>
        <w:pStyle w:val="Text1"/>
        <w:spacing w:before="0" w:after="0"/>
        <w:ind w:left="2263" w:hanging="284"/>
        <w:rPr>
          <w:noProof/>
        </w:rPr>
      </w:pPr>
      <w:r>
        <w:rPr>
          <w:noProof/>
        </w:rPr>
        <w:t>x</w:t>
      </w:r>
      <w:r>
        <w:rPr>
          <w:noProof/>
        </w:rPr>
        <w:tab/>
        <w:t>Ehdotus/aloite edellyttää hallintomäärärahoja seuraavasti:</w:t>
      </w:r>
    </w:p>
    <w:p w:rsidR="00DC35C8" w:rsidRDefault="00DC35C8">
      <w:pPr>
        <w:tabs>
          <w:tab w:val="left" w:pos="870"/>
        </w:tabs>
        <w:rPr>
          <w:noProof/>
          <w:sz w:val="16"/>
          <w:szCs w:val="16"/>
        </w:rPr>
      </w:pPr>
    </w:p>
    <w:p w:rsidR="00DC35C8" w:rsidRDefault="006048B4">
      <w:pPr>
        <w:jc w:val="right"/>
        <w:rPr>
          <w:noProof/>
          <w:sz w:val="20"/>
          <w:szCs w:val="20"/>
        </w:rPr>
      </w:pPr>
      <w:r>
        <w:rPr>
          <w:i/>
          <w:noProof/>
          <w:sz w:val="20"/>
        </w:rPr>
        <w:t>milj. eur</w:t>
      </w:r>
      <w:r>
        <w:rPr>
          <w:i/>
          <w:noProof/>
          <w:sz w:val="20"/>
        </w:rPr>
        <w:t>oa (kolmen desimaalin tarkkuudella)</w:t>
      </w:r>
    </w:p>
    <w:tbl>
      <w:tblPr>
        <w:tblW w:w="14973" w:type="dxa"/>
        <w:jc w:val="center"/>
        <w:tblInd w:w="-1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186"/>
        <w:gridCol w:w="1185"/>
        <w:gridCol w:w="1185"/>
        <w:gridCol w:w="1185"/>
        <w:gridCol w:w="1185"/>
        <w:gridCol w:w="1185"/>
        <w:gridCol w:w="1185"/>
        <w:gridCol w:w="1371"/>
      </w:tblGrid>
      <w:tr w:rsidR="00DC35C8">
        <w:trPr>
          <w:trHeight w:val="289"/>
          <w:jc w:val="center"/>
        </w:trPr>
        <w:tc>
          <w:tcPr>
            <w:tcW w:w="5306" w:type="dxa"/>
          </w:tcPr>
          <w:p w:rsidR="00DC35C8" w:rsidRDefault="00DC35C8"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2017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2018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2019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2020</w:t>
            </w:r>
          </w:p>
        </w:tc>
        <w:tc>
          <w:tcPr>
            <w:tcW w:w="3555" w:type="dxa"/>
            <w:gridSpan w:val="3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FF"/>
                <w:sz w:val="20"/>
              </w:rPr>
              <w:t>ja näitä seuraavat vuodet (ilmoitetaan kaikki vuodet, joille ehdotuksen/aloitteen vaikutukset ulottuvat,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noProof/>
                <w:color w:val="0000FF"/>
                <w:sz w:val="18"/>
              </w:rPr>
              <w:t xml:space="preserve"> ks. kohta 1.6)</w:t>
            </w:r>
          </w:p>
        </w:tc>
        <w:tc>
          <w:tcPr>
            <w:tcW w:w="1371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YHTEENSÄ</w:t>
            </w: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shd w:val="clear" w:color="auto" w:fill="D9D9D9"/>
          </w:tcPr>
          <w:p w:rsidR="00DC35C8" w:rsidRDefault="006048B4">
            <w:pPr>
              <w:pStyle w:val="Text1"/>
              <w:spacing w:before="0" w:after="0"/>
              <w:ind w:left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</w:rPr>
              <w:t>Monivuotisen rahoituskehyksen</w:t>
            </w:r>
            <w:r>
              <w:rPr>
                <w:rFonts w:ascii="Arial Narrow" w:hAnsi="Arial Narrow"/>
                <w:noProof/>
                <w:sz w:val="22"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OTSAKE 5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shd w:val="pct30" w:color="CCFFCC" w:fill="auto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b/>
                <w:i/>
                <w:noProof/>
                <w:color w:val="008000"/>
                <w:sz w:val="20"/>
                <w:szCs w:val="20"/>
              </w:rPr>
            </w:pPr>
            <w:r>
              <w:rPr>
                <w:noProof/>
              </w:rPr>
              <w:tab/>
            </w:r>
            <w:r>
              <w:rPr>
                <w:rFonts w:ascii="Arial Narrow" w:hAnsi="Arial Narrow"/>
                <w:b/>
                <w:noProof/>
                <w:color w:val="008000"/>
                <w:sz w:val="20"/>
                <w:u w:val="single"/>
              </w:rPr>
              <w:t>Päätoimipaikassa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09</w:t>
            </w:r>
            <w:r>
              <w:rPr>
                <w:rFonts w:ascii="Arial Narrow" w:hAnsi="Arial Narrow"/>
                <w:noProof/>
                <w:sz w:val="20"/>
              </w:rPr>
              <w:t xml:space="preserve"> 01 02 11 01 – Virkamatka- ja edustuskulut</w:t>
            </w:r>
          </w:p>
        </w:tc>
        <w:tc>
          <w:tcPr>
            <w:tcW w:w="1186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0,020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0,020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0,010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0,010</w:t>
            </w: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0,060</w:t>
            </w: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09 01 02 11 02 – Konferenssi- ja kokouskulut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09</w:t>
            </w:r>
            <w:r>
              <w:rPr>
                <w:rFonts w:ascii="Arial Narrow" w:hAnsi="Arial Narrow"/>
                <w:noProof/>
                <w:sz w:val="20"/>
              </w:rPr>
              <w:t xml:space="preserve"> 01 02 11 03 – Komiteoiden kokoukset</w:t>
            </w:r>
            <w:r>
              <w:rPr>
                <w:rStyle w:val="FootnoteReference"/>
                <w:rFonts w:ascii="Arial Narrow" w:hAnsi="Arial Narrow"/>
                <w:noProof/>
                <w:sz w:val="20"/>
              </w:rPr>
              <w:footnoteReference w:id="29"/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09</w:t>
            </w:r>
            <w:r>
              <w:rPr>
                <w:rFonts w:ascii="Arial Narrow" w:hAnsi="Arial Narrow"/>
                <w:noProof/>
                <w:sz w:val="20"/>
              </w:rPr>
              <w:t xml:space="preserve"> 01 02 11 04 – Selvitykset ja kuulemiset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1F497D"/>
                <w:sz w:val="20"/>
              </w:rPr>
              <w:t>09</w:t>
            </w:r>
            <w:r>
              <w:rPr>
                <w:rFonts w:ascii="Arial Narrow" w:hAnsi="Arial Narrow"/>
                <w:noProof/>
                <w:sz w:val="20"/>
              </w:rPr>
              <w:t xml:space="preserve"> 01 02 11 05 – Tieto- ja hallintajärjestelmät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03 01 – Tieto- ja viestintätekniset laitteet ja palvelut</w:t>
            </w:r>
            <w:r>
              <w:rPr>
                <w:rStyle w:val="FootnoteReference"/>
                <w:rFonts w:ascii="Arial Narrow" w:hAnsi="Arial Narrow"/>
                <w:noProof/>
                <w:sz w:val="20"/>
              </w:rPr>
              <w:footnoteReference w:id="30"/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Muu budjettikohta (</w:t>
            </w:r>
            <w:r>
              <w:rPr>
                <w:rFonts w:ascii="Arial Narrow" w:hAnsi="Arial Narrow"/>
                <w:i/>
                <w:noProof/>
                <w:sz w:val="20"/>
              </w:rPr>
              <w:t>ilmoitetaan tarvittaessa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shd w:val="pct30" w:color="CCFFCC" w:fill="auto"/>
            <w:vAlign w:val="center"/>
          </w:tcPr>
          <w:p w:rsidR="00DC35C8" w:rsidRDefault="006048B4">
            <w:pPr>
              <w:pStyle w:val="Text1"/>
              <w:spacing w:before="20" w:after="20"/>
              <w:ind w:left="0"/>
              <w:jc w:val="left"/>
              <w:rPr>
                <w:rFonts w:ascii="Arial Narrow" w:hAnsi="Arial Narrow"/>
                <w:b/>
                <w:noProof/>
                <w:color w:val="008000"/>
                <w:sz w:val="20"/>
                <w:szCs w:val="20"/>
                <w:u w:val="single"/>
              </w:rPr>
            </w:pPr>
            <w:r>
              <w:rPr>
                <w:noProof/>
              </w:rPr>
              <w:tab/>
            </w:r>
            <w:r>
              <w:rPr>
                <w:rFonts w:ascii="Arial Narrow" w:hAnsi="Arial Narrow"/>
                <w:b/>
                <w:noProof/>
                <w:color w:val="008000"/>
                <w:sz w:val="20"/>
                <w:u w:val="single"/>
              </w:rPr>
              <w:t>Edustustot EU:n ulkopuolella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XX 01 02 12 01 – Virkamatkat, </w:t>
            </w:r>
            <w:r>
              <w:rPr>
                <w:rFonts w:ascii="Arial Narrow" w:hAnsi="Arial Narrow"/>
                <w:noProof/>
                <w:sz w:val="20"/>
              </w:rPr>
              <w:t>konferenssit ja edustuskulut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02 12 02 – Henkilöstön täydennyskoulutus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03 02 01 – Hankinta, vuokraus ja niihin liittyvät kulut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tcBorders>
              <w:bottom w:val="single" w:sz="12" w:space="0" w:color="auto"/>
            </w:tcBorders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03 02 02 – Laitteisto, kalusto, tarvikkeet ja palvelut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5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pStyle w:val="Text1"/>
              <w:spacing w:before="20" w:after="20"/>
              <w:ind w:left="0"/>
              <w:jc w:val="center"/>
              <w:rPr>
                <w:rFonts w:ascii="Arial Narrow" w:hAnsi="Arial Narrow"/>
                <w:b/>
                <w:noProof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Monivuotisen </w:t>
            </w:r>
            <w:r>
              <w:rPr>
                <w:rFonts w:ascii="Arial Narrow" w:hAnsi="Arial Narrow"/>
                <w:noProof/>
                <w:sz w:val="22"/>
              </w:rPr>
              <w:t>rahoituskehyksen</w:t>
            </w:r>
            <w:r>
              <w:rPr>
                <w:rFonts w:ascii="Arial Narrow" w:hAnsi="Arial Narrow"/>
                <w:noProof/>
                <w:sz w:val="22"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OTSAKE 5, välisumma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0,020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0,020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0,010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0,010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0,060</w:t>
            </w:r>
          </w:p>
        </w:tc>
      </w:tr>
    </w:tbl>
    <w:p w:rsidR="00DC35C8" w:rsidRDefault="006048B4">
      <w:pPr>
        <w:rPr>
          <w:noProof/>
          <w:sz w:val="20"/>
          <w:szCs w:val="20"/>
        </w:rPr>
      </w:pPr>
      <w:r>
        <w:rPr>
          <w:b/>
          <w:noProof/>
          <w:color w:val="0000FF"/>
          <w:sz w:val="20"/>
        </w:rPr>
        <w:t>09</w:t>
      </w:r>
      <w:r>
        <w:rPr>
          <w:noProof/>
        </w:rPr>
        <w:t xml:space="preserve"> viittaa kyseessä olevaan toimintalohkoon eli talousarvion osastoon.</w:t>
      </w:r>
    </w:p>
    <w:p w:rsidR="00DC35C8" w:rsidRDefault="006048B4">
      <w:pPr>
        <w:ind w:right="-496"/>
        <w:jc w:val="right"/>
        <w:rPr>
          <w:noProof/>
        </w:rPr>
      </w:pPr>
      <w:r>
        <w:rPr>
          <w:noProof/>
        </w:rPr>
        <w:br w:type="page"/>
      </w:r>
    </w:p>
    <w:p w:rsidR="00DC35C8" w:rsidRDefault="00DC35C8">
      <w:pPr>
        <w:ind w:right="-496"/>
        <w:jc w:val="right"/>
        <w:rPr>
          <w:noProof/>
        </w:rPr>
      </w:pPr>
    </w:p>
    <w:p w:rsidR="00DC35C8" w:rsidRDefault="006048B4">
      <w:pPr>
        <w:ind w:right="-496"/>
        <w:jc w:val="right"/>
        <w:rPr>
          <w:i/>
          <w:iCs/>
          <w:noProof/>
          <w:sz w:val="20"/>
          <w:szCs w:val="20"/>
        </w:rPr>
      </w:pPr>
      <w:r>
        <w:rPr>
          <w:i/>
          <w:noProof/>
          <w:sz w:val="20"/>
        </w:rPr>
        <w:t>milj. euroa (kolmen desimaalin tarkkuudella)</w:t>
      </w:r>
    </w:p>
    <w:tbl>
      <w:tblPr>
        <w:tblW w:w="14456" w:type="dxa"/>
        <w:jc w:val="center"/>
        <w:tblInd w:w="-13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186"/>
        <w:gridCol w:w="1185"/>
        <w:gridCol w:w="1185"/>
        <w:gridCol w:w="1185"/>
        <w:gridCol w:w="3555"/>
        <w:gridCol w:w="1371"/>
      </w:tblGrid>
      <w:tr w:rsidR="00DC35C8">
        <w:trPr>
          <w:trHeight w:val="289"/>
          <w:jc w:val="center"/>
        </w:trPr>
        <w:tc>
          <w:tcPr>
            <w:tcW w:w="4789" w:type="dxa"/>
          </w:tcPr>
          <w:p w:rsidR="00DC35C8" w:rsidRDefault="00DC35C8"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2017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2018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2019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2020</w:t>
            </w:r>
          </w:p>
        </w:tc>
        <w:tc>
          <w:tcPr>
            <w:tcW w:w="355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FF"/>
                <w:sz w:val="20"/>
              </w:rPr>
              <w:t>ja näitä seuraavat vuodet (ilmoitetaan kaikki</w:t>
            </w:r>
            <w:r>
              <w:rPr>
                <w:rFonts w:ascii="Arial Narrow" w:hAnsi="Arial Narrow"/>
                <w:noProof/>
                <w:color w:val="0000FF"/>
                <w:sz w:val="20"/>
              </w:rPr>
              <w:t xml:space="preserve"> vuodet, joille ehdotuksen/aloitteen vaikutukset ulottuvat,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noProof/>
                <w:color w:val="0000FF"/>
                <w:sz w:val="18"/>
              </w:rPr>
              <w:t>ks. kohta 1.6)</w:t>
            </w:r>
          </w:p>
        </w:tc>
        <w:tc>
          <w:tcPr>
            <w:tcW w:w="1371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YHTEENSÄ</w:t>
            </w:r>
          </w:p>
        </w:tc>
      </w:tr>
    </w:tbl>
    <w:p w:rsidR="00DC35C8" w:rsidRDefault="00DC35C8">
      <w:pPr>
        <w:rPr>
          <w:rFonts w:ascii="Arial Narrow" w:hAnsi="Arial Narrow"/>
          <w:noProof/>
          <w:sz w:val="18"/>
          <w:szCs w:val="18"/>
        </w:rPr>
      </w:pPr>
    </w:p>
    <w:tbl>
      <w:tblPr>
        <w:tblW w:w="14456" w:type="dxa"/>
        <w:jc w:val="center"/>
        <w:tblInd w:w="-13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186"/>
        <w:gridCol w:w="1185"/>
        <w:gridCol w:w="1185"/>
        <w:gridCol w:w="1185"/>
        <w:gridCol w:w="1185"/>
        <w:gridCol w:w="1185"/>
        <w:gridCol w:w="1185"/>
        <w:gridCol w:w="1371"/>
      </w:tblGrid>
      <w:tr w:rsidR="00DC35C8">
        <w:trPr>
          <w:trHeight w:val="289"/>
          <w:jc w:val="center"/>
        </w:trPr>
        <w:tc>
          <w:tcPr>
            <w:tcW w:w="478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center"/>
              <w:rPr>
                <w:rFonts w:ascii="Arial Narrow" w:hAnsi="Arial Narrow"/>
                <w:b/>
                <w:noProof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Monivuotisen rahoituskehyksen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OTSAKKEESEEN 5 sisältymättömät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4789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09</w:t>
            </w:r>
            <w:r>
              <w:rPr>
                <w:noProof/>
              </w:rPr>
              <w:t xml:space="preserve"> 01 04 01 </w:t>
            </w:r>
            <w:r>
              <w:rPr>
                <w:rFonts w:ascii="Arial Narrow" w:hAnsi="Arial Narrow"/>
                <w:noProof/>
                <w:sz w:val="20"/>
              </w:rPr>
              <w:t xml:space="preserve">– Teknisen ja hallinnollisen tuen menot (ulkopuolista henkilöstöä </w:t>
            </w:r>
            <w:r>
              <w:rPr>
                <w:rFonts w:ascii="Arial Narrow" w:hAnsi="Arial Narrow"/>
                <w:noProof/>
                <w:sz w:val="20"/>
                <w:u w:val="single"/>
              </w:rPr>
              <w:t>lukuun ottamatta</w:t>
            </w:r>
            <w:r>
              <w:rPr>
                <w:rFonts w:ascii="Arial Narrow" w:hAnsi="Arial Narrow"/>
                <w:noProof/>
                <w:sz w:val="20"/>
              </w:rPr>
              <w:t xml:space="preserve">) </w:t>
            </w:r>
            <w:r>
              <w:rPr>
                <w:rFonts w:ascii="Arial Narrow" w:hAnsi="Arial Narrow"/>
                <w:noProof/>
                <w:sz w:val="20"/>
              </w:rPr>
              <w:t>toimintamäärärahoista (entiset BA-budjettikohdat)</w:t>
            </w:r>
          </w:p>
        </w:tc>
        <w:tc>
          <w:tcPr>
            <w:tcW w:w="1186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0,090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0,025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0,025</w:t>
            </w:r>
          </w:p>
        </w:tc>
        <w:tc>
          <w:tcPr>
            <w:tcW w:w="1185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0,060</w:t>
            </w: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0,200</w:t>
            </w:r>
          </w:p>
        </w:tc>
      </w:tr>
      <w:tr w:rsidR="00DC35C8">
        <w:trPr>
          <w:trHeight w:val="289"/>
          <w:jc w:val="center"/>
        </w:trPr>
        <w:tc>
          <w:tcPr>
            <w:tcW w:w="4789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136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päätoimipaikassa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4789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136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edustustoissa EU:n ulkopuolella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4789" w:type="dxa"/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XX</w:t>
            </w:r>
            <w:r>
              <w:rPr>
                <w:rFonts w:ascii="Arial Narrow" w:hAnsi="Arial Narrow"/>
                <w:noProof/>
                <w:sz w:val="20"/>
              </w:rPr>
              <w:t xml:space="preserve"> 01 05 03 – Muut epäsuoran tutkimustoiminnan hallintomenot</w:t>
            </w:r>
          </w:p>
        </w:tc>
        <w:tc>
          <w:tcPr>
            <w:tcW w:w="1186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4789" w:type="dxa"/>
            <w:tcBorders>
              <w:bottom w:val="single" w:sz="12" w:space="0" w:color="auto"/>
            </w:tcBorders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10 01 05 03 - Muut suoran </w:t>
            </w:r>
            <w:r>
              <w:rPr>
                <w:rFonts w:ascii="Arial Narrow" w:hAnsi="Arial Narrow"/>
                <w:noProof/>
                <w:sz w:val="20"/>
              </w:rPr>
              <w:t>tutkimustoiminnan hallintomenot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4789" w:type="dxa"/>
            <w:tcBorders>
              <w:bottom w:val="single" w:sz="12" w:space="0" w:color="auto"/>
            </w:tcBorders>
            <w:vAlign w:val="center"/>
          </w:tcPr>
          <w:p w:rsidR="00DC35C8" w:rsidRDefault="006048B4">
            <w:pPr>
              <w:pStyle w:val="Text1"/>
              <w:spacing w:before="40" w:after="40"/>
              <w:ind w:left="0"/>
              <w:jc w:val="left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Muu budjettikohta (</w:t>
            </w:r>
            <w:r>
              <w:rPr>
                <w:rFonts w:ascii="Arial Narrow" w:hAnsi="Arial Narrow"/>
                <w:i/>
                <w:noProof/>
                <w:sz w:val="20"/>
              </w:rPr>
              <w:t>ilmoitetaan tarvittaessa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DC35C8">
        <w:trPr>
          <w:trHeight w:val="289"/>
          <w:jc w:val="center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pStyle w:val="Text1"/>
              <w:spacing w:before="20" w:after="20"/>
              <w:ind w:left="0"/>
              <w:jc w:val="center"/>
              <w:rPr>
                <w:rFonts w:ascii="Arial Narrow" w:hAnsi="Arial Narrow"/>
                <w:b/>
                <w:noProof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Monivuotisen rahoituskehyksen </w:t>
            </w:r>
            <w:r>
              <w:rPr>
                <w:rFonts w:ascii="Arial Narrow" w:hAnsi="Arial Narrow"/>
                <w:b/>
                <w:noProof/>
                <w:sz w:val="22"/>
              </w:rPr>
              <w:t>OTSAKKEESEEN 5 sisältymättömät – välisumma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0,090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0,025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0,025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0,060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0,200</w:t>
            </w:r>
          </w:p>
        </w:tc>
      </w:tr>
    </w:tbl>
    <w:p w:rsidR="00DC35C8" w:rsidRDefault="006048B4">
      <w:pPr>
        <w:spacing w:before="60"/>
        <w:rPr>
          <w:noProof/>
          <w:sz w:val="20"/>
          <w:szCs w:val="20"/>
        </w:rPr>
      </w:pPr>
      <w:r>
        <w:rPr>
          <w:b/>
          <w:noProof/>
          <w:color w:val="0000FF"/>
          <w:sz w:val="20"/>
        </w:rPr>
        <w:t>XX</w:t>
      </w:r>
      <w:r>
        <w:rPr>
          <w:noProof/>
          <w:sz w:val="20"/>
        </w:rPr>
        <w:t xml:space="preserve"> viittaa kyseessä olevaan toimintalohkoon eli talousarvion osastoon.</w:t>
      </w:r>
    </w:p>
    <w:p w:rsidR="00DC35C8" w:rsidRDefault="00DC35C8">
      <w:pPr>
        <w:rPr>
          <w:noProof/>
          <w:sz w:val="18"/>
          <w:szCs w:val="18"/>
        </w:rPr>
      </w:pPr>
    </w:p>
    <w:p w:rsidR="00DC35C8" w:rsidRDefault="00DC35C8">
      <w:pPr>
        <w:rPr>
          <w:rFonts w:ascii="Arial Narrow" w:hAnsi="Arial Narrow"/>
          <w:noProof/>
          <w:sz w:val="18"/>
          <w:szCs w:val="18"/>
        </w:rPr>
      </w:pPr>
    </w:p>
    <w:p w:rsidR="00DC35C8" w:rsidRDefault="00DC35C8">
      <w:pPr>
        <w:rPr>
          <w:rFonts w:ascii="Arial Narrow" w:hAnsi="Arial Narrow"/>
          <w:noProof/>
          <w:sz w:val="18"/>
          <w:szCs w:val="18"/>
        </w:rPr>
      </w:pPr>
    </w:p>
    <w:tbl>
      <w:tblPr>
        <w:tblW w:w="14568" w:type="dxa"/>
        <w:jc w:val="center"/>
        <w:tblInd w:w="-1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1186"/>
        <w:gridCol w:w="1185"/>
        <w:gridCol w:w="1185"/>
        <w:gridCol w:w="1185"/>
        <w:gridCol w:w="1185"/>
        <w:gridCol w:w="1185"/>
        <w:gridCol w:w="1185"/>
        <w:gridCol w:w="1371"/>
      </w:tblGrid>
      <w:tr w:rsidR="00DC35C8">
        <w:trPr>
          <w:trHeight w:val="289"/>
          <w:jc w:val="center"/>
        </w:trPr>
        <w:tc>
          <w:tcPr>
            <w:tcW w:w="4901" w:type="dxa"/>
            <w:tcBorders>
              <w:top w:val="single" w:sz="12" w:space="0" w:color="auto"/>
            </w:tcBorders>
            <w:vAlign w:val="center"/>
          </w:tcPr>
          <w:p w:rsidR="00DC35C8" w:rsidRDefault="006048B4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b/>
                <w:noProof/>
                <w:sz w:val="22"/>
              </w:rPr>
              <w:t>.</w:t>
            </w:r>
          </w:p>
          <w:p w:rsidR="00DC35C8" w:rsidRDefault="006048B4">
            <w:pPr>
              <w:pStyle w:val="Text1"/>
              <w:spacing w:before="0"/>
              <w:ind w:left="0"/>
              <w:jc w:val="center"/>
              <w:rPr>
                <w:rFonts w:ascii="Arial Narrow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Monivuotisen rahoituskehyksen</w:t>
            </w:r>
            <w:r>
              <w:rPr>
                <w:rFonts w:ascii="Arial Narrow" w:hAnsi="Arial Narrow"/>
                <w:noProof/>
                <w:sz w:val="22"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OTSAKE 5 ja OTSAKKEESEEN 5 sisältymättömät YHTEENSÄ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bottom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t>0,314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bottom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t>0,249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bottom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t>0,239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bottom"/>
          </w:tcPr>
          <w:p w:rsidR="00DC35C8" w:rsidRDefault="006048B4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t>0,274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35C8" w:rsidRDefault="00DC35C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DC35C8" w:rsidRDefault="006048B4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1 076</w:t>
            </w:r>
          </w:p>
        </w:tc>
      </w:tr>
    </w:tbl>
    <w:p w:rsidR="00DC35C8" w:rsidRDefault="00DC35C8">
      <w:pPr>
        <w:spacing w:before="60"/>
        <w:ind w:left="-360" w:firstLine="900"/>
        <w:jc w:val="center"/>
        <w:rPr>
          <w:noProof/>
          <w:sz w:val="20"/>
          <w:szCs w:val="20"/>
        </w:rPr>
      </w:pPr>
    </w:p>
    <w:p w:rsidR="00DC35C8" w:rsidRDefault="00DC35C8">
      <w:pPr>
        <w:spacing w:before="60"/>
        <w:ind w:left="-360" w:firstLine="900"/>
        <w:jc w:val="center"/>
        <w:rPr>
          <w:noProof/>
          <w:sz w:val="20"/>
          <w:szCs w:val="20"/>
        </w:rPr>
      </w:pPr>
    </w:p>
    <w:p w:rsidR="00DC35C8" w:rsidRDefault="006048B4">
      <w:pPr>
        <w:pStyle w:val="Text2"/>
        <w:spacing w:before="0" w:after="0"/>
        <w:ind w:left="0"/>
        <w:jc w:val="center"/>
        <w:rPr>
          <w:iCs/>
          <w:noProof/>
          <w:sz w:val="18"/>
          <w:szCs w:val="18"/>
        </w:rPr>
      </w:pPr>
      <w:r>
        <w:rPr>
          <w:noProof/>
          <w:sz w:val="18"/>
        </w:rPr>
        <w:t xml:space="preserve">Hallintomäärärahojen tarve katetaan toimen hallinnointiin jo </w:t>
      </w:r>
      <w:r>
        <w:rPr>
          <w:noProof/>
          <w:sz w:val="18"/>
        </w:rPr>
        <w:t>osoitetuilla määrärahoilla ja/tai siirroilla sekä tarvittaessa sellaisilla lisäresursseilla, jotka toimea hallinnoiva pääosasto voi saada käyttöönsä vuotuisessa määrärahojen jakomenettelyssä talousarvion puitteissa.</w:t>
      </w:r>
    </w:p>
    <w:p w:rsidR="00DC35C8" w:rsidRDefault="00DC35C8">
      <w:pPr>
        <w:spacing w:before="60"/>
        <w:ind w:left="-360" w:firstLine="900"/>
        <w:rPr>
          <w:noProof/>
          <w:sz w:val="20"/>
          <w:szCs w:val="20"/>
        </w:rPr>
      </w:pPr>
    </w:p>
    <w:p w:rsidR="00DC35C8" w:rsidRDefault="00DC35C8">
      <w:pPr>
        <w:keepNext/>
        <w:spacing w:before="240" w:after="0"/>
        <w:rPr>
          <w:noProof/>
        </w:rPr>
        <w:sectPr w:rsidR="00DC35C8" w:rsidSect="006048B4">
          <w:pgSz w:w="15840" w:h="12240" w:orient="landscape" w:code="1"/>
          <w:pgMar w:top="1418" w:right="1247" w:bottom="1418" w:left="1247" w:header="709" w:footer="709" w:gutter="0"/>
          <w:cols w:space="708"/>
          <w:docGrid w:linePitch="360"/>
        </w:sectPr>
      </w:pPr>
    </w:p>
    <w:p w:rsidR="00DC35C8" w:rsidRDefault="006048B4"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Laskentame</w:t>
      </w:r>
      <w:r>
        <w:rPr>
          <w:noProof/>
        </w:rPr>
        <w:t>netelmät kustannusten arvioimiseksi</w:t>
      </w:r>
    </w:p>
    <w:p w:rsidR="00DC35C8" w:rsidRDefault="006048B4">
      <w:pPr>
        <w:pStyle w:val="ManualHeading2"/>
        <w:rPr>
          <w:noProof/>
          <w:szCs w:val="28"/>
        </w:rPr>
      </w:pPr>
      <w:r>
        <w:t>3.1.</w:t>
      </w:r>
      <w:r>
        <w:tab/>
      </w:r>
      <w:r>
        <w:rPr>
          <w:noProof/>
        </w:rPr>
        <w:t xml:space="preserve"> Henkilöresurssit</w:t>
      </w:r>
    </w:p>
    <w:p w:rsidR="00DC35C8" w:rsidRDefault="00DC35C8">
      <w:pPr>
        <w:ind w:left="-357" w:firstLine="902"/>
        <w:rPr>
          <w:noProof/>
          <w:sz w:val="20"/>
          <w:szCs w:val="20"/>
        </w:rPr>
      </w:pPr>
    </w:p>
    <w:p w:rsidR="00DC35C8" w:rsidRDefault="00DC35C8">
      <w:pPr>
        <w:spacing w:after="60"/>
        <w:jc w:val="center"/>
        <w:rPr>
          <w:i/>
          <w:noProof/>
          <w:sz w:val="20"/>
          <w:szCs w:val="20"/>
        </w:rPr>
      </w:pPr>
    </w:p>
    <w:p w:rsidR="00DC35C8" w:rsidRDefault="006048B4">
      <w:pPr>
        <w:spacing w:after="60"/>
        <w:jc w:val="center"/>
        <w:rPr>
          <w:i/>
          <w:noProof/>
          <w:sz w:val="20"/>
          <w:szCs w:val="20"/>
        </w:rPr>
      </w:pPr>
      <w:r>
        <w:rPr>
          <w:i/>
          <w:noProof/>
          <w:sz w:val="20"/>
        </w:rPr>
        <w:t>Tässä osassa esitetään laskentamenetelmä tarpeelliseksi arvioitujen henkilöresurssien laskemiseksi (arvioitu työkuormitus, mukaan lukien erityistehtävät (Sysper 2 -tehtäväalueet), henkilöstöryhmä</w:t>
      </w:r>
      <w:r>
        <w:rPr>
          <w:i/>
          <w:noProof/>
          <w:sz w:val="20"/>
        </w:rPr>
        <w:t>t ja vastaavat keskimääräiset kustannukset)</w:t>
      </w:r>
    </w:p>
    <w:p w:rsidR="00DC35C8" w:rsidRDefault="00DC35C8">
      <w:pPr>
        <w:spacing w:after="60"/>
        <w:ind w:left="540"/>
        <w:jc w:val="center"/>
        <w:rPr>
          <w:i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DC35C8">
        <w:trPr>
          <w:jc w:val="center"/>
        </w:trPr>
        <w:tc>
          <w:tcPr>
            <w:tcW w:w="12474" w:type="dxa"/>
            <w:tcBorders>
              <w:top w:val="single" w:sz="4" w:space="0" w:color="auto"/>
            </w:tcBorders>
          </w:tcPr>
          <w:p w:rsidR="00DC35C8" w:rsidRDefault="006048B4">
            <w:pPr>
              <w:pStyle w:val="Text2"/>
              <w:spacing w:before="60" w:after="60"/>
              <w:ind w:left="0"/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Monivuotisen rahoituskehyksen</w:t>
            </w:r>
            <w:r>
              <w:rPr>
                <w:rFonts w:ascii="Arial Narrow" w:hAnsi="Arial Narrow"/>
                <w:noProof/>
                <w:sz w:val="22"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OTSAKE 5</w:t>
            </w:r>
          </w:p>
        </w:tc>
      </w:tr>
      <w:tr w:rsidR="00DC35C8">
        <w:trPr>
          <w:jc w:val="center"/>
        </w:trPr>
        <w:tc>
          <w:tcPr>
            <w:tcW w:w="12474" w:type="dxa"/>
          </w:tcPr>
          <w:p w:rsidR="00DC35C8" w:rsidRDefault="006048B4">
            <w:pPr>
              <w:pStyle w:val="Text2"/>
              <w:spacing w:before="20" w:after="20"/>
              <w:ind w:left="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u w:val="single"/>
              </w:rPr>
              <w:t>HUOM.</w:t>
            </w:r>
            <w:r>
              <w:rPr>
                <w:rFonts w:ascii="Arial Narrow" w:hAnsi="Arial Narrow"/>
                <w:noProof/>
                <w:sz w:val="18"/>
              </w:rPr>
              <w:t xml:space="preserve"> Tiedot kunkin henkilöstöryhmän keskimääräisistä kustannuksista ovat saatavilla budjettipääosaston verkkosivustolla osoitteessa</w:t>
            </w:r>
          </w:p>
          <w:p w:rsidR="00DC35C8" w:rsidRDefault="006048B4">
            <w:pPr>
              <w:pStyle w:val="Text2"/>
              <w:spacing w:before="0" w:after="20"/>
              <w:ind w:left="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hyperlink r:id="rId31">
              <w:r>
                <w:rPr>
                  <w:rStyle w:val="Hyperlink"/>
                  <w:rFonts w:ascii="Arial Narrow" w:hAnsi="Arial Narrow"/>
                  <w:noProof/>
                  <w:sz w:val="18"/>
                </w:rPr>
                <w:t>https://myintracomm.ec.europa.eu/budgweb/EN/pre/legalbasis/Pages/pre-040-020_preparation.aspx</w:t>
              </w:r>
            </w:hyperlink>
          </w:p>
        </w:tc>
      </w:tr>
      <w:tr w:rsidR="00DC35C8">
        <w:trPr>
          <w:jc w:val="center"/>
        </w:trPr>
        <w:tc>
          <w:tcPr>
            <w:tcW w:w="12474" w:type="dxa"/>
          </w:tcPr>
          <w:p w:rsidR="00DC35C8" w:rsidRDefault="006048B4">
            <w:pPr>
              <w:pStyle w:val="Text2"/>
              <w:spacing w:before="40" w:after="0"/>
              <w:ind w:left="0"/>
              <w:jc w:val="left"/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</w:rPr>
              <w:t>Virkamiehet ja väliaikaiset toimihenkilöt</w:t>
            </w: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6048B4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Budjettipääosaston keskimääräiset kustannukset </w:t>
            </w:r>
          </w:p>
          <w:p w:rsidR="00DC35C8" w:rsidRDefault="00DC35C8">
            <w:pPr>
              <w:pStyle w:val="Text2"/>
              <w:spacing w:before="60" w:after="0"/>
              <w:ind w:left="0"/>
              <w:rPr>
                <w:rFonts w:ascii="Arial Narrow" w:hAnsi="Arial Narrow"/>
                <w:noProof/>
                <w:sz w:val="18"/>
                <w:szCs w:val="18"/>
                <w:u w:val="single"/>
              </w:rPr>
            </w:pPr>
          </w:p>
        </w:tc>
      </w:tr>
      <w:tr w:rsidR="00DC35C8">
        <w:trPr>
          <w:jc w:val="center"/>
        </w:trPr>
        <w:tc>
          <w:tcPr>
            <w:tcW w:w="12474" w:type="dxa"/>
            <w:tcBorders>
              <w:bottom w:val="single" w:sz="4" w:space="0" w:color="auto"/>
            </w:tcBorders>
          </w:tcPr>
          <w:p w:rsidR="00DC35C8" w:rsidRDefault="006048B4">
            <w:pPr>
              <w:pStyle w:val="Text2"/>
              <w:spacing w:before="40" w:after="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</w:rPr>
              <w:t>Ulkopuolinen henkilöstö</w:t>
            </w: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6048B4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Budjettipääosaston keskimääräiset kustannukset </w:t>
            </w: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60" w:after="0"/>
              <w:ind w:left="0"/>
              <w:rPr>
                <w:rFonts w:ascii="Arial Narrow" w:hAnsi="Arial Narrow"/>
                <w:noProof/>
                <w:sz w:val="18"/>
                <w:szCs w:val="18"/>
                <w:u w:val="single"/>
              </w:rPr>
            </w:pPr>
          </w:p>
        </w:tc>
      </w:tr>
    </w:tbl>
    <w:p w:rsidR="00DC35C8" w:rsidRDefault="00DC35C8">
      <w:pPr>
        <w:rPr>
          <w:rFonts w:ascii="Arial Narrow" w:hAnsi="Arial Narrow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DC35C8">
        <w:trPr>
          <w:jc w:val="center"/>
        </w:trPr>
        <w:tc>
          <w:tcPr>
            <w:tcW w:w="12474" w:type="dxa"/>
            <w:tcBorders>
              <w:top w:val="single" w:sz="4" w:space="0" w:color="auto"/>
            </w:tcBorders>
          </w:tcPr>
          <w:p w:rsidR="00DC35C8" w:rsidRDefault="006048B4">
            <w:pPr>
              <w:pStyle w:val="Text2"/>
              <w:spacing w:before="60" w:after="60"/>
              <w:ind w:left="0"/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Monivuotisen rahoituskehyksen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OTSAKKEESEEN 5 sisältymättömät</w:t>
            </w:r>
          </w:p>
        </w:tc>
      </w:tr>
      <w:tr w:rsidR="00DC35C8">
        <w:trPr>
          <w:jc w:val="center"/>
        </w:trPr>
        <w:tc>
          <w:tcPr>
            <w:tcW w:w="12474" w:type="dxa"/>
          </w:tcPr>
          <w:p w:rsidR="00DC35C8" w:rsidRDefault="006048B4">
            <w:pPr>
              <w:pStyle w:val="Text2"/>
              <w:spacing w:before="40" w:after="0"/>
              <w:ind w:left="0"/>
              <w:jc w:val="left"/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noProof/>
              </w:rPr>
              <w:t>Vain tutkimusmenoista rahoitettavat toimet</w:t>
            </w:r>
            <w:r>
              <w:rPr>
                <w:rFonts w:ascii="Arial Narrow" w:hAnsi="Arial Narrow"/>
                <w:noProof/>
                <w:sz w:val="22"/>
              </w:rPr>
              <w:t xml:space="preserve"> </w:t>
            </w: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60" w:after="0"/>
              <w:ind w:left="0"/>
              <w:rPr>
                <w:rFonts w:ascii="Arial Narrow" w:hAnsi="Arial Narrow"/>
                <w:noProof/>
                <w:sz w:val="18"/>
                <w:szCs w:val="18"/>
                <w:u w:val="single"/>
              </w:rPr>
            </w:pPr>
          </w:p>
        </w:tc>
      </w:tr>
      <w:tr w:rsidR="00DC35C8">
        <w:trPr>
          <w:jc w:val="center"/>
        </w:trPr>
        <w:tc>
          <w:tcPr>
            <w:tcW w:w="12474" w:type="dxa"/>
            <w:tcBorders>
              <w:bottom w:val="single" w:sz="4" w:space="0" w:color="auto"/>
            </w:tcBorders>
          </w:tcPr>
          <w:p w:rsidR="00DC35C8" w:rsidRDefault="006048B4">
            <w:pPr>
              <w:pStyle w:val="Text2"/>
              <w:spacing w:before="40" w:after="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</w:rPr>
              <w:t>Ulkopuolinen</w:t>
            </w:r>
            <w:r>
              <w:rPr>
                <w:rFonts w:ascii="Arial Narrow" w:hAnsi="Arial Narrow"/>
                <w:noProof/>
                <w:sz w:val="22"/>
              </w:rPr>
              <w:t xml:space="preserve"> henkilöstö</w:t>
            </w: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60" w:after="0"/>
              <w:ind w:left="0"/>
              <w:rPr>
                <w:rFonts w:ascii="Arial Narrow" w:hAnsi="Arial Narrow"/>
                <w:noProof/>
                <w:sz w:val="18"/>
                <w:szCs w:val="18"/>
                <w:u w:val="single"/>
              </w:rPr>
            </w:pPr>
          </w:p>
        </w:tc>
      </w:tr>
    </w:tbl>
    <w:p w:rsidR="00DC35C8" w:rsidRDefault="00DC35C8">
      <w:pPr>
        <w:spacing w:before="60"/>
        <w:ind w:left="-360" w:firstLine="900"/>
        <w:rPr>
          <w:noProof/>
          <w:sz w:val="20"/>
          <w:szCs w:val="20"/>
        </w:rPr>
      </w:pPr>
    </w:p>
    <w:p w:rsidR="00DC35C8" w:rsidRDefault="006048B4">
      <w:pPr>
        <w:pStyle w:val="ManualHeading2"/>
        <w:rPr>
          <w:noProof/>
          <w:szCs w:val="28"/>
        </w:rPr>
      </w:pPr>
      <w:r>
        <w:t>3.2.</w:t>
      </w:r>
      <w:r>
        <w:tab/>
      </w:r>
      <w:r>
        <w:rPr>
          <w:noProof/>
        </w:rPr>
        <w:t>Muut hallintomenot</w:t>
      </w:r>
    </w:p>
    <w:p w:rsidR="00DC35C8" w:rsidRDefault="00DC35C8">
      <w:pPr>
        <w:ind w:left="-357" w:firstLine="902"/>
        <w:rPr>
          <w:noProof/>
          <w:sz w:val="20"/>
          <w:szCs w:val="20"/>
        </w:rPr>
      </w:pPr>
    </w:p>
    <w:p w:rsidR="00DC35C8" w:rsidRDefault="006048B4">
      <w:pPr>
        <w:spacing w:before="60"/>
        <w:ind w:left="539"/>
        <w:jc w:val="center"/>
        <w:rPr>
          <w:i/>
          <w:noProof/>
          <w:sz w:val="20"/>
          <w:szCs w:val="20"/>
        </w:rPr>
      </w:pPr>
      <w:r>
        <w:rPr>
          <w:i/>
          <w:noProof/>
          <w:sz w:val="20"/>
        </w:rPr>
        <w:t xml:space="preserve">Yksityiskohtaiset tiedot laskentamenetelmästä jokaisen budjettikohdan osalta </w:t>
      </w:r>
    </w:p>
    <w:p w:rsidR="00DC35C8" w:rsidRDefault="006048B4">
      <w:pPr>
        <w:spacing w:after="60"/>
        <w:ind w:left="539"/>
        <w:jc w:val="center"/>
        <w:rPr>
          <w:i/>
          <w:noProof/>
          <w:sz w:val="20"/>
          <w:szCs w:val="20"/>
        </w:rPr>
      </w:pPr>
      <w:r>
        <w:rPr>
          <w:i/>
          <w:noProof/>
          <w:sz w:val="20"/>
        </w:rPr>
        <w:t>ja etenkin taustaoletukset (kokousten määrä vuodessa, keskimääräiset kustannukset jne.)</w:t>
      </w:r>
    </w:p>
    <w:tbl>
      <w:tblPr>
        <w:tblW w:w="0" w:type="auto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DC35C8">
        <w:trPr>
          <w:jc w:val="center"/>
        </w:trPr>
        <w:tc>
          <w:tcPr>
            <w:tcW w:w="9537" w:type="dxa"/>
            <w:tcBorders>
              <w:top w:val="single" w:sz="4" w:space="0" w:color="auto"/>
            </w:tcBorders>
          </w:tcPr>
          <w:p w:rsidR="00DC35C8" w:rsidRDefault="006048B4">
            <w:pPr>
              <w:pStyle w:val="Text2"/>
              <w:spacing w:before="60" w:after="60"/>
              <w:ind w:left="0"/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Monivuotisen rahoituskehyksen</w:t>
            </w:r>
            <w:r>
              <w:rPr>
                <w:rFonts w:ascii="Arial Narrow" w:hAnsi="Arial Narrow"/>
                <w:noProof/>
                <w:sz w:val="22"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OTSAKE 5</w:t>
            </w:r>
          </w:p>
        </w:tc>
      </w:tr>
      <w:tr w:rsidR="00DC35C8">
        <w:trPr>
          <w:jc w:val="center"/>
        </w:trPr>
        <w:tc>
          <w:tcPr>
            <w:tcW w:w="9537" w:type="dxa"/>
            <w:tcBorders>
              <w:bottom w:val="single" w:sz="4" w:space="0" w:color="auto"/>
            </w:tcBorders>
          </w:tcPr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2"/>
                <w:u w:val="single"/>
              </w:rPr>
            </w:pPr>
          </w:p>
          <w:p w:rsidR="00DC35C8" w:rsidRDefault="006048B4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1 </w:t>
            </w:r>
            <w:r>
              <w:rPr>
                <w:rFonts w:ascii="Arial Narrow" w:hAnsi="Arial Narrow"/>
                <w:noProof/>
                <w:sz w:val="22"/>
              </w:rPr>
              <w:t>vierailu kussakin jäsenvaltiossa ensimmäisten 2 vuoden aikana (keskim. kust. +/-715 €).</w:t>
            </w:r>
          </w:p>
          <w:p w:rsidR="00DC35C8" w:rsidRDefault="006048B4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Vähemmän tiukat seurantatoimet viimeisten 2 vuoden aikana. </w:t>
            </w: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2"/>
                <w:u w:val="single"/>
              </w:rPr>
            </w:pP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2"/>
                <w:u w:val="single"/>
              </w:rPr>
            </w:pPr>
          </w:p>
          <w:p w:rsidR="00DC35C8" w:rsidRDefault="00DC35C8">
            <w:pPr>
              <w:pStyle w:val="Text2"/>
              <w:spacing w:before="60" w:after="0"/>
              <w:ind w:left="0"/>
              <w:rPr>
                <w:rFonts w:ascii="Arial Narrow" w:hAnsi="Arial Narrow"/>
                <w:noProof/>
                <w:sz w:val="22"/>
                <w:u w:val="single"/>
              </w:rPr>
            </w:pPr>
          </w:p>
        </w:tc>
      </w:tr>
    </w:tbl>
    <w:p w:rsidR="00DC35C8" w:rsidRDefault="00DC35C8">
      <w:pPr>
        <w:rPr>
          <w:rFonts w:ascii="Arial Narrow" w:hAnsi="Arial Narrow"/>
          <w:noProof/>
          <w:sz w:val="22"/>
        </w:rPr>
      </w:pPr>
    </w:p>
    <w:tbl>
      <w:tblPr>
        <w:tblW w:w="958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DC35C8">
        <w:trPr>
          <w:jc w:val="center"/>
        </w:trPr>
        <w:tc>
          <w:tcPr>
            <w:tcW w:w="9584" w:type="dxa"/>
            <w:tcBorders>
              <w:top w:val="single" w:sz="4" w:space="0" w:color="auto"/>
            </w:tcBorders>
          </w:tcPr>
          <w:p w:rsidR="00DC35C8" w:rsidRDefault="006048B4">
            <w:pPr>
              <w:pStyle w:val="Text2"/>
              <w:spacing w:before="60" w:after="60"/>
              <w:ind w:left="0"/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Monivuotisen rahoituskehyksen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OTSAKKEESEEN 5 sisältymättömät</w:t>
            </w:r>
          </w:p>
        </w:tc>
      </w:tr>
      <w:tr w:rsidR="00DC35C8">
        <w:trPr>
          <w:jc w:val="center"/>
        </w:trPr>
        <w:tc>
          <w:tcPr>
            <w:tcW w:w="9584" w:type="dxa"/>
            <w:tcBorders>
              <w:bottom w:val="single" w:sz="4" w:space="0" w:color="auto"/>
            </w:tcBorders>
          </w:tcPr>
          <w:p w:rsidR="00DC35C8" w:rsidRDefault="006048B4">
            <w:pPr>
              <w:pStyle w:val="Text2"/>
              <w:spacing w:before="0" w:after="0"/>
              <w:ind w:left="0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Tietotekniikan kehittämistoimet vuonna </w:t>
            </w:r>
            <w:r>
              <w:rPr>
                <w:rFonts w:ascii="Arial Narrow" w:hAnsi="Arial Narrow"/>
                <w:noProof/>
                <w:sz w:val="20"/>
              </w:rPr>
              <w:t>2017 ja sen jälkeinen ylläpito.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br/>
            </w:r>
            <w:r>
              <w:rPr>
                <w:rFonts w:ascii="Arial Narrow" w:hAnsi="Arial Narrow"/>
                <w:noProof/>
                <w:sz w:val="20"/>
              </w:rPr>
              <w:t>Täytäntöönpanovaiheen lopussa tehtävän arvioinnin kustannukset.</w:t>
            </w: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0" w:after="0"/>
              <w:ind w:left="0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</w:p>
          <w:p w:rsidR="00DC35C8" w:rsidRDefault="00DC35C8">
            <w:pPr>
              <w:pStyle w:val="Text2"/>
              <w:spacing w:before="60" w:after="0"/>
              <w:ind w:left="0"/>
              <w:rPr>
                <w:rFonts w:ascii="Arial Narrow" w:hAnsi="Arial Narrow"/>
                <w:noProof/>
                <w:sz w:val="18"/>
                <w:szCs w:val="18"/>
                <w:u w:val="single"/>
              </w:rPr>
            </w:pPr>
          </w:p>
        </w:tc>
      </w:tr>
    </w:tbl>
    <w:p w:rsidR="00DC35C8" w:rsidRDefault="00DC35C8">
      <w:pPr>
        <w:rPr>
          <w:noProof/>
        </w:rPr>
      </w:pPr>
    </w:p>
    <w:sectPr w:rsidR="00DC35C8" w:rsidSect="006048B4">
      <w:headerReference w:type="default" r:id="rId32"/>
      <w:footerReference w:type="default" r:id="rId33"/>
      <w:headerReference w:type="first" r:id="rId34"/>
      <w:footerReference w:type="first" r:id="rId35"/>
      <w:pgSz w:w="12240" w:h="15840" w:code="1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C8" w:rsidRDefault="006048B4">
      <w:pPr>
        <w:spacing w:before="0" w:after="0"/>
      </w:pPr>
      <w:r>
        <w:separator/>
      </w:r>
    </w:p>
  </w:endnote>
  <w:endnote w:type="continuationSeparator" w:id="0">
    <w:p w:rsidR="00DC35C8" w:rsidRDefault="006048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Landscape"/>
      <w:rPr>
        <w:rFonts w:ascii="Arial" w:hAnsi="Arial" w:cs="Arial"/>
        <w:b/>
        <w:sz w:val="48"/>
      </w:rPr>
    </w:pPr>
    <w:r w:rsidRPr="006048B4">
      <w:rPr>
        <w:rFonts w:ascii="Arial" w:hAnsi="Arial" w:cs="Arial"/>
        <w:b/>
        <w:sz w:val="48"/>
      </w:rPr>
      <w:t>FI</w:t>
    </w:r>
    <w:r w:rsidRPr="006048B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6048B4">
      <w:tab/>
    </w:r>
    <w:r w:rsidRPr="006048B4">
      <w:rPr>
        <w:rFonts w:ascii="Arial" w:hAnsi="Arial" w:cs="Arial"/>
        <w:b/>
        <w:sz w:val="48"/>
      </w:rPr>
      <w:t>FI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Landscap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"/>
      <w:rPr>
        <w:rFonts w:ascii="Arial" w:hAnsi="Arial" w:cs="Arial"/>
        <w:b/>
        <w:sz w:val="48"/>
      </w:rPr>
    </w:pPr>
    <w:r w:rsidRPr="006048B4">
      <w:rPr>
        <w:rFonts w:ascii="Arial" w:hAnsi="Arial" w:cs="Arial"/>
        <w:b/>
        <w:sz w:val="48"/>
      </w:rPr>
      <w:t>FI</w:t>
    </w:r>
    <w:r w:rsidRPr="006048B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6048B4">
      <w:tab/>
    </w:r>
    <w:r w:rsidRPr="006048B4">
      <w:rPr>
        <w:rFonts w:ascii="Arial" w:hAnsi="Arial" w:cs="Arial"/>
        <w:b/>
        <w:sz w:val="48"/>
      </w:rPr>
      <w:t>FI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C8" w:rsidRPr="006048B4" w:rsidRDefault="006048B4" w:rsidP="006048B4">
    <w:pPr>
      <w:pStyle w:val="Footer"/>
      <w:rPr>
        <w:rFonts w:ascii="Arial" w:hAnsi="Arial" w:cs="Arial"/>
        <w:b/>
        <w:sz w:val="48"/>
      </w:rPr>
    </w:pPr>
    <w:r w:rsidRPr="006048B4">
      <w:rPr>
        <w:rFonts w:ascii="Arial" w:hAnsi="Arial" w:cs="Arial"/>
        <w:b/>
        <w:sz w:val="48"/>
      </w:rPr>
      <w:t>FI</w:t>
    </w:r>
    <w:r w:rsidRPr="006048B4">
      <w:rPr>
        <w:rFonts w:ascii="Arial" w:hAnsi="Arial" w:cs="Arial"/>
        <w:b/>
        <w:sz w:val="48"/>
      </w:rPr>
      <w:tab/>
    </w:r>
    <w:r w:rsidRPr="006048B4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6048B4">
      <w:tab/>
    </w:r>
    <w:proofErr w:type="spellStart"/>
    <w:r w:rsidRPr="006048B4">
      <w:rPr>
        <w:rFonts w:ascii="Arial" w:hAnsi="Arial" w:cs="Arial"/>
        <w:b/>
        <w:sz w:val="48"/>
      </w:rPr>
      <w:t>FI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"/>
      <w:rPr>
        <w:rFonts w:ascii="Arial" w:hAnsi="Arial" w:cs="Arial"/>
        <w:b/>
        <w:sz w:val="48"/>
      </w:rPr>
    </w:pPr>
    <w:r w:rsidRPr="006048B4">
      <w:rPr>
        <w:rFonts w:ascii="Arial" w:hAnsi="Arial" w:cs="Arial"/>
        <w:b/>
        <w:sz w:val="48"/>
      </w:rPr>
      <w:t>FI</w:t>
    </w:r>
    <w:r w:rsidRPr="006048B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6048B4">
      <w:tab/>
    </w:r>
    <w:r w:rsidRPr="006048B4"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Landscape"/>
      <w:rPr>
        <w:rFonts w:ascii="Arial" w:hAnsi="Arial" w:cs="Arial"/>
        <w:b/>
        <w:sz w:val="48"/>
      </w:rPr>
    </w:pPr>
    <w:r w:rsidRPr="006048B4">
      <w:rPr>
        <w:rFonts w:ascii="Arial" w:hAnsi="Arial" w:cs="Arial"/>
        <w:b/>
        <w:sz w:val="48"/>
      </w:rPr>
      <w:t>FI</w:t>
    </w:r>
    <w:r w:rsidRPr="006048B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6048B4">
      <w:tab/>
    </w:r>
    <w:r w:rsidRPr="006048B4">
      <w:rPr>
        <w:rFonts w:ascii="Arial" w:hAnsi="Arial" w:cs="Arial"/>
        <w:b/>
        <w:sz w:val="48"/>
      </w:rPr>
      <w:t>FI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"/>
      <w:rPr>
        <w:rFonts w:ascii="Arial" w:hAnsi="Arial" w:cs="Arial"/>
        <w:b/>
        <w:sz w:val="48"/>
      </w:rPr>
    </w:pPr>
    <w:r w:rsidRPr="006048B4">
      <w:rPr>
        <w:rFonts w:ascii="Arial" w:hAnsi="Arial" w:cs="Arial"/>
        <w:b/>
        <w:sz w:val="48"/>
      </w:rPr>
      <w:t>FI</w:t>
    </w:r>
    <w:r w:rsidRPr="006048B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28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6048B4">
      <w:tab/>
    </w:r>
    <w:r w:rsidRPr="006048B4">
      <w:rPr>
        <w:rFonts w:ascii="Arial" w:hAnsi="Arial" w:cs="Arial"/>
        <w:b/>
        <w:sz w:val="48"/>
      </w:rPr>
      <w:t>FI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C8" w:rsidRDefault="006048B4">
      <w:pPr>
        <w:spacing w:before="0" w:after="0"/>
      </w:pPr>
      <w:r>
        <w:separator/>
      </w:r>
    </w:p>
  </w:footnote>
  <w:footnote w:type="continuationSeparator" w:id="0">
    <w:p w:rsidR="00DC35C8" w:rsidRDefault="006048B4">
      <w:pPr>
        <w:spacing w:before="0" w:after="0"/>
      </w:pPr>
      <w:r>
        <w:continuationSeparator/>
      </w:r>
    </w:p>
  </w:footnote>
  <w:footnote w:id="1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 xml:space="preserve">Komission tiedonanto Euroopan parlamentille, neuvostolle, </w:t>
      </w:r>
      <w:r>
        <w:t>Euroopan talous- ja sosiaalikomitealle ja alueiden komitealle: Verkkoyhteydet kilpailukykyisillä digitaalisilla sisämarkkinoilla – Kohti eurooppalaista gigabittiyhteiskuntaa (COM(2016)587).</w:t>
      </w:r>
    </w:p>
  </w:footnote>
  <w:footnote w:id="2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Ehdotus Euroopan parlamentin ja neuvoston direktiiviksi eurooppa</w:t>
      </w:r>
      <w:r>
        <w:t>laisen sähköisen viestinnän säännöstöstä (uudelleenlaadittu) (COM(2016)590).</w:t>
      </w:r>
      <w:proofErr w:type="gramEnd"/>
    </w:p>
  </w:footnote>
  <w:footnote w:id="3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Euroopan parlamentin ja neuvoston asetus (EU) N:o 1316/2013, annettu 11 päivänä joulukuuta 2013, Verkkojen Eurooppa -välineen perustamisesta sekä asetuksen (EU) N:o 913/2010 muu</w:t>
      </w:r>
      <w:r>
        <w:t>ttamisesta ja asetusten (EY) N:o 680/2007 ja (EY) N:o 67/2010 kumoamisesta (EUVL L 348 20.12.2013, s. 129), sellaisena kuin se on viimeksi muutettuna 25 päivänä kesäkuuta 2015 annetulla Euroopan parlamentin ja neuvoston asetuksella (EU) 2015/1017 (EUVL L 1</w:t>
      </w:r>
      <w:r>
        <w:t>69, 1.7.2015, s. 1).</w:t>
      </w:r>
    </w:p>
  </w:footnote>
  <w:footnote w:id="4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Euroopan parlamentin ja neuvoston asetus (EU) N:o 283/2014, annettu 11 päivänä maaliskuuta 2014, Euroopan laajuisia verkkoja televiestintäinfrastruktuurien alalla koskevista suuntaviivoista ja päätöksen N:o 1336/97/EY kumoamisesta (E</w:t>
      </w:r>
      <w:r>
        <w:t>UVL L 86, 21.3.2014, s. 14).</w:t>
      </w:r>
      <w:proofErr w:type="gramEnd"/>
    </w:p>
  </w:footnote>
  <w:footnote w:id="5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Sellaisena kuin se on määritelty asetuksen (EU) N:o 1268/2012 185 artiklassa (asetus (EU) N:o 1268/2012, annettu 29 päivänä lokakuuta 2012, unionin yleiseen talousarvioon sovellettavista varainhoitosäännöistä annetun Euroopan</w:t>
      </w:r>
      <w:r>
        <w:t xml:space="preserve"> parlamentin ja neuvoston asetuksen (EU, Euratom) N:o 966/2012 soveltamissäännöistä (EUVL L 362, 31.12.2012, s. 1), sellaisena kuin se on muutettuna komission delegoidulla asetuksella (EU) 2015/2462, annettu 30 päivänä lokakuuta 2015 (EUVL L 342, 29.12.201</w:t>
      </w:r>
      <w:r>
        <w:t>5, s. 7)).</w:t>
      </w:r>
    </w:p>
  </w:footnote>
  <w:footnote w:id="6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Jäsenvaltioille myönnettävän mahdollisen lisätuen olisi oltava vähämerkityksistä tukea, sellaisena kuin se on määritelty Euroopan unionin toiminnasta tehdyn sopimuksen 107 ja 108 artiklan soveltamisesta vähämerkityksiseen tukeen 18 päivänä jou</w:t>
      </w:r>
      <w:r>
        <w:t>lukuuta 2013 annetun komission asetuksen (EU) N:o 1407/2013 (EUVL L 352, 24.12.2013, s. 1) 3 artiklassa. Jos jäsenvaltiolle myönnettävä lisätuki ei täytä vähämerkityksisen tuen vaatimuksia, lisätukeen sovelletaan Euroopan unionin toiminnasta tehdyn sopimuk</w:t>
      </w:r>
      <w:r>
        <w:t>sen 107 ja 108 artiklaa.</w:t>
      </w:r>
    </w:p>
  </w:footnote>
  <w:footnote w:id="7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Unionin rahoitustuen maantieteellisen tasapuolisuuden tavoite on saavutettava saatujen ehdotusten mukaisissa rajoissa ja noudattaen täysin varainhoitoasetuksessa määriteltyjä rahoitustuen erityismuotoja koskevia periaatteita.</w:t>
      </w:r>
    </w:p>
  </w:footnote>
  <w:footnote w:id="8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  <w:rFonts w:ascii="Times New Roman" w:hAnsi="Times New Roman"/>
          </w:rPr>
          <w:t>https://ec.europa.eu/digital-single-market/en/broadband-competence-offices</w:t>
        </w:r>
      </w:hyperlink>
      <w:r>
        <w:t xml:space="preserve">. </w:t>
      </w:r>
    </w:p>
  </w:footnote>
  <w:footnote w:id="9">
    <w:p w:rsidR="00DC35C8" w:rsidRDefault="006048B4">
      <w:pPr>
        <w:pStyle w:val="FootnoteText"/>
        <w:jc w:val="left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  <w:rFonts w:ascii="Times New Roman" w:hAnsi="Times New Roman"/>
          </w:rPr>
          <w:t>h</w:t>
        </w:r>
        <w:r>
          <w:rPr>
            <w:rStyle w:val="Hyperlink"/>
            <w:rFonts w:ascii="Times New Roman" w:hAnsi="Times New Roman"/>
            <w:sz w:val="18"/>
          </w:rPr>
          <w:t>ttps://ec.europa.eu/digital-single-market/en/news/full-synopsis-report-public-consultation-evaluation-and-review-regulatory-framework-electronic</w:t>
        </w:r>
      </w:hyperlink>
    </w:p>
  </w:footnote>
  <w:footnote w:id="10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Euroopan parlamentin ja neu</w:t>
      </w:r>
      <w:r>
        <w:t>voston asetus (EU) 2015/1017, annettu 25 päivänä kesäkuuta 2015, Euroopan strategisten investointien rahastosta, Euroopan investointineuvontakeskuksesta ja Euroopan investointihankeportaalista sekä asetusten (EU) N:o 1291/2013 ja (EU) N:o 1316/2013 muuttam</w:t>
      </w:r>
      <w:r>
        <w:t>isesta – Euroopan strategisten investointien rahasto (EUVL L 169, 1.7.2015, s. 1).</w:t>
      </w:r>
      <w:proofErr w:type="gramEnd"/>
    </w:p>
  </w:footnote>
  <w:footnote w:id="11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Ehdotus Euroopan parlamentin ja neuvoston asetukseksi asetusten (EU) N:o 1316/2013 ja (EU) 2015/1017 muuttamisesta Euroopan strategisten investointien rahaston voimassaolo</w:t>
      </w:r>
      <w:r>
        <w:t>n pidentämisen osalta sekä kyseistä rahastoa ja Euroopan investointineuvontakeskusta koskevien teknisten parannusten tekemiseksi (COM(2016) 597).</w:t>
      </w:r>
    </w:p>
  </w:footnote>
  <w:footnote w:id="12">
    <w:p w:rsidR="00DC35C8" w:rsidRDefault="006048B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EUVL </w:t>
      </w:r>
      <w:proofErr w:type="gramStart"/>
      <w:r>
        <w:rPr>
          <w:lang w:val="pt-PT"/>
        </w:rPr>
        <w:t>C ,</w:t>
      </w:r>
      <w:proofErr w:type="gramEnd"/>
      <w:r>
        <w:rPr>
          <w:lang w:val="pt-PT"/>
        </w:rPr>
        <w:t xml:space="preserve"> , s..</w:t>
      </w:r>
    </w:p>
  </w:footnote>
  <w:footnote w:id="13">
    <w:p w:rsidR="00DC35C8" w:rsidRDefault="006048B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EUVL </w:t>
      </w:r>
      <w:proofErr w:type="gramStart"/>
      <w:r>
        <w:rPr>
          <w:lang w:val="pt-PT"/>
        </w:rPr>
        <w:t>C ,</w:t>
      </w:r>
      <w:proofErr w:type="gramEnd"/>
      <w:r>
        <w:rPr>
          <w:lang w:val="pt-PT"/>
        </w:rPr>
        <w:t xml:space="preserve"> , s..</w:t>
      </w:r>
    </w:p>
  </w:footnote>
  <w:footnote w:id="14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Komission tiedonanto Euroopan parlamentille, neuvostolle, Euroopan talous-</w:t>
      </w:r>
      <w:r>
        <w:t xml:space="preserve"> ja sosiaalikomitealle ja alueiden komitealle: Verkkoyhteydet kilpailukykyisillä digitaalisilla sisämarkkinoilla – Kohti eurooppalaista gigabittiyhteiskuntaa (COM(2016)587).</w:t>
      </w:r>
    </w:p>
  </w:footnote>
  <w:footnote w:id="15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 xml:space="preserve">Euroopan parlamentin ja neuvoston asetus (EU) N:o 1316/2013, annettu 11 päivänä </w:t>
      </w:r>
      <w:r>
        <w:t>joulukuuta 2013, Verkkojen Eurooppa -välineen perustamisesta sekä asetuksen (EU) N:o 913/2010 muuttamisesta ja asetusten (EY) N:o 680/2007 ja (EY) N:o 67/2010 kumoamisesta (EUVL L 348 20.12.2013, s. 129), sellaisena kuin se on viimeksi muutettuna 25 päivän</w:t>
      </w:r>
      <w:r>
        <w:t>ä kesäkuuta 2015 annetulla Euroopan parlamentin ja neuvoston asetuksella (EU) 2015/1017 (EUVL L 169, 1.7.2015, s. 1).</w:t>
      </w:r>
    </w:p>
  </w:footnote>
  <w:footnote w:id="16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Euroopan parlamentin ja neuvoston asetus (EU) N:o 283/2014, annettu 11 päivänä maaliskuuta 2014, Euroopan laajuisia verkkoja televiestin</w:t>
      </w:r>
      <w:r>
        <w:t>täinfrastruktuurien alalla koskevista suuntaviivoista ja päätöksen N:o 1336/97/EY kumoamisesta (EUVL L 86, 21.3.2014, s. 14).</w:t>
      </w:r>
      <w:proofErr w:type="gramEnd"/>
    </w:p>
  </w:footnote>
  <w:footnote w:id="17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ABM: toimintoperusteinen johtaminen; ABB: toimintoperusteinen budjetointi.</w:t>
      </w:r>
    </w:p>
  </w:footnote>
  <w:footnote w:id="18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 xml:space="preserve">Sellaisina kuin nämä on määritelty </w:t>
      </w:r>
      <w:r>
        <w:t>varainhoitoasetuksen 54 artiklan 2 kohdan a ja b alakohdassa.</w:t>
      </w:r>
    </w:p>
  </w:footnote>
  <w:footnote w:id="19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Eli esimerkiksi perus- ja keskiasteen koulut, rautatieasemat, satamat, lentoasemat, paikallisviranomaisten tilat, yliopistot, tutkimuskeskukset, lääkäreiden vastaanotot, sairaalat ja stadionit</w:t>
      </w:r>
      <w:r>
        <w:t>.</w:t>
      </w:r>
    </w:p>
  </w:footnote>
  <w:footnote w:id="20">
    <w:p w:rsidR="00DC35C8" w:rsidRDefault="006048B4">
      <w:pPr>
        <w:pStyle w:val="FootnoteText"/>
        <w:jc w:val="left"/>
      </w:pPr>
      <w:r>
        <w:rPr>
          <w:rStyle w:val="FootnoteReference"/>
        </w:rPr>
        <w:footnoteRef/>
      </w:r>
      <w:r>
        <w:tab/>
        <w:t xml:space="preserve">Kuvaukset eri hallinnointitavoista ja viittaukset varainhoitoasetukseen ovat saatavilla budjettipääosaston verkkosivuilla osoitteessa </w:t>
      </w:r>
      <w:hyperlink r:id="rId3">
        <w:r>
          <w:rPr>
            <w:rStyle w:val="Hyperlink"/>
            <w:rFonts w:ascii="Times New Roman" w:hAnsi="Times New Roman"/>
          </w:rPr>
          <w:t>https://myintracomm.</w:t>
        </w:r>
        <w:r>
          <w:rPr>
            <w:rStyle w:val="Hyperlink"/>
            <w:rFonts w:ascii="Times New Roman" w:hAnsi="Times New Roman"/>
          </w:rPr>
          <w:t>ec.europa.eu/budgweb/EN/man/budgmanag/Pages/budgmanag.aspx</w:t>
        </w:r>
      </w:hyperlink>
      <w:r>
        <w:t xml:space="preserve"> </w:t>
      </w:r>
    </w:p>
  </w:footnote>
  <w:footnote w:id="21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 xml:space="preserve">Tämä määrä palautetaan CEF </w:t>
      </w:r>
      <w:proofErr w:type="spellStart"/>
      <w:r>
        <w:t>DSI:ltä</w:t>
      </w:r>
      <w:proofErr w:type="spellEnd"/>
      <w:r>
        <w:t xml:space="preserve"> (09 0303) H2020:lle vuosina 2019–2020</w:t>
      </w:r>
    </w:p>
  </w:footnote>
  <w:footnote w:id="22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 xml:space="preserve">Tekninen ja/tai hallinnollinen apu sekä EU:n ohjelmien ja/tai toimien toteuttamiseen liittyvät tukimenot (entiset </w:t>
      </w:r>
      <w:proofErr w:type="spellStart"/>
      <w:r>
        <w:t>BA-bu</w:t>
      </w:r>
      <w:r>
        <w:t>djettikohdat</w:t>
      </w:r>
      <w:proofErr w:type="spellEnd"/>
      <w:r>
        <w:t>), epäsuora ja suora tutkimustoiminta.</w:t>
      </w:r>
    </w:p>
  </w:footnote>
  <w:footnote w:id="23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Tuotokset ovat tuloksena olevia tuotteita ja palveluita (esim. rahoitettujen opiskelijavaihtojen määrä tai rakennetut tiekilometrit).</w:t>
      </w:r>
    </w:p>
  </w:footnote>
  <w:footnote w:id="24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Tekninen ja/tai hallinnollinen apu sekä EU:n ohjelmien ja/tai toimi</w:t>
      </w:r>
      <w:r>
        <w:t xml:space="preserve">en toteuttamiseen liittyvät tukimenot (entiset </w:t>
      </w:r>
      <w:proofErr w:type="spellStart"/>
      <w:r>
        <w:t>BA-budjettikohdat</w:t>
      </w:r>
      <w:proofErr w:type="spellEnd"/>
      <w:r>
        <w:t>), epäsuora ja suora tutkimustoiminta.</w:t>
      </w:r>
    </w:p>
  </w:footnote>
  <w:footnote w:id="25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>AC = sopimussuhteiset toimihenkilöt; AL = paikalliset toimihenkilöt; END = kansalliset asiantuntijat; INT = vuokrahenkilöstö; JED = nuoremmat asiantunt</w:t>
      </w:r>
      <w:r>
        <w:t xml:space="preserve">ijat EU:n ulkopuolisissa edustustoissa. </w:t>
      </w:r>
    </w:p>
  </w:footnote>
  <w:footnote w:id="26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 xml:space="preserve">Toimintamäärärahoista katettavan ulkopuolisen henkilöstön enimmäismäärä (entiset </w:t>
      </w:r>
      <w:proofErr w:type="spellStart"/>
      <w:r>
        <w:t>BA-budjettikohdat</w:t>
      </w:r>
      <w:proofErr w:type="spellEnd"/>
      <w:r>
        <w:t>).</w:t>
      </w:r>
    </w:p>
  </w:footnote>
  <w:footnote w:id="27">
    <w:p w:rsidR="00DC35C8" w:rsidRDefault="006048B4">
      <w:pPr>
        <w:pStyle w:val="FootnoteText"/>
        <w:spacing w:after="120"/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AC = sopimussuhteiset toimihenkilöt; AL = paikalliset toimihenkilöt; END = kansalliset asiantuntijat; INT = </w:t>
      </w:r>
      <w:r>
        <w:rPr>
          <w:sz w:val="18"/>
        </w:rPr>
        <w:t>vuokrahenkilöstö; JED = nuoremmat asiantuntijat EU:n ulkopuolisissa edustustoissa.</w:t>
      </w:r>
    </w:p>
  </w:footnote>
  <w:footnote w:id="28">
    <w:p w:rsidR="00DC35C8" w:rsidRDefault="006048B4">
      <w:pPr>
        <w:pStyle w:val="FootnoteText"/>
        <w:spacing w:after="120"/>
      </w:pPr>
      <w:r>
        <w:rPr>
          <w:rStyle w:val="FootnoteReference"/>
        </w:rPr>
        <w:footnoteRef/>
      </w:r>
      <w:r>
        <w:tab/>
      </w:r>
      <w:r>
        <w:rPr>
          <w:sz w:val="18"/>
        </w:rPr>
        <w:t>AC = sopimussuhteiset toimihenkilöt; AL = paikalliset toimihenkilöt; END = kansalliset asiantuntijat; INT = vuokrahenkilöstö; JED = nuoremmat asiantuntijat EU:n ulkopuolis</w:t>
      </w:r>
      <w:r>
        <w:rPr>
          <w:sz w:val="18"/>
        </w:rPr>
        <w:t>issa edustustoissa.</w:t>
      </w:r>
    </w:p>
  </w:footnote>
  <w:footnote w:id="29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Ilmoitetaan, millaisesta komiteasta on kysymys ja mihin ryhmään se kuuluu.</w:t>
      </w:r>
    </w:p>
  </w:footnote>
  <w:footnote w:id="30">
    <w:p w:rsidR="00DC35C8" w:rsidRDefault="006048B4">
      <w:pPr>
        <w:pStyle w:val="FootnoteText"/>
      </w:pPr>
      <w:r>
        <w:rPr>
          <w:rStyle w:val="FootnoteReference"/>
        </w:rPr>
        <w:footnoteRef/>
      </w:r>
      <w:r>
        <w:tab/>
        <w:t xml:space="preserve">ICT: Tieto- ja viestintäteknologia: on konsultoitava </w:t>
      </w:r>
      <w:proofErr w:type="spellStart"/>
      <w:r>
        <w:t>DIGITiä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Landscap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B4" w:rsidRPr="006048B4" w:rsidRDefault="006048B4" w:rsidP="006048B4"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0EEDCDE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BD6CDD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8CB8FB90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AB00CCCA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A2E2900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4AA0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60CB450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23"/>
    <w:lvlOverride w:ilvl="0">
      <w:startOverride w:val="1"/>
    </w:lvlOverride>
  </w:num>
  <w:num w:numId="9">
    <w:abstractNumId w:val="7"/>
  </w:num>
  <w:num w:numId="10">
    <w:abstractNumId w:val="16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2"/>
  </w:num>
  <w:num w:numId="18">
    <w:abstractNumId w:val="11"/>
  </w:num>
  <w:num w:numId="19">
    <w:abstractNumId w:val="13"/>
  </w:num>
  <w:num w:numId="20">
    <w:abstractNumId w:val="9"/>
  </w:num>
  <w:num w:numId="21">
    <w:abstractNumId w:val="21"/>
  </w:num>
  <w:num w:numId="22">
    <w:abstractNumId w:val="8"/>
  </w:num>
  <w:num w:numId="23">
    <w:abstractNumId w:val="14"/>
  </w:num>
  <w:num w:numId="24">
    <w:abstractNumId w:val="18"/>
  </w:num>
  <w:num w:numId="25">
    <w:abstractNumId w:val="19"/>
  </w:num>
  <w:num w:numId="26">
    <w:abstractNumId w:val="10"/>
  </w:num>
  <w:num w:numId="27">
    <w:abstractNumId w:val="17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0-03 15:26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FigNum" w:val="1"/>
    <w:docVar w:name="LW_CONFIDENCE" w:val=" "/>
    <w:docVar w:name="LW_CONST_RESTREINT_UE" w:val="RESTREINT UE/EU RESTRICTED"/>
    <w:docVar w:name="LW_CORRIGENDUM" w:val="&lt;UNUSED&gt;"/>
    <w:docVar w:name="LW_COVERPAGE_GUID" w:val="544096C46DA44137A43F1C417F554B65"/>
    <w:docVar w:name="LW_CROSSREFERENCE" w:val="&lt;UNUSED&gt;"/>
    <w:docVar w:name="LW_DocType" w:val="COM"/>
    <w:docVar w:name="LW_EMISSION" w:val="14.9.2016"/>
    <w:docVar w:name="LW_EMISSION_ISODATE" w:val="2016-09-14"/>
    <w:docVar w:name="LW_EMISSION_LOCATION" w:val="BRX"/>
    <w:docVar w:name="LW_EMISSION_PREFIX" w:val="Bryssel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ETA:n kannalta merkityksellinen teksti)"/>
    <w:docVar w:name="LW_LANGUE" w:val="FI"/>
    <w:docVar w:name="LW_MARKING" w:val="&lt;UNUSED&gt;"/>
    <w:docVar w:name="LW_NOM.INST" w:val="EUROOPAN KOMISSIO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87"/>
    <w:docVar w:name="LW_REF.II.NEW.CP_YEAR" w:val="2016"/>
    <w:docVar w:name="LW_REF.INST.NEW" w:val="COM"/>
    <w:docVar w:name="LW_REF.INST.NEW_ADOPTED" w:val="final"/>
    <w:docVar w:name="LW_REF.INST.NEW_TEXT" w:val="(2016) 589"/>
    <w:docVar w:name="LW_REF.INTERNE" w:val="&lt;UNUSED&gt;"/>
    <w:docVar w:name="LW_SOUS.TITRE.OBJ.CP" w:val="&lt;UNUSED&gt;"/>
    <w:docVar w:name="LW_STATUT.CP" w:val="Ehdotus"/>
    <w:docVar w:name="LW_SUPERTITRE" w:val="&lt;UNUSED&gt;"/>
    <w:docVar w:name="LW_TITRE.OBJ.CP" w:val="asetusten (EU) N:o 1316/2013 ja (EU) N:o 283/2014 muuttamisesta paikallisyhteisöjen internetyhteyksien parantamisen osalta"/>
    <w:docVar w:name="LW_TYPE.DOC.CP" w:val="EUROOPAN PARLAMENTIN JA NEUVOSTON ASETUS"/>
  </w:docVars>
  <w:rsids>
    <w:rsidRoot w:val="00DC35C8"/>
    <w:rsid w:val="006048B4"/>
    <w:rsid w:val="00D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open_sansregular" w:hAnsi="open_sansregular" w:cs="Times New Roman"/>
      <w:color w:val="2873E6"/>
      <w:u w:val="none"/>
      <w:effect w:val="none"/>
      <w:shd w:val="clear" w:color="auto" w:fill="auto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al"/>
    <w:uiPriority w:val="99"/>
    <w:pPr>
      <w:spacing w:before="0" w:after="160" w:line="240" w:lineRule="exact"/>
    </w:pPr>
    <w:rPr>
      <w:rFonts w:ascii="Calibri" w:hAnsi="Calibri"/>
      <w:sz w:val="22"/>
      <w:vertAlign w:val="superscript"/>
    </w:rPr>
  </w:style>
  <w:style w:type="paragraph" w:styleId="ListParagraph">
    <w:name w:val="List Paragraph"/>
    <w:basedOn w:val="Normal"/>
    <w:uiPriority w:val="99"/>
    <w:qFormat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Caption">
    <w:name w:val="caption"/>
    <w:basedOn w:val="Normal"/>
    <w:next w:val="Normal"/>
    <w:uiPriority w:val="99"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pPr>
      <w:spacing w:after="0"/>
    </w:pPr>
  </w:style>
  <w:style w:type="paragraph" w:styleId="ListBullet">
    <w:name w:val="List Bullet"/>
    <w:basedOn w:val="Normal"/>
    <w:uiPriority w:val="99"/>
    <w:semiHidden/>
    <w:pPr>
      <w:numPr>
        <w:numId w:val="1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pPr>
      <w:numPr>
        <w:numId w:val="2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3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5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6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7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pPr>
      <w:tabs>
        <w:tab w:val="num" w:pos="1209"/>
      </w:tabs>
      <w:ind w:left="1209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fi-FI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customStyle="1" w:styleId="ListBullet1">
    <w:name w:val="List Bullet 1"/>
    <w:basedOn w:val="Normal"/>
    <w:uiPriority w:val="99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uiPriority w:val="99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uiPriority w:val="99"/>
    <w:pPr>
      <w:numPr>
        <w:numId w:val="11"/>
      </w:numPr>
    </w:pPr>
    <w:rPr>
      <w:rFonts w:eastAsia="Times New Roman"/>
    </w:rPr>
  </w:style>
  <w:style w:type="character" w:styleId="PageNumber">
    <w:name w:val="page number"/>
    <w:rPr>
      <w:rFonts w:cs="Times New Roman"/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6048B4"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048B4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048B4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open_sansregular" w:hAnsi="open_sansregular" w:cs="Times New Roman"/>
      <w:color w:val="2873E6"/>
      <w:u w:val="none"/>
      <w:effect w:val="none"/>
      <w:shd w:val="clear" w:color="auto" w:fill="auto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al"/>
    <w:uiPriority w:val="99"/>
    <w:pPr>
      <w:spacing w:before="0" w:after="160" w:line="240" w:lineRule="exact"/>
    </w:pPr>
    <w:rPr>
      <w:rFonts w:ascii="Calibri" w:hAnsi="Calibri"/>
      <w:sz w:val="22"/>
      <w:vertAlign w:val="superscript"/>
    </w:rPr>
  </w:style>
  <w:style w:type="paragraph" w:styleId="ListParagraph">
    <w:name w:val="List Paragraph"/>
    <w:basedOn w:val="Normal"/>
    <w:uiPriority w:val="99"/>
    <w:qFormat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Caption">
    <w:name w:val="caption"/>
    <w:basedOn w:val="Normal"/>
    <w:next w:val="Normal"/>
    <w:uiPriority w:val="99"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pPr>
      <w:spacing w:after="0"/>
    </w:pPr>
  </w:style>
  <w:style w:type="paragraph" w:styleId="ListBullet">
    <w:name w:val="List Bullet"/>
    <w:basedOn w:val="Normal"/>
    <w:uiPriority w:val="99"/>
    <w:semiHidden/>
    <w:pPr>
      <w:numPr>
        <w:numId w:val="1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pPr>
      <w:numPr>
        <w:numId w:val="2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3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5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6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7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pPr>
      <w:tabs>
        <w:tab w:val="num" w:pos="1209"/>
      </w:tabs>
      <w:ind w:left="1209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fi-FI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customStyle="1" w:styleId="ListBullet1">
    <w:name w:val="List Bullet 1"/>
    <w:basedOn w:val="Normal"/>
    <w:uiPriority w:val="99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uiPriority w:val="99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uiPriority w:val="99"/>
    <w:pPr>
      <w:numPr>
        <w:numId w:val="11"/>
      </w:numPr>
    </w:pPr>
    <w:rPr>
      <w:rFonts w:eastAsia="Times New Roman"/>
    </w:rPr>
  </w:style>
  <w:style w:type="character" w:styleId="PageNumber">
    <w:name w:val="page number"/>
    <w:rPr>
      <w:rFonts w:cs="Times New Roman"/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6048B4"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048B4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048B4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c.cec/budg/leg/internal/leg-070_internal_en.html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s://myintracomm.ec.europa.eu/budgweb/EN/pre/legalbasis/Pages/pre-040-020_preparation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8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intracomm.ec.europa.eu/budgweb/EN/man/budgmanag/Pages/budgmanag.aspx" TargetMode="External"/><Relationship Id="rId2" Type="http://schemas.openxmlformats.org/officeDocument/2006/relationships/hyperlink" Target="https://ec.europa.eu/digital-single-market/en/news/full-synopsis-report-public-consultation-evaluation-and-review-regulatory-framework-electronic" TargetMode="External"/><Relationship Id="rId1" Type="http://schemas.openxmlformats.org/officeDocument/2006/relationships/hyperlink" Target="https://ec.europa.eu/digital-single-market/en/broadband-competence-offi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7A84-7855-4209-B408-AD09800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29</Pages>
  <Words>6348</Words>
  <Characters>55457</Characters>
  <Application>Microsoft Office Word</Application>
  <DocSecurity>0</DocSecurity>
  <Lines>2166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JANSEN Colette (SG)</cp:lastModifiedBy>
  <cp:revision>19</cp:revision>
  <cp:lastPrinted>2016-09-09T18:03:00Z</cp:lastPrinted>
  <dcterms:created xsi:type="dcterms:W3CDTF">2016-09-29T11:57:00Z</dcterms:created>
  <dcterms:modified xsi:type="dcterms:W3CDTF">2016-10-03T13:39:00Z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