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EC3" w:rsidRDefault="00CF329F" w:rsidP="00CF329F">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FB8B7BD176514F779DD21B57B929AC35" style="width:450.45pt;height:409.55pt">
            <v:imagedata r:id="rId9" o:title=""/>
          </v:shape>
        </w:pict>
      </w:r>
    </w:p>
    <w:p w:rsidR="00DD5EC3" w:rsidRDefault="00DD5EC3">
      <w:pPr>
        <w:rPr>
          <w:noProof/>
        </w:rPr>
        <w:sectPr w:rsidR="00DD5EC3" w:rsidSect="00CF329F">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DD5EC3" w:rsidRDefault="00CF329F">
      <w:pPr>
        <w:pStyle w:val="Exposdesmotifstitre"/>
        <w:rPr>
          <w:noProof/>
        </w:rPr>
      </w:pPr>
      <w:bookmarkStart w:id="0" w:name="_GoBack"/>
      <w:bookmarkEnd w:id="0"/>
      <w:r>
        <w:rPr>
          <w:noProof/>
        </w:rPr>
        <w:lastRenderedPageBreak/>
        <w:t>MOTIVERING</w:t>
      </w:r>
    </w:p>
    <w:p w:rsidR="00DD5EC3" w:rsidRDefault="00CF329F">
      <w:pPr>
        <w:pStyle w:val="ManualHeading1"/>
        <w:tabs>
          <w:tab w:val="left" w:pos="5190"/>
        </w:tabs>
        <w:rPr>
          <w:noProof/>
        </w:rPr>
      </w:pPr>
      <w:r>
        <w:rPr>
          <w:noProof/>
        </w:rPr>
        <w:t>1.</w:t>
      </w:r>
      <w:r>
        <w:rPr>
          <w:noProof/>
        </w:rPr>
        <w:tab/>
        <w:t>BAKGRUND TILL FÖRSLAGET</w:t>
      </w:r>
      <w:r>
        <w:rPr>
          <w:noProof/>
        </w:rPr>
        <w:tab/>
      </w:r>
    </w:p>
    <w:p w:rsidR="00DD5EC3" w:rsidRDefault="00CF329F">
      <w:pPr>
        <w:pStyle w:val="ManualHeading2"/>
        <w:rPr>
          <w:rFonts w:eastAsia="Arial Unicode MS"/>
          <w:noProof/>
        </w:rPr>
      </w:pPr>
      <w:r>
        <w:rPr>
          <w:noProof/>
        </w:rPr>
        <w:t>•</w:t>
      </w:r>
      <w:r>
        <w:rPr>
          <w:noProof/>
        </w:rPr>
        <w:tab/>
        <w:t>Motiv och syfte med förslaget</w:t>
      </w:r>
    </w:p>
    <w:p w:rsidR="00DD5EC3" w:rsidRDefault="00CF329F">
      <w:pPr>
        <w:rPr>
          <w:noProof/>
          <w:szCs w:val="24"/>
        </w:rPr>
      </w:pPr>
      <w:r>
        <w:rPr>
          <w:noProof/>
        </w:rPr>
        <w:t>Det nya telekommunikationspaketet</w:t>
      </w:r>
      <w:r>
        <w:rPr>
          <w:noProof/>
        </w:rPr>
        <w:t xml:space="preserve"> som kommissionen antog i dag omfattar ett meddelande om en europeisk vision om internetkonnektivitet för medborgare och företag på den digitala inre marknaden</w:t>
      </w:r>
      <w:r>
        <w:rPr>
          <w:rStyle w:val="FootnoteReference"/>
          <w:noProof/>
        </w:rPr>
        <w:footnoteReference w:id="1"/>
      </w:r>
      <w:r>
        <w:rPr>
          <w:noProof/>
        </w:rPr>
        <w:t>, samt ett lagstiftningsförslag om en europeisk kodex för elektronisk kommunikation</w:t>
      </w:r>
      <w:r>
        <w:rPr>
          <w:rStyle w:val="FootnoteReference"/>
          <w:noProof/>
        </w:rPr>
        <w:footnoteReference w:id="2"/>
      </w:r>
      <w:r>
        <w:rPr>
          <w:noProof/>
        </w:rPr>
        <w:t xml:space="preserve"> som innebär</w:t>
      </w:r>
      <w:r>
        <w:rPr>
          <w:noProof/>
        </w:rPr>
        <w:t xml:space="preserve"> att regelverket för elektronisk kommunikation ses över. I kommissionens förslag anges de reformer som krävs för tillgång till och användning av nät med mycket hög kapacitet så att produkter, tjänster och tillämpningar ska kunna användas på bred front på d</w:t>
      </w:r>
      <w:r>
        <w:rPr>
          <w:noProof/>
        </w:rPr>
        <w:t xml:space="preserve">en digitala inre marknaden. </w:t>
      </w:r>
    </w:p>
    <w:p w:rsidR="00DD5EC3" w:rsidRDefault="00CF329F">
      <w:pPr>
        <w:rPr>
          <w:noProof/>
          <w:szCs w:val="24"/>
        </w:rPr>
      </w:pPr>
      <w:r>
        <w:rPr>
          <w:noProof/>
        </w:rPr>
        <w:t>Internet och digital konnektivitet förändrar tillvaron för människor och näringsliv inom och utanför unionen, och det är därför nödvändigt att se till att allmänheten uppmuntras att ta vara på de möjligheter som denna förändrin</w:t>
      </w:r>
      <w:r>
        <w:rPr>
          <w:noProof/>
        </w:rPr>
        <w:t>g medför.</w:t>
      </w:r>
    </w:p>
    <w:p w:rsidR="00DD5EC3" w:rsidRDefault="00CF329F">
      <w:pPr>
        <w:rPr>
          <w:noProof/>
          <w:szCs w:val="24"/>
        </w:rPr>
      </w:pPr>
      <w:r>
        <w:rPr>
          <w:noProof/>
        </w:rPr>
        <w:t xml:space="preserve">Därför är ett av kommissionens strategiska mål för unionen som ska uppnås senast 2025 att platser där offentliga tjänster tillhandahålls, t.ex. offentliga förvaltningar, bibliotek och sjukhus, har internetanslutning med kapacitet på gigabitnivå. </w:t>
      </w:r>
      <w:r>
        <w:rPr>
          <w:noProof/>
        </w:rPr>
        <w:t>Uppkoppling av dessa och andra centrala platser för samhällslivet, inklusive platser utomhus som är tillgängliga för allmänheten, till hastigheter långt över funktionell internetanslutning, kommer att göra det möjligt för medborgare ur alla samhällsgrupper</w:t>
      </w:r>
      <w:r>
        <w:rPr>
          <w:noProof/>
        </w:rPr>
        <w:t xml:space="preserve"> att uppleva fördelarna med nästa generations konnektivitet när man är på resande fot, på platser där det är viktigt att kunna vara uppkopplad. </w:t>
      </w:r>
    </w:p>
    <w:p w:rsidR="00DD5EC3" w:rsidRDefault="00CF329F">
      <w:pPr>
        <w:rPr>
          <w:noProof/>
          <w:szCs w:val="24"/>
        </w:rPr>
      </w:pPr>
      <w:r>
        <w:rPr>
          <w:noProof/>
        </w:rPr>
        <w:t>Bland åtgärderna för att stödja detta mål, kommer det nya paketet att främja utbyggnaden av lokala trådlösa åtk</w:t>
      </w:r>
      <w:r>
        <w:rPr>
          <w:noProof/>
        </w:rPr>
        <w:t xml:space="preserve">omstpunkter genom förenklade planeringsförfaranden och mindre stränga lagstadgade skyldigheter, bland annat när sådan anslutning tillhandahålls på icke-kommersiell grund eller har samband med tillhandahållandet av andra offentliga tjänster. </w:t>
      </w:r>
    </w:p>
    <w:p w:rsidR="00DD5EC3" w:rsidRDefault="00CF329F">
      <w:pPr>
        <w:rPr>
          <w:noProof/>
        </w:rPr>
      </w:pPr>
      <w:r>
        <w:rPr>
          <w:noProof/>
        </w:rPr>
        <w:t>Den åtgärd som</w:t>
      </w:r>
      <w:r>
        <w:rPr>
          <w:noProof/>
        </w:rPr>
        <w:t xml:space="preserve"> föreslås här kompletterar dessa ansträngningar genom ändringar av den rättsliga ramen för telekommunikationer i Fonden för ett sammanlänkat Europa, som ingår i förordning (EU) nr 1316/2013</w:t>
      </w:r>
      <w:r>
        <w:rPr>
          <w:rStyle w:val="FootnoteReference"/>
          <w:noProof/>
        </w:rPr>
        <w:footnoteReference w:id="3"/>
      </w:r>
      <w:r>
        <w:rPr>
          <w:noProof/>
        </w:rPr>
        <w:t xml:space="preserve"> (nedan kallad </w:t>
      </w:r>
      <w:r>
        <w:rPr>
          <w:i/>
          <w:noProof/>
        </w:rPr>
        <w:t>FSE-förordningen</w:t>
      </w:r>
      <w:r>
        <w:rPr>
          <w:noProof/>
        </w:rPr>
        <w:t>) och förordning (EU) nr 283/2014</w:t>
      </w:r>
      <w:r>
        <w:rPr>
          <w:rStyle w:val="FootnoteReference"/>
          <w:noProof/>
        </w:rPr>
        <w:footnoteReference w:id="4"/>
      </w:r>
      <w:r>
        <w:rPr>
          <w:noProof/>
        </w:rPr>
        <w:t xml:space="preserve"> </w:t>
      </w:r>
      <w:r>
        <w:rPr>
          <w:noProof/>
        </w:rPr>
        <w:t xml:space="preserve">(nedan kallad </w:t>
      </w:r>
      <w:r>
        <w:rPr>
          <w:i/>
          <w:noProof/>
        </w:rPr>
        <w:t>förordningen om riktlinjer</w:t>
      </w:r>
      <w:r>
        <w:rPr>
          <w:noProof/>
        </w:rPr>
        <w:t>). Dessa ändringar ska uppmuntra organ med ett offentligt uppdrag, t.ex. offentliga myndigheter och leverantörer av offentliga tjänster, att erbjuda gratis lokal trådlös konnektivitet på platser för det lokala offent</w:t>
      </w:r>
      <w:r>
        <w:rPr>
          <w:noProof/>
        </w:rPr>
        <w:t>liga livet (t.ex. offentliga förvaltningar, bibliotek, vårdcentraler och offentliga platser utomhus). I detta syfte skapar åtgärden finansiella incitament till förmån för de organ som vill tillhandahålla gratis, lokal trådlös konnektivitet med hög kapacite</w:t>
      </w:r>
      <w:r>
        <w:rPr>
          <w:noProof/>
        </w:rPr>
        <w:t xml:space="preserve">t på offentliga platser inom deras jurisdiktion eller på de platser där de bedriver verksamhet.  Medel till lokala offentliga myndigheter för </w:t>
      </w:r>
      <w:r>
        <w:rPr>
          <w:noProof/>
        </w:rPr>
        <w:lastRenderedPageBreak/>
        <w:t xml:space="preserve">åtkomstpunkter på centrala platser för det lokala offentliga livet, inklusive platser utomhus som är tillgängliga </w:t>
      </w:r>
      <w:r>
        <w:rPr>
          <w:noProof/>
        </w:rPr>
        <w:t>för allmänheten, kommer att prioriteras under åtgärdens första fas.</w:t>
      </w:r>
    </w:p>
    <w:p w:rsidR="00DD5EC3" w:rsidRDefault="00CF329F">
      <w:pPr>
        <w:rPr>
          <w:noProof/>
        </w:rPr>
      </w:pPr>
      <w:r>
        <w:rPr>
          <w:noProof/>
        </w:rPr>
        <w:t>Genom att stimulera integreringen med befintliga offentliga tjänster kommer åtgärden att öka medborgarnas intresse för internettjänster med hög kapacitet och därigenom på ett betydande sät</w:t>
      </w:r>
      <w:r>
        <w:rPr>
          <w:noProof/>
        </w:rPr>
        <w:t>t bidra till både användningen av bredbandstjänster och till utvecklingen av offentlig infrastruktur. Tillgång till kostnadsfri lokal trådlös konnektivitet på platser med mycket rörelse där många människor samlas inför sina dagliga göromål kan ge ett betyd</w:t>
      </w:r>
      <w:r>
        <w:rPr>
          <w:noProof/>
        </w:rPr>
        <w:t xml:space="preserve">ande mervärde genom att outnyttjad tid och väntetid kan omvandlas till produktiva, avkopplande eller mer informativa upplevelser. Sådana lokala trådlösa åtkomstpunkter kan dessutom öka täckningens granularitet på svårtillgängliga platser eller där antalet </w:t>
      </w:r>
      <w:r>
        <w:rPr>
          <w:noProof/>
        </w:rPr>
        <w:t>användare helt enkelt annars avsevärt skulle begränsa upplevelsen med trådlös konnektivitet. Genom att användarna kan vara uppkopplade när de är ute på språng ökar även rörligheten, flexibiliteten och intresset av att använda de tjänster som tillhandahålls</w:t>
      </w:r>
      <w:r>
        <w:rPr>
          <w:noProof/>
        </w:rPr>
        <w:t xml:space="preserve"> av organ med ett offentligt uppdrag, och kontrollen över den egna tiden kan öka. Samtidigt garanterar den begränsade täckningen hos respektive åtkomstpunkt att detta offentliga erbjudande inte skulle konkurrera med kommersiella erbjudanden, utan skulle ku</w:t>
      </w:r>
      <w:r>
        <w:rPr>
          <w:noProof/>
        </w:rPr>
        <w:t>nna spela en viktig roll när det gäller att öka bredbandsanvändningen och främja digital kunskap. Detta kommer i sin tur att främja intresset hos användarna att utnyttja kommersiella erbjudanden för fast eller mobilt bredband. Den föreslagna åtgärden kompl</w:t>
      </w:r>
      <w:r>
        <w:rPr>
          <w:noProof/>
        </w:rPr>
        <w:t>etterar det nya legislativa konceptet med samhällsomfattande tjänster som ingår i förslaget till en europeisk kodex för elektronisk kommunikation, som innebär att varje EU-medborgare ska ha rätt till uppkoppling – rätten till en fungerande internetanslutni</w:t>
      </w:r>
      <w:r>
        <w:rPr>
          <w:noProof/>
        </w:rPr>
        <w:t>ng, åtminstone på en fast plats, till en överkomlig kostnad och som gör det möjligt att fullt ut delta i den digitala ekonomin och det digitala samhället.</w:t>
      </w:r>
    </w:p>
    <w:p w:rsidR="00DD5EC3" w:rsidRDefault="00CF329F">
      <w:pPr>
        <w:rPr>
          <w:noProof/>
          <w:szCs w:val="24"/>
        </w:rPr>
      </w:pPr>
      <w:r>
        <w:rPr>
          <w:noProof/>
        </w:rPr>
        <w:t>Den föreslagna åtgärden föreskriver en enkel finansieringsmekanism för installation av lokala trådlös</w:t>
      </w:r>
      <w:r>
        <w:rPr>
          <w:noProof/>
        </w:rPr>
        <w:t>a åtkomstpunkter. Åtgärden är avsedd att uppnå största möjliga effekter på kort sikt genom att främja människors intresse för tjänster för tillgång till internet och att underlätta användningen av offentliga digitala tjänster, inklusive åtkomst till infras</w:t>
      </w:r>
      <w:r>
        <w:rPr>
          <w:noProof/>
        </w:rPr>
        <w:t xml:space="preserve">trukturer för digitala tjänster. Förväntningen att det intresse som skapas kommer att utgöra en grund för fortsatt drift och eventuell ersättning av åtkomstpunkterna utan ytterligare finansiellt stöd inom ramen för förordningarna är förenlig med målet att </w:t>
      </w:r>
      <w:r>
        <w:rPr>
          <w:noProof/>
        </w:rPr>
        <w:t xml:space="preserve">fasa ut sådant bistånd där så är möjligt och uppmuntra användningen av alternativa finansieringsmekanismer. </w:t>
      </w:r>
    </w:p>
    <w:p w:rsidR="00DD5EC3" w:rsidRDefault="00CF329F">
      <w:pPr>
        <w:rPr>
          <w:noProof/>
          <w:szCs w:val="24"/>
        </w:rPr>
      </w:pPr>
      <w:r>
        <w:rPr>
          <w:noProof/>
        </w:rPr>
        <w:t>För att säkerställa att åtgärden är riktad och för att uppnå största möjliga allmännytta kommer finansieringen att begränsas till situationer där d</w:t>
      </w:r>
      <w:r>
        <w:rPr>
          <w:noProof/>
        </w:rPr>
        <w:t>et inte finns några fritt tillgängliga offentliga eller privata åtkomstpunkter med bredband med mycket hög hastighet. Eftersom unionens finansiella stöd som beviljas för enskilda åtgärder kommer att understiga tröskelvärdet på 60 000 euro för bidrag till l</w:t>
      </w:r>
      <w:r>
        <w:rPr>
          <w:noProof/>
        </w:rPr>
        <w:t>åga belopp enligt budgetförordningen</w:t>
      </w:r>
      <w:r>
        <w:rPr>
          <w:rStyle w:val="FootnoteReference"/>
          <w:noProof/>
        </w:rPr>
        <w:footnoteReference w:id="5"/>
      </w:r>
      <w:r>
        <w:rPr>
          <w:noProof/>
        </w:rPr>
        <w:t xml:space="preserve"> förväntas inte åtgärden ha någon märkbar effekt på konkurrensen</w:t>
      </w:r>
      <w:r>
        <w:rPr>
          <w:rStyle w:val="FootnoteReference"/>
          <w:noProof/>
        </w:rPr>
        <w:footnoteReference w:id="6"/>
      </w:r>
      <w:r>
        <w:rPr>
          <w:noProof/>
        </w:rPr>
        <w:t xml:space="preserve">. Dessutom ska finansieringen tilldelas på ett geografiskt balanserat sätt som bidrar till den ekonomiska, sociala och territoriella </w:t>
      </w:r>
      <w:r>
        <w:rPr>
          <w:noProof/>
        </w:rPr>
        <w:lastRenderedPageBreak/>
        <w:t>sammanhållningen i un</w:t>
      </w:r>
      <w:r>
        <w:rPr>
          <w:noProof/>
        </w:rPr>
        <w:t>ionen med särskild hänsyn till lokalsamhällenas behov</w:t>
      </w:r>
      <w:r>
        <w:rPr>
          <w:rStyle w:val="FootnoteReference"/>
          <w:noProof/>
        </w:rPr>
        <w:footnoteReference w:id="7"/>
      </w:r>
      <w:r>
        <w:rPr>
          <w:noProof/>
        </w:rPr>
        <w:t>. Genom den gemensamma tillämpningen av dessa kriterier är den föreslagna åtgärden förenlig med ramen för öppna och konkurrensutsatta marknader som ligger till grund för driften av transeuropeiska nät.</w:t>
      </w:r>
    </w:p>
    <w:p w:rsidR="00DD5EC3" w:rsidRDefault="00CF329F">
      <w:pPr>
        <w:rPr>
          <w:noProof/>
        </w:rPr>
      </w:pPr>
      <w:r>
        <w:rPr>
          <w:noProof/>
        </w:rPr>
        <w:t>Förutom att stimulera efterfrågan på bredbandskonnektivitet med hög hastighet och uppmuntra till bred användning på gemenskapsnivå kommer åtgärden också att leda till flera positiva kedjereaktioner, från ökad tillgång till e-förvaltning och deltagande i de</w:t>
      </w:r>
      <w:r>
        <w:rPr>
          <w:noProof/>
        </w:rPr>
        <w:t>t demokratiska livet, inbegripet för samhällsgrupper som annars skulle ha svårt att få tillgång till konnektivitet (t.ex. flyktingar och låginkomsttagare), till ytterligare infrastruktur för nöd- och kriskommunikation och samhällsinformation. För att säker</w:t>
      </w:r>
      <w:r>
        <w:rPr>
          <w:noProof/>
        </w:rPr>
        <w:t>ställa att lokala samhällen med begränsade resurser också kan uppleva fördelarna med att delta i den digitala inre marknaden bör stöd inom ramen för denna åtgärd vara möjligt för upp till 100 % av de stödberättigande kostnaderna, utan att det påverkar till</w:t>
      </w:r>
      <w:r>
        <w:rPr>
          <w:noProof/>
        </w:rPr>
        <w:t>ämpningen av principen om medfinansiering. Möjliga stödmottagare kan vara medlemmar i lokalsamhället i genomförandet av åtgärder som finansieras genom den föreslagna åtgärden i syfte att fastställa de centrala platser för det offentliga livet där installat</w:t>
      </w:r>
      <w:r>
        <w:rPr>
          <w:noProof/>
        </w:rPr>
        <w:t>ion av trådlösa åtkomstpunkter med fri åtkomst skulle ge det största mervärdet för samhället.</w:t>
      </w:r>
    </w:p>
    <w:p w:rsidR="00DD5EC3" w:rsidRDefault="00CF329F">
      <w:pPr>
        <w:rPr>
          <w:noProof/>
          <w:szCs w:val="24"/>
        </w:rPr>
      </w:pPr>
      <w:r>
        <w:rPr>
          <w:noProof/>
        </w:rPr>
        <w:t>Med tanke på åtgärdens flexibla och riktade karaktär beträffande stödet till bredbandsnät från de sektoriella anslagen för telekommunikationer inom ramen för geno</w:t>
      </w:r>
      <w:r>
        <w:rPr>
          <w:noProof/>
        </w:rPr>
        <w:t>mförandet av FSE bör den betraktas som ett separat projekt av gemensamt intresse med tillhörande åtgärder i enlighet med FSE-förordningen och en särskild budget, vars närmare detaljer bör fastställas i enlighet med förordningen om riktlinjerna. Med tanke p</w:t>
      </w:r>
      <w:r>
        <w:rPr>
          <w:noProof/>
        </w:rPr>
        <w:t>å det begränsade finansiella stöd som tilldelas varje stödmottagare, och samtidigt det stora totala antalet stödmottagare, är det viktigt att se till att de administrativa förfarandena förenklas för att möjliggöra smidiga och snabba beslut. Därför bör medl</w:t>
      </w:r>
      <w:r>
        <w:rPr>
          <w:noProof/>
        </w:rPr>
        <w:t>emsstaterna få möjlighet att i enlighet med FSE-förordningen godkänna kategorier av förslag inom ramen för denna åtgärd, snarare än att behöva godkänna listor över enskilda stödmottagare. Genom att genomföra denna ändring horisontellt till förmån för andra</w:t>
      </w:r>
      <w:r>
        <w:rPr>
          <w:noProof/>
        </w:rPr>
        <w:t xml:space="preserve"> projekt av gemensamt intresse uppfyller förslaget också medlemsstaternas krav på effektivare sätt att genomföra åtgärder när det gäller infrastruktur för digitala tjänster. </w:t>
      </w:r>
    </w:p>
    <w:p w:rsidR="00DD5EC3" w:rsidRDefault="00CF329F">
      <w:pPr>
        <w:rPr>
          <w:noProof/>
          <w:szCs w:val="24"/>
        </w:rPr>
      </w:pPr>
      <w:r>
        <w:rPr>
          <w:noProof/>
        </w:rPr>
        <w:t xml:space="preserve">För att säkerställa att åtgärden är relevant för många olika situationer och kan </w:t>
      </w:r>
      <w:r>
        <w:rPr>
          <w:noProof/>
        </w:rPr>
        <w:t>ge konkreta resultat så snabbt som möjligt är det viktigt att inte i onödan begränsa de tillgängliga formerna av finansiellt stöd. En hög nivå av flexibilitet kan i detta sammanhang bevaras genom att man ser till att genomförandet gynnas av största möjliga</w:t>
      </w:r>
      <w:r>
        <w:rPr>
          <w:noProof/>
        </w:rPr>
        <w:t xml:space="preserve"> utbud av stödformer som är lämpliga för åtgärden. I detta syfte, och med anledning av de pågående förhandlingarna om översynen av budgetförordningen, bör FSE-förordningen ändras för att klargöra att alla åtgärder som bidrar till projekt av gemensamt intre</w:t>
      </w:r>
      <w:r>
        <w:rPr>
          <w:noProof/>
        </w:rPr>
        <w:t xml:space="preserve">sse, däribland denna åtgärd, generellt sett är stödberättigande genom de former av finansiellt stöd som finns för närvarande och kommer att finnas framöver i enlighet med budgetförordningen. </w:t>
      </w:r>
    </w:p>
    <w:p w:rsidR="00DD5EC3" w:rsidRDefault="00CF329F">
      <w:pPr>
        <w:rPr>
          <w:noProof/>
          <w:szCs w:val="24"/>
        </w:rPr>
      </w:pPr>
      <w:r>
        <w:rPr>
          <w:noProof/>
        </w:rPr>
        <w:t>Å andra sidan föreslås av samma skäl att formerna för finansiell</w:t>
      </w:r>
      <w:r>
        <w:rPr>
          <w:noProof/>
        </w:rPr>
        <w:t>t stöd som är tillgängligt för åtgärden specificeras på ett konsekvent sätt i FSE-förordningen respektive förordningen om riktlinjerna. Bidrag kommer sannolikt att vara den dominerande formen av finansiellt stöd som är lämpligt för att uppnå målet att främ</w:t>
      </w:r>
      <w:r>
        <w:rPr>
          <w:noProof/>
        </w:rPr>
        <w:t>ja kostnadsfri trådlös konnektivitet på lokal nivå, men andra former av finansiellt stöd bör inte uteslutas i utgångsläget, med undantag av finansiella instrument. Undantaget av finansiella instrument beror på den relativt höga administrativa börda de inne</w:t>
      </w:r>
      <w:r>
        <w:rPr>
          <w:noProof/>
        </w:rPr>
        <w:t>bär och tidsfördröjningarna vid genomförandet, vilket inte passar ihop med egenskaperna hos de planerade åtgärderna.</w:t>
      </w:r>
    </w:p>
    <w:p w:rsidR="00DD5EC3" w:rsidRDefault="00CF329F">
      <w:pPr>
        <w:rPr>
          <w:noProof/>
        </w:rPr>
      </w:pPr>
      <w:r>
        <w:rPr>
          <w:noProof/>
        </w:rPr>
        <w:t>För att genomförandet av denna åtgärd ska kunna ske snabbt och effektivt kommer det att ske genom förenklade administrativa förfaranden med</w:t>
      </w:r>
      <w:r>
        <w:rPr>
          <w:noProof/>
        </w:rPr>
        <w:t xml:space="preserve"> hjälp av standardiserade handlingar (t.ex. vouchrar) och verktyg online för handläggning av ansökningar samt för efterföljande övervakning och kontroll av de lokala trådlösa åtkomstpunkter som installerats.</w:t>
      </w:r>
    </w:p>
    <w:p w:rsidR="00DD5EC3" w:rsidRDefault="00CF329F">
      <w:pPr>
        <w:rPr>
          <w:noProof/>
        </w:rPr>
      </w:pPr>
      <w:r>
        <w:rPr>
          <w:noProof/>
        </w:rPr>
        <w:t xml:space="preserve">Den föreslagna åtgärden, som främjas genom EU:s </w:t>
      </w:r>
      <w:r>
        <w:rPr>
          <w:noProof/>
        </w:rPr>
        <w:t>nätverk för organ för kompetens inom bredbandsområdet (”Broadband Competence Offices”)</w:t>
      </w:r>
      <w:r>
        <w:rPr>
          <w:rStyle w:val="FootnoteReference"/>
          <w:noProof/>
        </w:rPr>
        <w:footnoteReference w:id="8"/>
      </w:r>
      <w:r>
        <w:rPr>
          <w:noProof/>
        </w:rPr>
        <w:t>, förväntas öka medvetenheten hos lokala myndigheter och medborgarna om kommissionens nya prioriteringar för gigabitsamhället samt leda till omfattande synlighet och för</w:t>
      </w:r>
      <w:r>
        <w:rPr>
          <w:noProof/>
        </w:rPr>
        <w:t>troende för EU:s förmåga att erbjuda konnektivitet och tillgång till digitala tjänster i hela Europa. Man kommer att garantera att de åtgärder som finansieras genom den föreslagna åtgärden känns igen med hjälp av en av kommissionen utvecklad särskild visue</w:t>
      </w:r>
      <w:r>
        <w:rPr>
          <w:noProof/>
        </w:rPr>
        <w:t>ll identitet som stödmottagare kommer att kunna använda, vilket garanterar varumärkesigenkänning.</w:t>
      </w:r>
    </w:p>
    <w:p w:rsidR="00DD5EC3" w:rsidRDefault="00CF329F">
      <w:pPr>
        <w:pStyle w:val="ManualHeading2"/>
        <w:rPr>
          <w:rFonts w:eastAsia="Arial Unicode MS"/>
          <w:noProof/>
          <w:u w:color="000000"/>
        </w:rPr>
      </w:pPr>
      <w:r>
        <w:rPr>
          <w:noProof/>
        </w:rPr>
        <w:t>•</w:t>
      </w:r>
      <w:r>
        <w:rPr>
          <w:noProof/>
        </w:rPr>
        <w:tab/>
        <w:t>Förenlighet med befintliga bestämmelser inom området</w:t>
      </w:r>
    </w:p>
    <w:p w:rsidR="00DD5EC3" w:rsidRDefault="00CF329F">
      <w:pPr>
        <w:rPr>
          <w:noProof/>
        </w:rPr>
      </w:pPr>
      <w:r>
        <w:rPr>
          <w:noProof/>
        </w:rPr>
        <w:t>Den rättsliga ramen för telekommunikationer i Fonden för ett sammanlänkat Europa ger möjlighet till finansiellt bistånd inom telekommunikationsområdet till infrastruktur för digitala tjänster (i form av bidrag och/eller upphandling) och till bredbandsnät (</w:t>
      </w:r>
      <w:r>
        <w:rPr>
          <w:noProof/>
        </w:rPr>
        <w:t xml:space="preserve">i form av finansiella instrument). </w:t>
      </w:r>
    </w:p>
    <w:p w:rsidR="00DD5EC3" w:rsidRDefault="00CF329F">
      <w:pPr>
        <w:rPr>
          <w:noProof/>
        </w:rPr>
      </w:pPr>
      <w:r>
        <w:rPr>
          <w:noProof/>
        </w:rPr>
        <w:t>När det gäller insatser till stöd för bredband, och med tanke på bredbandsnätens stora betydelse för tillväxt och sysselsättning och på de finansiella och tekniska utmaningarna i samband med offentliga investeringar i se</w:t>
      </w:r>
      <w:r>
        <w:rPr>
          <w:noProof/>
        </w:rPr>
        <w:t>ktorn, ger förordningen om riktlinjerna utrymme för en begränsad insats. FSE finansierar ett litet bidrag till inrättandet av finansieringsinstrument på unionsnivå, framför allt i samarbete med Europeiska investeringsbanken för att främja en effektiv använ</w:t>
      </w:r>
      <w:r>
        <w:rPr>
          <w:noProof/>
        </w:rPr>
        <w:t>dning av andra offentliga medel och privata medel. Syftet är en utbyggnad av innovativa bredbandsprojekt, som är baserade på den mest avancerade tekniken och kan reproduceras, och som således kan uppnå sina mål både direkt och genom demonstrationseffekter.</w:t>
      </w:r>
      <w:r>
        <w:rPr>
          <w:noProof/>
        </w:rPr>
        <w:t xml:space="preserve"> </w:t>
      </w:r>
    </w:p>
    <w:p w:rsidR="00DD5EC3" w:rsidRDefault="00CF329F">
      <w:pPr>
        <w:rPr>
          <w:i/>
          <w:noProof/>
        </w:rPr>
      </w:pPr>
      <w:r>
        <w:rPr>
          <w:noProof/>
        </w:rPr>
        <w:t>Den föreslagna åtgärden kompletterar de slutanvändarinriktade delarna av förslaget till en europeisk kodex för elektronisk kommunikation. Stödet till installation av lokala trådlösa åtkomstpunkter på centrala platser för det lokala offentliga livet kompl</w:t>
      </w:r>
      <w:r>
        <w:rPr>
          <w:noProof/>
        </w:rPr>
        <w:t>etterar andra åtgärder inom FSE:s telekommunikationssektor samt andra källor för finansiellt stöd, t.ex. de europeiska struktur- och investeringsfonderna, och stödjer utbyggnaden av bredbandsnät. Eftersom sådana åtgärder för närvarande varken omfattas av F</w:t>
      </w:r>
      <w:r>
        <w:rPr>
          <w:noProof/>
        </w:rPr>
        <w:t>SE eller av förordningen om riktlinjer föreslås en ändring av dessa förordningar i enlighet med detta.</w:t>
      </w:r>
    </w:p>
    <w:p w:rsidR="00DD5EC3" w:rsidRDefault="00CF329F">
      <w:pPr>
        <w:pStyle w:val="ManualHeading1"/>
        <w:rPr>
          <w:noProof/>
        </w:rPr>
      </w:pPr>
      <w:r>
        <w:rPr>
          <w:noProof/>
        </w:rPr>
        <w:t>2.</w:t>
      </w:r>
      <w:r>
        <w:rPr>
          <w:noProof/>
        </w:rPr>
        <w:tab/>
        <w:t>RÄTTSLIG GRUND, SUBSIDIARITETSPRINCIPEN OCH PROPORTIONALITETSPRINCIPEN</w:t>
      </w:r>
    </w:p>
    <w:p w:rsidR="00DD5EC3" w:rsidRDefault="00CF329F">
      <w:pPr>
        <w:pStyle w:val="ManualHeading2"/>
        <w:rPr>
          <w:rFonts w:eastAsia="Arial Unicode MS"/>
          <w:noProof/>
          <w:u w:color="000000"/>
        </w:rPr>
      </w:pPr>
      <w:r>
        <w:rPr>
          <w:noProof/>
        </w:rPr>
        <w:t>•</w:t>
      </w:r>
      <w:r>
        <w:rPr>
          <w:noProof/>
        </w:rPr>
        <w:tab/>
        <w:t>Rättslig grund</w:t>
      </w:r>
    </w:p>
    <w:p w:rsidR="00DD5EC3" w:rsidRDefault="00CF329F">
      <w:pPr>
        <w:rPr>
          <w:noProof/>
        </w:rPr>
      </w:pPr>
      <w:r>
        <w:rPr>
          <w:noProof/>
        </w:rPr>
        <w:t>Förslaget bygger på artikel 172 i EUF-fördraget som omfattar E</w:t>
      </w:r>
      <w:r>
        <w:rPr>
          <w:noProof/>
        </w:rPr>
        <w:t>U:s insatser till stöd för att upprätta och utveckla transeuropeiska nät för infrastrukturerna inom transport-, telekommunikations- och energisektorerna. Initiativet syftar till att, i enlighet med artikel 170.1 i EUF-fördraget, säkerställa att lokala samh</w:t>
      </w:r>
      <w:r>
        <w:rPr>
          <w:noProof/>
        </w:rPr>
        <w:t>ällen i full utsträckning kan utnyttja fördelarna med den digitala inre marknaden genom att skapa ett område utan inre gränser genom en utbyggnad av sådana nät.</w:t>
      </w:r>
    </w:p>
    <w:p w:rsidR="00DD5EC3" w:rsidRDefault="00CF329F">
      <w:pPr>
        <w:pStyle w:val="ManualHeading2"/>
        <w:rPr>
          <w:rFonts w:eastAsia="Arial Unicode MS"/>
          <w:i/>
          <w:noProof/>
          <w:u w:color="000000"/>
        </w:rPr>
      </w:pPr>
      <w:r>
        <w:rPr>
          <w:noProof/>
        </w:rPr>
        <w:t>•</w:t>
      </w:r>
      <w:r>
        <w:rPr>
          <w:noProof/>
        </w:rPr>
        <w:tab/>
        <w:t>Subsidiaritetsprincipen och proportionalitetsprincipen</w:t>
      </w:r>
    </w:p>
    <w:p w:rsidR="00DD5EC3" w:rsidRDefault="00CF329F">
      <w:pPr>
        <w:autoSpaceDE w:val="0"/>
        <w:autoSpaceDN w:val="0"/>
        <w:adjustRightInd w:val="0"/>
        <w:rPr>
          <w:noProof/>
          <w:szCs w:val="24"/>
        </w:rPr>
      </w:pPr>
      <w:r>
        <w:rPr>
          <w:noProof/>
        </w:rPr>
        <w:t>Förslaget uppfyller proportionalitetsp</w:t>
      </w:r>
      <w:r>
        <w:rPr>
          <w:noProof/>
        </w:rPr>
        <w:t>rincipen och håller sig inom verksamhetsområdet för transeuropeiska telekommunikationsnät, enligt definitionen i artikel 170 i fördraget om Europeiska unionens funktionssätt.</w:t>
      </w:r>
    </w:p>
    <w:p w:rsidR="00DD5EC3" w:rsidRDefault="00CF329F">
      <w:pPr>
        <w:autoSpaceDE w:val="0"/>
        <w:autoSpaceDN w:val="0"/>
        <w:adjustRightInd w:val="0"/>
        <w:rPr>
          <w:noProof/>
        </w:rPr>
      </w:pPr>
      <w:r>
        <w:rPr>
          <w:noProof/>
        </w:rPr>
        <w:t>Genom att ta särskild hänsyn till de lokala samhällenas behov inom ramen för stra</w:t>
      </w:r>
      <w:r>
        <w:rPr>
          <w:noProof/>
        </w:rPr>
        <w:t>tegin för den digitala inre marknaden bidrar förslaget till att upprätta en inre marknad för elektronisk kommunikation och gör det möjligt för samhällena att ingå i den. Eftersom upprättandet av ett område som omfattar hela EU med högkvalitativ trådlös kon</w:t>
      </w:r>
      <w:r>
        <w:rPr>
          <w:noProof/>
        </w:rPr>
        <w:t xml:space="preserve">nektivitet inte i tillräcklig utsträckning kan genomföras genom medlemsstaternas åtgärder är förslaget förenligt med subsidiaritetsprincipen i artikel 5 i EU-fördraget. Det förväntas att åtgärden främjas av bland annat EU:s nätverk för organ för kompetens </w:t>
      </w:r>
      <w:r>
        <w:rPr>
          <w:noProof/>
        </w:rPr>
        <w:t>inom bredbandsområdet (”Broadband Competence Offices”), vilket bör bidra till att säkerställa att de lokala samhällenas behov kan hanteras effektivt och att den administrativa bördan blir så liten som möjligt.</w:t>
      </w:r>
    </w:p>
    <w:p w:rsidR="00DD5EC3" w:rsidRDefault="00CF329F">
      <w:pPr>
        <w:autoSpaceDE w:val="0"/>
        <w:autoSpaceDN w:val="0"/>
        <w:adjustRightInd w:val="0"/>
        <w:rPr>
          <w:noProof/>
          <w:szCs w:val="24"/>
        </w:rPr>
      </w:pPr>
      <w:r>
        <w:rPr>
          <w:noProof/>
        </w:rPr>
        <w:t>Pågående initiativ som rör kostnadsfri lokal t</w:t>
      </w:r>
      <w:r>
        <w:rPr>
          <w:noProof/>
        </w:rPr>
        <w:t>rådlös konnektivitet är fragmenterade, vilket leder till ineffektivitet. Det finns framför allt ingen övergripande strategi för att främja åtkomst till kostnadsfri trådlös konnektivitet i hela unionen i syfte att gynna lokala samhällens deltagande i den di</w:t>
      </w:r>
      <w:r>
        <w:rPr>
          <w:noProof/>
        </w:rPr>
        <w:t>gitala inre marknaden. Eftersom enstaka utbyggnader av lokala trådlösa åtkomstpunkter är territoriellt begränsade också inom lokala samhällen är samordningen av sådana insatser ännu viktigare för att garantera att utbyggnaden främjar det gemensamma intress</w:t>
      </w:r>
      <w:r>
        <w:rPr>
          <w:noProof/>
        </w:rPr>
        <w:t>et av EU-omfattande konnektivitet på ett enhetligt sätt. Enhetlighet i den paneuropeiska utbyggnaden av lösningar för gratis trådlös konnektivitet kommer att göra det möjligt både att optimera kostnaderna för insatsen (i synnerhet genom att sänka kostnader</w:t>
      </w:r>
      <w:r>
        <w:rPr>
          <w:noProof/>
        </w:rPr>
        <w:t>na för administration av små bidrag till följd av stordriftsfördelar, men också genom att sänka priserna på utrustning) och att säkerställa att möjligheterna till åtkomst blir mer rättvist fördelade, och därigenom bidra till ekonomisk, social och territori</w:t>
      </w:r>
      <w:r>
        <w:rPr>
          <w:noProof/>
        </w:rPr>
        <w:t>ell sammanhållning i unionen. Den åtgärd som föreslås är avsedd att kunna öka det europeiska mervärdet genom att garantera att utbyggda infrastrukturer också möjliggör åtkomst via infrastrukturer för digitala tjänster till transeuropeiska interoperabla tjä</w:t>
      </w:r>
      <w:r>
        <w:rPr>
          <w:noProof/>
        </w:rPr>
        <w:t>nster av gemensamt intresse som Europeana, tjänsteinfrastrukturer för säkrare internet och interoperabla gränsöverskridande tjänster för e-hälsa.</w:t>
      </w:r>
    </w:p>
    <w:p w:rsidR="00DD5EC3" w:rsidRDefault="00CF329F">
      <w:pPr>
        <w:autoSpaceDE w:val="0"/>
        <w:autoSpaceDN w:val="0"/>
        <w:adjustRightInd w:val="0"/>
        <w:rPr>
          <w:noProof/>
          <w:szCs w:val="24"/>
        </w:rPr>
      </w:pPr>
      <w:r>
        <w:rPr>
          <w:noProof/>
        </w:rPr>
        <w:t>Tillämpningsområdet för den föreslagna åtgärden är begränsat till att tillhandahålla konnektivitet på centrala</w:t>
      </w:r>
      <w:r>
        <w:rPr>
          <w:noProof/>
        </w:rPr>
        <w:t xml:space="preserve"> platser för det offentliga livet och platser utomhus som är tillgängliga för allmänheten genom åtkomstpunkter med begränsad täckning, och de enskilda projekten kommer att vara av ringa storlek. Åtgärden är således proportionell i förhållande till målet at</w:t>
      </w:r>
      <w:r>
        <w:rPr>
          <w:noProof/>
        </w:rPr>
        <w:t>t göra det möjligt för lokala samhällen att ta del av den trådlösa dimensionen av den digitala inre marknaden utan att detta påverkar kommersiella erbjudanden. Samtidigt väntas åtgärden ha positiva spridningseffekter för utnyttjandet av erbjudanden om konn</w:t>
      </w:r>
      <w:r>
        <w:rPr>
          <w:noProof/>
        </w:rPr>
        <w:t>ektivitet i allmänhet genom kommersiella erbjudanden om tjänster för tillgång. Åtgärden förväntas bli än mer effektiv eftersom lyckade projekt lätt kan reproduceras och eventuellt kan användas i demonstrationssyfte.</w:t>
      </w:r>
    </w:p>
    <w:p w:rsidR="00DD5EC3" w:rsidRDefault="00CF329F">
      <w:pPr>
        <w:autoSpaceDE w:val="0"/>
        <w:autoSpaceDN w:val="0"/>
        <w:adjustRightInd w:val="0"/>
        <w:rPr>
          <w:noProof/>
          <w:szCs w:val="24"/>
        </w:rPr>
      </w:pPr>
      <w:r>
        <w:rPr>
          <w:noProof/>
        </w:rPr>
        <w:t>Förvaltningen online av den föreslagna å</w:t>
      </w:r>
      <w:r>
        <w:rPr>
          <w:noProof/>
        </w:rPr>
        <w:t>tgärden i kombination med bl.a. stöd från nätverket av nationella organ för kompetens inom bredbandsområdet kommer att säkerställa att den administrativa börda som uppkommer för genomförande av och medverkan i initiativet begränsas till ett minimum.</w:t>
      </w:r>
    </w:p>
    <w:p w:rsidR="00DD5EC3" w:rsidRDefault="00CF329F">
      <w:pPr>
        <w:pStyle w:val="ManualHeading1"/>
        <w:rPr>
          <w:noProof/>
        </w:rPr>
      </w:pPr>
      <w:r>
        <w:rPr>
          <w:noProof/>
        </w:rPr>
        <w:t>3.</w:t>
      </w:r>
      <w:r>
        <w:rPr>
          <w:noProof/>
        </w:rPr>
        <w:tab/>
        <w:t>RES</w:t>
      </w:r>
      <w:r>
        <w:rPr>
          <w:noProof/>
        </w:rPr>
        <w:t>ULTAT AV EFTERHANDSUTVÄRDERINGAR, SAMRÅD MED BERÖRDA PARTER OCH KONSEKVENSBEDÖMNINGAR</w:t>
      </w:r>
    </w:p>
    <w:p w:rsidR="00DD5EC3" w:rsidRDefault="00DD5EC3">
      <w:pPr>
        <w:pStyle w:val="Text1"/>
        <w:ind w:left="0"/>
        <w:rPr>
          <w:i/>
          <w:noProof/>
        </w:rPr>
      </w:pPr>
    </w:p>
    <w:p w:rsidR="00DD5EC3" w:rsidRDefault="00CF329F">
      <w:pPr>
        <w:pStyle w:val="Text1"/>
        <w:ind w:left="0"/>
        <w:rPr>
          <w:noProof/>
          <w:szCs w:val="24"/>
        </w:rPr>
      </w:pPr>
      <w:r>
        <w:rPr>
          <w:noProof/>
        </w:rPr>
        <w:t>Eftersom detta initiativ kompletterar det nya telekommunikationspaketet, inbegripet meddelandet om en europeisk vision om internetkonnektivitet för medborgare och företa</w:t>
      </w:r>
      <w:r>
        <w:rPr>
          <w:noProof/>
        </w:rPr>
        <w:t>g på den digitala inre marknaden och lagstiftningsförslaget om översyn av regelverket för elektronisk kommunikation, bygger det i stor utsträckning på synpunkter från berörda parter och på den omfattande analys som gjorts vid utvärderingen och i den konsek</w:t>
      </w:r>
      <w:r>
        <w:rPr>
          <w:noProof/>
        </w:rPr>
        <w:t>vensbedömning som ligger till grund för dessa förslag samt i de arbetsdokument som åtföljer meddelandet. De viktigaste punkterna för den föreslagna åtgärden sammanfattas nedan. På det hela taget visar analysen att även om lagstiftnings- och regleringsåtgär</w:t>
      </w:r>
      <w:r>
        <w:rPr>
          <w:noProof/>
        </w:rPr>
        <w:t>der kan undanröja hinder, stärka incitamenten för konkurrens, skapa större förutsägbarhet för investerare och minska kostnaderna för nätutbyggnad, så har den offentliga finansieringen en viktig roll för att Europa ska kunna uppnå de långsiktiga målen för k</w:t>
      </w:r>
      <w:r>
        <w:rPr>
          <w:noProof/>
        </w:rPr>
        <w:t>onnektivitet.</w:t>
      </w:r>
    </w:p>
    <w:p w:rsidR="00DD5EC3" w:rsidRDefault="00CF329F">
      <w:pPr>
        <w:rPr>
          <w:noProof/>
        </w:rPr>
      </w:pPr>
      <w:r>
        <w:rPr>
          <w:noProof/>
        </w:rPr>
        <w:t>Den senaste rapporten</w:t>
      </w:r>
      <w:r>
        <w:rPr>
          <w:rStyle w:val="FootnoteReference"/>
          <w:noProof/>
        </w:rPr>
        <w:footnoteReference w:id="9"/>
      </w:r>
      <w:r>
        <w:rPr>
          <w:noProof/>
        </w:rPr>
        <w:t xml:space="preserve"> som sammanfattar resultaten av det offentliga samråd som kommissionen genomförde inför översynen av regelverket för elektronisk kommunikation visade att många offentliga myndigheter och privata aktörer stödde utbyggnade</w:t>
      </w:r>
      <w:r>
        <w:rPr>
          <w:noProof/>
        </w:rPr>
        <w:t>n av nätverk för Wi-Fi i offentliga lokaler, samtidigt som man efterlyste lämpliga regler för frågor som internetleverantörernas ansvar och exponering för elektromagnetiska fält. Operatörerna underströk att allt offentligt stöd bör vara teknikneutralt, och</w:t>
      </w:r>
      <w:r>
        <w:rPr>
          <w:noProof/>
        </w:rPr>
        <w:t xml:space="preserve"> betonade att utbyggnad också kan underlättas genom olika former av offentlig-privata partnerskap. Dessa slutsatser överensstämmer med efterhandsutvärderingen av den nuvarande ordningen, som åtföljer förslaget till översyn av regelverket.</w:t>
      </w:r>
    </w:p>
    <w:p w:rsidR="00DD5EC3" w:rsidRDefault="00CF329F">
      <w:pPr>
        <w:rPr>
          <w:noProof/>
        </w:rPr>
      </w:pPr>
      <w:r>
        <w:rPr>
          <w:noProof/>
        </w:rPr>
        <w:t>Den konsekvensbed</w:t>
      </w:r>
      <w:r>
        <w:rPr>
          <w:noProof/>
        </w:rPr>
        <w:t>ömning som genomfördes för översynen av regelverket bygger på de överväganden som uttryckts av berörda parter och föreslår att bestämmelser införs om utbyggnaden av små celler. Syftet med dessa bestämmelser är att minska kostnaderna för utbyggnad av mycket</w:t>
      </w:r>
      <w:r>
        <w:rPr>
          <w:noProof/>
        </w:rPr>
        <w:t xml:space="preserve"> täta nätverk och öka åtkomsten till lokal trådlös konnektivitet för att möta den stigande efterfrågan på konnektivitet överallt. Den föreslagna åtgärden, som kompletterar det föredragna alternativet för utvecklingen av regelverket inom området spektrumför</w:t>
      </w:r>
      <w:r>
        <w:rPr>
          <w:noProof/>
        </w:rPr>
        <w:t>valtning, kommer att bidra till att främja tillhandahållandet av kostnadsfri lokal trådlös konnektivitet och därigenom bidra till att förverkliga den europeiska visionen om internetkonnektivitet för medborgare och företag på den digitala inre marknaden.</w:t>
      </w:r>
    </w:p>
    <w:p w:rsidR="00DD5EC3" w:rsidRDefault="00CF329F">
      <w:pPr>
        <w:pStyle w:val="ManualHeading1"/>
        <w:rPr>
          <w:noProof/>
        </w:rPr>
      </w:pPr>
      <w:r>
        <w:rPr>
          <w:noProof/>
        </w:rPr>
        <w:t>4.</w:t>
      </w:r>
      <w:r>
        <w:rPr>
          <w:noProof/>
        </w:rPr>
        <w:tab/>
        <w:t>BUDGETKONSEKVENSER</w:t>
      </w:r>
    </w:p>
    <w:p w:rsidR="00DD5EC3" w:rsidRDefault="00CF329F">
      <w:pPr>
        <w:rPr>
          <w:noProof/>
        </w:rPr>
      </w:pPr>
      <w:r>
        <w:rPr>
          <w:noProof/>
        </w:rPr>
        <w:t xml:space="preserve">De anslag som krävs för detta förslag ska finansieras i sin helhet inom den fleråriga budgetramen 2014–2020. 70 miljoner euro ska omfördelas inom de anslagna beloppen för telekommunikationssektorn inom FSE för 2017–2019 och 50 miljoner </w:t>
      </w:r>
      <w:r>
        <w:rPr>
          <w:noProof/>
        </w:rPr>
        <w:t>euro kommer att överföras till finansieringsramen för telekommunikationssektorn genom en ändring av artikel 5.1 i FSE-förordningen. Av konsekvensskäl återspeglas denna ökning även i förslaget till ändring av den rättsliga ramen för Europeiska fonden för st</w:t>
      </w:r>
      <w:r>
        <w:rPr>
          <w:noProof/>
        </w:rPr>
        <w:t>rategiska investeringar</w:t>
      </w:r>
      <w:r>
        <w:rPr>
          <w:rStyle w:val="FootnoteReference"/>
          <w:noProof/>
        </w:rPr>
        <w:footnoteReference w:id="10"/>
      </w:r>
      <w:r>
        <w:rPr>
          <w:noProof/>
        </w:rPr>
        <w:t>, som fastställs i förordning (EU) nr 2015/1017</w:t>
      </w:r>
      <w:r>
        <w:rPr>
          <w:rStyle w:val="FootnoteReference"/>
          <w:noProof/>
        </w:rPr>
        <w:footnoteReference w:id="11"/>
      </w:r>
      <w:r>
        <w:rPr>
          <w:noProof/>
        </w:rPr>
        <w:t>.</w:t>
      </w:r>
    </w:p>
    <w:p w:rsidR="00DD5EC3" w:rsidRDefault="00DD5EC3">
      <w:pPr>
        <w:rPr>
          <w:noProof/>
        </w:rPr>
        <w:sectPr w:rsidR="00DD5EC3" w:rsidSect="00CF329F">
          <w:footerReference w:type="default" r:id="rId16"/>
          <w:footerReference w:type="first" r:id="rId17"/>
          <w:pgSz w:w="11907" w:h="16839"/>
          <w:pgMar w:top="1134" w:right="1417" w:bottom="1134" w:left="1417" w:header="709" w:footer="709" w:gutter="0"/>
          <w:cols w:space="708"/>
          <w:docGrid w:linePitch="360"/>
        </w:sectPr>
      </w:pPr>
    </w:p>
    <w:p w:rsidR="00DD5EC3" w:rsidRDefault="00CF329F" w:rsidP="00CF329F">
      <w:pPr>
        <w:pStyle w:val="Rfrenceinterinstitutionnelle"/>
        <w:rPr>
          <w:noProof/>
        </w:rPr>
      </w:pPr>
      <w:r w:rsidRPr="00CF329F">
        <w:t>2016/0287 (COD)</w:t>
      </w:r>
    </w:p>
    <w:p w:rsidR="00DD5EC3" w:rsidRDefault="00CF329F" w:rsidP="00CF329F">
      <w:pPr>
        <w:pStyle w:val="Statut"/>
        <w:rPr>
          <w:noProof/>
        </w:rPr>
      </w:pPr>
      <w:r w:rsidRPr="00CF329F">
        <w:t>Förslag till</w:t>
      </w:r>
    </w:p>
    <w:p w:rsidR="00DD5EC3" w:rsidRDefault="00CF329F" w:rsidP="00CF329F">
      <w:pPr>
        <w:pStyle w:val="Typedudocument"/>
        <w:rPr>
          <w:noProof/>
        </w:rPr>
      </w:pPr>
      <w:r w:rsidRPr="00CF329F">
        <w:t>EUROPAPARLAMENTETS OCH RÅDETS FÖRORDNING</w:t>
      </w:r>
    </w:p>
    <w:p w:rsidR="00DD5EC3" w:rsidRDefault="00CF329F" w:rsidP="00CF329F">
      <w:pPr>
        <w:pStyle w:val="Titreobjet"/>
        <w:rPr>
          <w:noProof/>
        </w:rPr>
      </w:pPr>
      <w:r w:rsidRPr="00CF329F">
        <w:br/>
        <w:t>om ändring av förordningarna (EU) nr</w:t>
      </w:r>
      <w:r>
        <w:t> </w:t>
      </w:r>
      <w:r w:rsidRPr="00CF329F">
        <w:t>1316/2013 och (EU) nr 283/2014 vad gäller främjande av internetkonnektivitet i lokala samhällen</w:t>
      </w:r>
    </w:p>
    <w:p w:rsidR="00DD5EC3" w:rsidRDefault="00CF329F" w:rsidP="00CF329F">
      <w:pPr>
        <w:pStyle w:val="IntrtEEE"/>
        <w:rPr>
          <w:noProof/>
        </w:rPr>
      </w:pPr>
      <w:r w:rsidRPr="00CF329F">
        <w:t>(Text av betydelse för EES)</w:t>
      </w:r>
    </w:p>
    <w:p w:rsidR="00DD5EC3" w:rsidRDefault="00CF329F">
      <w:pPr>
        <w:pStyle w:val="Institutionquiagit"/>
        <w:rPr>
          <w:noProof/>
        </w:rPr>
      </w:pPr>
      <w:r>
        <w:rPr>
          <w:noProof/>
        </w:rPr>
        <w:t>EUROPAPARLAMENTET OCH EUROPEISKA UNIONENS RÅD HAR ANTAGIT DENNA FÖRORDNING</w:t>
      </w:r>
    </w:p>
    <w:p w:rsidR="00DD5EC3" w:rsidRDefault="00CF329F">
      <w:pPr>
        <w:rPr>
          <w:noProof/>
          <w:szCs w:val="24"/>
        </w:rPr>
      </w:pPr>
      <w:r>
        <w:rPr>
          <w:noProof/>
        </w:rPr>
        <w:t>med beaktande av fördra</w:t>
      </w:r>
      <w:r>
        <w:rPr>
          <w:noProof/>
        </w:rPr>
        <w:t xml:space="preserve">get om Europeiska unionens funktionssätt, särskilt artikel 172, </w:t>
      </w:r>
    </w:p>
    <w:p w:rsidR="00DD5EC3" w:rsidRDefault="00CF329F">
      <w:pPr>
        <w:rPr>
          <w:noProof/>
          <w:szCs w:val="24"/>
        </w:rPr>
      </w:pPr>
      <w:r>
        <w:rPr>
          <w:noProof/>
        </w:rPr>
        <w:t>med beaktande av Europeiska kommissionens förslag,</w:t>
      </w:r>
    </w:p>
    <w:p w:rsidR="00DD5EC3" w:rsidRDefault="00CF329F">
      <w:pPr>
        <w:rPr>
          <w:noProof/>
          <w:szCs w:val="24"/>
        </w:rPr>
      </w:pPr>
      <w:r>
        <w:rPr>
          <w:noProof/>
        </w:rPr>
        <w:t>efter översändande av utkastet till lagstiftningsakt till de nationella parlamenten,</w:t>
      </w:r>
    </w:p>
    <w:p w:rsidR="00DD5EC3" w:rsidRDefault="00CF329F">
      <w:pPr>
        <w:rPr>
          <w:noProof/>
          <w:szCs w:val="24"/>
        </w:rPr>
      </w:pPr>
      <w:r>
        <w:rPr>
          <w:noProof/>
        </w:rPr>
        <w:t>med beaktande av Europeiska ekonomiska och sociala komm</w:t>
      </w:r>
      <w:r>
        <w:rPr>
          <w:noProof/>
        </w:rPr>
        <w:t>itténs yttrande</w:t>
      </w:r>
      <w:r>
        <w:rPr>
          <w:rStyle w:val="FootnoteReference"/>
          <w:noProof/>
        </w:rPr>
        <w:footnoteReference w:id="12"/>
      </w:r>
      <w:r>
        <w:rPr>
          <w:noProof/>
        </w:rPr>
        <w:t xml:space="preserve">, </w:t>
      </w:r>
    </w:p>
    <w:p w:rsidR="00DD5EC3" w:rsidRDefault="00CF329F">
      <w:pPr>
        <w:rPr>
          <w:noProof/>
          <w:szCs w:val="24"/>
        </w:rPr>
      </w:pPr>
      <w:r>
        <w:rPr>
          <w:noProof/>
        </w:rPr>
        <w:t>med beaktande av Regionkommitténs yttrande</w:t>
      </w:r>
      <w:r>
        <w:rPr>
          <w:rStyle w:val="FootnoteReference"/>
          <w:noProof/>
        </w:rPr>
        <w:footnoteReference w:id="13"/>
      </w:r>
      <w:r>
        <w:rPr>
          <w:noProof/>
        </w:rPr>
        <w:t xml:space="preserve">, </w:t>
      </w:r>
    </w:p>
    <w:p w:rsidR="00DD5EC3" w:rsidRDefault="00CF329F">
      <w:pPr>
        <w:rPr>
          <w:noProof/>
          <w:szCs w:val="24"/>
        </w:rPr>
      </w:pPr>
      <w:r>
        <w:rPr>
          <w:noProof/>
        </w:rPr>
        <w:t>i enlighet med det ordinarie lagstiftningsförfarandet, och</w:t>
      </w:r>
    </w:p>
    <w:p w:rsidR="00DD5EC3" w:rsidRDefault="00CF329F">
      <w:pPr>
        <w:rPr>
          <w:noProof/>
        </w:rPr>
      </w:pPr>
      <w:r>
        <w:rPr>
          <w:noProof/>
        </w:rPr>
        <w:t>av följande skäl:</w:t>
      </w:r>
    </w:p>
    <w:p w:rsidR="00DD5EC3" w:rsidRDefault="00CF329F">
      <w:pPr>
        <w:pStyle w:val="ManualConsidrant"/>
        <w:rPr>
          <w:noProof/>
        </w:rPr>
      </w:pPr>
      <w:r>
        <w:t>(1)</w:t>
      </w:r>
      <w:r>
        <w:tab/>
      </w:r>
      <w:r>
        <w:rPr>
          <w:noProof/>
        </w:rPr>
        <w:t>I kommissionens meddelande om en europeisk vision om internetkonnektivitet för medborgare och företag på den d</w:t>
      </w:r>
      <w:r>
        <w:rPr>
          <w:noProof/>
        </w:rPr>
        <w:t>igitala inre marknaden</w:t>
      </w:r>
      <w:r>
        <w:rPr>
          <w:rStyle w:val="FootnoteReference"/>
          <w:noProof/>
        </w:rPr>
        <w:footnoteReference w:id="14"/>
      </w:r>
      <w:r>
        <w:rPr>
          <w:noProof/>
        </w:rPr>
        <w:t xml:space="preserve"> beskrivs ett antal möjliga åtgärder för att förbättra konnektiviteten i Europeiska unionen. </w:t>
      </w:r>
    </w:p>
    <w:p w:rsidR="00DD5EC3" w:rsidRDefault="00CF329F">
      <w:pPr>
        <w:pStyle w:val="ManualConsidrant"/>
        <w:rPr>
          <w:noProof/>
        </w:rPr>
      </w:pPr>
      <w:r>
        <w:t>(2)</w:t>
      </w:r>
      <w:r>
        <w:tab/>
      </w:r>
      <w:r>
        <w:rPr>
          <w:noProof/>
        </w:rPr>
        <w:t>Bland åtgärderna till stöd för visionen om europeisk konnektivitet främjas utbyggnaden av lokala trådlösa åtkomstpunkter genom förenkla</w:t>
      </w:r>
      <w:r>
        <w:rPr>
          <w:noProof/>
        </w:rPr>
        <w:t>de planeringsförfaranden och minskade lagstiftningshinder. Sådana åtkomstpunkter, inbegripet de som har samband med tillhandahållandet av andra offentliga tjänster eller som är av icke-kommersiell typ, kan bidra betydligt till förbättringen av nuvarande oc</w:t>
      </w:r>
      <w:r>
        <w:rPr>
          <w:noProof/>
        </w:rPr>
        <w:t>h utbyggnaden av kommande generationer av nätverk för trådlös kommunikation genom att möjliggöra täckning med högre granularitet i takt med att behoven förändras.</w:t>
      </w:r>
    </w:p>
    <w:p w:rsidR="00DD5EC3" w:rsidRDefault="00CF329F">
      <w:pPr>
        <w:pStyle w:val="ManualConsidrant"/>
        <w:rPr>
          <w:noProof/>
        </w:rPr>
      </w:pPr>
      <w:r>
        <w:t>(3)</w:t>
      </w:r>
      <w:r>
        <w:tab/>
      </w:r>
      <w:r>
        <w:rPr>
          <w:noProof/>
        </w:rPr>
        <w:t>Mot bakgrund av meddelandet om en europeisk vision om internetkonnektivitet för den digit</w:t>
      </w:r>
      <w:r>
        <w:rPr>
          <w:noProof/>
        </w:rPr>
        <w:t>ala inre marknaden och för att främja digital delaktighet bör unionen stödja tillhandahållandet av kostnadsfri lokal trådlös konnektivitet på centrala platser för det lokala offentliga livet, inklusive platser utomhus som är tillgängliga för allmänheten, g</w:t>
      </w:r>
      <w:r>
        <w:rPr>
          <w:noProof/>
        </w:rPr>
        <w:t>enom riktat stöd. Sådant stöd har hittills inte omfattats av förordningarna (EU) nr 1316/2013</w:t>
      </w:r>
      <w:r>
        <w:rPr>
          <w:rStyle w:val="FootnoteReference"/>
          <w:noProof/>
        </w:rPr>
        <w:footnoteReference w:id="15"/>
      </w:r>
      <w:r>
        <w:rPr>
          <w:noProof/>
        </w:rPr>
        <w:t xml:space="preserve"> och (EU) nr 283/2014</w:t>
      </w:r>
      <w:r>
        <w:rPr>
          <w:rStyle w:val="FootnoteReference"/>
          <w:noProof/>
        </w:rPr>
        <w:footnoteReference w:id="16"/>
      </w:r>
      <w:r>
        <w:rPr>
          <w:noProof/>
        </w:rPr>
        <w:t>.</w:t>
      </w:r>
    </w:p>
    <w:p w:rsidR="00DD5EC3" w:rsidRDefault="00CF329F">
      <w:pPr>
        <w:pStyle w:val="ManualConsidrant"/>
        <w:rPr>
          <w:noProof/>
        </w:rPr>
      </w:pPr>
      <w:r>
        <w:t>(4)</w:t>
      </w:r>
      <w:r>
        <w:tab/>
      </w:r>
      <w:r>
        <w:rPr>
          <w:noProof/>
        </w:rPr>
        <w:t>Stöd av detta slag bör uppmuntra organ med offentliga uppdrag, t.ex. offentliga myndigheter och leverantörer av offentliga tjänster, a</w:t>
      </w:r>
      <w:r>
        <w:rPr>
          <w:noProof/>
        </w:rPr>
        <w:t>tt erbjuda kostnadsfri lokal trådlös konnektivitet som en extra tjänst utöver deras offentliga uppdrag, så att lokala samhällen kan uppleva fördelarna med bredband med mycket hög hastighet på centrala platser för det offentliga livet. Sådana organ kan t.ex</w:t>
      </w:r>
      <w:r>
        <w:rPr>
          <w:noProof/>
        </w:rPr>
        <w:t>. vara kommuner och andra lokala myndigheter, bibliotek och sjukhus.</w:t>
      </w:r>
    </w:p>
    <w:p w:rsidR="00DD5EC3" w:rsidRDefault="00CF329F">
      <w:pPr>
        <w:pStyle w:val="ManualConsidrant"/>
        <w:rPr>
          <w:noProof/>
        </w:rPr>
      </w:pPr>
      <w:r>
        <w:t>(5)</w:t>
      </w:r>
      <w:r>
        <w:tab/>
      </w:r>
      <w:r>
        <w:rPr>
          <w:noProof/>
        </w:rPr>
        <w:t>Lokal trådlös konnektivitet bör endast betraktas som kostnadsfri om den tillhandahålls utan ersättning, vare sig det är genom direkt betalning eller annan typ av ersättning, inbegripe</w:t>
      </w:r>
      <w:r>
        <w:rPr>
          <w:noProof/>
        </w:rPr>
        <w:t>t, men inte begränsat till, reklam och tillhandahållande av personuppgifter.</w:t>
      </w:r>
    </w:p>
    <w:p w:rsidR="00DD5EC3" w:rsidRDefault="00CF329F">
      <w:pPr>
        <w:pStyle w:val="ManualConsidrant"/>
        <w:rPr>
          <w:noProof/>
        </w:rPr>
      </w:pPr>
      <w:r>
        <w:t>(6)</w:t>
      </w:r>
      <w:r>
        <w:tab/>
      </w:r>
      <w:r>
        <w:rPr>
          <w:noProof/>
        </w:rPr>
        <w:t>Med tanke på åtgärdens specifika syfte och inriktning på lokala behov bör den betraktas som ett fristående projekt av gemensamt intresse inom telekommunikationssektorn i den m</w:t>
      </w:r>
      <w:r>
        <w:rPr>
          <w:noProof/>
        </w:rPr>
        <w:t>ening som avses i förordningarna (EU) nr 1316/2013 och (EU) nr 283/2014.</w:t>
      </w:r>
    </w:p>
    <w:p w:rsidR="00DD5EC3" w:rsidRDefault="00CF329F">
      <w:pPr>
        <w:pStyle w:val="ManualConsidrant"/>
        <w:rPr>
          <w:noProof/>
        </w:rPr>
      </w:pPr>
      <w:r>
        <w:t>(7)</w:t>
      </w:r>
      <w:r>
        <w:tab/>
      </w:r>
      <w:r>
        <w:rPr>
          <w:noProof/>
        </w:rPr>
        <w:t>För att åtgärden ska kunna finansieras på lämpligt sätt bör finansieringsramen för genomförandet av FSE inom telekommunikationssektorn höjas med 50 000 000 euro.</w:t>
      </w:r>
    </w:p>
    <w:p w:rsidR="00DD5EC3" w:rsidRDefault="00CF329F">
      <w:pPr>
        <w:pStyle w:val="ManualConsidrant"/>
        <w:rPr>
          <w:noProof/>
        </w:rPr>
      </w:pPr>
      <w:r>
        <w:t>(8)</w:t>
      </w:r>
      <w:r>
        <w:tab/>
      </w:r>
      <w:r>
        <w:rPr>
          <w:noProof/>
        </w:rPr>
        <w:t xml:space="preserve">Med tanke på </w:t>
      </w:r>
      <w:r>
        <w:rPr>
          <w:noProof/>
        </w:rPr>
        <w:t>åtgärdens icke-kommersiella karaktär och de enskilda projektens småskalighet bör den administrativa bördan begränsas till ett minimum. Därför bör åtgärden genomföras med de bäst lämpade formerna för finansiellt stöd, främst bidrag, enligt budgetförordninge</w:t>
      </w:r>
      <w:r>
        <w:rPr>
          <w:noProof/>
        </w:rPr>
        <w:t>n, nu eller i framtiden. Åtgärden bör inte vara beroende av finansiella instrument.</w:t>
      </w:r>
    </w:p>
    <w:p w:rsidR="00DD5EC3" w:rsidRDefault="00CF329F">
      <w:pPr>
        <w:pStyle w:val="ManualConsidrant"/>
        <w:rPr>
          <w:noProof/>
        </w:rPr>
      </w:pPr>
      <w:r>
        <w:t>(9)</w:t>
      </w:r>
      <w:r>
        <w:tab/>
      </w:r>
      <w:r>
        <w:rPr>
          <w:noProof/>
        </w:rPr>
        <w:t>På grund av varje enskild lokal trådlös åtkomstpunkts begränsade täckning och det ringa värdet på de enskilda projekt som omfattas förväntas de åtkomstpunkter som får f</w:t>
      </w:r>
      <w:r>
        <w:rPr>
          <w:noProof/>
        </w:rPr>
        <w:t>inansiellt stöd inom ramen för denna förordning inte konkurrera med kommersiella erbjudanden. För att ytterligare säkerställa att sådant finansiellt stöd inte otillbörligen snedvrider konkurrensen, tränger undan privata investeringar eller avskräcker priva</w:t>
      </w:r>
      <w:r>
        <w:rPr>
          <w:noProof/>
        </w:rPr>
        <w:t>ta operatörer från att investera bör åtgärden begränsas till projekt som inte överlappar redan befintliga privata eller offentliga erbjudanden med liknande egenskaper i samma område. Detta bör inte utesluta ytterligare stöd till utbyggnad inom ramen för de</w:t>
      </w:r>
      <w:r>
        <w:rPr>
          <w:noProof/>
        </w:rPr>
        <w:t>tta initiativ från offentliga eller privata finansieringskällor.</w:t>
      </w:r>
    </w:p>
    <w:p w:rsidR="00DD5EC3" w:rsidRDefault="00CF329F">
      <w:pPr>
        <w:pStyle w:val="ManualConsidrant"/>
        <w:rPr>
          <w:noProof/>
        </w:rPr>
      </w:pPr>
      <w:r>
        <w:t>(10)</w:t>
      </w:r>
      <w:r>
        <w:tab/>
      </w:r>
      <w:r>
        <w:rPr>
          <w:noProof/>
        </w:rPr>
        <w:t>För att säkerställa att konnektivitet i enlighet med denna förordning tillhandahålls snabbt bör det finansiella stödet i största möjliga utsträckning genomföras med hjälp av verktyg onli</w:t>
      </w:r>
      <w:r>
        <w:rPr>
          <w:noProof/>
        </w:rPr>
        <w:t>ne som möjliggör snabb inlämning och handläggning av ansökningar samt stöd för genomförande, övervakning och kontroll av de lokala trådlösa åtkomstpunkter som installerats.</w:t>
      </w:r>
    </w:p>
    <w:p w:rsidR="00DD5EC3" w:rsidRDefault="00CF329F">
      <w:pPr>
        <w:pStyle w:val="ManualConsidrant"/>
        <w:rPr>
          <w:noProof/>
        </w:rPr>
      </w:pPr>
      <w:r>
        <w:t>(11)</w:t>
      </w:r>
      <w:r>
        <w:tab/>
      </w:r>
      <w:r>
        <w:rPr>
          <w:noProof/>
        </w:rPr>
        <w:t>Med tanke på behoven av internetkonnektivitet inom unionen och på att det bråd</w:t>
      </w:r>
      <w:r>
        <w:rPr>
          <w:noProof/>
        </w:rPr>
        <w:t>skar med att främja accessnät som inom hela EU kan leverera internetfunktioner av hög kvalitet med hjälp av bredbandstjänster med mycket hög hastighet bör det finansiella stödet fördelas på ett geografiskt balanserat sätt.</w:t>
      </w:r>
    </w:p>
    <w:p w:rsidR="00DD5EC3" w:rsidRDefault="00CF329F">
      <w:pPr>
        <w:pStyle w:val="ManualConsidrant"/>
        <w:rPr>
          <w:noProof/>
        </w:rPr>
      </w:pPr>
      <w:r>
        <w:t>(12)</w:t>
      </w:r>
      <w:r>
        <w:tab/>
      </w:r>
      <w:r>
        <w:rPr>
          <w:noProof/>
        </w:rPr>
        <w:t>Förordningarna (EU) nr 1316/</w:t>
      </w:r>
      <w:r>
        <w:rPr>
          <w:noProof/>
        </w:rPr>
        <w:t>2013 och (EU) nr 283/2014 bör därför ändras i enlighet med detta.</w:t>
      </w:r>
    </w:p>
    <w:p w:rsidR="00DD5EC3" w:rsidRDefault="00CF329F">
      <w:pPr>
        <w:pStyle w:val="Formuledadoption"/>
        <w:rPr>
          <w:noProof/>
        </w:rPr>
      </w:pPr>
      <w:r>
        <w:rPr>
          <w:noProof/>
        </w:rPr>
        <w:t>HÄRIGENOM FÖRESKRIVS FÖLJANDE.</w:t>
      </w:r>
    </w:p>
    <w:p w:rsidR="00DD5EC3" w:rsidRDefault="00CF329F">
      <w:pPr>
        <w:pStyle w:val="Titrearticle"/>
        <w:rPr>
          <w:noProof/>
        </w:rPr>
      </w:pPr>
      <w:r>
        <w:rPr>
          <w:noProof/>
        </w:rPr>
        <w:t>Artikel 1</w:t>
      </w:r>
    </w:p>
    <w:p w:rsidR="00DD5EC3" w:rsidRDefault="00CF329F">
      <w:pPr>
        <w:pStyle w:val="Titrearticle"/>
        <w:rPr>
          <w:b/>
          <w:noProof/>
        </w:rPr>
      </w:pPr>
      <w:r>
        <w:rPr>
          <w:b/>
          <w:i w:val="0"/>
          <w:noProof/>
        </w:rPr>
        <w:t>Ändringar av förordning (EU) nr 1316/2013</w:t>
      </w:r>
    </w:p>
    <w:p w:rsidR="00DD5EC3" w:rsidRDefault="00CF329F">
      <w:pPr>
        <w:pStyle w:val="Text1"/>
        <w:ind w:left="0"/>
        <w:rPr>
          <w:noProof/>
        </w:rPr>
      </w:pPr>
      <w:r>
        <w:rPr>
          <w:noProof/>
        </w:rPr>
        <w:t>Förordning (EU) nr 1316/2013 ska ändras på följande sätt:</w:t>
      </w:r>
    </w:p>
    <w:p w:rsidR="00DD5EC3" w:rsidRDefault="00CF329F">
      <w:pPr>
        <w:pStyle w:val="Text1"/>
        <w:ind w:left="0"/>
        <w:rPr>
          <w:noProof/>
        </w:rPr>
      </w:pPr>
      <w:r>
        <w:rPr>
          <w:noProof/>
        </w:rPr>
        <w:t xml:space="preserve">1. I artikel 5.1 första stycket ska led b </w:t>
      </w:r>
      <w:r>
        <w:rPr>
          <w:noProof/>
        </w:rPr>
        <w:t>ersättas med följande:</w:t>
      </w:r>
    </w:p>
    <w:p w:rsidR="00DD5EC3" w:rsidRDefault="00CF329F">
      <w:pPr>
        <w:pStyle w:val="Text1"/>
        <w:ind w:left="360" w:firstLine="360"/>
        <w:rPr>
          <w:noProof/>
        </w:rPr>
      </w:pPr>
      <w:r>
        <w:rPr>
          <w:noProof/>
        </w:rPr>
        <w:t>”b) Telekommunikationssektorn: 1 091 602 000 EUR.”</w:t>
      </w:r>
    </w:p>
    <w:p w:rsidR="00DD5EC3" w:rsidRDefault="00CF329F">
      <w:pPr>
        <w:pStyle w:val="Text1"/>
        <w:ind w:left="0"/>
        <w:rPr>
          <w:noProof/>
        </w:rPr>
      </w:pPr>
      <w:r>
        <w:rPr>
          <w:noProof/>
        </w:rPr>
        <w:t xml:space="preserve">2. Artikel 7 ska ändras på följande sätt: </w:t>
      </w:r>
    </w:p>
    <w:p w:rsidR="00DD5EC3" w:rsidRDefault="00CF329F">
      <w:pPr>
        <w:pStyle w:val="ManualNumPar3"/>
        <w:ind w:left="1200"/>
        <w:rPr>
          <w:noProof/>
        </w:rPr>
      </w:pPr>
      <w:r>
        <w:rPr>
          <w:noProof/>
        </w:rPr>
        <w:t>a)</w:t>
      </w:r>
      <w:r>
        <w:rPr>
          <w:noProof/>
        </w:rPr>
        <w:tab/>
        <w:t>Punkt 1 ska ersättas med följande:</w:t>
      </w:r>
    </w:p>
    <w:p w:rsidR="00DD5EC3" w:rsidRDefault="00CF329F">
      <w:pPr>
        <w:pStyle w:val="Text1"/>
        <w:spacing w:after="240"/>
        <w:ind w:left="360"/>
        <w:rPr>
          <w:noProof/>
        </w:rPr>
      </w:pPr>
      <w:r>
        <w:rPr>
          <w:noProof/>
        </w:rPr>
        <w:t xml:space="preserve">”1. Endast åtgärder som bidrar till projekt av gemensamt intresse i enlighet med förordningarna (EU) </w:t>
      </w:r>
      <w:r>
        <w:rPr>
          <w:noProof/>
        </w:rPr>
        <w:t>nr 1315/2013, (EU) nr 347/2013 och en förordning om riktlinjer för transeuropeiska nät på området för telekommunikationsinfrastruktur, samt åtgärder för programstöd, ska berättiga till finansiellt stöd från unionen, framför allt i form av bidrag, upphandli</w:t>
      </w:r>
      <w:r>
        <w:rPr>
          <w:noProof/>
        </w:rPr>
        <w:t>ng och finansieringsinstrument.”</w:t>
      </w:r>
    </w:p>
    <w:p w:rsidR="00DD5EC3" w:rsidRDefault="00CF329F">
      <w:pPr>
        <w:pStyle w:val="ManualNumPar3"/>
        <w:ind w:left="1200"/>
        <w:rPr>
          <w:noProof/>
        </w:rPr>
      </w:pPr>
      <w:r>
        <w:rPr>
          <w:noProof/>
        </w:rPr>
        <w:t>b)</w:t>
      </w:r>
      <w:r>
        <w:rPr>
          <w:noProof/>
        </w:rPr>
        <w:tab/>
        <w:t xml:space="preserve">Punkt 4 ska ersättas med följande: </w:t>
      </w:r>
    </w:p>
    <w:p w:rsidR="00DD5EC3" w:rsidRDefault="00CF329F">
      <w:pPr>
        <w:pStyle w:val="Text1"/>
        <w:ind w:left="360"/>
        <w:rPr>
          <w:noProof/>
        </w:rPr>
      </w:pPr>
      <w:r>
        <w:rPr>
          <w:noProof/>
        </w:rPr>
        <w:t>”4. Inom telekommunikationssektorn ska alla åtgärder för genomförande av projekt av gemensamt intresse och åtgärder för programstöd som fastställs i en förordning om riktlinjer för tra</w:t>
      </w:r>
      <w:r>
        <w:rPr>
          <w:noProof/>
        </w:rPr>
        <w:t xml:space="preserve">nseuropeiska nät på området för telekommunikationsinfrastruktur och som uppfyller kriterierna för stödberättigande och/eller villkoren som fastställs i enlighet med den förordningen vara berättigade till följande finansiella stöd från unionen enligt denna </w:t>
      </w:r>
      <w:r>
        <w:rPr>
          <w:noProof/>
        </w:rPr>
        <w:t>förordning:</w:t>
      </w:r>
    </w:p>
    <w:p w:rsidR="00DD5EC3" w:rsidRDefault="00CF329F">
      <w:pPr>
        <w:pStyle w:val="Text1"/>
        <w:ind w:left="360"/>
        <w:rPr>
          <w:noProof/>
        </w:rPr>
      </w:pPr>
      <w:r>
        <w:rPr>
          <w:noProof/>
        </w:rPr>
        <w:t>a) Generiska tjänster, plattformar för bastjänster och åtgärder för programstöd ska finansieras genom bidrag och/eller upphandling.</w:t>
      </w:r>
    </w:p>
    <w:p w:rsidR="00DD5EC3" w:rsidRDefault="00CF329F">
      <w:pPr>
        <w:pStyle w:val="Text1"/>
        <w:ind w:left="360"/>
        <w:rPr>
          <w:noProof/>
        </w:rPr>
      </w:pPr>
      <w:r>
        <w:rPr>
          <w:noProof/>
        </w:rPr>
        <w:t>b) Åtgärder inom bredbandsnät ska finansieras genom finansieringsinstrument.</w:t>
      </w:r>
    </w:p>
    <w:p w:rsidR="00DD5EC3" w:rsidRDefault="00CF329F">
      <w:pPr>
        <w:pStyle w:val="Text1"/>
        <w:spacing w:after="240"/>
        <w:ind w:left="360"/>
        <w:rPr>
          <w:noProof/>
        </w:rPr>
      </w:pPr>
      <w:r>
        <w:rPr>
          <w:noProof/>
        </w:rPr>
        <w:t>c) Åtgärder för kostnadsfri lokal t</w:t>
      </w:r>
      <w:r>
        <w:rPr>
          <w:noProof/>
        </w:rPr>
        <w:t>rådlös konnektivitet i lokala samhällen ska finansieras genom bidrag eller andra former av finansiellt stöd än finansiella instrument.”</w:t>
      </w:r>
    </w:p>
    <w:p w:rsidR="00DD5EC3" w:rsidRDefault="00CF329F">
      <w:pPr>
        <w:pStyle w:val="Text1"/>
        <w:ind w:left="0"/>
        <w:rPr>
          <w:noProof/>
        </w:rPr>
      </w:pPr>
      <w:r>
        <w:rPr>
          <w:noProof/>
        </w:rPr>
        <w:t xml:space="preserve">3. I artikel 9 ska följande punkt läggas till: </w:t>
      </w:r>
    </w:p>
    <w:p w:rsidR="00DD5EC3" w:rsidRDefault="00CF329F">
      <w:pPr>
        <w:pStyle w:val="Text1"/>
        <w:ind w:left="0"/>
        <w:rPr>
          <w:noProof/>
        </w:rPr>
      </w:pPr>
      <w:r>
        <w:rPr>
          <w:noProof/>
        </w:rPr>
        <w:t>”1a. När det är motiverat av behovet av att undvika onödiga administrati</w:t>
      </w:r>
      <w:r>
        <w:rPr>
          <w:noProof/>
        </w:rPr>
        <w:t>va bördor, särskilt när det gäller bidrag till låga belopp i den mening som avses i artikel 185 i förordning (EU) nr 1286/2012, får medlemsstaternas samtycke ges till en viss kategori av förslag inom ramen för arbetsprogrammen enligt artikel 17, utan att e</w:t>
      </w:r>
      <w:r>
        <w:rPr>
          <w:noProof/>
        </w:rPr>
        <w:t>nskilda sökande anges.”</w:t>
      </w:r>
    </w:p>
    <w:p w:rsidR="00DD5EC3" w:rsidRDefault="00CF329F">
      <w:pPr>
        <w:pStyle w:val="Text1"/>
        <w:ind w:left="0"/>
        <w:rPr>
          <w:noProof/>
        </w:rPr>
      </w:pPr>
      <w:r>
        <w:rPr>
          <w:noProof/>
        </w:rPr>
        <w:t xml:space="preserve">4. I artikel 10.4 ska följande tredje stycke läggas till: </w:t>
      </w:r>
    </w:p>
    <w:p w:rsidR="00DD5EC3" w:rsidRDefault="00CF329F">
      <w:pPr>
        <w:pStyle w:val="Text1"/>
        <w:ind w:left="0"/>
        <w:rPr>
          <w:noProof/>
        </w:rPr>
      </w:pPr>
      <w:r>
        <w:rPr>
          <w:noProof/>
        </w:rPr>
        <w:t>”Åtgärder för att tillhandahålla kostnadsfri lokal trådlös konnektivitet i lokala samhällen ska finansieras genom finansiellt stöd från unionen med upp till 100 % av de stöd</w:t>
      </w:r>
      <w:r>
        <w:rPr>
          <w:noProof/>
        </w:rPr>
        <w:t>berättigande kostnaderna, utan att det påverkar tillämpningen av principen om medfinansiering.”</w:t>
      </w:r>
    </w:p>
    <w:p w:rsidR="00DD5EC3" w:rsidRDefault="00DD5EC3">
      <w:pPr>
        <w:pStyle w:val="Text1"/>
        <w:ind w:left="0"/>
        <w:rPr>
          <w:noProof/>
        </w:rPr>
      </w:pPr>
    </w:p>
    <w:p w:rsidR="00DD5EC3" w:rsidRDefault="00CF329F">
      <w:pPr>
        <w:pStyle w:val="Titrearticle"/>
        <w:rPr>
          <w:noProof/>
        </w:rPr>
      </w:pPr>
      <w:r>
        <w:rPr>
          <w:noProof/>
        </w:rPr>
        <w:t>Artikel 2</w:t>
      </w:r>
    </w:p>
    <w:p w:rsidR="00DD5EC3" w:rsidRDefault="00CF329F">
      <w:pPr>
        <w:pStyle w:val="Titrearticle"/>
        <w:rPr>
          <w:b/>
          <w:i w:val="0"/>
          <w:noProof/>
        </w:rPr>
      </w:pPr>
      <w:r>
        <w:rPr>
          <w:b/>
          <w:i w:val="0"/>
          <w:noProof/>
        </w:rPr>
        <w:t>Ändringar av förordning (EU) nr 283/2014</w:t>
      </w:r>
    </w:p>
    <w:p w:rsidR="00DD5EC3" w:rsidRDefault="00CF329F">
      <w:pPr>
        <w:pStyle w:val="Text1"/>
        <w:ind w:left="0"/>
        <w:rPr>
          <w:noProof/>
        </w:rPr>
      </w:pPr>
      <w:r>
        <w:rPr>
          <w:noProof/>
        </w:rPr>
        <w:t>Förordning (EU) nr 283/2014 ska ändras på följande sätt:</w:t>
      </w:r>
    </w:p>
    <w:p w:rsidR="00DD5EC3" w:rsidRDefault="00CF329F">
      <w:pPr>
        <w:pStyle w:val="Text1"/>
        <w:ind w:left="0"/>
        <w:rPr>
          <w:bCs/>
          <w:noProof/>
        </w:rPr>
      </w:pPr>
      <w:r>
        <w:rPr>
          <w:noProof/>
        </w:rPr>
        <w:t>1. I artikel 2.2 ska följande led läggas till som l</w:t>
      </w:r>
      <w:r>
        <w:rPr>
          <w:noProof/>
        </w:rPr>
        <w:t>ed h:</w:t>
      </w:r>
    </w:p>
    <w:p w:rsidR="00DD5EC3" w:rsidRDefault="00CF329F">
      <w:pPr>
        <w:pStyle w:val="Text1"/>
        <w:spacing w:after="240"/>
        <w:ind w:left="0"/>
        <w:rPr>
          <w:bCs/>
          <w:noProof/>
        </w:rPr>
      </w:pPr>
      <w:r>
        <w:rPr>
          <w:noProof/>
        </w:rPr>
        <w:t xml:space="preserve">”h) </w:t>
      </w:r>
      <w:r>
        <w:rPr>
          <w:i/>
          <w:noProof/>
        </w:rPr>
        <w:t>lokal trådlös åtkomstpunkt</w:t>
      </w:r>
      <w:r>
        <w:rPr>
          <w:noProof/>
        </w:rPr>
        <w:t>: utrustning med låg effekt av ringa storlek och med litet täckningsområde, som på icke-exklusiv grund använder radiospektrum för vilket villkoren för tillgång och effektiv användning för detta ändamål är harmoniserade p</w:t>
      </w:r>
      <w:r>
        <w:rPr>
          <w:noProof/>
        </w:rPr>
        <w:t xml:space="preserve">å unionsnivå, och som för användarna möjliggör trådlös åtkomst till ett nätverk för elektronisk kommunikation.” </w:t>
      </w:r>
    </w:p>
    <w:p w:rsidR="00DD5EC3" w:rsidRDefault="00CF329F">
      <w:pPr>
        <w:pStyle w:val="Text1"/>
        <w:spacing w:after="240"/>
        <w:ind w:left="0"/>
        <w:rPr>
          <w:bCs/>
          <w:noProof/>
        </w:rPr>
      </w:pPr>
      <w:r>
        <w:rPr>
          <w:noProof/>
        </w:rPr>
        <w:t>2. I artikel 4.1 ska följande led läggas till som led c:</w:t>
      </w:r>
    </w:p>
    <w:p w:rsidR="00DD5EC3" w:rsidRDefault="00CF329F">
      <w:pPr>
        <w:pStyle w:val="Text1"/>
        <w:spacing w:after="240"/>
        <w:ind w:left="0"/>
        <w:rPr>
          <w:bCs/>
          <w:noProof/>
        </w:rPr>
      </w:pPr>
      <w:r>
        <w:rPr>
          <w:noProof/>
        </w:rPr>
        <w:t>”c) stödja tillhandahållandet av kostnadsfri lokal trådlös konnektivitet i lokala samh</w:t>
      </w:r>
      <w:r>
        <w:rPr>
          <w:noProof/>
        </w:rPr>
        <w:t>ällen.”</w:t>
      </w:r>
    </w:p>
    <w:p w:rsidR="00DD5EC3" w:rsidRDefault="00CF329F">
      <w:pPr>
        <w:pStyle w:val="Text1"/>
        <w:ind w:left="0"/>
        <w:rPr>
          <w:bCs/>
          <w:noProof/>
        </w:rPr>
      </w:pPr>
      <w:r>
        <w:rPr>
          <w:noProof/>
        </w:rPr>
        <w:t xml:space="preserve">3. Artikel 5 ska ändras på följande sätt: </w:t>
      </w:r>
    </w:p>
    <w:p w:rsidR="00DD5EC3" w:rsidRDefault="00CF329F">
      <w:pPr>
        <w:pStyle w:val="ManualNumPar1"/>
        <w:ind w:hanging="370"/>
        <w:rPr>
          <w:noProof/>
        </w:rPr>
      </w:pPr>
      <w:r>
        <w:rPr>
          <w:noProof/>
        </w:rPr>
        <w:t>a)</w:t>
      </w:r>
      <w:r>
        <w:rPr>
          <w:noProof/>
        </w:rPr>
        <w:tab/>
        <w:t>Punkt 7 ska ersättas med följande:</w:t>
      </w:r>
    </w:p>
    <w:p w:rsidR="00DD5EC3" w:rsidRDefault="00CF329F">
      <w:pPr>
        <w:spacing w:after="240"/>
        <w:ind w:left="720"/>
        <w:rPr>
          <w:noProof/>
        </w:rPr>
      </w:pPr>
      <w:r>
        <w:rPr>
          <w:noProof/>
        </w:rPr>
        <w:t>”7. Det sammanlagda budgetanslaget till finansieringsinstrument för bredbandsnät får inte överstiga det minimibelopp som är nödvändigt för att inrätta kostnadseffektiva åtgärder, som ska fastställas genom sådana förhandsbedömningar som avses i artikel 14.1</w:t>
      </w:r>
      <w:r>
        <w:rPr>
          <w:noProof/>
        </w:rPr>
        <w:t xml:space="preserve"> i förordning (EU) nr 1316/2013. </w:t>
      </w:r>
    </w:p>
    <w:p w:rsidR="00DD5EC3" w:rsidRDefault="00CF329F">
      <w:pPr>
        <w:spacing w:after="240"/>
        <w:ind w:left="720"/>
        <w:rPr>
          <w:noProof/>
          <w:szCs w:val="24"/>
        </w:rPr>
      </w:pPr>
      <w:r>
        <w:rPr>
          <w:noProof/>
        </w:rPr>
        <w:t>Detta belopp ska motsvara upp till och med 15 % av den finansieringsram för telekommunikationssektorn som avses i artikel 5.1 b i förordning (EU) nr 1316/2013.”</w:t>
      </w:r>
    </w:p>
    <w:p w:rsidR="00DD5EC3" w:rsidRDefault="00CF329F">
      <w:pPr>
        <w:pStyle w:val="ManualNumPar1"/>
        <w:ind w:hanging="370"/>
        <w:rPr>
          <w:noProof/>
        </w:rPr>
      </w:pPr>
      <w:r>
        <w:rPr>
          <w:noProof/>
        </w:rPr>
        <w:t>b)</w:t>
      </w:r>
      <w:r>
        <w:rPr>
          <w:noProof/>
        </w:rPr>
        <w:tab/>
        <w:t>Följande punkt ska läggas till:</w:t>
      </w:r>
    </w:p>
    <w:p w:rsidR="00DD5EC3" w:rsidRDefault="00CF329F">
      <w:pPr>
        <w:pStyle w:val="Text1"/>
        <w:spacing w:after="240"/>
        <w:ind w:left="720"/>
        <w:rPr>
          <w:bCs/>
          <w:noProof/>
        </w:rPr>
      </w:pPr>
      <w:r>
        <w:rPr>
          <w:noProof/>
        </w:rPr>
        <w:t>”5a. Åtgärder som bidrar t</w:t>
      </w:r>
      <w:r>
        <w:rPr>
          <w:noProof/>
        </w:rPr>
        <w:t>ill projekt av gemensamt intresse inom området tillhandahållande av kostnadsfri lokal trådlös konnektivitet i lokala samhällen ska stödjas genom</w:t>
      </w:r>
    </w:p>
    <w:p w:rsidR="00DD5EC3" w:rsidRDefault="00CF329F">
      <w:pPr>
        <w:pStyle w:val="Text1"/>
        <w:spacing w:after="240"/>
        <w:ind w:left="720"/>
        <w:rPr>
          <w:bCs/>
          <w:noProof/>
        </w:rPr>
      </w:pPr>
      <w:r>
        <w:rPr>
          <w:noProof/>
        </w:rPr>
        <w:t xml:space="preserve">a) bidrag och/eller </w:t>
      </w:r>
    </w:p>
    <w:p w:rsidR="00DD5EC3" w:rsidRDefault="00CF329F">
      <w:pPr>
        <w:pStyle w:val="Text1"/>
        <w:spacing w:after="240"/>
        <w:ind w:left="720"/>
        <w:rPr>
          <w:noProof/>
        </w:rPr>
      </w:pPr>
      <w:r>
        <w:rPr>
          <w:noProof/>
        </w:rPr>
        <w:t>b) andra former av finansiellt stöd än finansiella instrument.”</w:t>
      </w:r>
    </w:p>
    <w:p w:rsidR="00DD5EC3" w:rsidRDefault="00CF329F">
      <w:pPr>
        <w:pStyle w:val="Text1"/>
        <w:ind w:left="0"/>
        <w:rPr>
          <w:bCs/>
          <w:noProof/>
        </w:rPr>
      </w:pPr>
      <w:r>
        <w:rPr>
          <w:noProof/>
        </w:rPr>
        <w:t>4. I artikel 6 ska följand</w:t>
      </w:r>
      <w:r>
        <w:rPr>
          <w:noProof/>
        </w:rPr>
        <w:t>e punkt läggas till som punkt 8a:</w:t>
      </w:r>
    </w:p>
    <w:p w:rsidR="00DD5EC3" w:rsidRDefault="00CF329F">
      <w:pPr>
        <w:pStyle w:val="Text1"/>
        <w:spacing w:after="240"/>
        <w:ind w:left="0"/>
        <w:rPr>
          <w:bCs/>
          <w:noProof/>
        </w:rPr>
      </w:pPr>
      <w:r>
        <w:rPr>
          <w:noProof/>
        </w:rPr>
        <w:t>”8a. Åtgärder som bidrar till projekt av gemensamt intresse inom området tillhandahållande av kostnadsfri lokal trådlös konnektivitet i lokala samhällen ska uppfylla villkoren i avsnitt 4 i bilagan.”</w:t>
      </w:r>
    </w:p>
    <w:p w:rsidR="00DD5EC3" w:rsidRDefault="00CF329F">
      <w:pPr>
        <w:pStyle w:val="Text1"/>
        <w:ind w:left="0"/>
        <w:rPr>
          <w:bCs/>
          <w:noProof/>
        </w:rPr>
      </w:pPr>
      <w:r>
        <w:rPr>
          <w:noProof/>
        </w:rPr>
        <w:t>5. I artikel 8.9 ska f</w:t>
      </w:r>
      <w:r>
        <w:rPr>
          <w:noProof/>
        </w:rPr>
        <w:t>öljande led läggas till som led d:</w:t>
      </w:r>
    </w:p>
    <w:p w:rsidR="00DD5EC3" w:rsidRDefault="00CF329F">
      <w:pPr>
        <w:pStyle w:val="Text1"/>
        <w:spacing w:after="240"/>
        <w:ind w:left="0"/>
        <w:rPr>
          <w:bCs/>
          <w:noProof/>
        </w:rPr>
      </w:pPr>
      <w:r>
        <w:rPr>
          <w:noProof/>
        </w:rPr>
        <w:t>”d) antalet anslutningar till lokala trådlösa åtkomstpunkter som upprättats inom ramen för åtgärder för genomförande av avsnitt 4 i bilagan.”</w:t>
      </w:r>
    </w:p>
    <w:p w:rsidR="00DD5EC3" w:rsidRDefault="00CF329F">
      <w:pPr>
        <w:rPr>
          <w:noProof/>
          <w:szCs w:val="24"/>
        </w:rPr>
      </w:pPr>
      <w:r>
        <w:rPr>
          <w:noProof/>
        </w:rPr>
        <w:t xml:space="preserve">6. Följande avsnitt ska införas i bilagan: </w:t>
      </w:r>
    </w:p>
    <w:p w:rsidR="00DD5EC3" w:rsidRDefault="00CF329F">
      <w:pPr>
        <w:jc w:val="center"/>
        <w:rPr>
          <w:noProof/>
          <w:szCs w:val="24"/>
        </w:rPr>
      </w:pPr>
      <w:r>
        <w:rPr>
          <w:noProof/>
        </w:rPr>
        <w:t>”AVSNITT 4. TRÅDLÖS KONNEKTIVITET I</w:t>
      </w:r>
      <w:r>
        <w:rPr>
          <w:noProof/>
        </w:rPr>
        <w:t xml:space="preserve"> LOKALA SAMHÄLLEN</w:t>
      </w:r>
    </w:p>
    <w:p w:rsidR="00DD5EC3" w:rsidRDefault="00CF329F">
      <w:pPr>
        <w:rPr>
          <w:noProof/>
          <w:szCs w:val="24"/>
        </w:rPr>
      </w:pPr>
      <w:r>
        <w:rPr>
          <w:noProof/>
        </w:rPr>
        <w:t>Åtgärder som syftar till att tillhandahålla kostnadsfri lokal trådlös konnektivitet på centrala platser för det lokala offentliga livet, inklusive platser utomhus som är tillgängliga för allmänheten och spelar en viktig roll i det offentl</w:t>
      </w:r>
      <w:r>
        <w:rPr>
          <w:noProof/>
        </w:rPr>
        <w:t xml:space="preserve">iga livet i de lokala samhällena, ska vara berättigade till finansiellt stöd. </w:t>
      </w:r>
    </w:p>
    <w:p w:rsidR="00DD5EC3" w:rsidRDefault="00CF329F">
      <w:pPr>
        <w:rPr>
          <w:noProof/>
          <w:szCs w:val="24"/>
        </w:rPr>
      </w:pPr>
      <w:r>
        <w:rPr>
          <w:noProof/>
        </w:rPr>
        <w:t>Finansiellt stöd ska vara tillgängligt för organ med ett offentligt uppdrag såsom lokala myndigheter och leverantörer av allmännyttiga tjänster som åtar sig att tillhandahålla k</w:t>
      </w:r>
      <w:r>
        <w:rPr>
          <w:noProof/>
        </w:rPr>
        <w:t>ostnadsfri lokal trådlös konnektivitet genom installation av lokala trådlösa åtkomstpunkter.</w:t>
      </w:r>
    </w:p>
    <w:p w:rsidR="00DD5EC3" w:rsidRDefault="00CF329F">
      <w:pPr>
        <w:rPr>
          <w:noProof/>
          <w:szCs w:val="24"/>
        </w:rPr>
      </w:pPr>
      <w:r>
        <w:rPr>
          <w:noProof/>
        </w:rPr>
        <w:t>Projekt för tillhandahållande av trådlös konnektivitet via lokala trådlösa åtkomstpunkter med fri åtkomst kan få finansiering om de</w:t>
      </w:r>
    </w:p>
    <w:p w:rsidR="00DD5EC3" w:rsidRDefault="00CF329F">
      <w:pPr>
        <w:pStyle w:val="ManualNumPar1"/>
        <w:rPr>
          <w:noProof/>
        </w:rPr>
      </w:pPr>
      <w:r>
        <w:rPr>
          <w:noProof/>
        </w:rPr>
        <w:t>1.</w:t>
      </w:r>
      <w:r>
        <w:rPr>
          <w:noProof/>
        </w:rPr>
        <w:tab/>
        <w:t>genomförs av ett organ med e</w:t>
      </w:r>
      <w:r>
        <w:rPr>
          <w:noProof/>
        </w:rPr>
        <w:t>tt offentligt uppdrag som kan planera och övervaka installationen av lokala trådlösa åtkomstpunkter i offentliga utrymmen inomhus eller utomhus,</w:t>
      </w:r>
    </w:p>
    <w:p w:rsidR="00DD5EC3" w:rsidRDefault="00CF329F">
      <w:pPr>
        <w:pStyle w:val="ManualNumPar1"/>
        <w:rPr>
          <w:noProof/>
          <w:szCs w:val="24"/>
        </w:rPr>
      </w:pPr>
      <w:r>
        <w:rPr>
          <w:noProof/>
        </w:rPr>
        <w:t>2.</w:t>
      </w:r>
      <w:r>
        <w:rPr>
          <w:noProof/>
        </w:rPr>
        <w:tab/>
        <w:t>bygger på bredbandskonnektivitet med mycket hög hastighet som gör det möjligt att tillhandahålla högkvalitat</w:t>
      </w:r>
      <w:r>
        <w:rPr>
          <w:noProof/>
        </w:rPr>
        <w:t xml:space="preserve">iva internetfunktioner till användarna och som </w:t>
      </w:r>
    </w:p>
    <w:p w:rsidR="00DD5EC3" w:rsidRDefault="00CF329F">
      <w:pPr>
        <w:pStyle w:val="ManualNumPar4"/>
        <w:ind w:left="1560" w:hanging="720"/>
        <w:rPr>
          <w:noProof/>
        </w:rPr>
      </w:pPr>
      <w:r>
        <w:rPr>
          <w:noProof/>
        </w:rPr>
        <w:t>a.</w:t>
      </w:r>
      <w:r>
        <w:rPr>
          <w:noProof/>
        </w:rPr>
        <w:tab/>
        <w:t xml:space="preserve">är kostnadsfri, lättillgänglig och bygger på modern utrustning, och </w:t>
      </w:r>
    </w:p>
    <w:p w:rsidR="00DD5EC3" w:rsidRDefault="00CF329F">
      <w:pPr>
        <w:pStyle w:val="ManualNumPar4"/>
        <w:ind w:left="1560" w:hanging="720"/>
        <w:rPr>
          <w:noProof/>
          <w:szCs w:val="24"/>
        </w:rPr>
      </w:pPr>
      <w:r>
        <w:rPr>
          <w:noProof/>
        </w:rPr>
        <w:t>b.</w:t>
      </w:r>
      <w:r>
        <w:rPr>
          <w:noProof/>
        </w:rPr>
        <w:tab/>
        <w:t>stöder åtkomst till innovativa digitala tjänster, t.ex. sådana som erbjuds via infrastrukturer för digitala tjänster,</w:t>
      </w:r>
    </w:p>
    <w:p w:rsidR="00DD5EC3" w:rsidRDefault="00CF329F">
      <w:pPr>
        <w:pStyle w:val="ManualNumPar1"/>
        <w:rPr>
          <w:noProof/>
        </w:rPr>
      </w:pPr>
      <w:r>
        <w:rPr>
          <w:noProof/>
        </w:rPr>
        <w:t>3.</w:t>
      </w:r>
      <w:r>
        <w:rPr>
          <w:noProof/>
        </w:rPr>
        <w:tab/>
        <w:t xml:space="preserve">använder en </w:t>
      </w:r>
      <w:r>
        <w:rPr>
          <w:noProof/>
        </w:rPr>
        <w:t>gemensam visuell identitet som ska tillhandahållas av kommissionen och länkar till relevanta verktyg online.</w:t>
      </w:r>
    </w:p>
    <w:p w:rsidR="00DD5EC3" w:rsidRDefault="00CF329F">
      <w:pPr>
        <w:rPr>
          <w:noProof/>
          <w:szCs w:val="24"/>
        </w:rPr>
      </w:pPr>
      <w:r>
        <w:rPr>
          <w:noProof/>
        </w:rPr>
        <w:t xml:space="preserve">Projekt som överlappar redan befintliga privata eller offentliga erbjudanden med liknande egenskaper, även avseende kvalitet, i samma område ska </w:t>
      </w:r>
      <w:r>
        <w:rPr>
          <w:noProof/>
        </w:rPr>
        <w:t>inte omfattas.</w:t>
      </w:r>
    </w:p>
    <w:p w:rsidR="00DD5EC3" w:rsidRDefault="00CF329F">
      <w:pPr>
        <w:rPr>
          <w:noProof/>
          <w:szCs w:val="24"/>
        </w:rPr>
      </w:pPr>
      <w:r>
        <w:rPr>
          <w:noProof/>
        </w:rPr>
        <w:t>Den tillgängliga budgeten ska fördelas på ett geografiskt balanserat sätt mellan projekt som uppfyller ovan nämnda villkor med beaktande av de inkomna förslagen och, i princip, enligt ”först till kvarn”-metoden.”</w:t>
      </w:r>
    </w:p>
    <w:p w:rsidR="00DD5EC3" w:rsidRDefault="00CF329F">
      <w:pPr>
        <w:keepNext/>
        <w:spacing w:before="360"/>
        <w:jc w:val="center"/>
        <w:rPr>
          <w:i/>
          <w:noProof/>
        </w:rPr>
      </w:pPr>
      <w:r>
        <w:rPr>
          <w:i/>
          <w:noProof/>
        </w:rPr>
        <w:t>Artikel 3</w:t>
      </w:r>
    </w:p>
    <w:p w:rsidR="00DD5EC3" w:rsidRDefault="00CF329F">
      <w:pPr>
        <w:keepNext/>
        <w:spacing w:before="360"/>
        <w:jc w:val="center"/>
        <w:rPr>
          <w:i/>
          <w:noProof/>
        </w:rPr>
      </w:pPr>
      <w:r>
        <w:rPr>
          <w:b/>
          <w:noProof/>
        </w:rPr>
        <w:t>Ikraftträdande</w:t>
      </w:r>
    </w:p>
    <w:p w:rsidR="00DD5EC3" w:rsidRDefault="00CF329F">
      <w:pPr>
        <w:rPr>
          <w:noProof/>
          <w:szCs w:val="24"/>
        </w:rPr>
      </w:pPr>
      <w:r>
        <w:rPr>
          <w:noProof/>
        </w:rPr>
        <w:t xml:space="preserve">Denna förordning träder i kraft den tjugonde dagen efter det att den har offentliggjorts i </w:t>
      </w:r>
      <w:r>
        <w:rPr>
          <w:i/>
          <w:noProof/>
        </w:rPr>
        <w:t>Europeiska unionens officiella tidning</w:t>
      </w:r>
      <w:r>
        <w:rPr>
          <w:noProof/>
        </w:rPr>
        <w:t>.</w:t>
      </w:r>
    </w:p>
    <w:p w:rsidR="00DD5EC3" w:rsidRDefault="00DD5EC3">
      <w:pPr>
        <w:rPr>
          <w:noProof/>
          <w:szCs w:val="24"/>
        </w:rPr>
      </w:pPr>
    </w:p>
    <w:p w:rsidR="00DD5EC3" w:rsidRDefault="00CF329F">
      <w:pPr>
        <w:pStyle w:val="Applicationdirecte"/>
        <w:keepNext/>
        <w:keepLines/>
        <w:rPr>
          <w:noProof/>
        </w:rPr>
      </w:pPr>
      <w:r>
        <w:rPr>
          <w:noProof/>
        </w:rPr>
        <w:t>Denna förordning är till alla delar bindande och direkt tillämplig i alla medlemsstater.</w:t>
      </w:r>
    </w:p>
    <w:p w:rsidR="00DD5EC3" w:rsidRDefault="00CF329F" w:rsidP="00CF329F">
      <w:pPr>
        <w:pStyle w:val="Fait"/>
        <w:rPr>
          <w:noProof/>
        </w:rPr>
      </w:pPr>
      <w:r w:rsidRPr="00CF329F">
        <w:t>Utfärdad i Bryssel den</w:t>
      </w:r>
    </w:p>
    <w:p w:rsidR="00DD5EC3" w:rsidRDefault="00CF329F">
      <w:pPr>
        <w:pStyle w:val="Institutionquisigne"/>
        <w:rPr>
          <w:noProof/>
        </w:rPr>
      </w:pPr>
      <w:r>
        <w:rPr>
          <w:noProof/>
        </w:rPr>
        <w:t>På Europapar</w:t>
      </w:r>
      <w:r>
        <w:rPr>
          <w:noProof/>
        </w:rPr>
        <w:t>lamentets vägnar</w:t>
      </w:r>
      <w:r>
        <w:rPr>
          <w:noProof/>
        </w:rPr>
        <w:tab/>
        <w:t>På rådets vägnar</w:t>
      </w:r>
    </w:p>
    <w:p w:rsidR="00DD5EC3" w:rsidRDefault="00CF329F">
      <w:pPr>
        <w:pStyle w:val="Personnequisigne"/>
        <w:rPr>
          <w:noProof/>
        </w:rPr>
      </w:pPr>
      <w:r>
        <w:rPr>
          <w:noProof/>
        </w:rPr>
        <w:t>Ordförande</w:t>
      </w:r>
      <w:r>
        <w:rPr>
          <w:noProof/>
        </w:rPr>
        <w:tab/>
        <w:t>Ordförande</w:t>
      </w:r>
    </w:p>
    <w:p w:rsidR="00DD5EC3" w:rsidRDefault="00DD5EC3">
      <w:pPr>
        <w:pStyle w:val="Institutionquisigne"/>
        <w:rPr>
          <w:rStyle w:val="CommentReference"/>
          <w:noProof/>
        </w:rPr>
        <w:sectPr w:rsidR="00DD5EC3" w:rsidSect="00CF329F">
          <w:pgSz w:w="11907" w:h="16840" w:code="9"/>
          <w:pgMar w:top="1134" w:right="1418" w:bottom="1134" w:left="1418" w:header="709" w:footer="709" w:gutter="0"/>
          <w:cols w:space="708"/>
          <w:docGrid w:linePitch="360"/>
        </w:sectPr>
      </w:pPr>
    </w:p>
    <w:p w:rsidR="00DD5EC3" w:rsidRDefault="00CF329F">
      <w:pPr>
        <w:pStyle w:val="Fichefinanciretitre"/>
        <w:rPr>
          <w:noProof/>
        </w:rPr>
      </w:pPr>
      <w:r>
        <w:rPr>
          <w:noProof/>
        </w:rPr>
        <w:t>BILAGA</w:t>
      </w:r>
      <w:r>
        <w:rPr>
          <w:noProof/>
        </w:rPr>
        <w:br/>
      </w:r>
      <w:r>
        <w:rPr>
          <w:noProof/>
        </w:rPr>
        <w:br/>
        <w:t>Finansieringsöversikt för rättsakt</w:t>
      </w:r>
      <w:r>
        <w:rPr>
          <w:noProof/>
        </w:rPr>
        <w:br/>
      </w:r>
      <w:r>
        <w:rPr>
          <w:noProof/>
        </w:rPr>
        <w:br/>
        <w:t>Förslag till förordning om ändring av förordningarna (EU) nr 1316/2013 och (EU) nr 283/2014 vad gäller främjande av internetkonnekti</w:t>
      </w:r>
      <w:r>
        <w:rPr>
          <w:noProof/>
        </w:rPr>
        <w:t>vitet i lokala samhällen</w:t>
      </w:r>
    </w:p>
    <w:p w:rsidR="00DD5EC3" w:rsidRDefault="00CF329F">
      <w:pPr>
        <w:pStyle w:val="ManualHeading1"/>
        <w:rPr>
          <w:noProof/>
        </w:rPr>
      </w:pPr>
      <w:r>
        <w:rPr>
          <w:noProof/>
        </w:rPr>
        <w:t>1.</w:t>
      </w:r>
      <w:r>
        <w:rPr>
          <w:noProof/>
        </w:rPr>
        <w:tab/>
        <w:t xml:space="preserve">GRUNDLÄGGANDE UPPGIFTER OM FÖRSLAGET ELLER INITIATIVET </w:t>
      </w:r>
    </w:p>
    <w:p w:rsidR="00DD5EC3" w:rsidRDefault="00CF329F">
      <w:pPr>
        <w:pStyle w:val="ManualHeading2"/>
        <w:rPr>
          <w:b w:val="0"/>
          <w:noProof/>
        </w:rPr>
      </w:pPr>
      <w:r>
        <w:rPr>
          <w:noProof/>
        </w:rPr>
        <w:tab/>
      </w:r>
      <w:r>
        <w:rPr>
          <w:b w:val="0"/>
          <w:noProof/>
        </w:rPr>
        <w:t>1.1.</w:t>
      </w:r>
      <w:r>
        <w:rPr>
          <w:noProof/>
        </w:rPr>
        <w:tab/>
      </w:r>
      <w:r>
        <w:rPr>
          <w:b w:val="0"/>
          <w:noProof/>
        </w:rPr>
        <w:t xml:space="preserve">Förslagets eller initiativets beteckning </w:t>
      </w:r>
    </w:p>
    <w:p w:rsidR="00DD5EC3" w:rsidRDefault="00CF329F">
      <w:pPr>
        <w:pStyle w:val="ManualHeading2"/>
        <w:rPr>
          <w:b w:val="0"/>
          <w:noProof/>
        </w:rPr>
      </w:pPr>
      <w:r>
        <w:rPr>
          <w:noProof/>
        </w:rPr>
        <w:tab/>
      </w:r>
      <w:r>
        <w:rPr>
          <w:b w:val="0"/>
          <w:noProof/>
        </w:rPr>
        <w:t>1.2.</w:t>
      </w:r>
      <w:r>
        <w:rPr>
          <w:noProof/>
        </w:rPr>
        <w:tab/>
      </w:r>
      <w:r>
        <w:rPr>
          <w:b w:val="0"/>
          <w:noProof/>
        </w:rPr>
        <w:t>Berörda politikområden i den verksamhetsbaserade förvaltningen och budgeteringen</w:t>
      </w:r>
    </w:p>
    <w:p w:rsidR="00DD5EC3" w:rsidRDefault="00CF329F">
      <w:pPr>
        <w:pStyle w:val="ManualHeading2"/>
        <w:rPr>
          <w:b w:val="0"/>
          <w:noProof/>
        </w:rPr>
      </w:pPr>
      <w:r>
        <w:rPr>
          <w:noProof/>
        </w:rPr>
        <w:tab/>
      </w:r>
      <w:r>
        <w:rPr>
          <w:b w:val="0"/>
          <w:noProof/>
        </w:rPr>
        <w:t>1.3.</w:t>
      </w:r>
      <w:r>
        <w:rPr>
          <w:noProof/>
        </w:rPr>
        <w:tab/>
      </w:r>
      <w:r>
        <w:rPr>
          <w:b w:val="0"/>
          <w:noProof/>
        </w:rPr>
        <w:t xml:space="preserve">Typ av förslag eller initiativ </w:t>
      </w:r>
    </w:p>
    <w:p w:rsidR="00DD5EC3" w:rsidRDefault="00CF329F">
      <w:pPr>
        <w:pStyle w:val="ManualHeading2"/>
        <w:rPr>
          <w:b w:val="0"/>
          <w:noProof/>
        </w:rPr>
      </w:pPr>
      <w:r>
        <w:rPr>
          <w:noProof/>
        </w:rPr>
        <w:tab/>
      </w:r>
      <w:r>
        <w:rPr>
          <w:b w:val="0"/>
          <w:noProof/>
        </w:rPr>
        <w:t>1.4.</w:t>
      </w:r>
      <w:r>
        <w:rPr>
          <w:noProof/>
        </w:rPr>
        <w:tab/>
      </w:r>
      <w:r>
        <w:rPr>
          <w:b w:val="0"/>
          <w:noProof/>
        </w:rPr>
        <w:t xml:space="preserve">Mål </w:t>
      </w:r>
    </w:p>
    <w:p w:rsidR="00DD5EC3" w:rsidRDefault="00CF329F">
      <w:pPr>
        <w:pStyle w:val="ManualHeading2"/>
        <w:rPr>
          <w:b w:val="0"/>
          <w:noProof/>
        </w:rPr>
      </w:pPr>
      <w:r>
        <w:rPr>
          <w:noProof/>
        </w:rPr>
        <w:tab/>
      </w:r>
      <w:r>
        <w:rPr>
          <w:b w:val="0"/>
          <w:noProof/>
        </w:rPr>
        <w:t>1.5.</w:t>
      </w:r>
      <w:r>
        <w:rPr>
          <w:noProof/>
        </w:rPr>
        <w:tab/>
      </w:r>
      <w:r>
        <w:rPr>
          <w:b w:val="0"/>
          <w:noProof/>
        </w:rPr>
        <w:t xml:space="preserve">Motivering till förslaget eller initiativet </w:t>
      </w:r>
    </w:p>
    <w:p w:rsidR="00DD5EC3" w:rsidRDefault="00CF329F">
      <w:pPr>
        <w:pStyle w:val="ManualHeading2"/>
        <w:rPr>
          <w:b w:val="0"/>
          <w:noProof/>
        </w:rPr>
      </w:pPr>
      <w:r>
        <w:rPr>
          <w:noProof/>
        </w:rPr>
        <w:tab/>
      </w:r>
      <w:r>
        <w:rPr>
          <w:b w:val="0"/>
          <w:noProof/>
        </w:rPr>
        <w:t>1.6.</w:t>
      </w:r>
      <w:r>
        <w:rPr>
          <w:noProof/>
        </w:rPr>
        <w:tab/>
      </w:r>
      <w:r>
        <w:rPr>
          <w:b w:val="0"/>
          <w:noProof/>
        </w:rPr>
        <w:t xml:space="preserve">Tid under vilken åtgärden kommer att pågå respektive påverka resursanvändningen </w:t>
      </w:r>
    </w:p>
    <w:p w:rsidR="00DD5EC3" w:rsidRDefault="00CF329F">
      <w:pPr>
        <w:pStyle w:val="ManualHeading2"/>
        <w:rPr>
          <w:b w:val="0"/>
          <w:noProof/>
        </w:rPr>
      </w:pPr>
      <w:r>
        <w:rPr>
          <w:noProof/>
        </w:rPr>
        <w:tab/>
      </w:r>
      <w:r>
        <w:rPr>
          <w:b w:val="0"/>
          <w:noProof/>
        </w:rPr>
        <w:t>1.7.</w:t>
      </w:r>
      <w:r>
        <w:rPr>
          <w:noProof/>
        </w:rPr>
        <w:tab/>
      </w:r>
      <w:r>
        <w:rPr>
          <w:b w:val="0"/>
          <w:noProof/>
        </w:rPr>
        <w:t xml:space="preserve">Planerad metod för genomförandet </w:t>
      </w:r>
    </w:p>
    <w:p w:rsidR="00DD5EC3" w:rsidRDefault="00CF329F">
      <w:pPr>
        <w:pStyle w:val="ManualHeading1"/>
        <w:rPr>
          <w:noProof/>
        </w:rPr>
      </w:pPr>
      <w:r>
        <w:rPr>
          <w:noProof/>
        </w:rPr>
        <w:t>2.</w:t>
      </w:r>
      <w:r>
        <w:rPr>
          <w:noProof/>
        </w:rPr>
        <w:tab/>
        <w:t xml:space="preserve">FÖRVALTNING </w:t>
      </w:r>
    </w:p>
    <w:p w:rsidR="00DD5EC3" w:rsidRDefault="00CF329F">
      <w:pPr>
        <w:pStyle w:val="ManualHeading2"/>
        <w:rPr>
          <w:b w:val="0"/>
          <w:noProof/>
        </w:rPr>
      </w:pPr>
      <w:r>
        <w:rPr>
          <w:noProof/>
        </w:rPr>
        <w:tab/>
      </w:r>
      <w:r>
        <w:rPr>
          <w:b w:val="0"/>
          <w:noProof/>
        </w:rPr>
        <w:t>2.1.</w:t>
      </w:r>
      <w:r>
        <w:rPr>
          <w:noProof/>
        </w:rPr>
        <w:tab/>
      </w:r>
      <w:r>
        <w:rPr>
          <w:b w:val="0"/>
          <w:noProof/>
        </w:rPr>
        <w:t>Bestämmelser om uppföljning och rapportering</w:t>
      </w:r>
      <w:r>
        <w:rPr>
          <w:b w:val="0"/>
          <w:noProof/>
        </w:rPr>
        <w:t xml:space="preserve"> </w:t>
      </w:r>
    </w:p>
    <w:p w:rsidR="00DD5EC3" w:rsidRDefault="00CF329F">
      <w:pPr>
        <w:pStyle w:val="ManualHeading2"/>
        <w:rPr>
          <w:b w:val="0"/>
          <w:noProof/>
        </w:rPr>
      </w:pPr>
      <w:r>
        <w:rPr>
          <w:noProof/>
        </w:rPr>
        <w:tab/>
      </w:r>
      <w:r>
        <w:rPr>
          <w:b w:val="0"/>
          <w:noProof/>
        </w:rPr>
        <w:t>2.2.</w:t>
      </w:r>
      <w:r>
        <w:rPr>
          <w:noProof/>
        </w:rPr>
        <w:tab/>
      </w:r>
      <w:r>
        <w:rPr>
          <w:b w:val="0"/>
          <w:noProof/>
        </w:rPr>
        <w:t xml:space="preserve">Administrations- och kontrollsystem </w:t>
      </w:r>
    </w:p>
    <w:p w:rsidR="00DD5EC3" w:rsidRDefault="00CF329F">
      <w:pPr>
        <w:pStyle w:val="ManualHeading2"/>
        <w:rPr>
          <w:b w:val="0"/>
          <w:noProof/>
        </w:rPr>
      </w:pPr>
      <w:r>
        <w:rPr>
          <w:noProof/>
        </w:rPr>
        <w:tab/>
      </w:r>
      <w:r>
        <w:rPr>
          <w:b w:val="0"/>
          <w:noProof/>
        </w:rPr>
        <w:t>2.3.</w:t>
      </w:r>
      <w:r>
        <w:rPr>
          <w:noProof/>
        </w:rPr>
        <w:tab/>
      </w:r>
      <w:r>
        <w:rPr>
          <w:b w:val="0"/>
          <w:noProof/>
        </w:rPr>
        <w:t xml:space="preserve">Åtgärder för att förebygga bedrägeri och oegentligheter/oriktigheter </w:t>
      </w:r>
    </w:p>
    <w:p w:rsidR="00DD5EC3" w:rsidRDefault="00CF329F">
      <w:pPr>
        <w:pStyle w:val="ManualHeading1"/>
        <w:rPr>
          <w:noProof/>
        </w:rPr>
      </w:pPr>
      <w:r>
        <w:rPr>
          <w:noProof/>
        </w:rPr>
        <w:t>3.</w:t>
      </w:r>
      <w:r>
        <w:rPr>
          <w:noProof/>
        </w:rPr>
        <w:tab/>
        <w:t xml:space="preserve">BERÄKNADE BUDGETKONSEKVENSER AV FÖRSLAGET ELLER INITIATIVET </w:t>
      </w:r>
    </w:p>
    <w:p w:rsidR="00DD5EC3" w:rsidRDefault="00CF329F">
      <w:pPr>
        <w:pStyle w:val="ManualHeading2"/>
        <w:rPr>
          <w:b w:val="0"/>
          <w:noProof/>
        </w:rPr>
      </w:pPr>
      <w:r>
        <w:rPr>
          <w:noProof/>
        </w:rPr>
        <w:tab/>
      </w:r>
      <w:r>
        <w:rPr>
          <w:b w:val="0"/>
          <w:noProof/>
        </w:rPr>
        <w:t>3.1.</w:t>
      </w:r>
      <w:r>
        <w:rPr>
          <w:noProof/>
        </w:rPr>
        <w:tab/>
      </w:r>
      <w:r>
        <w:rPr>
          <w:b w:val="0"/>
          <w:noProof/>
        </w:rPr>
        <w:t xml:space="preserve">Berörda rubriker i den fleråriga budgetramen och budgetrubriker i den årliga budgetens utgiftsdel </w:t>
      </w:r>
    </w:p>
    <w:p w:rsidR="00DD5EC3" w:rsidRDefault="00CF329F">
      <w:pPr>
        <w:pStyle w:val="ManualHeading2"/>
        <w:rPr>
          <w:noProof/>
        </w:rPr>
      </w:pPr>
      <w:r>
        <w:rPr>
          <w:noProof/>
        </w:rPr>
        <w:tab/>
      </w:r>
      <w:r>
        <w:rPr>
          <w:b w:val="0"/>
          <w:noProof/>
        </w:rPr>
        <w:t>3.2.</w:t>
      </w:r>
      <w:r>
        <w:rPr>
          <w:noProof/>
        </w:rPr>
        <w:tab/>
      </w:r>
      <w:r>
        <w:rPr>
          <w:b w:val="0"/>
          <w:noProof/>
        </w:rPr>
        <w:t>Beräknad inverkan på utgifterna</w:t>
      </w:r>
      <w:r>
        <w:rPr>
          <w:noProof/>
        </w:rPr>
        <w:t xml:space="preserve"> </w:t>
      </w:r>
    </w:p>
    <w:p w:rsidR="00DD5EC3" w:rsidRDefault="00CF329F">
      <w:pPr>
        <w:pStyle w:val="ManualHeading3"/>
        <w:rPr>
          <w:noProof/>
        </w:rPr>
      </w:pPr>
      <w:r>
        <w:rPr>
          <w:noProof/>
        </w:rPr>
        <w:tab/>
        <w:t>3.2.1.</w:t>
      </w:r>
      <w:r>
        <w:rPr>
          <w:noProof/>
        </w:rPr>
        <w:tab/>
        <w:t xml:space="preserve">Sammanfattning av den beräknade inverkan på utgifterna </w:t>
      </w:r>
    </w:p>
    <w:p w:rsidR="00DD5EC3" w:rsidRDefault="00CF329F">
      <w:pPr>
        <w:pStyle w:val="ManualHeading3"/>
        <w:rPr>
          <w:noProof/>
        </w:rPr>
      </w:pPr>
      <w:r>
        <w:rPr>
          <w:noProof/>
        </w:rPr>
        <w:tab/>
        <w:t>3.2.2.</w:t>
      </w:r>
      <w:r>
        <w:rPr>
          <w:noProof/>
        </w:rPr>
        <w:tab/>
        <w:t xml:space="preserve">Beräknad inverkan på driftsanslagen </w:t>
      </w:r>
    </w:p>
    <w:p w:rsidR="00DD5EC3" w:rsidRDefault="00CF329F">
      <w:pPr>
        <w:pStyle w:val="ManualHeading3"/>
        <w:rPr>
          <w:noProof/>
        </w:rPr>
      </w:pPr>
      <w:r>
        <w:rPr>
          <w:noProof/>
        </w:rPr>
        <w:tab/>
        <w:t>3.2.3.</w:t>
      </w:r>
      <w:r>
        <w:rPr>
          <w:noProof/>
        </w:rPr>
        <w:tab/>
      </w:r>
      <w:r>
        <w:rPr>
          <w:noProof/>
        </w:rPr>
        <w:t>Beräknad inverkan på anslag av administrativ natur</w:t>
      </w:r>
    </w:p>
    <w:p w:rsidR="00DD5EC3" w:rsidRDefault="00CF329F">
      <w:pPr>
        <w:pStyle w:val="ManualHeading3"/>
        <w:rPr>
          <w:noProof/>
        </w:rPr>
      </w:pPr>
      <w:r>
        <w:rPr>
          <w:noProof/>
        </w:rPr>
        <w:tab/>
        <w:t>3.2.4.</w:t>
      </w:r>
      <w:r>
        <w:rPr>
          <w:noProof/>
        </w:rPr>
        <w:tab/>
        <w:t>Förenlighet med den gällande fleråriga budgetramen</w:t>
      </w:r>
    </w:p>
    <w:p w:rsidR="00DD5EC3" w:rsidRDefault="00CF329F">
      <w:pPr>
        <w:pStyle w:val="ManualHeading3"/>
        <w:rPr>
          <w:noProof/>
        </w:rPr>
      </w:pPr>
      <w:r>
        <w:rPr>
          <w:noProof/>
        </w:rPr>
        <w:tab/>
        <w:t>3.2.5.</w:t>
      </w:r>
      <w:r>
        <w:rPr>
          <w:noProof/>
        </w:rPr>
        <w:tab/>
        <w:t xml:space="preserve">Bidrag från tredje part </w:t>
      </w:r>
    </w:p>
    <w:p w:rsidR="00DD5EC3" w:rsidRDefault="00CF329F">
      <w:pPr>
        <w:pStyle w:val="ManualHeading2"/>
        <w:jc w:val="left"/>
        <w:rPr>
          <w:b w:val="0"/>
          <w:noProof/>
        </w:rPr>
        <w:sectPr w:rsidR="00DD5EC3" w:rsidSect="00CF329F">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Beräknad inverkan på inkomsterna</w:t>
      </w:r>
    </w:p>
    <w:p w:rsidR="00DD5EC3" w:rsidRDefault="00CF329F">
      <w:pPr>
        <w:jc w:val="center"/>
        <w:rPr>
          <w:b/>
          <w:noProof/>
          <w:u w:val="single"/>
        </w:rPr>
      </w:pPr>
      <w:r>
        <w:rPr>
          <w:b/>
          <w:noProof/>
          <w:u w:val="single"/>
        </w:rPr>
        <w:t>FINANSIERINGSÖVERSIKT FÖR RÄTTSAKT</w:t>
      </w:r>
    </w:p>
    <w:p w:rsidR="00DD5EC3" w:rsidRDefault="00CF329F">
      <w:pPr>
        <w:pStyle w:val="ManualHeading1"/>
        <w:rPr>
          <w:noProof/>
        </w:rPr>
      </w:pPr>
      <w:r>
        <w:t>1.</w:t>
      </w:r>
      <w:r>
        <w:tab/>
      </w:r>
      <w:r>
        <w:rPr>
          <w:noProof/>
        </w:rPr>
        <w:t>GRUNDLÄGGANDE</w:t>
      </w:r>
      <w:r>
        <w:rPr>
          <w:noProof/>
        </w:rPr>
        <w:t xml:space="preserve"> UPPGIFTER OM FÖRSLAGET ELLER INITIATIVET </w:t>
      </w:r>
    </w:p>
    <w:p w:rsidR="00DD5EC3" w:rsidRDefault="00CF329F">
      <w:pPr>
        <w:pStyle w:val="ManualHeading2"/>
        <w:rPr>
          <w:noProof/>
        </w:rPr>
      </w:pPr>
      <w:r>
        <w:t>1.1.</w:t>
      </w:r>
      <w:r>
        <w:tab/>
      </w:r>
      <w:r>
        <w:rPr>
          <w:noProof/>
        </w:rPr>
        <w:t xml:space="preserve">Förslagets eller initiativets beteckning </w:t>
      </w:r>
    </w:p>
    <w:p w:rsidR="00DD5EC3" w:rsidRDefault="00CF329F">
      <w:pPr>
        <w:pStyle w:val="Text1"/>
        <w:pBdr>
          <w:top w:val="single" w:sz="4" w:space="1" w:color="auto"/>
          <w:left w:val="single" w:sz="4" w:space="4" w:color="auto"/>
          <w:bottom w:val="single" w:sz="4" w:space="1" w:color="auto"/>
          <w:right w:val="single" w:sz="4" w:space="4" w:color="auto"/>
        </w:pBdr>
        <w:jc w:val="left"/>
        <w:rPr>
          <w:noProof/>
        </w:rPr>
      </w:pPr>
      <w:r>
        <w:rPr>
          <w:noProof/>
        </w:rPr>
        <w:t>Förslag till förordning om ändring av förordningarna (EU) nr 1316/2013 och (EU) nr 283/2014 vad gäller främjande av internetkonnektivitet i lokala samhällen</w:t>
      </w:r>
    </w:p>
    <w:p w:rsidR="00DD5EC3" w:rsidRDefault="00CF329F">
      <w:pPr>
        <w:pStyle w:val="ManualHeading2"/>
        <w:rPr>
          <w:noProof/>
          <w:szCs w:val="24"/>
        </w:rPr>
      </w:pPr>
      <w:r>
        <w:t>1.2.</w:t>
      </w:r>
      <w:r>
        <w:tab/>
      </w:r>
      <w:r>
        <w:rPr>
          <w:noProof/>
        </w:rPr>
        <w:t>Berö</w:t>
      </w:r>
      <w:r>
        <w:rPr>
          <w:noProof/>
        </w:rPr>
        <w:t>rda politikområden i den verksamhetsbaserade förvaltningen och budgeteringen</w:t>
      </w:r>
      <w:r>
        <w:rPr>
          <w:rStyle w:val="FootnoteReference"/>
          <w:noProof/>
        </w:rPr>
        <w:footnoteReference w:id="17"/>
      </w:r>
      <w:r>
        <w:rPr>
          <w:i/>
          <w:noProof/>
        </w:rPr>
        <w:t xml:space="preserve"> </w:t>
      </w:r>
    </w:p>
    <w:p w:rsidR="00DD5EC3" w:rsidRDefault="00CF329F">
      <w:pPr>
        <w:pStyle w:val="Text1"/>
        <w:pBdr>
          <w:top w:val="single" w:sz="4" w:space="1" w:color="auto"/>
          <w:left w:val="single" w:sz="4" w:space="4" w:color="auto"/>
          <w:bottom w:val="single" w:sz="4" w:space="1" w:color="auto"/>
          <w:right w:val="single" w:sz="4" w:space="4" w:color="auto"/>
        </w:pBdr>
        <w:rPr>
          <w:noProof/>
        </w:rPr>
      </w:pPr>
      <w:r>
        <w:rPr>
          <w:noProof/>
        </w:rPr>
        <w:t>09. Kommunikationsnät, innehåll och teknik</w:t>
      </w:r>
    </w:p>
    <w:p w:rsidR="00DD5EC3" w:rsidRDefault="00CF329F">
      <w:pPr>
        <w:pStyle w:val="ManualHeading2"/>
        <w:rPr>
          <w:bCs/>
          <w:noProof/>
          <w:szCs w:val="24"/>
        </w:rPr>
      </w:pPr>
      <w:r>
        <w:t>1.3.</w:t>
      </w:r>
      <w:r>
        <w:tab/>
      </w:r>
      <w:r>
        <w:rPr>
          <w:noProof/>
        </w:rPr>
        <w:t xml:space="preserve">Typ av förslag eller initiativ </w:t>
      </w:r>
    </w:p>
    <w:p w:rsidR="00DD5EC3" w:rsidRDefault="00CF329F">
      <w:pPr>
        <w:pStyle w:val="Text1"/>
        <w:rPr>
          <w:b/>
          <w:noProof/>
          <w:sz w:val="22"/>
        </w:rPr>
      </w:pPr>
      <w:r>
        <w:rPr>
          <w:noProof/>
        </w:rPr>
        <w:t>x</w:t>
      </w:r>
      <w:r>
        <w:rPr>
          <w:noProof/>
        </w:rPr>
        <w:tab/>
        <w:t>Ny åtgärd</w:t>
      </w:r>
      <w:r>
        <w:rPr>
          <w:b/>
          <w:noProof/>
          <w:sz w:val="22"/>
        </w:rPr>
        <w:t xml:space="preserve"> </w:t>
      </w:r>
    </w:p>
    <w:p w:rsidR="00DD5EC3" w:rsidRDefault="00CF329F">
      <w:pPr>
        <w:pStyle w:val="Text1"/>
        <w:rPr>
          <w:noProof/>
          <w:sz w:val="22"/>
        </w:rPr>
      </w:pPr>
      <w:r>
        <w:rPr>
          <w:noProof/>
          <w:sz w:val="22"/>
        </w:rPr>
        <w:sym w:font="Wingdings" w:char="F0A8"/>
      </w:r>
      <w:r>
        <w:rPr>
          <w:noProof/>
        </w:rPr>
        <w:t xml:space="preserve"> Ny åtgärd som bygger på ett pilotprojekt eller en förberedande åtgärd</w:t>
      </w:r>
      <w:r>
        <w:rPr>
          <w:rStyle w:val="FootnoteReference"/>
          <w:noProof/>
        </w:rPr>
        <w:footnoteReference w:id="18"/>
      </w:r>
      <w:r>
        <w:rPr>
          <w:noProof/>
          <w:sz w:val="22"/>
        </w:rPr>
        <w:t xml:space="preserve"> </w:t>
      </w:r>
    </w:p>
    <w:p w:rsidR="00DD5EC3" w:rsidRDefault="00CF329F">
      <w:pPr>
        <w:pStyle w:val="Text1"/>
        <w:rPr>
          <w:noProof/>
          <w:sz w:val="22"/>
        </w:rPr>
      </w:pPr>
      <w:r>
        <w:rPr>
          <w:noProof/>
          <w:sz w:val="22"/>
        </w:rPr>
        <w:sym w:font="Wingdings" w:char="F0A8"/>
      </w:r>
      <w:r>
        <w:rPr>
          <w:noProof/>
        </w:rPr>
        <w:t xml:space="preserve"> Befintlig åtgärd vars genomförande förlängs i tiden</w:t>
      </w:r>
      <w:r>
        <w:rPr>
          <w:noProof/>
          <w:sz w:val="22"/>
        </w:rPr>
        <w:t xml:space="preserve"> </w:t>
      </w:r>
    </w:p>
    <w:p w:rsidR="00DD5EC3" w:rsidRDefault="00CF329F">
      <w:pPr>
        <w:pStyle w:val="Text1"/>
        <w:rPr>
          <w:noProof/>
        </w:rPr>
      </w:pPr>
      <w:r>
        <w:rPr>
          <w:noProof/>
          <w:sz w:val="22"/>
        </w:rPr>
        <w:sym w:font="Wingdings" w:char="F0A8"/>
      </w:r>
      <w:r>
        <w:rPr>
          <w:noProof/>
        </w:rPr>
        <w:t xml:space="preserve"> Tidigare åtgärd som omformas till eller ersätts av en ny </w:t>
      </w:r>
    </w:p>
    <w:p w:rsidR="00DD5EC3" w:rsidRDefault="00CF329F">
      <w:pPr>
        <w:pStyle w:val="ManualHeading2"/>
        <w:rPr>
          <w:bCs/>
          <w:noProof/>
          <w:szCs w:val="24"/>
        </w:rPr>
      </w:pPr>
      <w:r>
        <w:t>1.4.</w:t>
      </w:r>
      <w:r>
        <w:tab/>
      </w:r>
      <w:r>
        <w:rPr>
          <w:noProof/>
        </w:rPr>
        <w:t>Mål</w:t>
      </w:r>
    </w:p>
    <w:p w:rsidR="00DD5EC3" w:rsidRDefault="00CF329F">
      <w:pPr>
        <w:pStyle w:val="ManualHeading3"/>
        <w:rPr>
          <w:noProof/>
        </w:rPr>
      </w:pPr>
      <w:r>
        <w:t>1.4.1.</w:t>
      </w:r>
      <w:r>
        <w:tab/>
      </w:r>
      <w:r>
        <w:rPr>
          <w:noProof/>
        </w:rPr>
        <w:t xml:space="preserve">Fleråriga strategiska mål för kommissionen som förslaget eller initiativet är avsett att bidra till </w:t>
      </w:r>
    </w:p>
    <w:p w:rsidR="00DD5EC3" w:rsidRDefault="00CF329F">
      <w:pPr>
        <w:rPr>
          <w:noProof/>
          <w:szCs w:val="24"/>
        </w:rPr>
      </w:pPr>
      <w:r>
        <w:rPr>
          <w:noProof/>
        </w:rPr>
        <w:t>Det nya telekommunikationspaketet, som ska antas av kommissionen den 13 september 2016, kommer att omfatta ett meddelande om en europeisk vision om internetkonnektivitet för europeiska medborgare och företag samt ett lagstiftningsförslag om översyn av rege</w:t>
      </w:r>
      <w:r>
        <w:rPr>
          <w:noProof/>
        </w:rPr>
        <w:t xml:space="preserve">lverket för telekommunikationer. Kommissionens förslag beskriver de reformer som behövs för att ytterligare uppmuntra utbyggnad av framtidens nät och ser till att ingen, och inte heller någon region, glöms bort. </w:t>
      </w:r>
    </w:p>
    <w:p w:rsidR="00DD5EC3" w:rsidRDefault="00CF329F">
      <w:pPr>
        <w:rPr>
          <w:noProof/>
          <w:szCs w:val="24"/>
        </w:rPr>
      </w:pPr>
      <w:r>
        <w:rPr>
          <w:noProof/>
        </w:rPr>
        <w:t xml:space="preserve">Detta förslag ska </w:t>
      </w:r>
      <w:r>
        <w:rPr>
          <w:b/>
          <w:noProof/>
        </w:rPr>
        <w:t>uppmuntra och stödja orga</w:t>
      </w:r>
      <w:r>
        <w:rPr>
          <w:b/>
          <w:noProof/>
        </w:rPr>
        <w:t>n med ett offentligt uppdrag, t.ex. lokala offentliga myndigheter, att erbjuda kostnadsfri Wi-Fi-konnektivitet på centrala platser för samhällslivet</w:t>
      </w:r>
      <w:r>
        <w:rPr>
          <w:noProof/>
        </w:rPr>
        <w:t xml:space="preserve"> (t.ex. i och kring offentliga byggnader, vårdcentraler, parker eller torg).</w:t>
      </w:r>
    </w:p>
    <w:p w:rsidR="00DD5EC3" w:rsidRDefault="00CF329F">
      <w:pPr>
        <w:pStyle w:val="ManualHeading3"/>
        <w:rPr>
          <w:bCs/>
          <w:noProof/>
          <w:szCs w:val="24"/>
        </w:rPr>
      </w:pPr>
      <w:r>
        <w:t>1.4.2.</w:t>
      </w:r>
      <w:r>
        <w:tab/>
      </w:r>
      <w:r>
        <w:rPr>
          <w:noProof/>
        </w:rPr>
        <w:t>Specifika mål eller verk</w:t>
      </w:r>
      <w:r>
        <w:rPr>
          <w:noProof/>
        </w:rPr>
        <w:t xml:space="preserve">samheter inom den verksamhetsbaserade förvaltningen och budgeteringen som berörs </w:t>
      </w:r>
    </w:p>
    <w:p w:rsidR="00DD5EC3" w:rsidRDefault="00CF329F">
      <w:pPr>
        <w:pStyle w:val="Text1"/>
        <w:pBdr>
          <w:top w:val="single" w:sz="4" w:space="1" w:color="auto"/>
          <w:left w:val="single" w:sz="4" w:space="4" w:color="auto"/>
          <w:bottom w:val="single" w:sz="4" w:space="1" w:color="auto"/>
          <w:right w:val="single" w:sz="4" w:space="4" w:color="auto"/>
        </w:pBdr>
        <w:rPr>
          <w:noProof/>
          <w:u w:val="single"/>
        </w:rPr>
      </w:pPr>
      <w:r>
        <w:rPr>
          <w:noProof/>
          <w:u w:val="single"/>
        </w:rPr>
        <w:t xml:space="preserve">Specifikt mål </w:t>
      </w:r>
    </w:p>
    <w:p w:rsidR="00DD5EC3" w:rsidRDefault="00CF329F">
      <w:pPr>
        <w:rPr>
          <w:noProof/>
          <w:szCs w:val="24"/>
        </w:rPr>
      </w:pPr>
      <w:r>
        <w:rPr>
          <w:noProof/>
        </w:rPr>
        <w:t>Det nya paketet ska ge finansiellt stöd till projekt som föreslås av organ med ett offentligt uppdrag, t.ex. offentliga myndigheter och leverantörer av offentl</w:t>
      </w:r>
      <w:r>
        <w:rPr>
          <w:noProof/>
        </w:rPr>
        <w:t xml:space="preserve">iga tjänster, att installera trådlösa åtkomstpunkter och erbjuda kostnadsfri konnektivitet på centrala platser för samhällslivet inom deras jurisdiktion eller där de har sin verksamhet (t.ex. offentliga myndigheter, bibliotek, vårdcentraler och offentliga </w:t>
      </w:r>
      <w:r>
        <w:rPr>
          <w:noProof/>
        </w:rPr>
        <w:t xml:space="preserve">platser utomhus). </w:t>
      </w:r>
    </w:p>
    <w:p w:rsidR="00DD5EC3" w:rsidRDefault="00CF329F">
      <w:pPr>
        <w:spacing w:before="0" w:after="200"/>
        <w:rPr>
          <w:rFonts w:ascii="Calibri" w:hAnsi="Calibri"/>
          <w:noProof/>
          <w:sz w:val="22"/>
        </w:rPr>
      </w:pPr>
      <w:r>
        <w:rPr>
          <w:noProof/>
        </w:rPr>
        <w:t>Förutom att stimulera efterfrågan på bredbandskonnektivitet med hög hastighet och uppmuntra till bred användning på gemenskapsnivå kommer initiativet också att leda till flera positiva kedjereaktioner, från ökad åtkomst till innovativa d</w:t>
      </w:r>
      <w:r>
        <w:rPr>
          <w:noProof/>
        </w:rPr>
        <w:t>igitala tjänster och att tidigt kunna dra nytta av det gigabitsamhälle som ingår som en vision i den nya strategi som antagits av Europeiska kommissionen.</w:t>
      </w:r>
    </w:p>
    <w:p w:rsidR="00DD5EC3" w:rsidRDefault="00CF329F">
      <w:pPr>
        <w:pStyle w:val="Text1"/>
        <w:pBdr>
          <w:top w:val="single" w:sz="4" w:space="1" w:color="auto"/>
          <w:left w:val="single" w:sz="4" w:space="4" w:color="auto"/>
          <w:bottom w:val="single" w:sz="4" w:space="1" w:color="auto"/>
          <w:right w:val="single" w:sz="4" w:space="4" w:color="auto"/>
        </w:pBdr>
        <w:rPr>
          <w:noProof/>
          <w:u w:val="single"/>
        </w:rPr>
      </w:pPr>
      <w:r>
        <w:rPr>
          <w:noProof/>
          <w:u w:val="single"/>
        </w:rPr>
        <w:t>Berörda verksamheter enligt den verksamhetsbaserade förvaltningen och budgeteringen</w:t>
      </w:r>
    </w:p>
    <w:p w:rsidR="00DD5EC3" w:rsidRDefault="00CF329F">
      <w:pPr>
        <w:pStyle w:val="Text1"/>
        <w:pBdr>
          <w:top w:val="single" w:sz="4" w:space="1" w:color="auto"/>
          <w:left w:val="single" w:sz="4" w:space="4" w:color="auto"/>
          <w:bottom w:val="single" w:sz="4" w:space="1" w:color="auto"/>
          <w:right w:val="single" w:sz="4" w:space="4" w:color="auto"/>
        </w:pBdr>
        <w:rPr>
          <w:noProof/>
        </w:rPr>
      </w:pPr>
      <w:r>
        <w:rPr>
          <w:noProof/>
        </w:rPr>
        <w:t>Fonden för ett sa</w:t>
      </w:r>
      <w:r>
        <w:rPr>
          <w:noProof/>
        </w:rPr>
        <w:t>mmanlänkat Europa – telekommunikationsnät</w:t>
      </w:r>
    </w:p>
    <w:p w:rsidR="00DD5EC3" w:rsidRDefault="00CF329F">
      <w:pPr>
        <w:pStyle w:val="ManualHeading3"/>
        <w:rPr>
          <w:bCs/>
          <w:noProof/>
          <w:szCs w:val="24"/>
        </w:rPr>
      </w:pPr>
      <w:r>
        <w:t>1.4.3.</w:t>
      </w:r>
      <w:r>
        <w:tab/>
      </w:r>
      <w:r>
        <w:rPr>
          <w:noProof/>
        </w:rPr>
        <w:t>Verkan eller resultat som förväntas</w:t>
      </w:r>
    </w:p>
    <w:p w:rsidR="00DD5EC3" w:rsidRDefault="00CF329F">
      <w:pPr>
        <w:pStyle w:val="Text1"/>
        <w:rPr>
          <w:i/>
          <w:noProof/>
          <w:sz w:val="20"/>
        </w:rPr>
      </w:pPr>
      <w:r>
        <w:rPr>
          <w:i/>
          <w:noProof/>
          <w:sz w:val="20"/>
        </w:rPr>
        <w:t>Beskriv den verkan som förslaget eller initiativet förväntas få på de mottagare eller den del av befolkningen som berörs.</w:t>
      </w:r>
    </w:p>
    <w:p w:rsidR="00DD5EC3" w:rsidRDefault="00CF329F">
      <w:pPr>
        <w:pStyle w:val="Text1"/>
        <w:pBdr>
          <w:top w:val="single" w:sz="4" w:space="1" w:color="auto"/>
          <w:left w:val="single" w:sz="4" w:space="4" w:color="auto"/>
          <w:bottom w:val="single" w:sz="4" w:space="1" w:color="auto"/>
          <w:right w:val="single" w:sz="4" w:space="4" w:color="auto"/>
        </w:pBdr>
        <w:rPr>
          <w:noProof/>
          <w:szCs w:val="24"/>
        </w:rPr>
      </w:pPr>
      <w:r>
        <w:rPr>
          <w:noProof/>
        </w:rPr>
        <w:t>Initiativet väntas få följande effekter:</w:t>
      </w:r>
    </w:p>
    <w:p w:rsidR="00DD5EC3" w:rsidRDefault="00CF329F">
      <w:pPr>
        <w:pStyle w:val="Text1"/>
        <w:pBdr>
          <w:top w:val="single" w:sz="4" w:space="1" w:color="auto"/>
          <w:left w:val="single" w:sz="4" w:space="4" w:color="auto"/>
          <w:bottom w:val="single" w:sz="4" w:space="1" w:color="auto"/>
          <w:right w:val="single" w:sz="4" w:space="4" w:color="auto"/>
        </w:pBdr>
        <w:rPr>
          <w:noProof/>
        </w:rPr>
      </w:pPr>
      <w:r>
        <w:rPr>
          <w:noProof/>
        </w:rPr>
        <w:t>Åtgärden</w:t>
      </w:r>
      <w:r>
        <w:rPr>
          <w:noProof/>
        </w:rPr>
        <w:t xml:space="preserve"> har potential att skapa konnektivitet på tusentals offentliga platser, vilket skulle kunna innebära 40–50 miljoner Wi-Fi-anslutningar per dag. Sådan lokal konnektivitet kommer att stödja lokala myndigheter och lokala företag i att kunna erbjuda ett större</w:t>
      </w:r>
      <w:r>
        <w:rPr>
          <w:noProof/>
        </w:rPr>
        <w:t xml:space="preserve"> utbud av lokala digitala tjänster, tillämpningar och produkter till sina egna användare och kunder samt till besökare, och därmed integreras bättre i den digitala inre marknaden.</w:t>
      </w:r>
    </w:p>
    <w:p w:rsidR="00DD5EC3" w:rsidRDefault="00CF329F">
      <w:pPr>
        <w:pStyle w:val="ManualHeading3"/>
        <w:rPr>
          <w:bCs/>
          <w:noProof/>
          <w:szCs w:val="24"/>
        </w:rPr>
      </w:pPr>
      <w:r>
        <w:t>1.4.4.</w:t>
      </w:r>
      <w:r>
        <w:tab/>
      </w:r>
      <w:r>
        <w:rPr>
          <w:noProof/>
        </w:rPr>
        <w:t xml:space="preserve">Indikatorer för bedömning av resultat eller verkan </w:t>
      </w:r>
    </w:p>
    <w:p w:rsidR="00DD5EC3" w:rsidRDefault="00CF329F">
      <w:pPr>
        <w:pStyle w:val="Text1"/>
        <w:rPr>
          <w:i/>
          <w:noProof/>
          <w:sz w:val="20"/>
        </w:rPr>
      </w:pPr>
      <w:r>
        <w:rPr>
          <w:i/>
          <w:noProof/>
          <w:sz w:val="20"/>
        </w:rPr>
        <w:t>Ange vilka indika</w:t>
      </w:r>
      <w:r>
        <w:rPr>
          <w:i/>
          <w:noProof/>
          <w:sz w:val="20"/>
        </w:rPr>
        <w:t>torer som ska användas för att följa upp hur förslaget eller initiativet genomförs.</w:t>
      </w:r>
    </w:p>
    <w:p w:rsidR="00DD5EC3" w:rsidRDefault="00CF329F">
      <w:pPr>
        <w:pStyle w:val="Text1"/>
        <w:pBdr>
          <w:top w:val="single" w:sz="4" w:space="1" w:color="auto"/>
          <w:left w:val="single" w:sz="4" w:space="4" w:color="auto"/>
          <w:bottom w:val="single" w:sz="4" w:space="1" w:color="auto"/>
          <w:right w:val="single" w:sz="4" w:space="4" w:color="auto"/>
        </w:pBdr>
        <w:rPr>
          <w:noProof/>
        </w:rPr>
      </w:pPr>
      <w:r>
        <w:rPr>
          <w:noProof/>
        </w:rPr>
        <w:t>De viktigaste indikatorerna är a) antalet åtkomstpunkter som installerats, och b) antalet anslutningar som de genererar.</w:t>
      </w:r>
    </w:p>
    <w:p w:rsidR="00DD5EC3" w:rsidRDefault="00CF329F">
      <w:pPr>
        <w:pStyle w:val="ManualHeading2"/>
        <w:rPr>
          <w:bCs/>
          <w:noProof/>
          <w:szCs w:val="24"/>
        </w:rPr>
      </w:pPr>
      <w:r>
        <w:t>1.5.</w:t>
      </w:r>
      <w:r>
        <w:tab/>
      </w:r>
      <w:r>
        <w:rPr>
          <w:noProof/>
        </w:rPr>
        <w:t xml:space="preserve">Motivering till förslaget eller initiativet </w:t>
      </w:r>
    </w:p>
    <w:p w:rsidR="00DD5EC3" w:rsidRDefault="00CF329F">
      <w:pPr>
        <w:pStyle w:val="ManualHeading3"/>
        <w:rPr>
          <w:noProof/>
        </w:rPr>
      </w:pPr>
      <w:r>
        <w:t>1.5.1.</w:t>
      </w:r>
      <w:r>
        <w:tab/>
      </w:r>
      <w:r>
        <w:rPr>
          <w:noProof/>
        </w:rPr>
        <w:t xml:space="preserve">Behov som ska tillgodoses på kort eller lång sikt </w:t>
      </w:r>
    </w:p>
    <w:p w:rsidR="00DD5EC3" w:rsidRDefault="00CF329F">
      <w:pPr>
        <w:autoSpaceDE w:val="0"/>
        <w:autoSpaceDN w:val="0"/>
        <w:adjustRightInd w:val="0"/>
        <w:rPr>
          <w:noProof/>
          <w:szCs w:val="24"/>
        </w:rPr>
      </w:pPr>
      <w:r>
        <w:rPr>
          <w:noProof/>
        </w:rPr>
        <w:t>Initiativet ligger inom verksamhetsområdet för transeuropeiska telekommunikationsnät, enligt definitionen i artikel 170 i fördraget om Europeiska unionens funktionssätt.</w:t>
      </w:r>
    </w:p>
    <w:p w:rsidR="00DD5EC3" w:rsidRDefault="00CF329F">
      <w:pPr>
        <w:autoSpaceDE w:val="0"/>
        <w:autoSpaceDN w:val="0"/>
        <w:adjustRightInd w:val="0"/>
        <w:rPr>
          <w:noProof/>
          <w:szCs w:val="24"/>
        </w:rPr>
      </w:pPr>
      <w:r>
        <w:rPr>
          <w:noProof/>
        </w:rPr>
        <w:t>Samtidigt kommer ett lagstif</w:t>
      </w:r>
      <w:r>
        <w:rPr>
          <w:noProof/>
        </w:rPr>
        <w:t>tningsförslag till en ny kodex för elektronisk kommunikation, som är en modernisering av det nuvarande regelverket för elektroniska kommunikationstjänster, framför allt att undanröja rättsliga hinder för organ att bygga ut och dela Wi-Fi i Europa, då vissa</w:t>
      </w:r>
      <w:r>
        <w:rPr>
          <w:noProof/>
        </w:rPr>
        <w:t xml:space="preserve"> lokala samhällen eller privata organ ville bygga ut och erbjuda Wi-Fi lokalt.</w:t>
      </w:r>
    </w:p>
    <w:p w:rsidR="00DD5EC3" w:rsidRDefault="00CF329F">
      <w:pPr>
        <w:autoSpaceDE w:val="0"/>
        <w:autoSpaceDN w:val="0"/>
        <w:adjustRightInd w:val="0"/>
        <w:rPr>
          <w:noProof/>
          <w:szCs w:val="24"/>
        </w:rPr>
      </w:pPr>
      <w:r>
        <w:rPr>
          <w:noProof/>
        </w:rPr>
        <w:t>Ett av unionens strategiska mål för 2025 (meddelande om konnektivitet för ett europeiskt gigabitsamhälle) är att alla viktiga socioekonomiska drivkrafter såsom skolor, transport</w:t>
      </w:r>
      <w:r>
        <w:rPr>
          <w:noProof/>
        </w:rPr>
        <w:t>knutpunkter och de viktigaste tillhandahållarna av offentliga tjänster</w:t>
      </w:r>
      <w:r>
        <w:rPr>
          <w:rStyle w:val="FootnoteReference"/>
          <w:noProof/>
        </w:rPr>
        <w:footnoteReference w:id="19"/>
      </w:r>
      <w:r>
        <w:rPr>
          <w:noProof/>
        </w:rPr>
        <w:t xml:space="preserve"> samt digitalt intensiva företag ska ha anslutning på gigabitnivå. Initiativet att främja kostnadsfri Wi-Fi på centrala platser för det offentliga livet, inklusive platser utomhus som ä</w:t>
      </w:r>
      <w:r>
        <w:rPr>
          <w:noProof/>
        </w:rPr>
        <w:t>r tillgängliga för allmänheten, är därför ett konkret exempel på en åtgärd för att främja sådan konnektivitet genom de allra senaste digitala infrastrukturerna.</w:t>
      </w:r>
    </w:p>
    <w:p w:rsidR="00DD5EC3" w:rsidRDefault="00CF329F">
      <w:pPr>
        <w:pStyle w:val="ManualHeading3"/>
        <w:rPr>
          <w:noProof/>
        </w:rPr>
      </w:pPr>
      <w:r>
        <w:t>1.5.2.</w:t>
      </w:r>
      <w:r>
        <w:tab/>
      </w:r>
      <w:r>
        <w:rPr>
          <w:noProof/>
        </w:rPr>
        <w:t>Mervärdet av en åtgärd på unionsnivå</w:t>
      </w:r>
    </w:p>
    <w:p w:rsidR="00DD5EC3" w:rsidRDefault="00CF329F">
      <w:pPr>
        <w:rPr>
          <w:bCs/>
          <w:i/>
          <w:noProof/>
          <w:szCs w:val="24"/>
        </w:rPr>
      </w:pPr>
      <w:r>
        <w:rPr>
          <w:noProof/>
        </w:rPr>
        <w:t>Initiativet grundar sig på vouchrar och ska genomfö</w:t>
      </w:r>
      <w:r>
        <w:rPr>
          <w:noProof/>
        </w:rPr>
        <w:t xml:space="preserve">ras på ett mycket effektivt sätt, och ska locka nya kategorier av projektansvariga – vanligtvis lokala myndigheter – till FSE. Samarbete bland lokala myndigheter och bland andra leverantörer av offentliga tjänster kommer att främjas genom EU:s nätverk för </w:t>
      </w:r>
      <w:r>
        <w:rPr>
          <w:noProof/>
        </w:rPr>
        <w:t>organ för kompetens inom bredbandsområdet (”Broadband Competence Offices”) som ska inrättas genom det nya telekompaket. Generellt sett kommer initiativet att öka medvetenheten om kommissionens nya prioriteringar för gigabitsamhället på alla förvaltningsniv</w:t>
      </w:r>
      <w:r>
        <w:rPr>
          <w:noProof/>
        </w:rPr>
        <w:t xml:space="preserve">åer samt skapa hög varumärkesigenkänning, synlighet och stort förtroende för EU:s förmåga att leverera digitala tjänster till medborgarna i hela Europa. Dessa åtkomstpunkter kommer att tillhandahållas på ett enhetligt sätt och skapa bästa praxis för organ </w:t>
      </w:r>
      <w:r>
        <w:rPr>
          <w:noProof/>
        </w:rPr>
        <w:t xml:space="preserve">som är intresserade av utbyggnad av Wi-Fi, och därigenom fungera som en innovativ modell som ska kunna reproduceras över hela EU. </w:t>
      </w:r>
    </w:p>
    <w:p w:rsidR="00DD5EC3" w:rsidRDefault="00CF329F">
      <w:pPr>
        <w:pStyle w:val="ManualHeading3"/>
        <w:rPr>
          <w:noProof/>
        </w:rPr>
      </w:pPr>
      <w:r>
        <w:t>1.5.3.</w:t>
      </w:r>
      <w:r>
        <w:tab/>
      </w:r>
      <w:r>
        <w:rPr>
          <w:noProof/>
        </w:rPr>
        <w:t>Huvudsakliga erfarenheter från liknande försök eller åtgärder</w:t>
      </w:r>
    </w:p>
    <w:p w:rsidR="00DD5EC3" w:rsidRDefault="00CF329F">
      <w:pPr>
        <w:rPr>
          <w:noProof/>
        </w:rPr>
      </w:pPr>
      <w:r>
        <w:rPr>
          <w:noProof/>
        </w:rPr>
        <w:t xml:space="preserve">Under de senaste åren har denna typ av projekt för </w:t>
      </w:r>
      <w:r>
        <w:rPr>
          <w:noProof/>
        </w:rPr>
        <w:t>kostnadsfri Wi-Fi som främjats av kommunala myndigheter startats på många lokala områden i Europa. Detta initiativ kommer därför att bygga på dessa erfarenheter och öka möjligheterna att återskapa denna modell genom att utöka den till alla EU-medlemsstater</w:t>
      </w:r>
      <w:r>
        <w:rPr>
          <w:noProof/>
        </w:rPr>
        <w:t xml:space="preserve"> samtidigt.</w:t>
      </w:r>
    </w:p>
    <w:p w:rsidR="00DD5EC3" w:rsidRDefault="00CF329F">
      <w:pPr>
        <w:pStyle w:val="ManualHeading3"/>
        <w:rPr>
          <w:noProof/>
        </w:rPr>
      </w:pPr>
      <w:r>
        <w:t>1.5.4.</w:t>
      </w:r>
      <w:r>
        <w:tab/>
      </w:r>
      <w:r>
        <w:rPr>
          <w:noProof/>
        </w:rPr>
        <w:t>Förenlighet med andra finansieringsformer och eventuella synergieffekter</w:t>
      </w:r>
    </w:p>
    <w:p w:rsidR="00DD5EC3" w:rsidRDefault="00CF329F">
      <w:pPr>
        <w:rPr>
          <w:noProof/>
        </w:rPr>
      </w:pPr>
      <w:r>
        <w:rPr>
          <w:noProof/>
        </w:rPr>
        <w:t>Initiativet ska komplettera utbyggnaden av digitala nätverk som finansieras genom de europeiska struktur- och investeringsfonderna (främst Eruf och Ejflu) och som i</w:t>
      </w:r>
      <w:r>
        <w:rPr>
          <w:noProof/>
        </w:rPr>
        <w:t>nnebär att backhaul- och bredbandsnät blir tillgängliga i områden där teleoperatörer inte har uttryckt något intresse av att investera. Det kommer därför att skapa ytterligare incitament för lokala myndigheter att utrusta hela området under deras jurisdikt</w:t>
      </w:r>
      <w:r>
        <w:rPr>
          <w:noProof/>
        </w:rPr>
        <w:t>ion och ansluta dessa offentliga platser till backhaulnät med mycket hög kapacitet.</w:t>
      </w:r>
    </w:p>
    <w:p w:rsidR="00DD5EC3" w:rsidRDefault="00CF329F">
      <w:pPr>
        <w:spacing w:after="0"/>
        <w:rPr>
          <w:noProof/>
        </w:rPr>
      </w:pPr>
      <w:r>
        <w:rPr>
          <w:noProof/>
        </w:rPr>
        <w:t>Initiativet kommer också att främja utvecklingen av innovativa digitala tjänster och tillämpningar som produceras lokalt – ofta av lokala små och medelstora företag. Med di</w:t>
      </w:r>
      <w:r>
        <w:rPr>
          <w:noProof/>
        </w:rPr>
        <w:t>gitalisering av lokalt innehåll och andra historiska källor kan exempelvis ett museum eller en plats för kulturarv ta fram appar för ”förstärkt verklighet” i syfte att berika besökarnas upplevelser. Detsamma gäller appar för e-turism som gynnar lokal hande</w:t>
      </w:r>
      <w:r>
        <w:rPr>
          <w:noProof/>
        </w:rPr>
        <w:t>l och kommunala aktiviteter. Detta initiativ kommer därför att stödja Europeiska kommissionens strategi för digitalt entreprenörskap.</w:t>
      </w:r>
    </w:p>
    <w:p w:rsidR="00DD5EC3" w:rsidRDefault="00DD5EC3">
      <w:pPr>
        <w:spacing w:after="0"/>
        <w:rPr>
          <w:noProof/>
        </w:rPr>
      </w:pPr>
    </w:p>
    <w:p w:rsidR="00DD5EC3" w:rsidRDefault="00CF329F">
      <w:pPr>
        <w:pStyle w:val="ManualHeading2"/>
        <w:rPr>
          <w:bCs/>
          <w:noProof/>
          <w:szCs w:val="24"/>
        </w:rPr>
      </w:pPr>
      <w:r>
        <w:t>1.6.</w:t>
      </w:r>
      <w:r>
        <w:tab/>
      </w:r>
      <w:r>
        <w:rPr>
          <w:noProof/>
        </w:rPr>
        <w:t xml:space="preserve">Tid under vilken åtgärden kommer att pågå respektive påverka resursanvändningen </w:t>
      </w:r>
    </w:p>
    <w:p w:rsidR="00DD5EC3" w:rsidRDefault="00CF329F">
      <w:pPr>
        <w:pStyle w:val="Text1"/>
        <w:rPr>
          <w:noProof/>
        </w:rPr>
      </w:pPr>
      <w:r>
        <w:rPr>
          <w:noProof/>
        </w:rPr>
        <w:t>x</w:t>
      </w:r>
      <w:r>
        <w:rPr>
          <w:noProof/>
        </w:rPr>
        <w:tab/>
        <w:t>Förslag eller initiativ som pågår</w:t>
      </w:r>
      <w:r>
        <w:rPr>
          <w:noProof/>
        </w:rPr>
        <w:t xml:space="preserve"> under begränsad tid</w:t>
      </w:r>
      <w:r>
        <w:rPr>
          <w:b/>
          <w:noProof/>
        </w:rPr>
        <w:t xml:space="preserve"> </w:t>
      </w:r>
    </w:p>
    <w:p w:rsidR="00DD5EC3" w:rsidRDefault="00CF329F">
      <w:pPr>
        <w:pStyle w:val="ListDash2"/>
        <w:rPr>
          <w:noProof/>
        </w:rPr>
      </w:pPr>
      <w:r>
        <w:rPr>
          <w:noProof/>
        </w:rPr>
        <w:t>x</w:t>
      </w:r>
      <w:r>
        <w:rPr>
          <w:noProof/>
        </w:rPr>
        <w:tab/>
        <w:t>Förslaget eller initiativet ska gälla från 2017 till 2020.</w:t>
      </w:r>
    </w:p>
    <w:p w:rsidR="00DD5EC3" w:rsidRDefault="00CF329F">
      <w:pPr>
        <w:pStyle w:val="ListDash2"/>
        <w:rPr>
          <w:noProof/>
        </w:rPr>
      </w:pPr>
      <w:r>
        <w:rPr>
          <w:noProof/>
        </w:rPr>
        <w:t>x</w:t>
      </w:r>
      <w:r>
        <w:rPr>
          <w:noProof/>
        </w:rPr>
        <w:tab/>
        <w:t xml:space="preserve">Det påverkar resursanvändningen från 2017 till 2020. </w:t>
      </w:r>
    </w:p>
    <w:p w:rsidR="00DD5EC3" w:rsidRDefault="00CF329F">
      <w:pPr>
        <w:pStyle w:val="Text1"/>
        <w:rPr>
          <w:noProof/>
        </w:rPr>
      </w:pPr>
      <w:r>
        <w:rPr>
          <w:noProof/>
          <w:szCs w:val="24"/>
        </w:rPr>
        <w:sym w:font="Wingdings" w:char="F0A8"/>
      </w:r>
      <w:r>
        <w:rPr>
          <w:noProof/>
        </w:rPr>
        <w:t xml:space="preserve"> Förslag eller initiativ som pågår under en </w:t>
      </w:r>
      <w:r>
        <w:rPr>
          <w:b/>
          <w:noProof/>
        </w:rPr>
        <w:t>obegränsad tid</w:t>
      </w:r>
    </w:p>
    <w:p w:rsidR="00DD5EC3" w:rsidRDefault="00CF329F">
      <w:pPr>
        <w:pStyle w:val="ListDash1"/>
        <w:rPr>
          <w:noProof/>
        </w:rPr>
      </w:pPr>
      <w:r>
        <w:rPr>
          <w:noProof/>
        </w:rPr>
        <w:t>Efter en inledande period XXX–XXX,</w:t>
      </w:r>
    </w:p>
    <w:p w:rsidR="00DD5EC3" w:rsidRDefault="00CF329F">
      <w:pPr>
        <w:pStyle w:val="ListDash1"/>
        <w:rPr>
          <w:noProof/>
        </w:rPr>
      </w:pPr>
      <w:r>
        <w:rPr>
          <w:noProof/>
        </w:rPr>
        <w:t>beräknas genomförandet</w:t>
      </w:r>
      <w:r>
        <w:rPr>
          <w:noProof/>
        </w:rPr>
        <w:t>akten nå en stabil nivå.</w:t>
      </w:r>
    </w:p>
    <w:p w:rsidR="00DD5EC3" w:rsidRDefault="00CF329F">
      <w:pPr>
        <w:pStyle w:val="ManualHeading2"/>
        <w:rPr>
          <w:bCs/>
          <w:noProof/>
          <w:szCs w:val="24"/>
        </w:rPr>
      </w:pPr>
      <w:r>
        <w:t>1.7.</w:t>
      </w:r>
      <w:r>
        <w:tab/>
      </w:r>
      <w:r>
        <w:rPr>
          <w:noProof/>
        </w:rPr>
        <w:t>Planerad metod för genomförandet</w:t>
      </w:r>
      <w:r>
        <w:rPr>
          <w:rStyle w:val="FootnoteReference"/>
          <w:noProof/>
        </w:rPr>
        <w:footnoteReference w:id="20"/>
      </w:r>
      <w:r>
        <w:rPr>
          <w:rStyle w:val="FootnoteReference"/>
          <w:noProof/>
        </w:rPr>
        <w:t xml:space="preserve"> </w:t>
      </w:r>
    </w:p>
    <w:p w:rsidR="00DD5EC3" w:rsidRDefault="00CF329F">
      <w:pPr>
        <w:pStyle w:val="Text1"/>
        <w:rPr>
          <w:noProof/>
        </w:rPr>
      </w:pPr>
      <w:r>
        <w:rPr>
          <w:noProof/>
          <w:szCs w:val="24"/>
        </w:rPr>
        <w:sym w:font="Wingdings" w:char="F0A8"/>
      </w:r>
      <w:r>
        <w:rPr>
          <w:noProof/>
        </w:rPr>
        <w:t xml:space="preserve"> Direkt förvaltning som sköts av kommissionen</w:t>
      </w:r>
    </w:p>
    <w:p w:rsidR="00DD5EC3" w:rsidRDefault="00CF329F">
      <w:pPr>
        <w:pStyle w:val="ListDash2"/>
        <w:rPr>
          <w:rFonts w:cs="EUAlbertina"/>
          <w:noProof/>
        </w:rPr>
      </w:pPr>
      <w:r>
        <w:rPr>
          <w:noProof/>
          <w:szCs w:val="24"/>
        </w:rPr>
        <w:sym w:font="Wingdings" w:char="F0A8"/>
      </w:r>
      <w:r>
        <w:rPr>
          <w:noProof/>
        </w:rPr>
        <w:t xml:space="preserve"> inom dess avdelningar, vilket också inbegriper personalen vid unionens delegationer </w:t>
      </w:r>
    </w:p>
    <w:p w:rsidR="00DD5EC3" w:rsidRDefault="00CF329F">
      <w:pPr>
        <w:pStyle w:val="ListDash2"/>
        <w:rPr>
          <w:noProof/>
        </w:rPr>
      </w:pPr>
      <w:r>
        <w:rPr>
          <w:noProof/>
        </w:rPr>
        <w:t>x</w:t>
      </w:r>
      <w:r>
        <w:rPr>
          <w:noProof/>
        </w:rPr>
        <w:tab/>
        <w:t xml:space="preserve">via genomförandeorgan </w:t>
      </w:r>
    </w:p>
    <w:p w:rsidR="00DD5EC3" w:rsidRDefault="00CF329F">
      <w:pPr>
        <w:pStyle w:val="Text1"/>
        <w:rPr>
          <w:noProof/>
        </w:rPr>
      </w:pPr>
      <w:r>
        <w:rPr>
          <w:noProof/>
          <w:szCs w:val="24"/>
        </w:rPr>
        <w:sym w:font="Wingdings" w:char="F0A8"/>
      </w:r>
      <w:r>
        <w:rPr>
          <w:noProof/>
        </w:rPr>
        <w:t xml:space="preserve"> Delad förvaltning med medlemss</w:t>
      </w:r>
      <w:r>
        <w:rPr>
          <w:noProof/>
        </w:rPr>
        <w:t xml:space="preserve">taterna </w:t>
      </w:r>
    </w:p>
    <w:p w:rsidR="00DD5EC3" w:rsidRDefault="00CF329F">
      <w:pPr>
        <w:pStyle w:val="Text1"/>
        <w:rPr>
          <w:noProof/>
        </w:rPr>
      </w:pPr>
      <w:r>
        <w:rPr>
          <w:noProof/>
          <w:szCs w:val="24"/>
        </w:rPr>
        <w:sym w:font="Wingdings" w:char="F0A8"/>
      </w:r>
      <w:r>
        <w:rPr>
          <w:noProof/>
        </w:rPr>
        <w:t xml:space="preserve"> Indirekt förvaltning genom delegering till</w:t>
      </w:r>
    </w:p>
    <w:p w:rsidR="00DD5EC3" w:rsidRDefault="00CF329F">
      <w:pPr>
        <w:pStyle w:val="ListDash2"/>
        <w:rPr>
          <w:noProof/>
        </w:rPr>
      </w:pPr>
      <w:r>
        <w:rPr>
          <w:noProof/>
          <w:szCs w:val="24"/>
        </w:rPr>
        <w:sym w:font="Wingdings" w:char="F0A8"/>
      </w:r>
      <w:r>
        <w:rPr>
          <w:noProof/>
        </w:rPr>
        <w:t xml:space="preserve"> tredjeländer eller organ som de har utsett</w:t>
      </w:r>
    </w:p>
    <w:p w:rsidR="00DD5EC3" w:rsidRDefault="00CF329F">
      <w:pPr>
        <w:pStyle w:val="ListDash2"/>
        <w:rPr>
          <w:noProof/>
        </w:rPr>
      </w:pPr>
      <w:r>
        <w:rPr>
          <w:noProof/>
          <w:szCs w:val="24"/>
        </w:rPr>
        <w:sym w:font="Wingdings" w:char="F0A8"/>
      </w:r>
      <w:r>
        <w:rPr>
          <w:noProof/>
        </w:rPr>
        <w:t xml:space="preserve"> internationella organisationer och organ kopplade till dem (ange vilka)</w:t>
      </w:r>
    </w:p>
    <w:p w:rsidR="00DD5EC3" w:rsidRDefault="00CF329F">
      <w:pPr>
        <w:pStyle w:val="ListDash2"/>
        <w:rPr>
          <w:noProof/>
        </w:rPr>
      </w:pPr>
      <w:r>
        <w:rPr>
          <w:noProof/>
          <w:szCs w:val="24"/>
        </w:rPr>
        <w:sym w:font="Wingdings" w:char="F0A8"/>
      </w:r>
      <w:r>
        <w:rPr>
          <w:noProof/>
        </w:rPr>
        <w:t xml:space="preserve"> EIB och Europeiska investeringsfonden</w:t>
      </w:r>
    </w:p>
    <w:p w:rsidR="00DD5EC3" w:rsidRDefault="00CF329F">
      <w:pPr>
        <w:pStyle w:val="ListDash2"/>
        <w:rPr>
          <w:noProof/>
        </w:rPr>
      </w:pPr>
      <w:r>
        <w:rPr>
          <w:noProof/>
          <w:szCs w:val="24"/>
        </w:rPr>
        <w:sym w:font="Wingdings" w:char="F0A8"/>
      </w:r>
      <w:r>
        <w:rPr>
          <w:noProof/>
        </w:rPr>
        <w:t xml:space="preserve"> organ som avses i artiklarna 208 och 209 i budgetförordningen</w:t>
      </w:r>
    </w:p>
    <w:p w:rsidR="00DD5EC3" w:rsidRDefault="00CF329F">
      <w:pPr>
        <w:pStyle w:val="ListDash2"/>
        <w:rPr>
          <w:noProof/>
        </w:rPr>
      </w:pPr>
      <w:r>
        <w:rPr>
          <w:noProof/>
          <w:szCs w:val="24"/>
        </w:rPr>
        <w:sym w:font="Wingdings" w:char="F0A8"/>
      </w:r>
      <w:r>
        <w:rPr>
          <w:noProof/>
        </w:rPr>
        <w:t xml:space="preserve"> offentligrättsliga organ</w:t>
      </w:r>
    </w:p>
    <w:p w:rsidR="00DD5EC3" w:rsidRDefault="00CF329F">
      <w:pPr>
        <w:pStyle w:val="ListDash2"/>
        <w:rPr>
          <w:noProof/>
        </w:rPr>
      </w:pPr>
      <w:r>
        <w:rPr>
          <w:noProof/>
          <w:szCs w:val="24"/>
        </w:rPr>
        <w:sym w:font="Wingdings" w:char="F0A8"/>
      </w:r>
      <w:r>
        <w:rPr>
          <w:noProof/>
        </w:rPr>
        <w:t xml:space="preserve"> privaträttsliga organ som anförtrotts uppgifter som faller inom offentlig förvaltning och som lämnat tillräckliga ekonomiska garantier</w:t>
      </w:r>
    </w:p>
    <w:p w:rsidR="00DD5EC3" w:rsidRDefault="00CF329F">
      <w:pPr>
        <w:pStyle w:val="ListDash2"/>
        <w:rPr>
          <w:noProof/>
        </w:rPr>
      </w:pPr>
      <w:r>
        <w:rPr>
          <w:noProof/>
          <w:szCs w:val="24"/>
        </w:rPr>
        <w:sym w:font="Wingdings" w:char="F0A8"/>
      </w:r>
      <w:r>
        <w:rPr>
          <w:noProof/>
        </w:rPr>
        <w:t xml:space="preserve"> organ som omfattas av priva</w:t>
      </w:r>
      <w:r>
        <w:rPr>
          <w:noProof/>
        </w:rPr>
        <w:t>trätten i en medlemsstat, som anförtrotts genomförandet av ett offentlig-privat partnerskap och som lämnat tillräckliga ekonomiska garantier</w:t>
      </w:r>
    </w:p>
    <w:p w:rsidR="00DD5EC3" w:rsidRDefault="00CF329F">
      <w:pPr>
        <w:pStyle w:val="ListDash2"/>
        <w:rPr>
          <w:noProof/>
        </w:rPr>
      </w:pPr>
      <w:r>
        <w:rPr>
          <w:noProof/>
          <w:szCs w:val="24"/>
        </w:rPr>
        <w:sym w:font="Wingdings" w:char="F0A8"/>
      </w:r>
      <w:r>
        <w:rPr>
          <w:noProof/>
        </w:rPr>
        <w:t xml:space="preserve"> personer som anförtrotts ansvaret för genomförandet av särskilda åtgärder inom Gusp som följer av avdelning V i f</w:t>
      </w:r>
      <w:r>
        <w:rPr>
          <w:noProof/>
        </w:rPr>
        <w:t>ördraget om Europeiska unionen och som anges i den grundläggande rättsakten</w:t>
      </w:r>
    </w:p>
    <w:p w:rsidR="00DD5EC3" w:rsidRDefault="00CF329F">
      <w:pPr>
        <w:pStyle w:val="ListDash2"/>
        <w:rPr>
          <w:i/>
          <w:noProof/>
          <w:sz w:val="18"/>
          <w:u w:val="single"/>
        </w:rPr>
      </w:pPr>
      <w:r>
        <w:rPr>
          <w:i/>
          <w:noProof/>
          <w:sz w:val="18"/>
        </w:rPr>
        <w:t>Vid fler än en metod, ange kompletterande uppgifter under ”Anmärkningar”.</w:t>
      </w:r>
    </w:p>
    <w:p w:rsidR="00DD5EC3" w:rsidRDefault="00CF329F">
      <w:pPr>
        <w:rPr>
          <w:noProof/>
        </w:rPr>
      </w:pPr>
      <w:r>
        <w:rPr>
          <w:noProof/>
        </w:rPr>
        <w:t xml:space="preserve">Kommentarer </w:t>
      </w:r>
    </w:p>
    <w:p w:rsidR="00DD5EC3" w:rsidRDefault="00DD5EC3">
      <w:pPr>
        <w:rPr>
          <w:noProof/>
        </w:rPr>
        <w:sectPr w:rsidR="00DD5EC3" w:rsidSect="00CF329F">
          <w:pgSz w:w="11907" w:h="16840" w:code="9"/>
          <w:pgMar w:top="1134" w:right="1418" w:bottom="1134" w:left="1418" w:header="709" w:footer="709" w:gutter="0"/>
          <w:cols w:space="708"/>
          <w:rtlGutter/>
          <w:docGrid w:linePitch="360"/>
        </w:sectPr>
      </w:pPr>
    </w:p>
    <w:p w:rsidR="00DD5EC3" w:rsidRDefault="00CF329F">
      <w:pPr>
        <w:pStyle w:val="ManualHeading1"/>
        <w:rPr>
          <w:bCs/>
          <w:noProof/>
          <w:szCs w:val="24"/>
        </w:rPr>
      </w:pPr>
      <w:r>
        <w:t>2.</w:t>
      </w:r>
      <w:r>
        <w:tab/>
      </w:r>
      <w:r>
        <w:rPr>
          <w:noProof/>
        </w:rPr>
        <w:t xml:space="preserve">FÖRVALTNING </w:t>
      </w:r>
    </w:p>
    <w:p w:rsidR="00DD5EC3" w:rsidRDefault="00CF329F">
      <w:pPr>
        <w:pStyle w:val="ManualHeading2"/>
        <w:rPr>
          <w:noProof/>
        </w:rPr>
      </w:pPr>
      <w:r>
        <w:t>2.1.</w:t>
      </w:r>
      <w:r>
        <w:tab/>
      </w:r>
      <w:r>
        <w:rPr>
          <w:noProof/>
        </w:rPr>
        <w:t xml:space="preserve">Bestämmelser om uppföljning och rapportering </w:t>
      </w:r>
    </w:p>
    <w:p w:rsidR="00DD5EC3" w:rsidRDefault="00CF329F">
      <w:pPr>
        <w:pStyle w:val="Text1"/>
        <w:rPr>
          <w:i/>
          <w:noProof/>
          <w:sz w:val="20"/>
        </w:rPr>
      </w:pPr>
      <w:r>
        <w:rPr>
          <w:i/>
          <w:noProof/>
          <w:sz w:val="20"/>
        </w:rPr>
        <w:t>Ange intervall och andra villkor för sådana åtgärder:</w:t>
      </w:r>
    </w:p>
    <w:p w:rsidR="00DD5EC3" w:rsidRDefault="00CF329F">
      <w:pPr>
        <w:pStyle w:val="Text1"/>
        <w:pBdr>
          <w:top w:val="single" w:sz="4" w:space="1" w:color="auto"/>
          <w:left w:val="single" w:sz="4" w:space="4" w:color="auto"/>
          <w:bottom w:val="single" w:sz="4" w:space="1" w:color="auto"/>
          <w:right w:val="single" w:sz="4" w:space="4" w:color="auto"/>
        </w:pBdr>
        <w:rPr>
          <w:noProof/>
        </w:rPr>
      </w:pPr>
      <w:r>
        <w:rPr>
          <w:noProof/>
        </w:rPr>
        <w:t>Ett system för uppföljning kommer att införas för att garantera att detta initiativ genomförs snabbt och ger omedelbara resultat. Det ska genomföras främst med hjälp av verktyg online och punktvisa kont</w:t>
      </w:r>
      <w:r>
        <w:rPr>
          <w:noProof/>
        </w:rPr>
        <w:t>roller av installationer av lokala trådlösa åtkomstpunkter.</w:t>
      </w:r>
    </w:p>
    <w:p w:rsidR="00DD5EC3" w:rsidRDefault="00CF329F">
      <w:pPr>
        <w:pStyle w:val="ManualHeading2"/>
        <w:rPr>
          <w:bCs/>
          <w:noProof/>
          <w:szCs w:val="24"/>
        </w:rPr>
      </w:pPr>
      <w:r>
        <w:t>2.2.</w:t>
      </w:r>
      <w:r>
        <w:tab/>
      </w:r>
      <w:r>
        <w:rPr>
          <w:noProof/>
        </w:rPr>
        <w:t xml:space="preserve">Administrations- och kontrollsystem </w:t>
      </w:r>
    </w:p>
    <w:p w:rsidR="00DD5EC3" w:rsidRDefault="00CF329F">
      <w:pPr>
        <w:pStyle w:val="ManualHeading3"/>
        <w:rPr>
          <w:noProof/>
        </w:rPr>
      </w:pPr>
      <w:r>
        <w:t>2.2.1.</w:t>
      </w:r>
      <w:r>
        <w:tab/>
      </w:r>
      <w:r>
        <w:rPr>
          <w:noProof/>
        </w:rPr>
        <w:t xml:space="preserve">Risker som identifierats </w:t>
      </w:r>
    </w:p>
    <w:p w:rsidR="00DD5EC3" w:rsidRDefault="00CF329F">
      <w:pPr>
        <w:pStyle w:val="Text1"/>
        <w:pBdr>
          <w:top w:val="single" w:sz="4" w:space="1" w:color="auto"/>
          <w:left w:val="single" w:sz="4" w:space="4" w:color="auto"/>
          <w:bottom w:val="single" w:sz="4" w:space="1" w:color="auto"/>
          <w:right w:val="single" w:sz="4" w:space="4" w:color="auto"/>
        </w:pBdr>
        <w:rPr>
          <w:noProof/>
        </w:rPr>
      </w:pPr>
      <w:r>
        <w:rPr>
          <w:noProof/>
        </w:rPr>
        <w:t>Risker i samband med genomförande Denna typ av obyråkratiskt vouchersystem kommer att bygga på erfarenheter från liknande</w:t>
      </w:r>
      <w:r>
        <w:rPr>
          <w:noProof/>
        </w:rPr>
        <w:t xml:space="preserve"> initiativ (t.ex. IKT-innovation för små och medelstora företag, satellitkonnektivitet osv.) på regional och nationell nivå, men kommer att utökas på EU-nivå.</w:t>
      </w:r>
    </w:p>
    <w:p w:rsidR="00DD5EC3" w:rsidRDefault="00CF329F">
      <w:pPr>
        <w:pStyle w:val="Text1"/>
        <w:pBdr>
          <w:top w:val="single" w:sz="4" w:space="1" w:color="auto"/>
          <w:left w:val="single" w:sz="4" w:space="4" w:color="auto"/>
          <w:bottom w:val="single" w:sz="4" w:space="1" w:color="auto"/>
          <w:right w:val="single" w:sz="4" w:space="4" w:color="auto"/>
        </w:pBdr>
        <w:rPr>
          <w:noProof/>
        </w:rPr>
      </w:pPr>
      <w:r>
        <w:rPr>
          <w:noProof/>
        </w:rPr>
        <w:t>Risker rörande utnyttjandet: Eftersom initiativet bygger på principen ”först till kvarn” finns en</w:t>
      </w:r>
      <w:r>
        <w:rPr>
          <w:noProof/>
        </w:rPr>
        <w:t xml:space="preserve"> risk för att utnyttjandet blir obalanserat mellan olika områden. Kommissionen är dock fast besluten att säkerställa en balanserad geografisk effekt och att ta hänsyn till särskilda behov hos mindre och ekonomiskt eftersatta medlemsstater och regioner.</w:t>
      </w:r>
    </w:p>
    <w:p w:rsidR="00DD5EC3" w:rsidRDefault="00CF329F">
      <w:pPr>
        <w:pStyle w:val="Text1"/>
        <w:pBdr>
          <w:top w:val="single" w:sz="4" w:space="1" w:color="auto"/>
          <w:left w:val="single" w:sz="4" w:space="4" w:color="auto"/>
          <w:bottom w:val="single" w:sz="4" w:space="1" w:color="auto"/>
          <w:right w:val="single" w:sz="4" w:space="4" w:color="auto"/>
        </w:pBdr>
        <w:rPr>
          <w:noProof/>
        </w:rPr>
      </w:pPr>
      <w:r>
        <w:rPr>
          <w:noProof/>
        </w:rPr>
        <w:t>Ris</w:t>
      </w:r>
      <w:r>
        <w:rPr>
          <w:noProof/>
        </w:rPr>
        <w:t>ker för säkerhet och dataskydd: Initiativet kommer att säkerställa ett fullständigt skydd av personuppgifter och en tillräcklig autentiseringsnivå för att garantera att anslutningen på åtkomstpunktnivå är användarvänlig.</w:t>
      </w:r>
    </w:p>
    <w:p w:rsidR="00DD5EC3" w:rsidRDefault="00CF329F">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Ryktesrisk: Kvaliteten på tjänsten </w:t>
      </w:r>
      <w:r>
        <w:rPr>
          <w:noProof/>
        </w:rPr>
        <w:t>kommer att säkerställas genom stödmottagarnas åtagande att utgå ifrån mycket snabb bredbandskonnektivitet som möjliggör högkvalitativa internetfunktioner för användarna och kommer att följas upp regelbundet.</w:t>
      </w:r>
    </w:p>
    <w:p w:rsidR="00DD5EC3" w:rsidRDefault="00CF329F">
      <w:pPr>
        <w:pStyle w:val="ManualHeading3"/>
        <w:rPr>
          <w:bCs/>
          <w:noProof/>
          <w:szCs w:val="24"/>
        </w:rPr>
      </w:pPr>
      <w:r>
        <w:t>2.2.2.</w:t>
      </w:r>
      <w:r>
        <w:tab/>
      </w:r>
      <w:r>
        <w:rPr>
          <w:noProof/>
        </w:rPr>
        <w:t>#Uppgifter om det interna kontrollsysteme</w:t>
      </w:r>
      <w:r>
        <w:rPr>
          <w:noProof/>
        </w:rPr>
        <w:t>t</w:t>
      </w:r>
    </w:p>
    <w:p w:rsidR="00DD5EC3" w:rsidRDefault="00CF329F">
      <w:pPr>
        <w:pStyle w:val="Text1"/>
        <w:pBdr>
          <w:top w:val="single" w:sz="4" w:space="1" w:color="auto"/>
          <w:left w:val="single" w:sz="4" w:space="4" w:color="auto"/>
          <w:bottom w:val="single" w:sz="4" w:space="1" w:color="auto"/>
          <w:right w:val="single" w:sz="4" w:space="4" w:color="auto"/>
        </w:pBdr>
        <w:rPr>
          <w:noProof/>
        </w:rPr>
      </w:pPr>
      <w:r>
        <w:rPr>
          <w:noProof/>
        </w:rPr>
        <w:t>Avtalen och besluten för genomförande av åtgärderna enligt FSE kommer att innehålla bestämmelser om övervakning och finansiell kontroll från kommissionens sida, eller någon företrädare bemyndigad av kommissionen, samt om revision utförd av revisionsrätte</w:t>
      </w:r>
      <w:r>
        <w:rPr>
          <w:noProof/>
        </w:rPr>
        <w:t>n och kontroller på plats utförda av Europeiska byrån för bedrägeribekämpning (Olaf), i enlighet med de förfaranden som anges i rådets förordning (Euratom, EG) nr 2185/96 av den 11 november 1996 om de kontroller och inspektioner på platsen som kommissionen</w:t>
      </w:r>
      <w:r>
        <w:rPr>
          <w:noProof/>
        </w:rPr>
        <w:t xml:space="preserve"> utför för att skydda Europeiska gemenskapernas finansiella intressen mot bedrägerier och andra oegentligheter, och Europaparlamentets och rådets förordning (EG) nr 1073/1999 av den 25 maj 1999 om utredningar som utförs av Europeiska byrån för bedrägeribek</w:t>
      </w:r>
      <w:r>
        <w:rPr>
          <w:noProof/>
        </w:rPr>
        <w:t xml:space="preserve">ämpning (Olaf). </w:t>
      </w:r>
    </w:p>
    <w:p w:rsidR="00DD5EC3" w:rsidRDefault="00CF329F">
      <w:pPr>
        <w:pStyle w:val="ManualHeading3"/>
        <w:rPr>
          <w:noProof/>
        </w:rPr>
      </w:pPr>
      <w:r>
        <w:t>2.2.3.</w:t>
      </w:r>
      <w:r>
        <w:tab/>
      </w:r>
      <w:r>
        <w:rPr>
          <w:noProof/>
        </w:rPr>
        <w:t xml:space="preserve">Beräknade kostnader för och fördelar med kontroller – bedömning av förväntad risk för fel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1320"/>
        <w:gridCol w:w="2040"/>
        <w:gridCol w:w="1942"/>
        <w:gridCol w:w="1237"/>
      </w:tblGrid>
      <w:tr w:rsidR="00DD5EC3">
        <w:trPr>
          <w:trHeight w:val="680"/>
        </w:trPr>
        <w:tc>
          <w:tcPr>
            <w:tcW w:w="1920" w:type="dxa"/>
          </w:tcPr>
          <w:p w:rsidR="00DD5EC3" w:rsidRDefault="00CF329F">
            <w:pPr>
              <w:spacing w:before="0" w:after="0"/>
              <w:jc w:val="left"/>
              <w:rPr>
                <w:b/>
                <w:noProof/>
                <w:sz w:val="20"/>
                <w:szCs w:val="24"/>
              </w:rPr>
            </w:pPr>
            <w:r>
              <w:rPr>
                <w:b/>
                <w:noProof/>
                <w:sz w:val="20"/>
              </w:rPr>
              <w:t>Sammanfattning av kontroller</w:t>
            </w:r>
          </w:p>
        </w:tc>
        <w:tc>
          <w:tcPr>
            <w:tcW w:w="1320" w:type="dxa"/>
          </w:tcPr>
          <w:p w:rsidR="00DD5EC3" w:rsidRDefault="00CF329F">
            <w:pPr>
              <w:spacing w:before="0" w:after="0"/>
              <w:jc w:val="left"/>
              <w:rPr>
                <w:b/>
                <w:noProof/>
                <w:sz w:val="20"/>
                <w:szCs w:val="24"/>
              </w:rPr>
            </w:pPr>
            <w:r>
              <w:rPr>
                <w:b/>
                <w:noProof/>
                <w:sz w:val="20"/>
              </w:rPr>
              <w:t>Belopp i miljoner euro</w:t>
            </w:r>
          </w:p>
        </w:tc>
        <w:tc>
          <w:tcPr>
            <w:tcW w:w="2040" w:type="dxa"/>
          </w:tcPr>
          <w:p w:rsidR="00DD5EC3" w:rsidRDefault="00CF329F">
            <w:pPr>
              <w:spacing w:before="0" w:after="0"/>
              <w:jc w:val="left"/>
              <w:rPr>
                <w:b/>
                <w:noProof/>
                <w:sz w:val="20"/>
                <w:szCs w:val="24"/>
              </w:rPr>
            </w:pPr>
            <w:r>
              <w:rPr>
                <w:b/>
                <w:noProof/>
                <w:sz w:val="20"/>
              </w:rPr>
              <w:t>Antal stödmottagare: transaktioner (% av totalt antal)</w:t>
            </w:r>
          </w:p>
        </w:tc>
        <w:tc>
          <w:tcPr>
            <w:tcW w:w="1942" w:type="dxa"/>
          </w:tcPr>
          <w:p w:rsidR="00DD5EC3" w:rsidRDefault="00CF329F">
            <w:pPr>
              <w:spacing w:before="0" w:after="0"/>
              <w:jc w:val="left"/>
              <w:rPr>
                <w:b/>
                <w:noProof/>
                <w:sz w:val="20"/>
                <w:szCs w:val="24"/>
              </w:rPr>
            </w:pPr>
            <w:r>
              <w:rPr>
                <w:b/>
                <w:noProof/>
                <w:sz w:val="20"/>
              </w:rPr>
              <w:t xml:space="preserve">Kontrollintensitet * (bedömning </w:t>
            </w:r>
            <w:r>
              <w:rPr>
                <w:b/>
                <w:noProof/>
                <w:sz w:val="20"/>
              </w:rPr>
              <w:t>1–4)</w:t>
            </w:r>
          </w:p>
        </w:tc>
        <w:tc>
          <w:tcPr>
            <w:tcW w:w="1237" w:type="dxa"/>
          </w:tcPr>
          <w:p w:rsidR="00DD5EC3" w:rsidRDefault="00CF329F">
            <w:pPr>
              <w:spacing w:before="0" w:after="0"/>
              <w:jc w:val="left"/>
              <w:rPr>
                <w:b/>
                <w:noProof/>
                <w:sz w:val="20"/>
                <w:szCs w:val="24"/>
              </w:rPr>
            </w:pPr>
            <w:r>
              <w:rPr>
                <w:b/>
                <w:noProof/>
                <w:sz w:val="20"/>
              </w:rPr>
              <w:t>Täckning (% av värdet)</w:t>
            </w:r>
          </w:p>
        </w:tc>
      </w:tr>
      <w:tr w:rsidR="00DD5EC3">
        <w:trPr>
          <w:trHeight w:val="555"/>
        </w:trPr>
        <w:tc>
          <w:tcPr>
            <w:tcW w:w="1920" w:type="dxa"/>
            <w:vMerge w:val="restart"/>
          </w:tcPr>
          <w:p w:rsidR="00DD5EC3" w:rsidRDefault="00CF329F">
            <w:pPr>
              <w:spacing w:before="0" w:after="0"/>
              <w:jc w:val="center"/>
              <w:rPr>
                <w:noProof/>
                <w:sz w:val="20"/>
                <w:szCs w:val="24"/>
              </w:rPr>
            </w:pPr>
            <w:r>
              <w:rPr>
                <w:noProof/>
                <w:sz w:val="20"/>
              </w:rPr>
              <w:t>Förvaltning av åtgärder, från utvärdering till revisioner i efterhand</w:t>
            </w:r>
          </w:p>
        </w:tc>
        <w:tc>
          <w:tcPr>
            <w:tcW w:w="1320" w:type="dxa"/>
            <w:vMerge w:val="restart"/>
          </w:tcPr>
          <w:p w:rsidR="00DD5EC3" w:rsidRDefault="00DD5EC3">
            <w:pPr>
              <w:spacing w:before="0" w:after="0"/>
              <w:jc w:val="center"/>
              <w:rPr>
                <w:noProof/>
                <w:sz w:val="20"/>
                <w:szCs w:val="24"/>
              </w:rPr>
            </w:pPr>
          </w:p>
          <w:p w:rsidR="00DD5EC3" w:rsidRDefault="00CF329F">
            <w:pPr>
              <w:spacing w:before="0" w:after="0"/>
              <w:jc w:val="center"/>
              <w:rPr>
                <w:noProof/>
                <w:sz w:val="20"/>
                <w:szCs w:val="24"/>
              </w:rPr>
            </w:pPr>
            <w:r>
              <w:rPr>
                <w:noProof/>
                <w:sz w:val="20"/>
              </w:rPr>
              <w:t>0,060</w:t>
            </w:r>
          </w:p>
        </w:tc>
        <w:tc>
          <w:tcPr>
            <w:tcW w:w="2040" w:type="dxa"/>
          </w:tcPr>
          <w:p w:rsidR="00DD5EC3" w:rsidRDefault="00CF329F">
            <w:pPr>
              <w:spacing w:before="0" w:after="0"/>
              <w:jc w:val="left"/>
              <w:rPr>
                <w:noProof/>
                <w:sz w:val="20"/>
                <w:szCs w:val="24"/>
              </w:rPr>
            </w:pPr>
            <w:r>
              <w:rPr>
                <w:noProof/>
                <w:sz w:val="20"/>
              </w:rPr>
              <w:t>1) Övergripande övervakning av samtliga projekt: 100 %</w:t>
            </w:r>
          </w:p>
        </w:tc>
        <w:tc>
          <w:tcPr>
            <w:tcW w:w="1942" w:type="dxa"/>
          </w:tcPr>
          <w:p w:rsidR="00DD5EC3" w:rsidRDefault="00CF329F">
            <w:pPr>
              <w:spacing w:before="0" w:after="0"/>
              <w:jc w:val="center"/>
              <w:rPr>
                <w:noProof/>
                <w:sz w:val="20"/>
                <w:szCs w:val="24"/>
              </w:rPr>
            </w:pPr>
            <w:r>
              <w:rPr>
                <w:noProof/>
                <w:sz w:val="20"/>
              </w:rPr>
              <w:t>1</w:t>
            </w:r>
          </w:p>
        </w:tc>
        <w:tc>
          <w:tcPr>
            <w:tcW w:w="1237" w:type="dxa"/>
          </w:tcPr>
          <w:p w:rsidR="00DD5EC3" w:rsidRDefault="00CF329F">
            <w:pPr>
              <w:spacing w:before="0" w:after="0"/>
              <w:jc w:val="center"/>
              <w:rPr>
                <w:noProof/>
                <w:sz w:val="20"/>
                <w:szCs w:val="24"/>
              </w:rPr>
            </w:pPr>
            <w:r>
              <w:rPr>
                <w:noProof/>
                <w:sz w:val="20"/>
              </w:rPr>
              <w:t>100 %</w:t>
            </w:r>
          </w:p>
        </w:tc>
      </w:tr>
      <w:tr w:rsidR="00DD5EC3">
        <w:trPr>
          <w:trHeight w:val="555"/>
        </w:trPr>
        <w:tc>
          <w:tcPr>
            <w:tcW w:w="1920" w:type="dxa"/>
            <w:vMerge/>
          </w:tcPr>
          <w:p w:rsidR="00DD5EC3" w:rsidRDefault="00DD5EC3">
            <w:pPr>
              <w:spacing w:before="0" w:after="0"/>
              <w:jc w:val="center"/>
              <w:rPr>
                <w:noProof/>
                <w:sz w:val="20"/>
                <w:szCs w:val="24"/>
              </w:rPr>
            </w:pPr>
          </w:p>
        </w:tc>
        <w:tc>
          <w:tcPr>
            <w:tcW w:w="1320" w:type="dxa"/>
            <w:vMerge/>
          </w:tcPr>
          <w:p w:rsidR="00DD5EC3" w:rsidRDefault="00DD5EC3">
            <w:pPr>
              <w:spacing w:before="0" w:after="0"/>
              <w:jc w:val="center"/>
              <w:rPr>
                <w:noProof/>
                <w:sz w:val="20"/>
                <w:szCs w:val="24"/>
              </w:rPr>
            </w:pPr>
          </w:p>
        </w:tc>
        <w:tc>
          <w:tcPr>
            <w:tcW w:w="2040" w:type="dxa"/>
          </w:tcPr>
          <w:p w:rsidR="00DD5EC3" w:rsidRDefault="00CF329F">
            <w:pPr>
              <w:spacing w:before="0" w:after="0"/>
              <w:jc w:val="left"/>
              <w:rPr>
                <w:noProof/>
                <w:sz w:val="20"/>
                <w:szCs w:val="24"/>
              </w:rPr>
            </w:pPr>
            <w:r>
              <w:rPr>
                <w:noProof/>
                <w:sz w:val="20"/>
              </w:rPr>
              <w:t>2) Revision av utvalda projekt: 5 %</w:t>
            </w:r>
          </w:p>
        </w:tc>
        <w:tc>
          <w:tcPr>
            <w:tcW w:w="1942" w:type="dxa"/>
          </w:tcPr>
          <w:p w:rsidR="00DD5EC3" w:rsidRDefault="00CF329F">
            <w:pPr>
              <w:spacing w:before="0" w:after="0"/>
              <w:jc w:val="center"/>
              <w:rPr>
                <w:noProof/>
                <w:sz w:val="20"/>
                <w:szCs w:val="24"/>
              </w:rPr>
            </w:pPr>
            <w:r>
              <w:rPr>
                <w:noProof/>
                <w:sz w:val="20"/>
              </w:rPr>
              <w:t>4</w:t>
            </w:r>
          </w:p>
        </w:tc>
        <w:tc>
          <w:tcPr>
            <w:tcW w:w="1237" w:type="dxa"/>
          </w:tcPr>
          <w:p w:rsidR="00DD5EC3" w:rsidRDefault="00CF329F">
            <w:pPr>
              <w:spacing w:before="0" w:after="0"/>
              <w:jc w:val="center"/>
              <w:rPr>
                <w:noProof/>
                <w:sz w:val="20"/>
                <w:szCs w:val="24"/>
              </w:rPr>
            </w:pPr>
            <w:r>
              <w:rPr>
                <w:noProof/>
                <w:sz w:val="20"/>
              </w:rPr>
              <w:t>10 %</w:t>
            </w:r>
          </w:p>
        </w:tc>
      </w:tr>
    </w:tbl>
    <w:p w:rsidR="00DD5EC3" w:rsidRDefault="00CF329F">
      <w:pPr>
        <w:pStyle w:val="ManualHeading2"/>
        <w:rPr>
          <w:bCs/>
          <w:noProof/>
          <w:szCs w:val="24"/>
        </w:rPr>
      </w:pPr>
      <w:r>
        <w:t>2.3.</w:t>
      </w:r>
      <w:r>
        <w:tab/>
      </w:r>
      <w:r>
        <w:rPr>
          <w:noProof/>
        </w:rPr>
        <w:t xml:space="preserve">Åtgärder för att förebygga bedrägeri och oegentligheter/oriktigheter </w:t>
      </w:r>
    </w:p>
    <w:p w:rsidR="00DD5EC3" w:rsidRDefault="00CF329F">
      <w:pPr>
        <w:pStyle w:val="Text1"/>
        <w:rPr>
          <w:i/>
          <w:noProof/>
          <w:sz w:val="20"/>
        </w:rPr>
      </w:pPr>
      <w:r>
        <w:rPr>
          <w:i/>
          <w:noProof/>
          <w:sz w:val="20"/>
        </w:rPr>
        <w:t>Beskriv förebyggande åtgärder (befintliga eller planerade)</w:t>
      </w:r>
    </w:p>
    <w:p w:rsidR="00DD5EC3" w:rsidRDefault="00CF329F">
      <w:pPr>
        <w:pStyle w:val="Text1"/>
        <w:pBdr>
          <w:top w:val="single" w:sz="4" w:space="1" w:color="auto"/>
          <w:left w:val="single" w:sz="4" w:space="4" w:color="auto"/>
          <w:bottom w:val="single" w:sz="4" w:space="1" w:color="auto"/>
          <w:right w:val="single" w:sz="4" w:space="4" w:color="auto"/>
        </w:pBdr>
        <w:rPr>
          <w:noProof/>
          <w:szCs w:val="24"/>
        </w:rPr>
      </w:pPr>
      <w:r>
        <w:rPr>
          <w:noProof/>
        </w:rPr>
        <w:t>Kommissionen ska se till att unionens ekonomiska intressen skyddas vid genomförandet av åtgärder som finansieras enligt den här</w:t>
      </w:r>
      <w:r>
        <w:rPr>
          <w:noProof/>
        </w:rPr>
        <w:t xml:space="preserve"> förordningen, genom förebyggande åtgärder mot bedrägeri, korruption och annan olaglig verksamhet, genom effektiva kontroller och, om oriktigheter upptäcks, genom återkrav av felaktigt utbetalda medel samt vid behov genom effektiva, proportionella och avsk</w:t>
      </w:r>
      <w:r>
        <w:rPr>
          <w:noProof/>
        </w:rPr>
        <w:t>räckande påföljder i enlighet med rådets förordningar (EG, Euratom) nr 2988/95 och (Euratom, EG) nr 2185/96, och Europaparlamentets och rådets förordning (EG) nr 1073/1999.</w:t>
      </w:r>
    </w:p>
    <w:p w:rsidR="00DD5EC3" w:rsidRDefault="00CF329F">
      <w:pPr>
        <w:pBdr>
          <w:top w:val="single" w:sz="4" w:space="1" w:color="auto"/>
          <w:left w:val="single" w:sz="4" w:space="4" w:color="auto"/>
          <w:bottom w:val="single" w:sz="4" w:space="1" w:color="auto"/>
          <w:right w:val="single" w:sz="4" w:space="4" w:color="auto"/>
        </w:pBdr>
        <w:spacing w:before="0" w:after="0"/>
        <w:ind w:left="850"/>
        <w:jc w:val="left"/>
        <w:rPr>
          <w:noProof/>
          <w:szCs w:val="24"/>
        </w:rPr>
      </w:pPr>
      <w:r>
        <w:rPr>
          <w:noProof/>
        </w:rPr>
        <w:t>Avtal ska baseras på standardavtal, som ska omfatta de allmänt tillämpade bedrägeri</w:t>
      </w:r>
      <w:r>
        <w:rPr>
          <w:noProof/>
        </w:rPr>
        <w:t>bekämpningsåtgärderna.</w:t>
      </w:r>
    </w:p>
    <w:p w:rsidR="00DD5EC3" w:rsidRDefault="00CF329F">
      <w:pPr>
        <w:pStyle w:val="ManualHeading1"/>
        <w:rPr>
          <w:bCs/>
          <w:noProof/>
          <w:szCs w:val="24"/>
        </w:rPr>
      </w:pPr>
      <w:r>
        <w:t>3.</w:t>
      </w:r>
      <w:r>
        <w:tab/>
      </w:r>
      <w:r>
        <w:rPr>
          <w:noProof/>
        </w:rPr>
        <w:t xml:space="preserve">BERÄKNADE BUDGETKONSEKVENSER AV FÖRSLAGET ELLER INITIATIVET </w:t>
      </w:r>
    </w:p>
    <w:p w:rsidR="00DD5EC3" w:rsidRDefault="00CF329F">
      <w:pPr>
        <w:pStyle w:val="ManualHeading2"/>
        <w:rPr>
          <w:noProof/>
        </w:rPr>
      </w:pPr>
      <w:r>
        <w:t>3.1.</w:t>
      </w:r>
      <w:r>
        <w:tab/>
      </w:r>
      <w:r>
        <w:rPr>
          <w:noProof/>
        </w:rPr>
        <w:t xml:space="preserve">Berörda rubriker i den fleråriga budgetramen och budgetrubriker i den årliga budgetens utgiftsdel </w:t>
      </w:r>
    </w:p>
    <w:p w:rsidR="00DD5EC3" w:rsidRDefault="00CF329F">
      <w:pPr>
        <w:pStyle w:val="ListBullet1"/>
        <w:rPr>
          <w:noProof/>
        </w:rPr>
      </w:pPr>
      <w:r>
        <w:rPr>
          <w:noProof/>
        </w:rPr>
        <w:t xml:space="preserve">Nya budgetrubriker som föreslås </w:t>
      </w:r>
    </w:p>
    <w:p w:rsidR="00DD5EC3" w:rsidRDefault="00CF329F">
      <w:pPr>
        <w:pStyle w:val="Text1"/>
        <w:rPr>
          <w:i/>
          <w:noProof/>
          <w:sz w:val="20"/>
        </w:rPr>
      </w:pPr>
      <w:r>
        <w:rPr>
          <w:i/>
          <w:noProof/>
        </w:rPr>
        <w:t xml:space="preserve">Redovisa enligt de berörda </w:t>
      </w:r>
      <w:r>
        <w:rPr>
          <w:i/>
          <w:noProof/>
        </w:rPr>
        <w:t>rubrikerna i den fleråriga budgetramen i nummerföljd</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DD5EC3">
        <w:tc>
          <w:tcPr>
            <w:tcW w:w="1080" w:type="dxa"/>
            <w:vMerge w:val="restart"/>
            <w:vAlign w:val="center"/>
          </w:tcPr>
          <w:p w:rsidR="00DD5EC3" w:rsidRDefault="00CF329F">
            <w:pPr>
              <w:spacing w:before="60" w:after="60"/>
              <w:jc w:val="center"/>
              <w:rPr>
                <w:noProof/>
                <w:sz w:val="18"/>
                <w:szCs w:val="18"/>
              </w:rPr>
            </w:pPr>
            <w:r>
              <w:rPr>
                <w:noProof/>
                <w:sz w:val="18"/>
              </w:rPr>
              <w:t>Rubrik i den fleråriga budgetramen</w:t>
            </w:r>
          </w:p>
        </w:tc>
        <w:tc>
          <w:tcPr>
            <w:tcW w:w="3960" w:type="dxa"/>
            <w:vAlign w:val="center"/>
          </w:tcPr>
          <w:p w:rsidR="00DD5EC3" w:rsidRDefault="00CF329F">
            <w:pPr>
              <w:spacing w:before="60" w:after="60"/>
              <w:jc w:val="center"/>
              <w:rPr>
                <w:noProof/>
              </w:rPr>
            </w:pPr>
            <w:r>
              <w:rPr>
                <w:noProof/>
                <w:sz w:val="20"/>
              </w:rPr>
              <w:t>Budgetrubrik</w:t>
            </w:r>
          </w:p>
        </w:tc>
        <w:tc>
          <w:tcPr>
            <w:tcW w:w="1080" w:type="dxa"/>
            <w:vAlign w:val="center"/>
          </w:tcPr>
          <w:p w:rsidR="00DD5EC3" w:rsidRDefault="00CF329F">
            <w:pPr>
              <w:spacing w:before="60" w:after="60"/>
              <w:jc w:val="center"/>
              <w:rPr>
                <w:noProof/>
              </w:rPr>
            </w:pPr>
            <w:r>
              <w:rPr>
                <w:noProof/>
              </w:rPr>
              <w:t>Typ av</w:t>
            </w:r>
            <w:r>
              <w:rPr>
                <w:noProof/>
                <w:sz w:val="18"/>
              </w:rPr>
              <w:t>anslag</w:t>
            </w:r>
          </w:p>
        </w:tc>
        <w:tc>
          <w:tcPr>
            <w:tcW w:w="4440" w:type="dxa"/>
            <w:gridSpan w:val="4"/>
            <w:vAlign w:val="center"/>
          </w:tcPr>
          <w:p w:rsidR="00DD5EC3" w:rsidRDefault="00CF329F">
            <w:pPr>
              <w:spacing w:before="60" w:after="60"/>
              <w:jc w:val="center"/>
              <w:rPr>
                <w:noProof/>
              </w:rPr>
            </w:pPr>
            <w:r>
              <w:rPr>
                <w:noProof/>
                <w:sz w:val="20"/>
              </w:rPr>
              <w:t xml:space="preserve">Bidrag </w:t>
            </w:r>
          </w:p>
        </w:tc>
      </w:tr>
      <w:tr w:rsidR="00DD5EC3">
        <w:tc>
          <w:tcPr>
            <w:tcW w:w="1080" w:type="dxa"/>
            <w:vMerge/>
            <w:vAlign w:val="center"/>
          </w:tcPr>
          <w:p w:rsidR="00DD5EC3" w:rsidRDefault="00DD5EC3">
            <w:pPr>
              <w:jc w:val="center"/>
              <w:rPr>
                <w:noProof/>
              </w:rPr>
            </w:pPr>
          </w:p>
        </w:tc>
        <w:tc>
          <w:tcPr>
            <w:tcW w:w="3960" w:type="dxa"/>
            <w:vAlign w:val="center"/>
          </w:tcPr>
          <w:p w:rsidR="00DD5EC3" w:rsidRDefault="00CF329F">
            <w:pPr>
              <w:rPr>
                <w:noProof/>
              </w:rPr>
            </w:pPr>
            <w:r>
              <w:rPr>
                <w:noProof/>
                <w:sz w:val="20"/>
              </w:rPr>
              <w:t>1a Konkurrenskraft för tillväxt och sysselsättning</w:t>
            </w:r>
          </w:p>
        </w:tc>
        <w:tc>
          <w:tcPr>
            <w:tcW w:w="1080" w:type="dxa"/>
            <w:vAlign w:val="center"/>
          </w:tcPr>
          <w:p w:rsidR="00DD5EC3" w:rsidRDefault="00CF329F">
            <w:pPr>
              <w:jc w:val="center"/>
              <w:rPr>
                <w:noProof/>
              </w:rPr>
            </w:pPr>
            <w:r>
              <w:rPr>
                <w:noProof/>
                <w:sz w:val="18"/>
              </w:rPr>
              <w:t>Diff./Icke-diff.</w:t>
            </w:r>
          </w:p>
        </w:tc>
        <w:tc>
          <w:tcPr>
            <w:tcW w:w="956" w:type="dxa"/>
            <w:vAlign w:val="center"/>
          </w:tcPr>
          <w:p w:rsidR="00DD5EC3" w:rsidRDefault="00CF329F">
            <w:pPr>
              <w:jc w:val="center"/>
              <w:rPr>
                <w:noProof/>
                <w:sz w:val="18"/>
              </w:rPr>
            </w:pPr>
            <w:r>
              <w:rPr>
                <w:noProof/>
                <w:sz w:val="18"/>
              </w:rPr>
              <w:t>från Efta-länder</w:t>
            </w:r>
          </w:p>
        </w:tc>
        <w:tc>
          <w:tcPr>
            <w:tcW w:w="1080" w:type="dxa"/>
            <w:vAlign w:val="center"/>
          </w:tcPr>
          <w:p w:rsidR="00DD5EC3" w:rsidRDefault="00CF329F">
            <w:pPr>
              <w:jc w:val="center"/>
              <w:rPr>
                <w:noProof/>
                <w:sz w:val="18"/>
              </w:rPr>
            </w:pPr>
            <w:r>
              <w:rPr>
                <w:noProof/>
                <w:sz w:val="18"/>
              </w:rPr>
              <w:t>från kandidat-länder</w:t>
            </w:r>
          </w:p>
        </w:tc>
        <w:tc>
          <w:tcPr>
            <w:tcW w:w="956" w:type="dxa"/>
            <w:vAlign w:val="center"/>
          </w:tcPr>
          <w:p w:rsidR="00DD5EC3" w:rsidRDefault="00CF329F">
            <w:pPr>
              <w:jc w:val="center"/>
              <w:rPr>
                <w:noProof/>
                <w:sz w:val="18"/>
              </w:rPr>
            </w:pPr>
            <w:r>
              <w:rPr>
                <w:noProof/>
                <w:sz w:val="18"/>
              </w:rPr>
              <w:t>från tredje-länder</w:t>
            </w:r>
          </w:p>
        </w:tc>
        <w:tc>
          <w:tcPr>
            <w:tcW w:w="1448" w:type="dxa"/>
            <w:vAlign w:val="center"/>
          </w:tcPr>
          <w:p w:rsidR="00DD5EC3" w:rsidRDefault="00CF329F">
            <w:pPr>
              <w:jc w:val="center"/>
              <w:rPr>
                <w:noProof/>
              </w:rPr>
            </w:pPr>
            <w:r>
              <w:rPr>
                <w:noProof/>
                <w:sz w:val="16"/>
              </w:rPr>
              <w:t xml:space="preserve">enligt artikel 21.2 b i budget-förordningen </w:t>
            </w:r>
          </w:p>
        </w:tc>
      </w:tr>
      <w:tr w:rsidR="00DD5EC3">
        <w:tc>
          <w:tcPr>
            <w:tcW w:w="1080" w:type="dxa"/>
            <w:vAlign w:val="center"/>
          </w:tcPr>
          <w:p w:rsidR="00DD5EC3" w:rsidRDefault="00DD5EC3">
            <w:pPr>
              <w:jc w:val="center"/>
              <w:rPr>
                <w:noProof/>
                <w:color w:val="0000FF"/>
              </w:rPr>
            </w:pPr>
          </w:p>
        </w:tc>
        <w:tc>
          <w:tcPr>
            <w:tcW w:w="3960" w:type="dxa"/>
            <w:vAlign w:val="center"/>
          </w:tcPr>
          <w:p w:rsidR="00DD5EC3" w:rsidRDefault="00CF329F">
            <w:pPr>
              <w:spacing w:after="60"/>
              <w:rPr>
                <w:noProof/>
              </w:rPr>
            </w:pPr>
            <w:r>
              <w:rPr>
                <w:b/>
                <w:noProof/>
                <w:sz w:val="20"/>
              </w:rPr>
              <w:t xml:space="preserve">09 03 04 Trådlöst för EU (W4EU)  </w:t>
            </w:r>
          </w:p>
        </w:tc>
        <w:tc>
          <w:tcPr>
            <w:tcW w:w="1080" w:type="dxa"/>
            <w:vAlign w:val="center"/>
          </w:tcPr>
          <w:p w:rsidR="00DD5EC3" w:rsidRDefault="00CF329F">
            <w:pPr>
              <w:jc w:val="center"/>
              <w:rPr>
                <w:noProof/>
              </w:rPr>
            </w:pPr>
            <w:r>
              <w:rPr>
                <w:noProof/>
              </w:rPr>
              <w:t>Differentierade</w:t>
            </w:r>
          </w:p>
        </w:tc>
        <w:tc>
          <w:tcPr>
            <w:tcW w:w="956" w:type="dxa"/>
            <w:vAlign w:val="center"/>
          </w:tcPr>
          <w:p w:rsidR="00DD5EC3" w:rsidRDefault="00CF329F">
            <w:pPr>
              <w:jc w:val="center"/>
              <w:rPr>
                <w:noProof/>
              </w:rPr>
            </w:pPr>
            <w:r>
              <w:rPr>
                <w:noProof/>
                <w:sz w:val="22"/>
              </w:rPr>
              <w:t>JA</w:t>
            </w:r>
          </w:p>
        </w:tc>
        <w:tc>
          <w:tcPr>
            <w:tcW w:w="1080" w:type="dxa"/>
            <w:vAlign w:val="center"/>
          </w:tcPr>
          <w:p w:rsidR="00DD5EC3" w:rsidRDefault="00CF329F">
            <w:pPr>
              <w:jc w:val="center"/>
              <w:rPr>
                <w:noProof/>
                <w:color w:val="0000FF"/>
                <w:sz w:val="18"/>
              </w:rPr>
            </w:pPr>
            <w:r>
              <w:rPr>
                <w:noProof/>
                <w:sz w:val="22"/>
              </w:rPr>
              <w:t>NEJ</w:t>
            </w:r>
          </w:p>
        </w:tc>
        <w:tc>
          <w:tcPr>
            <w:tcW w:w="956" w:type="dxa"/>
            <w:vAlign w:val="center"/>
          </w:tcPr>
          <w:p w:rsidR="00DD5EC3" w:rsidRDefault="00CF329F">
            <w:pPr>
              <w:jc w:val="center"/>
              <w:rPr>
                <w:noProof/>
                <w:color w:val="0000FF"/>
                <w:sz w:val="18"/>
              </w:rPr>
            </w:pPr>
            <w:r>
              <w:rPr>
                <w:noProof/>
                <w:sz w:val="22"/>
              </w:rPr>
              <w:t>NEJ</w:t>
            </w:r>
          </w:p>
        </w:tc>
        <w:tc>
          <w:tcPr>
            <w:tcW w:w="1448" w:type="dxa"/>
            <w:vAlign w:val="center"/>
          </w:tcPr>
          <w:p w:rsidR="00DD5EC3" w:rsidRDefault="00CF329F">
            <w:pPr>
              <w:jc w:val="center"/>
              <w:rPr>
                <w:noProof/>
              </w:rPr>
            </w:pPr>
            <w:r>
              <w:rPr>
                <w:noProof/>
                <w:sz w:val="22"/>
              </w:rPr>
              <w:t>NEJ</w:t>
            </w:r>
          </w:p>
        </w:tc>
      </w:tr>
    </w:tbl>
    <w:p w:rsidR="00DD5EC3" w:rsidRDefault="00DD5EC3">
      <w:pPr>
        <w:rPr>
          <w:noProof/>
        </w:rPr>
        <w:sectPr w:rsidR="00DD5EC3" w:rsidSect="00CF329F">
          <w:pgSz w:w="11907" w:h="16840" w:code="1"/>
          <w:pgMar w:top="1134" w:right="1418" w:bottom="1134" w:left="1418" w:header="709" w:footer="709" w:gutter="0"/>
          <w:cols w:space="708"/>
          <w:docGrid w:linePitch="360"/>
        </w:sectPr>
      </w:pPr>
    </w:p>
    <w:p w:rsidR="00DD5EC3" w:rsidRDefault="00CF329F">
      <w:pPr>
        <w:pStyle w:val="ManualHeading2"/>
        <w:rPr>
          <w:bCs/>
          <w:noProof/>
          <w:szCs w:val="24"/>
        </w:rPr>
      </w:pPr>
      <w:r>
        <w:t>3.2.</w:t>
      </w:r>
      <w:r>
        <w:tab/>
      </w:r>
      <w:r>
        <w:rPr>
          <w:noProof/>
        </w:rPr>
        <w:t xml:space="preserve">Beräknad inverkan på utgifterna </w:t>
      </w:r>
    </w:p>
    <w:p w:rsidR="00DD5EC3" w:rsidRDefault="00CF329F">
      <w:pPr>
        <w:pStyle w:val="Text1"/>
        <w:rPr>
          <w:noProof/>
        </w:rPr>
      </w:pPr>
      <w:r>
        <w:rPr>
          <w:noProof/>
          <w:highlight w:val="lightGray"/>
        </w:rPr>
        <w:t xml:space="preserve">[Dessa uppgifter ska anges på </w:t>
      </w:r>
      <w:hyperlink r:id="rId18">
        <w:r>
          <w:rPr>
            <w:rStyle w:val="Hyperlink"/>
            <w:rFonts w:ascii="Times New Roman" w:hAnsi="Times New Roman"/>
            <w:b/>
            <w:noProof/>
            <w:highlight w:val="lightGray"/>
          </w:rPr>
          <w:t>databladet för budgetuppgifter av administrativ natur</w:t>
        </w:r>
      </w:hyperlink>
      <w:r>
        <w:rPr>
          <w:noProof/>
        </w:rPr>
        <w:t xml:space="preserve"> (andra dokumentet i bilagan till denna finansieringsöversikt), vilket ska laddas upp i DECIDE som underlag för samråden mell</w:t>
      </w:r>
      <w:r>
        <w:rPr>
          <w:noProof/>
        </w:rPr>
        <w:t>an kommissionens avdelningar</w:t>
      </w:r>
      <w:r>
        <w:rPr>
          <w:noProof/>
          <w:highlight w:val="lightGray"/>
        </w:rPr>
        <w:t>.]</w:t>
      </w:r>
    </w:p>
    <w:p w:rsidR="00DD5EC3" w:rsidRDefault="00CF329F">
      <w:pPr>
        <w:pStyle w:val="ManualHeading3"/>
        <w:rPr>
          <w:noProof/>
          <w:u w:val="single"/>
        </w:rPr>
      </w:pPr>
      <w:r>
        <w:t>3.2.1.</w:t>
      </w:r>
      <w:r>
        <w:tab/>
      </w:r>
      <w:r>
        <w:rPr>
          <w:noProof/>
        </w:rPr>
        <w:t xml:space="preserve">Sammanfattning av den beräknade inverkan på utgifterna </w:t>
      </w:r>
    </w:p>
    <w:p w:rsidR="00DD5EC3" w:rsidRDefault="00CF329F">
      <w:pPr>
        <w:jc w:val="right"/>
        <w:rPr>
          <w:noProof/>
          <w:sz w:val="20"/>
        </w:rPr>
      </w:pPr>
      <w:r>
        <w:rPr>
          <w:noProof/>
          <w:sz w:val="20"/>
        </w:rPr>
        <w:t>Miljoner euro (avrundat till tre decimaler)</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9"/>
        <w:gridCol w:w="960"/>
        <w:gridCol w:w="7102"/>
      </w:tblGrid>
      <w:tr w:rsidR="00DD5EC3">
        <w:trPr>
          <w:jc w:val="center"/>
        </w:trPr>
        <w:tc>
          <w:tcPr>
            <w:tcW w:w="5579" w:type="dxa"/>
            <w:shd w:val="thinDiagStripe" w:color="C0C0C0" w:fill="auto"/>
            <w:vAlign w:val="center"/>
          </w:tcPr>
          <w:p w:rsidR="00DD5EC3" w:rsidRDefault="00CF329F">
            <w:pPr>
              <w:spacing w:before="60" w:after="60"/>
              <w:jc w:val="center"/>
              <w:rPr>
                <w:b/>
                <w:noProof/>
              </w:rPr>
            </w:pPr>
            <w:r>
              <w:rPr>
                <w:b/>
                <w:noProof/>
              </w:rPr>
              <w:t>Rubrik i den fleråriga</w:t>
            </w:r>
            <w:r>
              <w:rPr>
                <w:noProof/>
                <w:sz w:val="22"/>
              </w:rPr>
              <w:br/>
            </w:r>
            <w:r>
              <w:rPr>
                <w:b/>
                <w:noProof/>
                <w:sz w:val="22"/>
              </w:rPr>
              <w:t xml:space="preserve">budgetramen </w:t>
            </w:r>
          </w:p>
        </w:tc>
        <w:tc>
          <w:tcPr>
            <w:tcW w:w="960" w:type="dxa"/>
            <w:vAlign w:val="center"/>
          </w:tcPr>
          <w:p w:rsidR="00DD5EC3" w:rsidRDefault="00CF329F">
            <w:pPr>
              <w:spacing w:before="60" w:after="60"/>
              <w:jc w:val="center"/>
              <w:rPr>
                <w:b/>
                <w:noProof/>
                <w:sz w:val="22"/>
              </w:rPr>
            </w:pPr>
            <w:r>
              <w:rPr>
                <w:b/>
                <w:noProof/>
                <w:sz w:val="22"/>
              </w:rPr>
              <w:t>1a</w:t>
            </w:r>
          </w:p>
        </w:tc>
        <w:tc>
          <w:tcPr>
            <w:tcW w:w="7102" w:type="dxa"/>
            <w:vAlign w:val="center"/>
          </w:tcPr>
          <w:p w:rsidR="00DD5EC3" w:rsidRDefault="00CF329F">
            <w:pPr>
              <w:spacing w:before="60" w:after="60"/>
              <w:rPr>
                <w:noProof/>
              </w:rPr>
            </w:pPr>
            <w:r>
              <w:rPr>
                <w:noProof/>
              </w:rPr>
              <w:t xml:space="preserve"> </w:t>
            </w:r>
            <w:r>
              <w:rPr>
                <w:noProof/>
                <w:sz w:val="22"/>
              </w:rPr>
              <w:t>Konkurrenskraft för tillväxt och sysselsättning</w:t>
            </w:r>
          </w:p>
        </w:tc>
      </w:tr>
    </w:tbl>
    <w:p w:rsidR="00DD5EC3" w:rsidRDefault="00DD5EC3">
      <w:pPr>
        <w:rPr>
          <w:noProof/>
          <w:sz w:val="16"/>
        </w:rPr>
      </w:pPr>
    </w:p>
    <w:p w:rsidR="00DD5EC3" w:rsidRDefault="00CF329F">
      <w:pPr>
        <w:pStyle w:val="Text1"/>
        <w:ind w:right="804"/>
        <w:rPr>
          <w:noProof/>
        </w:rPr>
      </w:pPr>
      <w:r>
        <w:rPr>
          <w:noProof/>
        </w:rPr>
        <w:t>De anslag som krävs för detta förslag ska finansieras i sin helhet inom den fleråriga budgetramen 2014–2020. Som framgår nedan kommer 70 miljoner euro att omfördelas inom de planerade beloppen för telekommunikationer i Fonden för ett sammanlänkat Europa fö</w:t>
      </w:r>
      <w:r>
        <w:rPr>
          <w:noProof/>
        </w:rPr>
        <w:t xml:space="preserve">r perioden 2017–2020 och 50 miljoner euro kommer att finansieras genom den outnyttjade marginalen. </w:t>
      </w:r>
    </w:p>
    <w:p w:rsidR="00DD5EC3" w:rsidRDefault="00DD5EC3">
      <w:pPr>
        <w:rPr>
          <w:noProof/>
          <w:sz w:val="16"/>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0"/>
        <w:gridCol w:w="1560"/>
        <w:gridCol w:w="1680"/>
        <w:gridCol w:w="1560"/>
        <w:gridCol w:w="1680"/>
        <w:gridCol w:w="1560"/>
      </w:tblGrid>
      <w:tr w:rsidR="00DD5EC3">
        <w:trPr>
          <w:trHeight w:val="416"/>
        </w:trPr>
        <w:tc>
          <w:tcPr>
            <w:tcW w:w="5520" w:type="dxa"/>
            <w:shd w:val="clear" w:color="auto" w:fill="auto"/>
          </w:tcPr>
          <w:p w:rsidR="00DD5EC3" w:rsidRDefault="00CF329F">
            <w:pPr>
              <w:pStyle w:val="Text1"/>
              <w:ind w:left="0"/>
              <w:rPr>
                <w:b/>
                <w:noProof/>
                <w:sz w:val="18"/>
                <w:szCs w:val="18"/>
              </w:rPr>
            </w:pPr>
            <w:r>
              <w:rPr>
                <w:b/>
                <w:noProof/>
                <w:sz w:val="22"/>
              </w:rPr>
              <w:t>Finansieringskällor för initiativet</w:t>
            </w:r>
          </w:p>
        </w:tc>
        <w:tc>
          <w:tcPr>
            <w:tcW w:w="1560" w:type="dxa"/>
          </w:tcPr>
          <w:p w:rsidR="00DD5EC3" w:rsidRDefault="00CF329F">
            <w:pPr>
              <w:jc w:val="center"/>
              <w:rPr>
                <w:b/>
                <w:noProof/>
                <w:sz w:val="20"/>
              </w:rPr>
            </w:pPr>
            <w:r>
              <w:rPr>
                <w:b/>
                <w:noProof/>
                <w:sz w:val="20"/>
              </w:rPr>
              <w:t>2017</w:t>
            </w:r>
          </w:p>
        </w:tc>
        <w:tc>
          <w:tcPr>
            <w:tcW w:w="1680" w:type="dxa"/>
          </w:tcPr>
          <w:p w:rsidR="00DD5EC3" w:rsidRDefault="00CF329F">
            <w:pPr>
              <w:jc w:val="center"/>
              <w:rPr>
                <w:b/>
                <w:noProof/>
                <w:sz w:val="20"/>
              </w:rPr>
            </w:pPr>
            <w:r>
              <w:rPr>
                <w:b/>
                <w:noProof/>
                <w:sz w:val="20"/>
              </w:rPr>
              <w:t>2018</w:t>
            </w:r>
          </w:p>
        </w:tc>
        <w:tc>
          <w:tcPr>
            <w:tcW w:w="1560" w:type="dxa"/>
            <w:shd w:val="clear" w:color="auto" w:fill="auto"/>
          </w:tcPr>
          <w:p w:rsidR="00DD5EC3" w:rsidRDefault="00CF329F">
            <w:pPr>
              <w:jc w:val="center"/>
              <w:rPr>
                <w:b/>
                <w:noProof/>
                <w:sz w:val="20"/>
              </w:rPr>
            </w:pPr>
            <w:r>
              <w:rPr>
                <w:b/>
                <w:noProof/>
                <w:sz w:val="20"/>
              </w:rPr>
              <w:t>2019</w:t>
            </w:r>
          </w:p>
        </w:tc>
        <w:tc>
          <w:tcPr>
            <w:tcW w:w="1680" w:type="dxa"/>
            <w:shd w:val="clear" w:color="auto" w:fill="auto"/>
          </w:tcPr>
          <w:p w:rsidR="00DD5EC3" w:rsidRDefault="00CF329F">
            <w:pPr>
              <w:jc w:val="center"/>
              <w:rPr>
                <w:b/>
                <w:noProof/>
                <w:sz w:val="20"/>
              </w:rPr>
            </w:pPr>
            <w:r>
              <w:rPr>
                <w:b/>
                <w:noProof/>
                <w:sz w:val="20"/>
              </w:rPr>
              <w:t>2020</w:t>
            </w:r>
          </w:p>
        </w:tc>
        <w:tc>
          <w:tcPr>
            <w:tcW w:w="1560" w:type="dxa"/>
            <w:shd w:val="clear" w:color="auto" w:fill="auto"/>
          </w:tcPr>
          <w:p w:rsidR="00DD5EC3" w:rsidRDefault="00CF329F">
            <w:pPr>
              <w:jc w:val="center"/>
              <w:rPr>
                <w:b/>
                <w:noProof/>
                <w:sz w:val="20"/>
              </w:rPr>
            </w:pPr>
            <w:r>
              <w:rPr>
                <w:b/>
                <w:noProof/>
                <w:sz w:val="20"/>
              </w:rPr>
              <w:t>Totalt</w:t>
            </w:r>
          </w:p>
        </w:tc>
      </w:tr>
      <w:tr w:rsidR="00DD5EC3">
        <w:trPr>
          <w:trHeight w:val="488"/>
        </w:trPr>
        <w:tc>
          <w:tcPr>
            <w:tcW w:w="5520" w:type="dxa"/>
            <w:shd w:val="clear" w:color="auto" w:fill="auto"/>
            <w:vAlign w:val="center"/>
          </w:tcPr>
          <w:p w:rsidR="00DD5EC3" w:rsidRDefault="00CF329F">
            <w:pPr>
              <w:pStyle w:val="Text1"/>
              <w:ind w:left="0"/>
              <w:jc w:val="left"/>
              <w:rPr>
                <w:b/>
                <w:noProof/>
                <w:sz w:val="20"/>
                <w:szCs w:val="18"/>
              </w:rPr>
            </w:pPr>
            <w:r>
              <w:rPr>
                <w:b/>
                <w:noProof/>
                <w:sz w:val="20"/>
              </w:rPr>
              <w:t xml:space="preserve">09 03 02 Främja privata investeringar i infrastrukturprojekt på telekomområdet – FSE </w:t>
            </w:r>
            <w:r>
              <w:rPr>
                <w:b/>
                <w:noProof/>
                <w:sz w:val="20"/>
              </w:rPr>
              <w:t>bredband</w:t>
            </w:r>
          </w:p>
        </w:tc>
        <w:tc>
          <w:tcPr>
            <w:tcW w:w="1560" w:type="dxa"/>
            <w:vAlign w:val="center"/>
          </w:tcPr>
          <w:p w:rsidR="00DD5EC3" w:rsidRDefault="00CF329F">
            <w:pPr>
              <w:pStyle w:val="Text1"/>
              <w:ind w:left="0"/>
              <w:jc w:val="left"/>
              <w:rPr>
                <w:noProof/>
                <w:sz w:val="18"/>
                <w:szCs w:val="18"/>
              </w:rPr>
            </w:pPr>
            <w:r>
              <w:rPr>
                <w:noProof/>
                <w:sz w:val="18"/>
              </w:rPr>
              <w:t>19,422</w:t>
            </w:r>
          </w:p>
        </w:tc>
        <w:tc>
          <w:tcPr>
            <w:tcW w:w="1680" w:type="dxa"/>
            <w:vAlign w:val="center"/>
          </w:tcPr>
          <w:p w:rsidR="00DD5EC3" w:rsidRDefault="00CF329F">
            <w:pPr>
              <w:pStyle w:val="Text1"/>
              <w:ind w:left="0"/>
              <w:jc w:val="left"/>
              <w:rPr>
                <w:noProof/>
                <w:sz w:val="18"/>
                <w:szCs w:val="18"/>
              </w:rPr>
            </w:pPr>
            <w:r>
              <w:rPr>
                <w:noProof/>
                <w:sz w:val="18"/>
              </w:rPr>
              <w:t>19,967</w:t>
            </w:r>
          </w:p>
        </w:tc>
        <w:tc>
          <w:tcPr>
            <w:tcW w:w="1560" w:type="dxa"/>
            <w:shd w:val="clear" w:color="auto" w:fill="auto"/>
            <w:vAlign w:val="center"/>
          </w:tcPr>
          <w:p w:rsidR="00DD5EC3" w:rsidRDefault="00DD5EC3">
            <w:pPr>
              <w:pStyle w:val="Text1"/>
              <w:ind w:left="0"/>
              <w:jc w:val="left"/>
              <w:rPr>
                <w:noProof/>
                <w:sz w:val="18"/>
                <w:szCs w:val="18"/>
              </w:rPr>
            </w:pPr>
          </w:p>
        </w:tc>
        <w:tc>
          <w:tcPr>
            <w:tcW w:w="1680" w:type="dxa"/>
            <w:shd w:val="clear" w:color="auto" w:fill="auto"/>
            <w:vAlign w:val="center"/>
          </w:tcPr>
          <w:p w:rsidR="00DD5EC3" w:rsidRDefault="00DD5EC3">
            <w:pPr>
              <w:pStyle w:val="Text1"/>
              <w:ind w:left="0"/>
              <w:jc w:val="left"/>
              <w:rPr>
                <w:noProof/>
                <w:sz w:val="18"/>
                <w:szCs w:val="18"/>
              </w:rPr>
            </w:pPr>
          </w:p>
        </w:tc>
        <w:tc>
          <w:tcPr>
            <w:tcW w:w="1560" w:type="dxa"/>
            <w:shd w:val="clear" w:color="auto" w:fill="auto"/>
            <w:vAlign w:val="center"/>
          </w:tcPr>
          <w:p w:rsidR="00DD5EC3" w:rsidRDefault="00CF329F">
            <w:pPr>
              <w:pStyle w:val="Text1"/>
              <w:ind w:left="0"/>
              <w:jc w:val="left"/>
              <w:rPr>
                <w:noProof/>
                <w:sz w:val="18"/>
                <w:szCs w:val="18"/>
              </w:rPr>
            </w:pPr>
            <w:r>
              <w:rPr>
                <w:noProof/>
                <w:sz w:val="18"/>
              </w:rPr>
              <w:t>39,389</w:t>
            </w:r>
          </w:p>
        </w:tc>
      </w:tr>
      <w:tr w:rsidR="00DD5EC3">
        <w:trPr>
          <w:trHeight w:val="801"/>
        </w:trPr>
        <w:tc>
          <w:tcPr>
            <w:tcW w:w="5520" w:type="dxa"/>
            <w:shd w:val="clear" w:color="auto" w:fill="auto"/>
            <w:vAlign w:val="center"/>
          </w:tcPr>
          <w:p w:rsidR="00DD5EC3" w:rsidRDefault="00CF329F">
            <w:pPr>
              <w:jc w:val="left"/>
              <w:rPr>
                <w:b/>
                <w:noProof/>
                <w:sz w:val="20"/>
                <w:szCs w:val="18"/>
              </w:rPr>
            </w:pPr>
            <w:r>
              <w:rPr>
                <w:b/>
                <w:noProof/>
                <w:sz w:val="20"/>
              </w:rPr>
              <w:t>09 03 03 Främjande av interoperabilitet, hållbar utbyggnad, drift och uppgradering av transeuropeiska infrastrukturer för digitala tjänster samt samordning på europeisk nivå</w:t>
            </w:r>
          </w:p>
        </w:tc>
        <w:tc>
          <w:tcPr>
            <w:tcW w:w="1560" w:type="dxa"/>
            <w:vAlign w:val="center"/>
          </w:tcPr>
          <w:p w:rsidR="00DD5EC3" w:rsidRDefault="00CF329F">
            <w:pPr>
              <w:pStyle w:val="Text1"/>
              <w:ind w:left="0"/>
              <w:jc w:val="left"/>
              <w:rPr>
                <w:noProof/>
                <w:sz w:val="18"/>
                <w:szCs w:val="18"/>
              </w:rPr>
            </w:pPr>
            <w:r>
              <w:rPr>
                <w:noProof/>
                <w:sz w:val="18"/>
              </w:rPr>
              <w:t>0,578</w:t>
            </w:r>
          </w:p>
        </w:tc>
        <w:tc>
          <w:tcPr>
            <w:tcW w:w="1680" w:type="dxa"/>
            <w:vAlign w:val="center"/>
          </w:tcPr>
          <w:p w:rsidR="00DD5EC3" w:rsidRDefault="00DD5EC3">
            <w:pPr>
              <w:pStyle w:val="Text1"/>
              <w:ind w:left="0"/>
              <w:jc w:val="left"/>
              <w:rPr>
                <w:noProof/>
                <w:sz w:val="18"/>
                <w:szCs w:val="18"/>
              </w:rPr>
            </w:pPr>
          </w:p>
        </w:tc>
        <w:tc>
          <w:tcPr>
            <w:tcW w:w="1560" w:type="dxa"/>
            <w:shd w:val="clear" w:color="auto" w:fill="auto"/>
            <w:vAlign w:val="center"/>
          </w:tcPr>
          <w:p w:rsidR="00DD5EC3" w:rsidRDefault="00DD5EC3">
            <w:pPr>
              <w:pStyle w:val="Text1"/>
              <w:ind w:left="0"/>
              <w:jc w:val="left"/>
              <w:rPr>
                <w:noProof/>
                <w:sz w:val="18"/>
                <w:szCs w:val="18"/>
              </w:rPr>
            </w:pPr>
          </w:p>
        </w:tc>
        <w:tc>
          <w:tcPr>
            <w:tcW w:w="1680" w:type="dxa"/>
            <w:shd w:val="clear" w:color="auto" w:fill="auto"/>
            <w:vAlign w:val="center"/>
          </w:tcPr>
          <w:p w:rsidR="00DD5EC3" w:rsidRDefault="00CF329F">
            <w:pPr>
              <w:pStyle w:val="Text1"/>
              <w:ind w:left="0"/>
              <w:jc w:val="left"/>
              <w:rPr>
                <w:noProof/>
                <w:sz w:val="18"/>
                <w:szCs w:val="18"/>
              </w:rPr>
            </w:pPr>
            <w:r>
              <w:rPr>
                <w:noProof/>
                <w:sz w:val="18"/>
              </w:rPr>
              <w:t>0,350</w:t>
            </w:r>
          </w:p>
        </w:tc>
        <w:tc>
          <w:tcPr>
            <w:tcW w:w="1560" w:type="dxa"/>
            <w:shd w:val="clear" w:color="auto" w:fill="auto"/>
            <w:vAlign w:val="center"/>
          </w:tcPr>
          <w:p w:rsidR="00DD5EC3" w:rsidRDefault="00CF329F">
            <w:pPr>
              <w:pStyle w:val="Text1"/>
              <w:ind w:left="0"/>
              <w:jc w:val="left"/>
              <w:rPr>
                <w:noProof/>
                <w:sz w:val="18"/>
                <w:szCs w:val="18"/>
              </w:rPr>
            </w:pPr>
            <w:r>
              <w:rPr>
                <w:noProof/>
                <w:sz w:val="18"/>
              </w:rPr>
              <w:t>0,928</w:t>
            </w:r>
          </w:p>
        </w:tc>
      </w:tr>
      <w:tr w:rsidR="00DD5EC3">
        <w:trPr>
          <w:trHeight w:val="464"/>
        </w:trPr>
        <w:tc>
          <w:tcPr>
            <w:tcW w:w="5520" w:type="dxa"/>
            <w:shd w:val="clear" w:color="auto" w:fill="auto"/>
            <w:vAlign w:val="center"/>
          </w:tcPr>
          <w:p w:rsidR="00DD5EC3" w:rsidRDefault="00CF329F">
            <w:pPr>
              <w:jc w:val="left"/>
              <w:rPr>
                <w:b/>
                <w:noProof/>
                <w:sz w:val="20"/>
                <w:szCs w:val="18"/>
              </w:rPr>
            </w:pPr>
            <w:r>
              <w:rPr>
                <w:b/>
                <w:noProof/>
                <w:sz w:val="20"/>
              </w:rPr>
              <w:t xml:space="preserve">09 04 02 01 Ledarskap inom </w:t>
            </w:r>
            <w:r>
              <w:rPr>
                <w:b/>
                <w:noProof/>
                <w:sz w:val="20"/>
              </w:rPr>
              <w:t>informations- och kommunikationsteknik</w:t>
            </w:r>
          </w:p>
        </w:tc>
        <w:tc>
          <w:tcPr>
            <w:tcW w:w="1560" w:type="dxa"/>
            <w:vAlign w:val="center"/>
          </w:tcPr>
          <w:p w:rsidR="00DD5EC3" w:rsidRDefault="00DD5EC3">
            <w:pPr>
              <w:pStyle w:val="Text1"/>
              <w:ind w:left="0"/>
              <w:jc w:val="left"/>
              <w:rPr>
                <w:noProof/>
                <w:sz w:val="18"/>
                <w:szCs w:val="18"/>
              </w:rPr>
            </w:pPr>
          </w:p>
        </w:tc>
        <w:tc>
          <w:tcPr>
            <w:tcW w:w="1680" w:type="dxa"/>
            <w:vAlign w:val="center"/>
          </w:tcPr>
          <w:p w:rsidR="00DD5EC3" w:rsidRDefault="00CF329F">
            <w:pPr>
              <w:pStyle w:val="Text1"/>
              <w:ind w:left="0"/>
              <w:jc w:val="left"/>
              <w:rPr>
                <w:noProof/>
                <w:sz w:val="18"/>
                <w:szCs w:val="18"/>
              </w:rPr>
            </w:pPr>
            <w:r>
              <w:rPr>
                <w:noProof/>
                <w:sz w:val="18"/>
              </w:rPr>
              <w:t>30,033</w:t>
            </w:r>
            <w:r>
              <w:rPr>
                <w:rStyle w:val="FootnoteReference"/>
                <w:noProof/>
                <w:sz w:val="18"/>
              </w:rPr>
              <w:footnoteReference w:id="21"/>
            </w:r>
          </w:p>
        </w:tc>
        <w:tc>
          <w:tcPr>
            <w:tcW w:w="1560" w:type="dxa"/>
            <w:shd w:val="clear" w:color="auto" w:fill="auto"/>
            <w:vAlign w:val="center"/>
          </w:tcPr>
          <w:p w:rsidR="00DD5EC3" w:rsidRDefault="00DD5EC3">
            <w:pPr>
              <w:pStyle w:val="Text1"/>
              <w:ind w:left="0"/>
              <w:jc w:val="left"/>
              <w:rPr>
                <w:noProof/>
                <w:sz w:val="18"/>
                <w:szCs w:val="18"/>
              </w:rPr>
            </w:pPr>
          </w:p>
        </w:tc>
        <w:tc>
          <w:tcPr>
            <w:tcW w:w="1680" w:type="dxa"/>
            <w:shd w:val="clear" w:color="auto" w:fill="auto"/>
            <w:vAlign w:val="center"/>
          </w:tcPr>
          <w:p w:rsidR="00DD5EC3" w:rsidRDefault="00DD5EC3">
            <w:pPr>
              <w:pStyle w:val="Text1"/>
              <w:ind w:left="0"/>
              <w:jc w:val="left"/>
              <w:rPr>
                <w:noProof/>
                <w:sz w:val="18"/>
                <w:szCs w:val="18"/>
              </w:rPr>
            </w:pPr>
          </w:p>
        </w:tc>
        <w:tc>
          <w:tcPr>
            <w:tcW w:w="1560" w:type="dxa"/>
            <w:shd w:val="clear" w:color="auto" w:fill="auto"/>
            <w:vAlign w:val="center"/>
          </w:tcPr>
          <w:p w:rsidR="00DD5EC3" w:rsidRDefault="00CF329F">
            <w:pPr>
              <w:pStyle w:val="Text1"/>
              <w:ind w:left="0"/>
              <w:jc w:val="left"/>
              <w:rPr>
                <w:noProof/>
                <w:sz w:val="18"/>
                <w:szCs w:val="18"/>
              </w:rPr>
            </w:pPr>
            <w:r>
              <w:rPr>
                <w:noProof/>
                <w:sz w:val="18"/>
              </w:rPr>
              <w:t>30,033</w:t>
            </w:r>
          </w:p>
        </w:tc>
      </w:tr>
      <w:tr w:rsidR="00DD5EC3">
        <w:trPr>
          <w:trHeight w:val="464"/>
        </w:trPr>
        <w:tc>
          <w:tcPr>
            <w:tcW w:w="5520" w:type="dxa"/>
            <w:shd w:val="clear" w:color="auto" w:fill="auto"/>
            <w:vAlign w:val="center"/>
          </w:tcPr>
          <w:p w:rsidR="00DD5EC3" w:rsidRDefault="00CF329F">
            <w:pPr>
              <w:jc w:val="left"/>
              <w:rPr>
                <w:b/>
                <w:noProof/>
                <w:sz w:val="20"/>
                <w:szCs w:val="18"/>
              </w:rPr>
            </w:pPr>
            <w:r>
              <w:rPr>
                <w:b/>
                <w:noProof/>
                <w:sz w:val="20"/>
              </w:rPr>
              <w:t>Outnyttjad marginal inom rubrik 1a</w:t>
            </w:r>
          </w:p>
        </w:tc>
        <w:tc>
          <w:tcPr>
            <w:tcW w:w="1560" w:type="dxa"/>
            <w:vAlign w:val="center"/>
          </w:tcPr>
          <w:p w:rsidR="00DD5EC3" w:rsidRDefault="00DD5EC3">
            <w:pPr>
              <w:pStyle w:val="Text1"/>
              <w:ind w:left="0"/>
              <w:jc w:val="left"/>
              <w:rPr>
                <w:noProof/>
                <w:sz w:val="18"/>
                <w:szCs w:val="18"/>
              </w:rPr>
            </w:pPr>
          </w:p>
        </w:tc>
        <w:tc>
          <w:tcPr>
            <w:tcW w:w="1680" w:type="dxa"/>
            <w:vAlign w:val="center"/>
          </w:tcPr>
          <w:p w:rsidR="00DD5EC3" w:rsidRDefault="00DD5EC3">
            <w:pPr>
              <w:pStyle w:val="Text1"/>
              <w:ind w:left="0"/>
              <w:jc w:val="left"/>
              <w:rPr>
                <w:noProof/>
                <w:sz w:val="18"/>
                <w:szCs w:val="18"/>
              </w:rPr>
            </w:pPr>
          </w:p>
        </w:tc>
        <w:tc>
          <w:tcPr>
            <w:tcW w:w="1560" w:type="dxa"/>
            <w:shd w:val="clear" w:color="auto" w:fill="auto"/>
            <w:vAlign w:val="center"/>
          </w:tcPr>
          <w:p w:rsidR="00DD5EC3" w:rsidRDefault="00CF329F">
            <w:pPr>
              <w:pStyle w:val="Text1"/>
              <w:ind w:left="0"/>
              <w:jc w:val="left"/>
              <w:rPr>
                <w:noProof/>
                <w:sz w:val="18"/>
                <w:szCs w:val="18"/>
              </w:rPr>
            </w:pPr>
            <w:r>
              <w:rPr>
                <w:noProof/>
                <w:sz w:val="18"/>
              </w:rPr>
              <w:t>49,650</w:t>
            </w:r>
          </w:p>
        </w:tc>
        <w:tc>
          <w:tcPr>
            <w:tcW w:w="1680" w:type="dxa"/>
            <w:shd w:val="clear" w:color="auto" w:fill="auto"/>
            <w:vAlign w:val="center"/>
          </w:tcPr>
          <w:p w:rsidR="00DD5EC3" w:rsidRDefault="00DD5EC3">
            <w:pPr>
              <w:pStyle w:val="Text1"/>
              <w:ind w:left="0"/>
              <w:jc w:val="left"/>
              <w:rPr>
                <w:noProof/>
                <w:sz w:val="18"/>
                <w:szCs w:val="18"/>
              </w:rPr>
            </w:pPr>
          </w:p>
        </w:tc>
        <w:tc>
          <w:tcPr>
            <w:tcW w:w="1560" w:type="dxa"/>
            <w:shd w:val="clear" w:color="auto" w:fill="auto"/>
            <w:vAlign w:val="center"/>
          </w:tcPr>
          <w:p w:rsidR="00DD5EC3" w:rsidRDefault="00CF329F">
            <w:pPr>
              <w:pStyle w:val="Text1"/>
              <w:ind w:left="0"/>
              <w:jc w:val="left"/>
              <w:rPr>
                <w:noProof/>
                <w:sz w:val="18"/>
                <w:szCs w:val="18"/>
              </w:rPr>
            </w:pPr>
            <w:r>
              <w:rPr>
                <w:noProof/>
                <w:sz w:val="18"/>
              </w:rPr>
              <w:t>49,650</w:t>
            </w:r>
          </w:p>
        </w:tc>
      </w:tr>
      <w:tr w:rsidR="00DD5EC3">
        <w:trPr>
          <w:trHeight w:val="344"/>
        </w:trPr>
        <w:tc>
          <w:tcPr>
            <w:tcW w:w="5520" w:type="dxa"/>
            <w:shd w:val="clear" w:color="auto" w:fill="auto"/>
            <w:vAlign w:val="center"/>
          </w:tcPr>
          <w:p w:rsidR="00DD5EC3" w:rsidRDefault="00CF329F">
            <w:pPr>
              <w:jc w:val="left"/>
              <w:rPr>
                <w:b/>
                <w:noProof/>
                <w:sz w:val="22"/>
                <w:szCs w:val="18"/>
              </w:rPr>
            </w:pPr>
            <w:r>
              <w:rPr>
                <w:b/>
                <w:caps/>
                <w:noProof/>
                <w:sz w:val="22"/>
              </w:rPr>
              <w:t xml:space="preserve">Totalt </w:t>
            </w:r>
          </w:p>
        </w:tc>
        <w:tc>
          <w:tcPr>
            <w:tcW w:w="1560" w:type="dxa"/>
            <w:vAlign w:val="center"/>
          </w:tcPr>
          <w:p w:rsidR="00DD5EC3" w:rsidRDefault="00CF329F">
            <w:pPr>
              <w:pStyle w:val="Text1"/>
              <w:ind w:left="0"/>
              <w:jc w:val="left"/>
              <w:rPr>
                <w:b/>
                <w:noProof/>
                <w:sz w:val="22"/>
                <w:szCs w:val="18"/>
              </w:rPr>
            </w:pPr>
            <w:r>
              <w:rPr>
                <w:b/>
                <w:noProof/>
                <w:sz w:val="22"/>
              </w:rPr>
              <w:t>20,000</w:t>
            </w:r>
          </w:p>
        </w:tc>
        <w:tc>
          <w:tcPr>
            <w:tcW w:w="1680" w:type="dxa"/>
            <w:vAlign w:val="center"/>
          </w:tcPr>
          <w:p w:rsidR="00DD5EC3" w:rsidRDefault="00CF329F">
            <w:pPr>
              <w:pStyle w:val="Text1"/>
              <w:ind w:left="0"/>
              <w:jc w:val="left"/>
              <w:rPr>
                <w:b/>
                <w:noProof/>
                <w:sz w:val="22"/>
                <w:szCs w:val="18"/>
              </w:rPr>
            </w:pPr>
            <w:r>
              <w:rPr>
                <w:b/>
                <w:noProof/>
                <w:sz w:val="22"/>
              </w:rPr>
              <w:t>50,000</w:t>
            </w:r>
          </w:p>
        </w:tc>
        <w:tc>
          <w:tcPr>
            <w:tcW w:w="1560" w:type="dxa"/>
            <w:shd w:val="clear" w:color="auto" w:fill="auto"/>
            <w:vAlign w:val="center"/>
          </w:tcPr>
          <w:p w:rsidR="00DD5EC3" w:rsidRDefault="00CF329F">
            <w:pPr>
              <w:pStyle w:val="Text1"/>
              <w:ind w:left="0"/>
              <w:jc w:val="left"/>
              <w:rPr>
                <w:b/>
                <w:noProof/>
                <w:sz w:val="22"/>
                <w:szCs w:val="18"/>
              </w:rPr>
            </w:pPr>
            <w:r>
              <w:rPr>
                <w:b/>
                <w:noProof/>
                <w:sz w:val="22"/>
              </w:rPr>
              <w:t>49,650</w:t>
            </w:r>
          </w:p>
        </w:tc>
        <w:tc>
          <w:tcPr>
            <w:tcW w:w="1680" w:type="dxa"/>
            <w:shd w:val="clear" w:color="auto" w:fill="auto"/>
            <w:vAlign w:val="center"/>
          </w:tcPr>
          <w:p w:rsidR="00DD5EC3" w:rsidRDefault="00CF329F">
            <w:pPr>
              <w:pStyle w:val="Text1"/>
              <w:ind w:left="0"/>
              <w:jc w:val="left"/>
              <w:rPr>
                <w:b/>
                <w:noProof/>
                <w:sz w:val="22"/>
                <w:szCs w:val="18"/>
              </w:rPr>
            </w:pPr>
            <w:r>
              <w:rPr>
                <w:b/>
                <w:noProof/>
                <w:sz w:val="22"/>
              </w:rPr>
              <w:t>0,350</w:t>
            </w:r>
          </w:p>
        </w:tc>
        <w:tc>
          <w:tcPr>
            <w:tcW w:w="1560" w:type="dxa"/>
            <w:shd w:val="clear" w:color="auto" w:fill="auto"/>
            <w:vAlign w:val="center"/>
          </w:tcPr>
          <w:p w:rsidR="00DD5EC3" w:rsidRDefault="00CF329F">
            <w:pPr>
              <w:pStyle w:val="Text1"/>
              <w:ind w:left="0"/>
              <w:jc w:val="left"/>
              <w:rPr>
                <w:b/>
                <w:noProof/>
                <w:sz w:val="22"/>
                <w:szCs w:val="18"/>
              </w:rPr>
            </w:pPr>
            <w:r>
              <w:rPr>
                <w:b/>
                <w:noProof/>
                <w:sz w:val="22"/>
              </w:rPr>
              <w:t>120,000</w:t>
            </w:r>
          </w:p>
        </w:tc>
      </w:tr>
    </w:tbl>
    <w:p w:rsidR="00DD5EC3" w:rsidRDefault="00DD5EC3">
      <w:pPr>
        <w:rPr>
          <w:noProof/>
          <w:sz w:val="16"/>
        </w:rPr>
      </w:pPr>
    </w:p>
    <w:p w:rsidR="00DD5EC3" w:rsidRDefault="00DD5EC3">
      <w:pPr>
        <w:spacing w:before="0" w:after="0"/>
        <w:jc w:val="left"/>
        <w:rPr>
          <w:noProof/>
          <w:sz w:val="16"/>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0"/>
        <w:gridCol w:w="1320"/>
        <w:gridCol w:w="840"/>
        <w:gridCol w:w="1555"/>
        <w:gridCol w:w="1621"/>
        <w:gridCol w:w="1621"/>
        <w:gridCol w:w="1621"/>
        <w:gridCol w:w="1622"/>
      </w:tblGrid>
      <w:tr w:rsidR="00DD5EC3">
        <w:tc>
          <w:tcPr>
            <w:tcW w:w="3360" w:type="dxa"/>
            <w:vAlign w:val="center"/>
          </w:tcPr>
          <w:p w:rsidR="00DD5EC3" w:rsidRDefault="00CF329F">
            <w:pPr>
              <w:ind w:left="612" w:hanging="600"/>
              <w:jc w:val="left"/>
              <w:rPr>
                <w:noProof/>
              </w:rPr>
            </w:pPr>
            <w:r>
              <w:rPr>
                <w:noProof/>
                <w:sz w:val="22"/>
              </w:rPr>
              <w:t>GD:  CNECT/</w:t>
            </w:r>
            <w:r>
              <w:rPr>
                <w:noProof/>
              </w:rPr>
              <w:t>MOVE</w:t>
            </w:r>
          </w:p>
        </w:tc>
        <w:tc>
          <w:tcPr>
            <w:tcW w:w="1320" w:type="dxa"/>
          </w:tcPr>
          <w:p w:rsidR="00DD5EC3" w:rsidRDefault="00DD5EC3">
            <w:pPr>
              <w:rPr>
                <w:noProof/>
                <w:sz w:val="20"/>
              </w:rPr>
            </w:pPr>
          </w:p>
        </w:tc>
        <w:tc>
          <w:tcPr>
            <w:tcW w:w="840" w:type="dxa"/>
          </w:tcPr>
          <w:p w:rsidR="00DD5EC3" w:rsidRDefault="00DD5EC3">
            <w:pPr>
              <w:jc w:val="center"/>
              <w:rPr>
                <w:noProof/>
                <w:sz w:val="20"/>
              </w:rPr>
            </w:pPr>
          </w:p>
        </w:tc>
        <w:tc>
          <w:tcPr>
            <w:tcW w:w="1555" w:type="dxa"/>
            <w:vAlign w:val="center"/>
          </w:tcPr>
          <w:p w:rsidR="00DD5EC3" w:rsidRDefault="00CF329F">
            <w:pPr>
              <w:jc w:val="center"/>
              <w:rPr>
                <w:noProof/>
                <w:sz w:val="20"/>
              </w:rPr>
            </w:pPr>
            <w:r>
              <w:rPr>
                <w:b/>
                <w:noProof/>
                <w:sz w:val="20"/>
              </w:rPr>
              <w:t>2017</w:t>
            </w:r>
          </w:p>
        </w:tc>
        <w:tc>
          <w:tcPr>
            <w:tcW w:w="1621" w:type="dxa"/>
            <w:vAlign w:val="center"/>
          </w:tcPr>
          <w:p w:rsidR="00DD5EC3" w:rsidRDefault="00CF329F">
            <w:pPr>
              <w:jc w:val="center"/>
              <w:rPr>
                <w:b/>
                <w:noProof/>
                <w:sz w:val="20"/>
              </w:rPr>
            </w:pPr>
            <w:r>
              <w:rPr>
                <w:b/>
                <w:noProof/>
                <w:sz w:val="20"/>
              </w:rPr>
              <w:t>2018</w:t>
            </w:r>
          </w:p>
        </w:tc>
        <w:tc>
          <w:tcPr>
            <w:tcW w:w="1621" w:type="dxa"/>
            <w:vAlign w:val="center"/>
          </w:tcPr>
          <w:p w:rsidR="00DD5EC3" w:rsidRDefault="00CF329F">
            <w:pPr>
              <w:jc w:val="center"/>
              <w:rPr>
                <w:b/>
                <w:noProof/>
                <w:sz w:val="20"/>
              </w:rPr>
            </w:pPr>
            <w:r>
              <w:rPr>
                <w:b/>
                <w:noProof/>
                <w:sz w:val="20"/>
              </w:rPr>
              <w:t>2019</w:t>
            </w:r>
          </w:p>
        </w:tc>
        <w:tc>
          <w:tcPr>
            <w:tcW w:w="1621" w:type="dxa"/>
            <w:vAlign w:val="center"/>
          </w:tcPr>
          <w:p w:rsidR="00DD5EC3" w:rsidRDefault="00CF329F">
            <w:pPr>
              <w:jc w:val="center"/>
              <w:rPr>
                <w:b/>
                <w:noProof/>
                <w:sz w:val="20"/>
              </w:rPr>
            </w:pPr>
            <w:r>
              <w:rPr>
                <w:b/>
                <w:noProof/>
                <w:sz w:val="20"/>
              </w:rPr>
              <w:t>2020</w:t>
            </w:r>
          </w:p>
        </w:tc>
        <w:tc>
          <w:tcPr>
            <w:tcW w:w="1622" w:type="dxa"/>
            <w:vAlign w:val="center"/>
          </w:tcPr>
          <w:p w:rsidR="00DD5EC3" w:rsidRDefault="00CF329F">
            <w:pPr>
              <w:jc w:val="center"/>
              <w:rPr>
                <w:b/>
                <w:noProof/>
                <w:sz w:val="20"/>
              </w:rPr>
            </w:pPr>
            <w:r>
              <w:rPr>
                <w:b/>
                <w:noProof/>
                <w:sz w:val="20"/>
              </w:rPr>
              <w:t>TOTALT</w:t>
            </w:r>
          </w:p>
        </w:tc>
      </w:tr>
      <w:tr w:rsidR="00DD5EC3">
        <w:trPr>
          <w:trHeight w:val="213"/>
        </w:trPr>
        <w:tc>
          <w:tcPr>
            <w:tcW w:w="13560" w:type="dxa"/>
            <w:gridSpan w:val="8"/>
            <w:vAlign w:val="center"/>
          </w:tcPr>
          <w:p w:rsidR="00DD5EC3" w:rsidRDefault="00CF329F">
            <w:pPr>
              <w:rPr>
                <w:b/>
                <w:noProof/>
                <w:sz w:val="20"/>
              </w:rPr>
            </w:pPr>
            <w:r>
              <w:rPr>
                <w:noProof/>
                <w:sz w:val="21"/>
              </w:rPr>
              <w:t>Driftsanslag i miljoner euro</w:t>
            </w:r>
          </w:p>
        </w:tc>
      </w:tr>
      <w:tr w:rsidR="00DD5EC3">
        <w:trPr>
          <w:trHeight w:val="277"/>
        </w:trPr>
        <w:tc>
          <w:tcPr>
            <w:tcW w:w="3360" w:type="dxa"/>
            <w:vMerge w:val="restart"/>
            <w:vAlign w:val="center"/>
          </w:tcPr>
          <w:p w:rsidR="00DD5EC3" w:rsidRDefault="00CF329F">
            <w:pPr>
              <w:rPr>
                <w:b/>
                <w:noProof/>
              </w:rPr>
            </w:pPr>
            <w:r>
              <w:rPr>
                <w:b/>
                <w:noProof/>
                <w:sz w:val="20"/>
              </w:rPr>
              <w:t xml:space="preserve">09 03 04 Trådlöst för EU (W4EU)  </w:t>
            </w:r>
          </w:p>
        </w:tc>
        <w:tc>
          <w:tcPr>
            <w:tcW w:w="1320" w:type="dxa"/>
            <w:vAlign w:val="center"/>
          </w:tcPr>
          <w:p w:rsidR="00DD5EC3" w:rsidRDefault="00CF329F">
            <w:pPr>
              <w:spacing w:before="20" w:after="20"/>
              <w:rPr>
                <w:noProof/>
                <w:sz w:val="18"/>
              </w:rPr>
            </w:pPr>
            <w:r>
              <w:rPr>
                <w:noProof/>
                <w:sz w:val="18"/>
              </w:rPr>
              <w:t>Åtaganden</w:t>
            </w:r>
          </w:p>
        </w:tc>
        <w:tc>
          <w:tcPr>
            <w:tcW w:w="840" w:type="dxa"/>
            <w:vAlign w:val="center"/>
          </w:tcPr>
          <w:p w:rsidR="00DD5EC3" w:rsidRDefault="00CF329F">
            <w:pPr>
              <w:spacing w:before="20" w:after="20"/>
              <w:jc w:val="center"/>
              <w:rPr>
                <w:noProof/>
                <w:sz w:val="14"/>
              </w:rPr>
            </w:pPr>
            <w:r>
              <w:rPr>
                <w:noProof/>
                <w:sz w:val="14"/>
              </w:rPr>
              <w:t>1.</w:t>
            </w:r>
          </w:p>
        </w:tc>
        <w:tc>
          <w:tcPr>
            <w:tcW w:w="1555" w:type="dxa"/>
            <w:vAlign w:val="bottom"/>
          </w:tcPr>
          <w:p w:rsidR="00DD5EC3" w:rsidRDefault="00CF329F">
            <w:pPr>
              <w:spacing w:before="20" w:after="20"/>
              <w:jc w:val="right"/>
              <w:rPr>
                <w:noProof/>
                <w:sz w:val="20"/>
                <w:szCs w:val="20"/>
              </w:rPr>
            </w:pPr>
            <w:r>
              <w:rPr>
                <w:noProof/>
                <w:color w:val="000000"/>
                <w:sz w:val="20"/>
              </w:rPr>
              <w:t>19,330</w:t>
            </w:r>
          </w:p>
        </w:tc>
        <w:tc>
          <w:tcPr>
            <w:tcW w:w="1621" w:type="dxa"/>
            <w:vAlign w:val="bottom"/>
          </w:tcPr>
          <w:p w:rsidR="00DD5EC3" w:rsidRDefault="00CF329F">
            <w:pPr>
              <w:spacing w:before="20" w:after="20"/>
              <w:jc w:val="right"/>
              <w:rPr>
                <w:noProof/>
                <w:sz w:val="20"/>
                <w:szCs w:val="20"/>
              </w:rPr>
            </w:pPr>
            <w:r>
              <w:rPr>
                <w:noProof/>
                <w:color w:val="000000"/>
                <w:sz w:val="20"/>
              </w:rPr>
              <w:t>49,610</w:t>
            </w:r>
          </w:p>
        </w:tc>
        <w:tc>
          <w:tcPr>
            <w:tcW w:w="1621" w:type="dxa"/>
            <w:vAlign w:val="bottom"/>
          </w:tcPr>
          <w:p w:rsidR="00DD5EC3" w:rsidRDefault="00CF329F">
            <w:pPr>
              <w:spacing w:before="20" w:after="20"/>
              <w:jc w:val="right"/>
              <w:rPr>
                <w:noProof/>
                <w:sz w:val="20"/>
                <w:szCs w:val="20"/>
              </w:rPr>
            </w:pPr>
            <w:r>
              <w:rPr>
                <w:noProof/>
                <w:color w:val="000000"/>
                <w:sz w:val="20"/>
              </w:rPr>
              <w:t>49,260</w:t>
            </w:r>
          </w:p>
        </w:tc>
        <w:tc>
          <w:tcPr>
            <w:tcW w:w="1621" w:type="dxa"/>
            <w:vAlign w:val="center"/>
          </w:tcPr>
          <w:p w:rsidR="00DD5EC3" w:rsidRDefault="00DD5EC3">
            <w:pPr>
              <w:spacing w:before="20" w:after="20"/>
              <w:jc w:val="right"/>
              <w:rPr>
                <w:noProof/>
                <w:sz w:val="20"/>
                <w:szCs w:val="20"/>
              </w:rPr>
            </w:pPr>
          </w:p>
        </w:tc>
        <w:tc>
          <w:tcPr>
            <w:tcW w:w="1622" w:type="dxa"/>
            <w:vAlign w:val="center"/>
          </w:tcPr>
          <w:p w:rsidR="00DD5EC3" w:rsidRDefault="00CF329F">
            <w:pPr>
              <w:spacing w:before="20" w:after="20"/>
              <w:jc w:val="right"/>
              <w:rPr>
                <w:b/>
                <w:noProof/>
                <w:sz w:val="20"/>
                <w:szCs w:val="20"/>
              </w:rPr>
            </w:pPr>
            <w:r>
              <w:rPr>
                <w:b/>
                <w:noProof/>
                <w:sz w:val="20"/>
              </w:rPr>
              <w:t>118,200</w:t>
            </w:r>
          </w:p>
        </w:tc>
      </w:tr>
      <w:tr w:rsidR="00DD5EC3">
        <w:tc>
          <w:tcPr>
            <w:tcW w:w="3360" w:type="dxa"/>
            <w:vMerge/>
          </w:tcPr>
          <w:p w:rsidR="00DD5EC3" w:rsidRDefault="00DD5EC3">
            <w:pPr>
              <w:jc w:val="center"/>
              <w:rPr>
                <w:noProof/>
                <w:sz w:val="20"/>
              </w:rPr>
            </w:pPr>
          </w:p>
        </w:tc>
        <w:tc>
          <w:tcPr>
            <w:tcW w:w="1320" w:type="dxa"/>
            <w:vAlign w:val="center"/>
          </w:tcPr>
          <w:p w:rsidR="00DD5EC3" w:rsidRDefault="00CF329F">
            <w:pPr>
              <w:spacing w:before="20" w:after="20"/>
              <w:rPr>
                <w:noProof/>
                <w:sz w:val="18"/>
              </w:rPr>
            </w:pPr>
            <w:r>
              <w:rPr>
                <w:noProof/>
                <w:sz w:val="18"/>
              </w:rPr>
              <w:t>Betalningar</w:t>
            </w:r>
          </w:p>
        </w:tc>
        <w:tc>
          <w:tcPr>
            <w:tcW w:w="840" w:type="dxa"/>
            <w:vAlign w:val="center"/>
          </w:tcPr>
          <w:p w:rsidR="00DD5EC3" w:rsidRDefault="00CF329F">
            <w:pPr>
              <w:spacing w:before="20" w:after="20"/>
              <w:jc w:val="center"/>
              <w:rPr>
                <w:noProof/>
                <w:sz w:val="14"/>
              </w:rPr>
            </w:pPr>
            <w:r>
              <w:rPr>
                <w:noProof/>
                <w:sz w:val="14"/>
              </w:rPr>
              <w:t>2.</w:t>
            </w:r>
          </w:p>
        </w:tc>
        <w:tc>
          <w:tcPr>
            <w:tcW w:w="1555" w:type="dxa"/>
            <w:vAlign w:val="bottom"/>
          </w:tcPr>
          <w:p w:rsidR="00DD5EC3" w:rsidRDefault="00CF329F">
            <w:pPr>
              <w:spacing w:before="20" w:after="20"/>
              <w:jc w:val="right"/>
              <w:rPr>
                <w:noProof/>
                <w:sz w:val="20"/>
                <w:szCs w:val="20"/>
              </w:rPr>
            </w:pPr>
            <w:r>
              <w:rPr>
                <w:noProof/>
                <w:color w:val="000000"/>
                <w:sz w:val="20"/>
              </w:rPr>
              <w:t>0</w:t>
            </w:r>
          </w:p>
        </w:tc>
        <w:tc>
          <w:tcPr>
            <w:tcW w:w="1621" w:type="dxa"/>
            <w:vAlign w:val="bottom"/>
          </w:tcPr>
          <w:p w:rsidR="00DD5EC3" w:rsidRDefault="00CF329F">
            <w:pPr>
              <w:spacing w:before="20" w:after="20"/>
              <w:jc w:val="right"/>
              <w:rPr>
                <w:noProof/>
                <w:sz w:val="20"/>
                <w:szCs w:val="20"/>
              </w:rPr>
            </w:pPr>
            <w:r>
              <w:rPr>
                <w:noProof/>
                <w:color w:val="000000"/>
                <w:sz w:val="20"/>
              </w:rPr>
              <w:t>44,135</w:t>
            </w:r>
          </w:p>
        </w:tc>
        <w:tc>
          <w:tcPr>
            <w:tcW w:w="1621" w:type="dxa"/>
            <w:vAlign w:val="bottom"/>
          </w:tcPr>
          <w:p w:rsidR="00DD5EC3" w:rsidRDefault="00CF329F">
            <w:pPr>
              <w:spacing w:before="20" w:after="20"/>
              <w:jc w:val="right"/>
              <w:rPr>
                <w:noProof/>
                <w:sz w:val="20"/>
                <w:szCs w:val="20"/>
              </w:rPr>
            </w:pPr>
            <w:r>
              <w:rPr>
                <w:noProof/>
                <w:color w:val="000000"/>
                <w:sz w:val="20"/>
              </w:rPr>
              <w:t>49,435</w:t>
            </w:r>
          </w:p>
        </w:tc>
        <w:tc>
          <w:tcPr>
            <w:tcW w:w="1621" w:type="dxa"/>
            <w:vAlign w:val="bottom"/>
          </w:tcPr>
          <w:p w:rsidR="00DD5EC3" w:rsidRDefault="00CF329F">
            <w:pPr>
              <w:spacing w:before="20" w:after="20"/>
              <w:jc w:val="right"/>
              <w:rPr>
                <w:noProof/>
                <w:sz w:val="20"/>
                <w:szCs w:val="20"/>
              </w:rPr>
            </w:pPr>
            <w:r>
              <w:rPr>
                <w:noProof/>
                <w:color w:val="000000"/>
                <w:sz w:val="20"/>
              </w:rPr>
              <w:t>24,630</w:t>
            </w:r>
          </w:p>
        </w:tc>
        <w:tc>
          <w:tcPr>
            <w:tcW w:w="1622" w:type="dxa"/>
            <w:vAlign w:val="center"/>
          </w:tcPr>
          <w:p w:rsidR="00DD5EC3" w:rsidRDefault="00CF329F">
            <w:pPr>
              <w:spacing w:before="20" w:after="20"/>
              <w:jc w:val="right"/>
              <w:rPr>
                <w:b/>
                <w:noProof/>
                <w:sz w:val="20"/>
                <w:szCs w:val="20"/>
              </w:rPr>
            </w:pPr>
            <w:r>
              <w:rPr>
                <w:b/>
                <w:noProof/>
                <w:sz w:val="20"/>
              </w:rPr>
              <w:t>118,200</w:t>
            </w:r>
          </w:p>
        </w:tc>
      </w:tr>
      <w:tr w:rsidR="00DD5EC3">
        <w:trPr>
          <w:trHeight w:val="231"/>
        </w:trPr>
        <w:tc>
          <w:tcPr>
            <w:tcW w:w="13560" w:type="dxa"/>
            <w:gridSpan w:val="8"/>
            <w:vAlign w:val="center"/>
          </w:tcPr>
          <w:p w:rsidR="00DD5EC3" w:rsidRDefault="00CF329F">
            <w:pPr>
              <w:rPr>
                <w:b/>
                <w:noProof/>
                <w:sz w:val="20"/>
                <w:szCs w:val="20"/>
              </w:rPr>
            </w:pPr>
            <w:r>
              <w:rPr>
                <w:noProof/>
                <w:sz w:val="20"/>
              </w:rPr>
              <w:t>Anslag av administrativ natur som finansieras genom ramanslagen för vissa operativa program</w:t>
            </w:r>
            <w:r>
              <w:rPr>
                <w:rStyle w:val="FootnoteReference"/>
                <w:noProof/>
                <w:sz w:val="20"/>
              </w:rPr>
              <w:footnoteReference w:id="22"/>
            </w:r>
            <w:r>
              <w:rPr>
                <w:noProof/>
                <w:sz w:val="20"/>
              </w:rPr>
              <w:t xml:space="preserve"> </w:t>
            </w:r>
          </w:p>
        </w:tc>
      </w:tr>
      <w:tr w:rsidR="00DD5EC3">
        <w:trPr>
          <w:trHeight w:val="488"/>
        </w:trPr>
        <w:tc>
          <w:tcPr>
            <w:tcW w:w="3360" w:type="dxa"/>
            <w:vMerge w:val="restart"/>
            <w:vAlign w:val="center"/>
          </w:tcPr>
          <w:p w:rsidR="00DD5EC3" w:rsidRDefault="00CF329F">
            <w:pPr>
              <w:jc w:val="left"/>
              <w:rPr>
                <w:b/>
                <w:noProof/>
                <w:sz w:val="20"/>
              </w:rPr>
            </w:pPr>
            <w:r>
              <w:rPr>
                <w:b/>
                <w:noProof/>
                <w:sz w:val="20"/>
              </w:rPr>
              <w:t>06 01 06 01 Genomförandeorganet för</w:t>
            </w:r>
            <w:r>
              <w:rPr>
                <w:b/>
                <w:noProof/>
                <w:sz w:val="20"/>
              </w:rPr>
              <w:t xml:space="preserve"> innovation och nätverk – Bidrag från FSE</w:t>
            </w:r>
          </w:p>
        </w:tc>
        <w:tc>
          <w:tcPr>
            <w:tcW w:w="1320" w:type="dxa"/>
            <w:vAlign w:val="center"/>
          </w:tcPr>
          <w:p w:rsidR="00DD5EC3" w:rsidRDefault="00CF329F">
            <w:pPr>
              <w:spacing w:before="0" w:after="0"/>
              <w:rPr>
                <w:noProof/>
                <w:sz w:val="18"/>
              </w:rPr>
            </w:pPr>
            <w:r>
              <w:rPr>
                <w:noProof/>
                <w:sz w:val="18"/>
              </w:rPr>
              <w:t>Åtaganden</w:t>
            </w:r>
          </w:p>
        </w:tc>
        <w:tc>
          <w:tcPr>
            <w:tcW w:w="840" w:type="dxa"/>
            <w:vAlign w:val="center"/>
          </w:tcPr>
          <w:p w:rsidR="00DD5EC3" w:rsidRDefault="00DD5EC3">
            <w:pPr>
              <w:spacing w:before="0" w:after="0"/>
              <w:jc w:val="center"/>
              <w:rPr>
                <w:noProof/>
                <w:sz w:val="14"/>
              </w:rPr>
            </w:pPr>
          </w:p>
        </w:tc>
        <w:tc>
          <w:tcPr>
            <w:tcW w:w="1555" w:type="dxa"/>
            <w:vAlign w:val="bottom"/>
          </w:tcPr>
          <w:p w:rsidR="00DD5EC3" w:rsidRDefault="00CF329F">
            <w:pPr>
              <w:spacing w:before="0" w:after="0"/>
              <w:jc w:val="right"/>
              <w:rPr>
                <w:noProof/>
                <w:sz w:val="20"/>
                <w:szCs w:val="20"/>
              </w:rPr>
            </w:pPr>
            <w:r>
              <w:rPr>
                <w:noProof/>
                <w:color w:val="000000"/>
                <w:sz w:val="20"/>
              </w:rPr>
              <w:t>0,580</w:t>
            </w:r>
          </w:p>
        </w:tc>
        <w:tc>
          <w:tcPr>
            <w:tcW w:w="1621" w:type="dxa"/>
            <w:vAlign w:val="bottom"/>
          </w:tcPr>
          <w:p w:rsidR="00DD5EC3" w:rsidRDefault="00CF329F">
            <w:pPr>
              <w:spacing w:before="0" w:after="0"/>
              <w:jc w:val="right"/>
              <w:rPr>
                <w:noProof/>
                <w:sz w:val="20"/>
                <w:szCs w:val="20"/>
              </w:rPr>
            </w:pPr>
            <w:r>
              <w:rPr>
                <w:noProof/>
                <w:color w:val="000000"/>
                <w:sz w:val="20"/>
              </w:rPr>
              <w:t>0,365</w:t>
            </w:r>
          </w:p>
        </w:tc>
        <w:tc>
          <w:tcPr>
            <w:tcW w:w="1621" w:type="dxa"/>
            <w:vAlign w:val="bottom"/>
          </w:tcPr>
          <w:p w:rsidR="00DD5EC3" w:rsidRDefault="00CF329F">
            <w:pPr>
              <w:spacing w:before="0" w:after="0"/>
              <w:jc w:val="right"/>
              <w:rPr>
                <w:noProof/>
                <w:sz w:val="20"/>
                <w:szCs w:val="20"/>
              </w:rPr>
            </w:pPr>
            <w:r>
              <w:rPr>
                <w:noProof/>
                <w:color w:val="000000"/>
                <w:sz w:val="20"/>
              </w:rPr>
              <w:t>0,365</w:t>
            </w:r>
          </w:p>
        </w:tc>
        <w:tc>
          <w:tcPr>
            <w:tcW w:w="1621" w:type="dxa"/>
            <w:vAlign w:val="bottom"/>
          </w:tcPr>
          <w:p w:rsidR="00DD5EC3" w:rsidRDefault="00CF329F">
            <w:pPr>
              <w:spacing w:before="0" w:after="0"/>
              <w:jc w:val="right"/>
              <w:rPr>
                <w:noProof/>
                <w:sz w:val="20"/>
                <w:szCs w:val="20"/>
              </w:rPr>
            </w:pPr>
            <w:r>
              <w:rPr>
                <w:noProof/>
                <w:color w:val="000000"/>
                <w:sz w:val="20"/>
              </w:rPr>
              <w:t>0,290</w:t>
            </w:r>
          </w:p>
        </w:tc>
        <w:tc>
          <w:tcPr>
            <w:tcW w:w="1622" w:type="dxa"/>
            <w:vAlign w:val="center"/>
          </w:tcPr>
          <w:p w:rsidR="00DD5EC3" w:rsidRDefault="00CF329F">
            <w:pPr>
              <w:spacing w:before="0" w:after="0"/>
              <w:jc w:val="right"/>
              <w:rPr>
                <w:b/>
                <w:noProof/>
                <w:sz w:val="20"/>
                <w:szCs w:val="20"/>
              </w:rPr>
            </w:pPr>
            <w:r>
              <w:rPr>
                <w:b/>
                <w:noProof/>
                <w:sz w:val="20"/>
              </w:rPr>
              <w:t>1,600</w:t>
            </w:r>
          </w:p>
        </w:tc>
      </w:tr>
      <w:tr w:rsidR="00DD5EC3">
        <w:trPr>
          <w:trHeight w:val="344"/>
        </w:trPr>
        <w:tc>
          <w:tcPr>
            <w:tcW w:w="3360" w:type="dxa"/>
            <w:vMerge/>
            <w:vAlign w:val="center"/>
          </w:tcPr>
          <w:p w:rsidR="00DD5EC3" w:rsidRDefault="00DD5EC3">
            <w:pPr>
              <w:jc w:val="left"/>
              <w:rPr>
                <w:b/>
                <w:noProof/>
                <w:sz w:val="20"/>
              </w:rPr>
            </w:pPr>
          </w:p>
        </w:tc>
        <w:tc>
          <w:tcPr>
            <w:tcW w:w="1320" w:type="dxa"/>
            <w:vAlign w:val="center"/>
          </w:tcPr>
          <w:p w:rsidR="00DD5EC3" w:rsidRDefault="00CF329F">
            <w:pPr>
              <w:spacing w:before="0" w:after="0"/>
              <w:rPr>
                <w:noProof/>
                <w:sz w:val="18"/>
              </w:rPr>
            </w:pPr>
            <w:r>
              <w:rPr>
                <w:noProof/>
                <w:sz w:val="18"/>
              </w:rPr>
              <w:t>Betalningar</w:t>
            </w:r>
          </w:p>
        </w:tc>
        <w:tc>
          <w:tcPr>
            <w:tcW w:w="840" w:type="dxa"/>
            <w:vAlign w:val="center"/>
          </w:tcPr>
          <w:p w:rsidR="00DD5EC3" w:rsidRDefault="00DD5EC3">
            <w:pPr>
              <w:spacing w:before="0" w:after="0"/>
              <w:jc w:val="center"/>
              <w:rPr>
                <w:noProof/>
                <w:sz w:val="14"/>
              </w:rPr>
            </w:pPr>
          </w:p>
        </w:tc>
        <w:tc>
          <w:tcPr>
            <w:tcW w:w="1555" w:type="dxa"/>
            <w:vAlign w:val="bottom"/>
          </w:tcPr>
          <w:p w:rsidR="00DD5EC3" w:rsidRDefault="00CF329F">
            <w:pPr>
              <w:spacing w:before="0" w:after="0"/>
              <w:jc w:val="right"/>
              <w:rPr>
                <w:noProof/>
                <w:sz w:val="20"/>
                <w:szCs w:val="20"/>
              </w:rPr>
            </w:pPr>
            <w:r>
              <w:rPr>
                <w:noProof/>
                <w:color w:val="000000"/>
                <w:sz w:val="20"/>
              </w:rPr>
              <w:t>0,580</w:t>
            </w:r>
          </w:p>
        </w:tc>
        <w:tc>
          <w:tcPr>
            <w:tcW w:w="1621" w:type="dxa"/>
            <w:vAlign w:val="bottom"/>
          </w:tcPr>
          <w:p w:rsidR="00DD5EC3" w:rsidRDefault="00CF329F">
            <w:pPr>
              <w:spacing w:before="0" w:after="0"/>
              <w:jc w:val="right"/>
              <w:rPr>
                <w:noProof/>
                <w:sz w:val="20"/>
                <w:szCs w:val="20"/>
              </w:rPr>
            </w:pPr>
            <w:r>
              <w:rPr>
                <w:noProof/>
                <w:color w:val="000000"/>
                <w:sz w:val="20"/>
              </w:rPr>
              <w:t>0,365</w:t>
            </w:r>
          </w:p>
        </w:tc>
        <w:tc>
          <w:tcPr>
            <w:tcW w:w="1621" w:type="dxa"/>
            <w:vAlign w:val="bottom"/>
          </w:tcPr>
          <w:p w:rsidR="00DD5EC3" w:rsidRDefault="00CF329F">
            <w:pPr>
              <w:spacing w:before="0" w:after="0"/>
              <w:jc w:val="right"/>
              <w:rPr>
                <w:noProof/>
                <w:sz w:val="20"/>
                <w:szCs w:val="20"/>
              </w:rPr>
            </w:pPr>
            <w:r>
              <w:rPr>
                <w:noProof/>
                <w:color w:val="000000"/>
                <w:sz w:val="20"/>
              </w:rPr>
              <w:t>0,365</w:t>
            </w:r>
          </w:p>
        </w:tc>
        <w:tc>
          <w:tcPr>
            <w:tcW w:w="1621" w:type="dxa"/>
            <w:vAlign w:val="bottom"/>
          </w:tcPr>
          <w:p w:rsidR="00DD5EC3" w:rsidRDefault="00CF329F">
            <w:pPr>
              <w:spacing w:before="0" w:after="0"/>
              <w:jc w:val="right"/>
              <w:rPr>
                <w:noProof/>
                <w:sz w:val="20"/>
                <w:szCs w:val="20"/>
              </w:rPr>
            </w:pPr>
            <w:r>
              <w:rPr>
                <w:noProof/>
                <w:color w:val="000000"/>
                <w:sz w:val="20"/>
              </w:rPr>
              <w:t>0,290</w:t>
            </w:r>
          </w:p>
        </w:tc>
        <w:tc>
          <w:tcPr>
            <w:tcW w:w="1622" w:type="dxa"/>
            <w:vAlign w:val="center"/>
          </w:tcPr>
          <w:p w:rsidR="00DD5EC3" w:rsidRDefault="00CF329F">
            <w:pPr>
              <w:spacing w:before="0" w:after="0"/>
              <w:jc w:val="right"/>
              <w:rPr>
                <w:b/>
                <w:noProof/>
                <w:sz w:val="20"/>
                <w:szCs w:val="20"/>
              </w:rPr>
            </w:pPr>
            <w:r>
              <w:rPr>
                <w:b/>
                <w:noProof/>
                <w:sz w:val="20"/>
              </w:rPr>
              <w:t>1,600</w:t>
            </w:r>
          </w:p>
        </w:tc>
      </w:tr>
      <w:tr w:rsidR="00DD5EC3">
        <w:trPr>
          <w:trHeight w:val="512"/>
        </w:trPr>
        <w:tc>
          <w:tcPr>
            <w:tcW w:w="3360" w:type="dxa"/>
            <w:vMerge w:val="restart"/>
            <w:vAlign w:val="center"/>
          </w:tcPr>
          <w:p w:rsidR="00DD5EC3" w:rsidRDefault="00CF329F">
            <w:pPr>
              <w:jc w:val="left"/>
              <w:rPr>
                <w:b/>
                <w:noProof/>
                <w:sz w:val="20"/>
              </w:rPr>
            </w:pPr>
            <w:r>
              <w:rPr>
                <w:b/>
                <w:noProof/>
                <w:sz w:val="20"/>
              </w:rPr>
              <w:t>09 01 04 01</w:t>
            </w:r>
            <w:r>
              <w:rPr>
                <w:noProof/>
                <w:sz w:val="20"/>
              </w:rPr>
              <w:t xml:space="preserve"> </w:t>
            </w:r>
            <w:r>
              <w:rPr>
                <w:b/>
                <w:noProof/>
                <w:sz w:val="20"/>
              </w:rPr>
              <w:t>Stödutgifter för Fonden för ett sammanlänkat Europa (FSE)</w:t>
            </w:r>
          </w:p>
        </w:tc>
        <w:tc>
          <w:tcPr>
            <w:tcW w:w="1320" w:type="dxa"/>
            <w:vAlign w:val="center"/>
          </w:tcPr>
          <w:p w:rsidR="00DD5EC3" w:rsidRDefault="00CF329F">
            <w:pPr>
              <w:spacing w:before="0" w:after="0"/>
              <w:rPr>
                <w:noProof/>
                <w:sz w:val="18"/>
              </w:rPr>
            </w:pPr>
            <w:r>
              <w:rPr>
                <w:noProof/>
                <w:sz w:val="18"/>
              </w:rPr>
              <w:t>Åtaganden</w:t>
            </w:r>
          </w:p>
        </w:tc>
        <w:tc>
          <w:tcPr>
            <w:tcW w:w="840" w:type="dxa"/>
            <w:vAlign w:val="center"/>
          </w:tcPr>
          <w:p w:rsidR="00DD5EC3" w:rsidRDefault="00DD5EC3">
            <w:pPr>
              <w:spacing w:before="0" w:after="0"/>
              <w:jc w:val="center"/>
              <w:rPr>
                <w:noProof/>
                <w:sz w:val="14"/>
              </w:rPr>
            </w:pPr>
          </w:p>
        </w:tc>
        <w:tc>
          <w:tcPr>
            <w:tcW w:w="1555" w:type="dxa"/>
            <w:vAlign w:val="bottom"/>
          </w:tcPr>
          <w:p w:rsidR="00DD5EC3" w:rsidRDefault="00CF329F">
            <w:pPr>
              <w:spacing w:before="0" w:after="0"/>
              <w:jc w:val="right"/>
              <w:rPr>
                <w:noProof/>
                <w:sz w:val="20"/>
                <w:szCs w:val="20"/>
              </w:rPr>
            </w:pPr>
            <w:r>
              <w:rPr>
                <w:noProof/>
                <w:color w:val="000000"/>
                <w:sz w:val="20"/>
              </w:rPr>
              <w:t>0,090</w:t>
            </w:r>
          </w:p>
        </w:tc>
        <w:tc>
          <w:tcPr>
            <w:tcW w:w="1621" w:type="dxa"/>
            <w:vAlign w:val="bottom"/>
          </w:tcPr>
          <w:p w:rsidR="00DD5EC3" w:rsidRDefault="00CF329F">
            <w:pPr>
              <w:spacing w:before="0" w:after="0"/>
              <w:jc w:val="right"/>
              <w:rPr>
                <w:noProof/>
                <w:sz w:val="20"/>
                <w:szCs w:val="20"/>
              </w:rPr>
            </w:pPr>
            <w:r>
              <w:rPr>
                <w:noProof/>
                <w:color w:val="000000"/>
                <w:sz w:val="20"/>
              </w:rPr>
              <w:t>0,025</w:t>
            </w:r>
          </w:p>
        </w:tc>
        <w:tc>
          <w:tcPr>
            <w:tcW w:w="1621" w:type="dxa"/>
            <w:vAlign w:val="bottom"/>
          </w:tcPr>
          <w:p w:rsidR="00DD5EC3" w:rsidRDefault="00CF329F">
            <w:pPr>
              <w:spacing w:before="0" w:after="0"/>
              <w:jc w:val="right"/>
              <w:rPr>
                <w:noProof/>
                <w:sz w:val="20"/>
                <w:szCs w:val="20"/>
              </w:rPr>
            </w:pPr>
            <w:r>
              <w:rPr>
                <w:noProof/>
                <w:color w:val="000000"/>
                <w:sz w:val="20"/>
              </w:rPr>
              <w:t>0,025</w:t>
            </w:r>
          </w:p>
        </w:tc>
        <w:tc>
          <w:tcPr>
            <w:tcW w:w="1621" w:type="dxa"/>
            <w:vAlign w:val="bottom"/>
          </w:tcPr>
          <w:p w:rsidR="00DD5EC3" w:rsidRDefault="00CF329F">
            <w:pPr>
              <w:spacing w:before="0" w:after="0"/>
              <w:jc w:val="right"/>
              <w:rPr>
                <w:noProof/>
                <w:sz w:val="20"/>
                <w:szCs w:val="20"/>
              </w:rPr>
            </w:pPr>
            <w:r>
              <w:rPr>
                <w:noProof/>
                <w:color w:val="000000"/>
                <w:sz w:val="20"/>
              </w:rPr>
              <w:t>0,060</w:t>
            </w:r>
          </w:p>
        </w:tc>
        <w:tc>
          <w:tcPr>
            <w:tcW w:w="1622" w:type="dxa"/>
            <w:vAlign w:val="bottom"/>
          </w:tcPr>
          <w:p w:rsidR="00DD5EC3" w:rsidRDefault="00CF329F">
            <w:pPr>
              <w:spacing w:before="0" w:after="0"/>
              <w:jc w:val="right"/>
              <w:rPr>
                <w:b/>
                <w:noProof/>
                <w:sz w:val="20"/>
                <w:szCs w:val="20"/>
              </w:rPr>
            </w:pPr>
            <w:r>
              <w:rPr>
                <w:b/>
                <w:noProof/>
                <w:color w:val="000000"/>
                <w:sz w:val="20"/>
              </w:rPr>
              <w:t>0,200</w:t>
            </w:r>
          </w:p>
        </w:tc>
      </w:tr>
      <w:tr w:rsidR="00DD5EC3">
        <w:tc>
          <w:tcPr>
            <w:tcW w:w="3360" w:type="dxa"/>
            <w:vMerge/>
            <w:vAlign w:val="center"/>
          </w:tcPr>
          <w:p w:rsidR="00DD5EC3" w:rsidRDefault="00DD5EC3">
            <w:pPr>
              <w:jc w:val="left"/>
              <w:rPr>
                <w:b/>
                <w:noProof/>
              </w:rPr>
            </w:pPr>
          </w:p>
        </w:tc>
        <w:tc>
          <w:tcPr>
            <w:tcW w:w="1320" w:type="dxa"/>
            <w:vAlign w:val="center"/>
          </w:tcPr>
          <w:p w:rsidR="00DD5EC3" w:rsidRDefault="00CF329F">
            <w:pPr>
              <w:spacing w:before="0" w:after="0"/>
              <w:rPr>
                <w:noProof/>
                <w:sz w:val="18"/>
              </w:rPr>
            </w:pPr>
            <w:r>
              <w:rPr>
                <w:noProof/>
                <w:sz w:val="18"/>
              </w:rPr>
              <w:t>Betalningar</w:t>
            </w:r>
          </w:p>
        </w:tc>
        <w:tc>
          <w:tcPr>
            <w:tcW w:w="840" w:type="dxa"/>
            <w:vAlign w:val="center"/>
          </w:tcPr>
          <w:p w:rsidR="00DD5EC3" w:rsidRDefault="00DD5EC3">
            <w:pPr>
              <w:spacing w:before="0" w:after="0"/>
              <w:jc w:val="center"/>
              <w:rPr>
                <w:noProof/>
                <w:sz w:val="14"/>
              </w:rPr>
            </w:pPr>
          </w:p>
        </w:tc>
        <w:tc>
          <w:tcPr>
            <w:tcW w:w="1555" w:type="dxa"/>
            <w:vAlign w:val="bottom"/>
          </w:tcPr>
          <w:p w:rsidR="00DD5EC3" w:rsidRDefault="00CF329F">
            <w:pPr>
              <w:spacing w:before="0" w:after="0"/>
              <w:jc w:val="right"/>
              <w:rPr>
                <w:noProof/>
                <w:sz w:val="20"/>
                <w:szCs w:val="20"/>
              </w:rPr>
            </w:pPr>
            <w:r>
              <w:rPr>
                <w:noProof/>
                <w:color w:val="000000"/>
                <w:sz w:val="20"/>
              </w:rPr>
              <w:t>0,090</w:t>
            </w:r>
          </w:p>
        </w:tc>
        <w:tc>
          <w:tcPr>
            <w:tcW w:w="1621" w:type="dxa"/>
            <w:vAlign w:val="bottom"/>
          </w:tcPr>
          <w:p w:rsidR="00DD5EC3" w:rsidRDefault="00CF329F">
            <w:pPr>
              <w:spacing w:before="0" w:after="0"/>
              <w:jc w:val="right"/>
              <w:rPr>
                <w:noProof/>
                <w:sz w:val="20"/>
                <w:szCs w:val="20"/>
              </w:rPr>
            </w:pPr>
            <w:r>
              <w:rPr>
                <w:noProof/>
                <w:color w:val="000000"/>
                <w:sz w:val="20"/>
              </w:rPr>
              <w:t>0,025</w:t>
            </w:r>
          </w:p>
        </w:tc>
        <w:tc>
          <w:tcPr>
            <w:tcW w:w="1621" w:type="dxa"/>
            <w:vAlign w:val="bottom"/>
          </w:tcPr>
          <w:p w:rsidR="00DD5EC3" w:rsidRDefault="00CF329F">
            <w:pPr>
              <w:spacing w:before="0" w:after="0"/>
              <w:jc w:val="right"/>
              <w:rPr>
                <w:noProof/>
                <w:sz w:val="20"/>
                <w:szCs w:val="20"/>
              </w:rPr>
            </w:pPr>
            <w:r>
              <w:rPr>
                <w:noProof/>
                <w:color w:val="000000"/>
                <w:sz w:val="20"/>
              </w:rPr>
              <w:t>0,025</w:t>
            </w:r>
          </w:p>
        </w:tc>
        <w:tc>
          <w:tcPr>
            <w:tcW w:w="1621" w:type="dxa"/>
            <w:vAlign w:val="bottom"/>
          </w:tcPr>
          <w:p w:rsidR="00DD5EC3" w:rsidRDefault="00CF329F">
            <w:pPr>
              <w:spacing w:before="0" w:after="0"/>
              <w:jc w:val="right"/>
              <w:rPr>
                <w:noProof/>
                <w:sz w:val="20"/>
                <w:szCs w:val="20"/>
              </w:rPr>
            </w:pPr>
            <w:r>
              <w:rPr>
                <w:noProof/>
                <w:color w:val="000000"/>
                <w:sz w:val="20"/>
              </w:rPr>
              <w:t>0,060</w:t>
            </w:r>
          </w:p>
        </w:tc>
        <w:tc>
          <w:tcPr>
            <w:tcW w:w="1622" w:type="dxa"/>
            <w:vAlign w:val="bottom"/>
          </w:tcPr>
          <w:p w:rsidR="00DD5EC3" w:rsidRDefault="00CF329F">
            <w:pPr>
              <w:spacing w:before="0" w:after="0"/>
              <w:jc w:val="right"/>
              <w:rPr>
                <w:b/>
                <w:noProof/>
                <w:sz w:val="20"/>
                <w:szCs w:val="20"/>
              </w:rPr>
            </w:pPr>
            <w:r>
              <w:rPr>
                <w:b/>
                <w:noProof/>
                <w:color w:val="000000"/>
                <w:sz w:val="20"/>
              </w:rPr>
              <w:t>0,200</w:t>
            </w:r>
          </w:p>
        </w:tc>
      </w:tr>
      <w:tr w:rsidR="00DD5EC3">
        <w:trPr>
          <w:trHeight w:val="404"/>
        </w:trPr>
        <w:tc>
          <w:tcPr>
            <w:tcW w:w="3360" w:type="dxa"/>
            <w:vMerge w:val="restart"/>
            <w:vAlign w:val="center"/>
          </w:tcPr>
          <w:p w:rsidR="00DD5EC3" w:rsidRDefault="00CF329F">
            <w:pPr>
              <w:jc w:val="left"/>
              <w:rPr>
                <w:b/>
                <w:noProof/>
              </w:rPr>
            </w:pPr>
            <w:r>
              <w:rPr>
                <w:b/>
                <w:noProof/>
              </w:rPr>
              <w:t>TOTALA anslag</w:t>
            </w:r>
            <w:r>
              <w:rPr>
                <w:noProof/>
                <w:sz w:val="22"/>
              </w:rPr>
              <w:br/>
            </w:r>
            <w:r>
              <w:rPr>
                <w:b/>
                <w:noProof/>
                <w:sz w:val="22"/>
              </w:rPr>
              <w:t>för GD CONNECT/MOVE</w:t>
            </w:r>
          </w:p>
        </w:tc>
        <w:tc>
          <w:tcPr>
            <w:tcW w:w="1320" w:type="dxa"/>
            <w:vAlign w:val="center"/>
          </w:tcPr>
          <w:p w:rsidR="00DD5EC3" w:rsidRDefault="00CF329F">
            <w:pPr>
              <w:spacing w:before="0" w:after="0"/>
              <w:rPr>
                <w:noProof/>
                <w:sz w:val="18"/>
              </w:rPr>
            </w:pPr>
            <w:r>
              <w:rPr>
                <w:noProof/>
                <w:sz w:val="18"/>
              </w:rPr>
              <w:t>Åtaganden</w:t>
            </w:r>
          </w:p>
        </w:tc>
        <w:tc>
          <w:tcPr>
            <w:tcW w:w="840" w:type="dxa"/>
            <w:vAlign w:val="center"/>
          </w:tcPr>
          <w:p w:rsidR="00DD5EC3" w:rsidRDefault="00CF329F">
            <w:pPr>
              <w:spacing w:before="0" w:after="0"/>
              <w:jc w:val="center"/>
              <w:rPr>
                <w:noProof/>
                <w:sz w:val="14"/>
              </w:rPr>
            </w:pPr>
            <w:r>
              <w:rPr>
                <w:noProof/>
                <w:sz w:val="14"/>
              </w:rPr>
              <w:t>=1+1a +3</w:t>
            </w:r>
          </w:p>
        </w:tc>
        <w:tc>
          <w:tcPr>
            <w:tcW w:w="1555" w:type="dxa"/>
            <w:vAlign w:val="bottom"/>
          </w:tcPr>
          <w:p w:rsidR="00DD5EC3" w:rsidRDefault="00CF329F">
            <w:pPr>
              <w:spacing w:before="0" w:after="0"/>
              <w:jc w:val="right"/>
              <w:rPr>
                <w:b/>
                <w:noProof/>
                <w:sz w:val="20"/>
                <w:szCs w:val="20"/>
              </w:rPr>
            </w:pPr>
            <w:r>
              <w:rPr>
                <w:b/>
                <w:noProof/>
                <w:color w:val="000000"/>
                <w:sz w:val="20"/>
              </w:rPr>
              <w:t>20,000</w:t>
            </w:r>
          </w:p>
        </w:tc>
        <w:tc>
          <w:tcPr>
            <w:tcW w:w="1621" w:type="dxa"/>
            <w:vAlign w:val="bottom"/>
          </w:tcPr>
          <w:p w:rsidR="00DD5EC3" w:rsidRDefault="00CF329F">
            <w:pPr>
              <w:spacing w:before="0" w:after="0"/>
              <w:jc w:val="right"/>
              <w:rPr>
                <w:b/>
                <w:noProof/>
                <w:sz w:val="20"/>
                <w:szCs w:val="20"/>
              </w:rPr>
            </w:pPr>
            <w:r>
              <w:rPr>
                <w:b/>
                <w:noProof/>
                <w:color w:val="000000"/>
                <w:sz w:val="20"/>
              </w:rPr>
              <w:t>50,000</w:t>
            </w:r>
          </w:p>
        </w:tc>
        <w:tc>
          <w:tcPr>
            <w:tcW w:w="1621" w:type="dxa"/>
            <w:vAlign w:val="bottom"/>
          </w:tcPr>
          <w:p w:rsidR="00DD5EC3" w:rsidRDefault="00CF329F">
            <w:pPr>
              <w:spacing w:before="0" w:after="0"/>
              <w:jc w:val="right"/>
              <w:rPr>
                <w:b/>
                <w:noProof/>
                <w:sz w:val="20"/>
                <w:szCs w:val="20"/>
              </w:rPr>
            </w:pPr>
            <w:r>
              <w:rPr>
                <w:b/>
                <w:noProof/>
                <w:color w:val="000000"/>
                <w:sz w:val="20"/>
              </w:rPr>
              <w:t>49,650</w:t>
            </w:r>
          </w:p>
        </w:tc>
        <w:tc>
          <w:tcPr>
            <w:tcW w:w="1621" w:type="dxa"/>
            <w:vAlign w:val="bottom"/>
          </w:tcPr>
          <w:p w:rsidR="00DD5EC3" w:rsidRDefault="00CF329F">
            <w:pPr>
              <w:spacing w:before="0" w:after="0"/>
              <w:jc w:val="right"/>
              <w:rPr>
                <w:b/>
                <w:noProof/>
                <w:sz w:val="20"/>
                <w:szCs w:val="20"/>
              </w:rPr>
            </w:pPr>
            <w:r>
              <w:rPr>
                <w:b/>
                <w:noProof/>
                <w:color w:val="000000"/>
                <w:sz w:val="20"/>
              </w:rPr>
              <w:t>0,350</w:t>
            </w:r>
          </w:p>
        </w:tc>
        <w:tc>
          <w:tcPr>
            <w:tcW w:w="1622" w:type="dxa"/>
            <w:vAlign w:val="center"/>
          </w:tcPr>
          <w:p w:rsidR="00DD5EC3" w:rsidRDefault="00CF329F">
            <w:pPr>
              <w:spacing w:before="0" w:after="0"/>
              <w:jc w:val="right"/>
              <w:rPr>
                <w:b/>
                <w:noProof/>
                <w:sz w:val="20"/>
                <w:szCs w:val="20"/>
              </w:rPr>
            </w:pPr>
            <w:r>
              <w:rPr>
                <w:b/>
                <w:noProof/>
                <w:sz w:val="20"/>
              </w:rPr>
              <w:t>120,000</w:t>
            </w:r>
          </w:p>
        </w:tc>
      </w:tr>
      <w:tr w:rsidR="00DD5EC3">
        <w:trPr>
          <w:trHeight w:val="368"/>
        </w:trPr>
        <w:tc>
          <w:tcPr>
            <w:tcW w:w="3360" w:type="dxa"/>
            <w:vMerge/>
          </w:tcPr>
          <w:p w:rsidR="00DD5EC3" w:rsidRDefault="00DD5EC3">
            <w:pPr>
              <w:rPr>
                <w:noProof/>
                <w:sz w:val="20"/>
              </w:rPr>
            </w:pPr>
          </w:p>
        </w:tc>
        <w:tc>
          <w:tcPr>
            <w:tcW w:w="1320" w:type="dxa"/>
            <w:vAlign w:val="center"/>
          </w:tcPr>
          <w:p w:rsidR="00DD5EC3" w:rsidRDefault="00CF329F">
            <w:pPr>
              <w:spacing w:before="0" w:after="0"/>
              <w:rPr>
                <w:noProof/>
                <w:sz w:val="18"/>
              </w:rPr>
            </w:pPr>
            <w:r>
              <w:rPr>
                <w:noProof/>
                <w:sz w:val="18"/>
              </w:rPr>
              <w:t>Betalningar</w:t>
            </w:r>
          </w:p>
        </w:tc>
        <w:tc>
          <w:tcPr>
            <w:tcW w:w="840" w:type="dxa"/>
            <w:vAlign w:val="center"/>
          </w:tcPr>
          <w:p w:rsidR="00DD5EC3" w:rsidRDefault="00CF329F">
            <w:pPr>
              <w:spacing w:before="0" w:after="0"/>
              <w:jc w:val="center"/>
              <w:rPr>
                <w:noProof/>
                <w:sz w:val="14"/>
              </w:rPr>
            </w:pPr>
            <w:r>
              <w:rPr>
                <w:noProof/>
                <w:sz w:val="14"/>
              </w:rPr>
              <w:t>=2+2a</w:t>
            </w:r>
          </w:p>
          <w:p w:rsidR="00DD5EC3" w:rsidRDefault="00CF329F">
            <w:pPr>
              <w:spacing w:before="0" w:after="0"/>
              <w:jc w:val="center"/>
              <w:rPr>
                <w:noProof/>
                <w:sz w:val="14"/>
              </w:rPr>
            </w:pPr>
            <w:r>
              <w:rPr>
                <w:noProof/>
                <w:sz w:val="14"/>
              </w:rPr>
              <w:t>+3</w:t>
            </w:r>
          </w:p>
        </w:tc>
        <w:tc>
          <w:tcPr>
            <w:tcW w:w="1555" w:type="dxa"/>
            <w:vAlign w:val="bottom"/>
          </w:tcPr>
          <w:p w:rsidR="00DD5EC3" w:rsidRDefault="00CF329F">
            <w:pPr>
              <w:spacing w:before="0" w:after="0"/>
              <w:jc w:val="right"/>
              <w:rPr>
                <w:b/>
                <w:noProof/>
                <w:sz w:val="20"/>
                <w:szCs w:val="20"/>
              </w:rPr>
            </w:pPr>
            <w:r>
              <w:rPr>
                <w:b/>
                <w:noProof/>
                <w:color w:val="000000"/>
                <w:sz w:val="20"/>
              </w:rPr>
              <w:t>0,670</w:t>
            </w:r>
          </w:p>
        </w:tc>
        <w:tc>
          <w:tcPr>
            <w:tcW w:w="1621" w:type="dxa"/>
            <w:vAlign w:val="bottom"/>
          </w:tcPr>
          <w:p w:rsidR="00DD5EC3" w:rsidRDefault="00CF329F">
            <w:pPr>
              <w:spacing w:before="0" w:after="0"/>
              <w:jc w:val="right"/>
              <w:rPr>
                <w:b/>
                <w:noProof/>
                <w:sz w:val="20"/>
                <w:szCs w:val="20"/>
              </w:rPr>
            </w:pPr>
            <w:r>
              <w:rPr>
                <w:b/>
                <w:noProof/>
                <w:color w:val="000000"/>
                <w:sz w:val="20"/>
              </w:rPr>
              <w:t>44,525</w:t>
            </w:r>
          </w:p>
        </w:tc>
        <w:tc>
          <w:tcPr>
            <w:tcW w:w="1621" w:type="dxa"/>
            <w:vAlign w:val="bottom"/>
          </w:tcPr>
          <w:p w:rsidR="00DD5EC3" w:rsidRDefault="00CF329F">
            <w:pPr>
              <w:spacing w:before="0" w:after="0"/>
              <w:jc w:val="right"/>
              <w:rPr>
                <w:b/>
                <w:noProof/>
                <w:sz w:val="20"/>
                <w:szCs w:val="20"/>
              </w:rPr>
            </w:pPr>
            <w:r>
              <w:rPr>
                <w:b/>
                <w:noProof/>
                <w:color w:val="000000"/>
                <w:sz w:val="20"/>
              </w:rPr>
              <w:t>49,825</w:t>
            </w:r>
          </w:p>
        </w:tc>
        <w:tc>
          <w:tcPr>
            <w:tcW w:w="1621" w:type="dxa"/>
            <w:vAlign w:val="bottom"/>
          </w:tcPr>
          <w:p w:rsidR="00DD5EC3" w:rsidRDefault="00CF329F">
            <w:pPr>
              <w:spacing w:before="0" w:after="0"/>
              <w:jc w:val="right"/>
              <w:rPr>
                <w:b/>
                <w:noProof/>
                <w:sz w:val="20"/>
                <w:szCs w:val="20"/>
              </w:rPr>
            </w:pPr>
            <w:r>
              <w:rPr>
                <w:b/>
                <w:noProof/>
                <w:color w:val="000000"/>
                <w:sz w:val="20"/>
              </w:rPr>
              <w:t>24,980</w:t>
            </w:r>
          </w:p>
        </w:tc>
        <w:tc>
          <w:tcPr>
            <w:tcW w:w="1622" w:type="dxa"/>
            <w:vAlign w:val="center"/>
          </w:tcPr>
          <w:p w:rsidR="00DD5EC3" w:rsidRDefault="00CF329F">
            <w:pPr>
              <w:spacing w:before="0" w:after="0"/>
              <w:jc w:val="right"/>
              <w:rPr>
                <w:b/>
                <w:noProof/>
                <w:sz w:val="20"/>
                <w:szCs w:val="20"/>
              </w:rPr>
            </w:pPr>
            <w:r>
              <w:rPr>
                <w:b/>
                <w:noProof/>
                <w:sz w:val="20"/>
              </w:rPr>
              <w:t>120,000</w:t>
            </w:r>
          </w:p>
        </w:tc>
      </w:tr>
    </w:tbl>
    <w:p w:rsidR="00DD5EC3" w:rsidRDefault="00CF329F">
      <w:pPr>
        <w:rPr>
          <w:noProof/>
        </w:rPr>
      </w:pPr>
      <w:r>
        <w:rPr>
          <w:noProof/>
        </w:rPr>
        <w:br/>
      </w:r>
    </w:p>
    <w:p w:rsidR="00DD5EC3" w:rsidRDefault="00DD5EC3">
      <w:pPr>
        <w:rPr>
          <w:strike/>
          <w:noProof/>
        </w:rPr>
      </w:pPr>
    </w:p>
    <w:p w:rsidR="00DD5EC3" w:rsidRDefault="00CF329F">
      <w:pPr>
        <w:rPr>
          <w:noProof/>
        </w:rPr>
      </w:pPr>
      <w:r>
        <w:rPr>
          <w:noProof/>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DD5EC3">
        <w:trPr>
          <w:jc w:val="center"/>
        </w:trPr>
        <w:tc>
          <w:tcPr>
            <w:tcW w:w="4744" w:type="dxa"/>
            <w:shd w:val="thinDiagStripe" w:color="C0C0C0" w:fill="auto"/>
            <w:vAlign w:val="center"/>
          </w:tcPr>
          <w:p w:rsidR="00DD5EC3" w:rsidRDefault="00CF329F">
            <w:pPr>
              <w:spacing w:before="60" w:after="60"/>
              <w:jc w:val="center"/>
              <w:rPr>
                <w:b/>
                <w:noProof/>
              </w:rPr>
            </w:pPr>
            <w:r>
              <w:rPr>
                <w:noProof/>
              </w:rPr>
              <w:br w:type="page"/>
            </w:r>
            <w:r>
              <w:rPr>
                <w:b/>
                <w:noProof/>
              </w:rPr>
              <w:t>Rubrik i den fleråriga</w:t>
            </w:r>
            <w:r>
              <w:rPr>
                <w:noProof/>
                <w:sz w:val="22"/>
              </w:rPr>
              <w:br/>
            </w:r>
            <w:r>
              <w:rPr>
                <w:b/>
                <w:noProof/>
                <w:sz w:val="22"/>
              </w:rPr>
              <w:t xml:space="preserve">budgetramen </w:t>
            </w:r>
          </w:p>
        </w:tc>
        <w:tc>
          <w:tcPr>
            <w:tcW w:w="1080" w:type="dxa"/>
            <w:shd w:val="thinDiagStripe" w:color="C0C0C0" w:fill="auto"/>
            <w:vAlign w:val="center"/>
          </w:tcPr>
          <w:p w:rsidR="00DD5EC3" w:rsidRDefault="00CF329F">
            <w:pPr>
              <w:spacing w:before="60" w:after="60"/>
              <w:jc w:val="center"/>
              <w:rPr>
                <w:noProof/>
              </w:rPr>
            </w:pPr>
            <w:r>
              <w:rPr>
                <w:b/>
                <w:noProof/>
                <w:sz w:val="22"/>
              </w:rPr>
              <w:t>5</w:t>
            </w:r>
          </w:p>
        </w:tc>
        <w:tc>
          <w:tcPr>
            <w:tcW w:w="7817" w:type="dxa"/>
            <w:vAlign w:val="center"/>
          </w:tcPr>
          <w:p w:rsidR="00DD5EC3" w:rsidRDefault="00CF329F">
            <w:pPr>
              <w:spacing w:before="60" w:after="60"/>
              <w:rPr>
                <w:noProof/>
              </w:rPr>
            </w:pPr>
            <w:r>
              <w:rPr>
                <w:noProof/>
                <w:sz w:val="22"/>
              </w:rPr>
              <w:t>”Administrativa utgifter”</w:t>
            </w:r>
          </w:p>
        </w:tc>
      </w:tr>
    </w:tbl>
    <w:p w:rsidR="00DD5EC3" w:rsidRDefault="00CF329F">
      <w:pPr>
        <w:jc w:val="right"/>
        <w:rPr>
          <w:noProof/>
          <w:sz w:val="20"/>
        </w:rPr>
      </w:pPr>
      <w:r>
        <w:rPr>
          <w:noProof/>
          <w:sz w:val="20"/>
        </w:rPr>
        <w:t>Miljoner euro (avrundat till tre decimaler)</w:t>
      </w:r>
    </w:p>
    <w:tbl>
      <w:tblPr>
        <w:tblW w:w="141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58"/>
        <w:gridCol w:w="2142"/>
        <w:gridCol w:w="1560"/>
        <w:gridCol w:w="1800"/>
        <w:gridCol w:w="1680"/>
        <w:gridCol w:w="1560"/>
        <w:gridCol w:w="1560"/>
      </w:tblGrid>
      <w:tr w:rsidR="00DD5EC3">
        <w:tc>
          <w:tcPr>
            <w:tcW w:w="6000" w:type="dxa"/>
            <w:gridSpan w:val="2"/>
            <w:tcBorders>
              <w:top w:val="nil"/>
              <w:left w:val="nil"/>
              <w:right w:val="nil"/>
            </w:tcBorders>
            <w:vAlign w:val="center"/>
          </w:tcPr>
          <w:p w:rsidR="00DD5EC3" w:rsidRDefault="00DD5EC3">
            <w:pPr>
              <w:jc w:val="center"/>
              <w:rPr>
                <w:noProof/>
              </w:rPr>
            </w:pPr>
          </w:p>
        </w:tc>
        <w:tc>
          <w:tcPr>
            <w:tcW w:w="1560" w:type="dxa"/>
            <w:vAlign w:val="center"/>
          </w:tcPr>
          <w:p w:rsidR="00DD5EC3" w:rsidRDefault="00CF329F">
            <w:pPr>
              <w:jc w:val="center"/>
              <w:rPr>
                <w:noProof/>
                <w:sz w:val="20"/>
              </w:rPr>
            </w:pPr>
            <w:r>
              <w:rPr>
                <w:b/>
                <w:noProof/>
                <w:sz w:val="20"/>
              </w:rPr>
              <w:t>2017</w:t>
            </w:r>
          </w:p>
        </w:tc>
        <w:tc>
          <w:tcPr>
            <w:tcW w:w="1800" w:type="dxa"/>
            <w:vAlign w:val="center"/>
          </w:tcPr>
          <w:p w:rsidR="00DD5EC3" w:rsidRDefault="00CF329F">
            <w:pPr>
              <w:jc w:val="center"/>
              <w:rPr>
                <w:noProof/>
                <w:sz w:val="20"/>
              </w:rPr>
            </w:pPr>
            <w:r>
              <w:rPr>
                <w:b/>
                <w:noProof/>
                <w:sz w:val="20"/>
              </w:rPr>
              <w:t>2018</w:t>
            </w:r>
          </w:p>
        </w:tc>
        <w:tc>
          <w:tcPr>
            <w:tcW w:w="1680" w:type="dxa"/>
            <w:vAlign w:val="center"/>
          </w:tcPr>
          <w:p w:rsidR="00DD5EC3" w:rsidRDefault="00CF329F">
            <w:pPr>
              <w:jc w:val="center"/>
              <w:rPr>
                <w:noProof/>
                <w:sz w:val="20"/>
              </w:rPr>
            </w:pPr>
            <w:r>
              <w:rPr>
                <w:b/>
                <w:noProof/>
                <w:sz w:val="20"/>
              </w:rPr>
              <w:t>2019</w:t>
            </w:r>
          </w:p>
        </w:tc>
        <w:tc>
          <w:tcPr>
            <w:tcW w:w="1560" w:type="dxa"/>
            <w:vAlign w:val="center"/>
          </w:tcPr>
          <w:p w:rsidR="00DD5EC3" w:rsidRDefault="00CF329F">
            <w:pPr>
              <w:jc w:val="center"/>
              <w:rPr>
                <w:noProof/>
                <w:sz w:val="20"/>
              </w:rPr>
            </w:pPr>
            <w:r>
              <w:rPr>
                <w:b/>
                <w:noProof/>
                <w:sz w:val="20"/>
              </w:rPr>
              <w:t>2020</w:t>
            </w:r>
          </w:p>
        </w:tc>
        <w:tc>
          <w:tcPr>
            <w:tcW w:w="1560" w:type="dxa"/>
            <w:vAlign w:val="center"/>
          </w:tcPr>
          <w:p w:rsidR="00DD5EC3" w:rsidRDefault="00CF329F">
            <w:pPr>
              <w:jc w:val="center"/>
              <w:rPr>
                <w:b/>
                <w:noProof/>
                <w:sz w:val="20"/>
              </w:rPr>
            </w:pPr>
            <w:r>
              <w:rPr>
                <w:b/>
                <w:noProof/>
                <w:sz w:val="20"/>
              </w:rPr>
              <w:t>TOTALT</w:t>
            </w:r>
          </w:p>
        </w:tc>
      </w:tr>
      <w:tr w:rsidR="00DD5EC3">
        <w:trPr>
          <w:gridAfter w:val="5"/>
          <w:wAfter w:w="8160" w:type="dxa"/>
        </w:trPr>
        <w:tc>
          <w:tcPr>
            <w:tcW w:w="6000" w:type="dxa"/>
            <w:gridSpan w:val="2"/>
            <w:vAlign w:val="center"/>
          </w:tcPr>
          <w:p w:rsidR="00DD5EC3" w:rsidRDefault="00CF329F">
            <w:pPr>
              <w:spacing w:before="60" w:after="60"/>
              <w:jc w:val="center"/>
              <w:rPr>
                <w:noProof/>
              </w:rPr>
            </w:pPr>
            <w:r>
              <w:rPr>
                <w:noProof/>
                <w:sz w:val="22"/>
              </w:rPr>
              <w:t>GD: &lt;CONNECT …….&gt;</w:t>
            </w:r>
          </w:p>
        </w:tc>
      </w:tr>
      <w:tr w:rsidR="00DD5EC3">
        <w:trPr>
          <w:trHeight w:val="313"/>
        </w:trPr>
        <w:tc>
          <w:tcPr>
            <w:tcW w:w="6000" w:type="dxa"/>
            <w:gridSpan w:val="2"/>
            <w:vAlign w:val="center"/>
          </w:tcPr>
          <w:p w:rsidR="00DD5EC3" w:rsidRDefault="00CF329F">
            <w:pPr>
              <w:spacing w:before="20" w:after="20"/>
              <w:rPr>
                <w:noProof/>
              </w:rPr>
            </w:pPr>
            <w:r>
              <w:rPr>
                <w:noProof/>
                <w:sz w:val="22"/>
              </w:rPr>
              <w:sym w:font="Wingdings" w:char="F09F"/>
            </w:r>
            <w:r>
              <w:rPr>
                <w:noProof/>
              </w:rPr>
              <w:t xml:space="preserve"> Personalresurser</w:t>
            </w:r>
          </w:p>
        </w:tc>
        <w:tc>
          <w:tcPr>
            <w:tcW w:w="1560" w:type="dxa"/>
            <w:vAlign w:val="center"/>
          </w:tcPr>
          <w:p w:rsidR="00DD5EC3" w:rsidRDefault="00CF329F">
            <w:pPr>
              <w:spacing w:before="20" w:after="20"/>
              <w:jc w:val="right"/>
              <w:rPr>
                <w:noProof/>
                <w:sz w:val="20"/>
              </w:rPr>
            </w:pPr>
            <w:r>
              <w:rPr>
                <w:noProof/>
                <w:sz w:val="20"/>
              </w:rPr>
              <w:t>0,204</w:t>
            </w:r>
          </w:p>
        </w:tc>
        <w:tc>
          <w:tcPr>
            <w:tcW w:w="1800" w:type="dxa"/>
            <w:vAlign w:val="center"/>
          </w:tcPr>
          <w:p w:rsidR="00DD5EC3" w:rsidRDefault="00CF329F">
            <w:pPr>
              <w:spacing w:before="20" w:after="20"/>
              <w:jc w:val="right"/>
              <w:rPr>
                <w:noProof/>
                <w:sz w:val="20"/>
              </w:rPr>
            </w:pPr>
            <w:r>
              <w:rPr>
                <w:noProof/>
                <w:sz w:val="20"/>
              </w:rPr>
              <w:t>0,204</w:t>
            </w:r>
          </w:p>
        </w:tc>
        <w:tc>
          <w:tcPr>
            <w:tcW w:w="1680" w:type="dxa"/>
            <w:vAlign w:val="center"/>
          </w:tcPr>
          <w:p w:rsidR="00DD5EC3" w:rsidRDefault="00CF329F">
            <w:pPr>
              <w:spacing w:before="20" w:after="20"/>
              <w:jc w:val="right"/>
              <w:rPr>
                <w:noProof/>
                <w:sz w:val="20"/>
              </w:rPr>
            </w:pPr>
            <w:r>
              <w:rPr>
                <w:noProof/>
                <w:sz w:val="20"/>
              </w:rPr>
              <w:t>0,204</w:t>
            </w:r>
          </w:p>
        </w:tc>
        <w:tc>
          <w:tcPr>
            <w:tcW w:w="1560" w:type="dxa"/>
            <w:vAlign w:val="center"/>
          </w:tcPr>
          <w:p w:rsidR="00DD5EC3" w:rsidRDefault="00CF329F">
            <w:pPr>
              <w:spacing w:before="20" w:after="20"/>
              <w:jc w:val="right"/>
              <w:rPr>
                <w:noProof/>
                <w:sz w:val="20"/>
              </w:rPr>
            </w:pPr>
            <w:r>
              <w:rPr>
                <w:noProof/>
                <w:sz w:val="20"/>
              </w:rPr>
              <w:t>0,204</w:t>
            </w:r>
          </w:p>
        </w:tc>
        <w:tc>
          <w:tcPr>
            <w:tcW w:w="1560" w:type="dxa"/>
            <w:vAlign w:val="center"/>
          </w:tcPr>
          <w:p w:rsidR="00DD5EC3" w:rsidRDefault="00CF329F">
            <w:pPr>
              <w:spacing w:before="20" w:after="20"/>
              <w:jc w:val="right"/>
              <w:rPr>
                <w:b/>
                <w:noProof/>
                <w:sz w:val="20"/>
              </w:rPr>
            </w:pPr>
            <w:r>
              <w:rPr>
                <w:b/>
                <w:noProof/>
                <w:sz w:val="20"/>
              </w:rPr>
              <w:t>0,816</w:t>
            </w:r>
          </w:p>
        </w:tc>
      </w:tr>
      <w:tr w:rsidR="00DD5EC3">
        <w:trPr>
          <w:trHeight w:val="351"/>
        </w:trPr>
        <w:tc>
          <w:tcPr>
            <w:tcW w:w="6000" w:type="dxa"/>
            <w:gridSpan w:val="2"/>
            <w:vAlign w:val="center"/>
          </w:tcPr>
          <w:p w:rsidR="00DD5EC3" w:rsidRDefault="00CF329F">
            <w:pPr>
              <w:spacing w:before="20" w:after="20"/>
              <w:rPr>
                <w:noProof/>
              </w:rPr>
            </w:pPr>
            <w:r>
              <w:rPr>
                <w:noProof/>
                <w:sz w:val="22"/>
              </w:rPr>
              <w:sym w:font="Wingdings" w:char="F09F"/>
            </w:r>
            <w:r>
              <w:rPr>
                <w:noProof/>
              </w:rPr>
              <w:t xml:space="preserve"> Övriga administrativa utgifter</w:t>
            </w:r>
          </w:p>
        </w:tc>
        <w:tc>
          <w:tcPr>
            <w:tcW w:w="1560" w:type="dxa"/>
            <w:vAlign w:val="center"/>
          </w:tcPr>
          <w:p w:rsidR="00DD5EC3" w:rsidRDefault="00CF329F">
            <w:pPr>
              <w:spacing w:before="20" w:after="20"/>
              <w:jc w:val="right"/>
              <w:rPr>
                <w:noProof/>
                <w:sz w:val="20"/>
              </w:rPr>
            </w:pPr>
            <w:r>
              <w:rPr>
                <w:noProof/>
                <w:sz w:val="20"/>
              </w:rPr>
              <w:t>0,020</w:t>
            </w:r>
          </w:p>
        </w:tc>
        <w:tc>
          <w:tcPr>
            <w:tcW w:w="1800" w:type="dxa"/>
            <w:vAlign w:val="center"/>
          </w:tcPr>
          <w:p w:rsidR="00DD5EC3" w:rsidRDefault="00CF329F">
            <w:pPr>
              <w:spacing w:before="20" w:after="20"/>
              <w:jc w:val="right"/>
              <w:rPr>
                <w:noProof/>
                <w:sz w:val="20"/>
              </w:rPr>
            </w:pPr>
            <w:r>
              <w:rPr>
                <w:noProof/>
                <w:sz w:val="20"/>
              </w:rPr>
              <w:t>0,020</w:t>
            </w:r>
          </w:p>
        </w:tc>
        <w:tc>
          <w:tcPr>
            <w:tcW w:w="1680" w:type="dxa"/>
            <w:vAlign w:val="center"/>
          </w:tcPr>
          <w:p w:rsidR="00DD5EC3" w:rsidRDefault="00CF329F">
            <w:pPr>
              <w:spacing w:before="20" w:after="20"/>
              <w:jc w:val="right"/>
              <w:rPr>
                <w:noProof/>
                <w:sz w:val="20"/>
              </w:rPr>
            </w:pPr>
            <w:r>
              <w:rPr>
                <w:noProof/>
                <w:sz w:val="20"/>
              </w:rPr>
              <w:t>0,010</w:t>
            </w:r>
          </w:p>
        </w:tc>
        <w:tc>
          <w:tcPr>
            <w:tcW w:w="1560" w:type="dxa"/>
            <w:vAlign w:val="center"/>
          </w:tcPr>
          <w:p w:rsidR="00DD5EC3" w:rsidRDefault="00CF329F">
            <w:pPr>
              <w:spacing w:before="20" w:after="20"/>
              <w:jc w:val="right"/>
              <w:rPr>
                <w:noProof/>
                <w:sz w:val="20"/>
              </w:rPr>
            </w:pPr>
            <w:r>
              <w:rPr>
                <w:noProof/>
                <w:sz w:val="20"/>
              </w:rPr>
              <w:t>0,010</w:t>
            </w:r>
          </w:p>
        </w:tc>
        <w:tc>
          <w:tcPr>
            <w:tcW w:w="1560" w:type="dxa"/>
            <w:vAlign w:val="center"/>
          </w:tcPr>
          <w:p w:rsidR="00DD5EC3" w:rsidRDefault="00CF329F">
            <w:pPr>
              <w:spacing w:before="20" w:after="20"/>
              <w:jc w:val="right"/>
              <w:rPr>
                <w:b/>
                <w:noProof/>
                <w:sz w:val="20"/>
              </w:rPr>
            </w:pPr>
            <w:r>
              <w:rPr>
                <w:b/>
                <w:noProof/>
                <w:sz w:val="20"/>
              </w:rPr>
              <w:t>0,060</w:t>
            </w:r>
          </w:p>
        </w:tc>
      </w:tr>
      <w:tr w:rsidR="00DD5EC3">
        <w:tc>
          <w:tcPr>
            <w:tcW w:w="3858" w:type="dxa"/>
            <w:vAlign w:val="center"/>
          </w:tcPr>
          <w:p w:rsidR="00DD5EC3" w:rsidRDefault="00CF329F">
            <w:pPr>
              <w:jc w:val="center"/>
              <w:rPr>
                <w:b/>
                <w:noProof/>
              </w:rPr>
            </w:pPr>
            <w:r>
              <w:rPr>
                <w:noProof/>
              </w:rPr>
              <w:t xml:space="preserve">GD CONNECT </w:t>
            </w:r>
            <w:r>
              <w:rPr>
                <w:b/>
                <w:noProof/>
              </w:rPr>
              <w:t>TOTALT</w:t>
            </w:r>
          </w:p>
        </w:tc>
        <w:tc>
          <w:tcPr>
            <w:tcW w:w="2142" w:type="dxa"/>
            <w:vAlign w:val="center"/>
          </w:tcPr>
          <w:p w:rsidR="00DD5EC3" w:rsidRDefault="00CF329F">
            <w:pPr>
              <w:rPr>
                <w:noProof/>
                <w:sz w:val="14"/>
              </w:rPr>
            </w:pPr>
            <w:r>
              <w:rPr>
                <w:noProof/>
                <w:sz w:val="18"/>
              </w:rPr>
              <w:t xml:space="preserve">Anslag </w:t>
            </w:r>
          </w:p>
        </w:tc>
        <w:tc>
          <w:tcPr>
            <w:tcW w:w="1560" w:type="dxa"/>
            <w:vAlign w:val="center"/>
          </w:tcPr>
          <w:p w:rsidR="00DD5EC3" w:rsidRDefault="00CF329F">
            <w:pPr>
              <w:spacing w:before="60" w:after="60"/>
              <w:jc w:val="right"/>
              <w:rPr>
                <w:b/>
                <w:noProof/>
                <w:sz w:val="20"/>
              </w:rPr>
            </w:pPr>
            <w:r>
              <w:rPr>
                <w:b/>
                <w:noProof/>
                <w:sz w:val="20"/>
              </w:rPr>
              <w:t>0,224</w:t>
            </w:r>
          </w:p>
        </w:tc>
        <w:tc>
          <w:tcPr>
            <w:tcW w:w="1800" w:type="dxa"/>
            <w:vAlign w:val="center"/>
          </w:tcPr>
          <w:p w:rsidR="00DD5EC3" w:rsidRDefault="00CF329F">
            <w:pPr>
              <w:spacing w:before="20" w:after="20"/>
              <w:jc w:val="right"/>
              <w:rPr>
                <w:b/>
                <w:noProof/>
                <w:sz w:val="20"/>
              </w:rPr>
            </w:pPr>
            <w:r>
              <w:rPr>
                <w:b/>
                <w:noProof/>
                <w:sz w:val="20"/>
              </w:rPr>
              <w:t>0,224</w:t>
            </w:r>
          </w:p>
        </w:tc>
        <w:tc>
          <w:tcPr>
            <w:tcW w:w="1680" w:type="dxa"/>
            <w:vAlign w:val="center"/>
          </w:tcPr>
          <w:p w:rsidR="00DD5EC3" w:rsidRDefault="00CF329F">
            <w:pPr>
              <w:spacing w:before="20" w:after="20"/>
              <w:jc w:val="right"/>
              <w:rPr>
                <w:b/>
                <w:noProof/>
                <w:sz w:val="20"/>
              </w:rPr>
            </w:pPr>
            <w:r>
              <w:rPr>
                <w:b/>
                <w:noProof/>
                <w:sz w:val="20"/>
              </w:rPr>
              <w:t>0,214</w:t>
            </w:r>
          </w:p>
        </w:tc>
        <w:tc>
          <w:tcPr>
            <w:tcW w:w="1560" w:type="dxa"/>
            <w:vAlign w:val="center"/>
          </w:tcPr>
          <w:p w:rsidR="00DD5EC3" w:rsidRDefault="00CF329F">
            <w:pPr>
              <w:spacing w:before="20" w:after="20"/>
              <w:jc w:val="right"/>
              <w:rPr>
                <w:b/>
                <w:noProof/>
                <w:sz w:val="20"/>
              </w:rPr>
            </w:pPr>
            <w:r>
              <w:rPr>
                <w:b/>
                <w:noProof/>
                <w:sz w:val="20"/>
              </w:rPr>
              <w:t>0,214</w:t>
            </w:r>
          </w:p>
        </w:tc>
        <w:tc>
          <w:tcPr>
            <w:tcW w:w="1560" w:type="dxa"/>
            <w:vAlign w:val="center"/>
          </w:tcPr>
          <w:p w:rsidR="00DD5EC3" w:rsidRDefault="00CF329F">
            <w:pPr>
              <w:spacing w:before="20" w:after="20"/>
              <w:jc w:val="right"/>
              <w:rPr>
                <w:b/>
                <w:noProof/>
                <w:sz w:val="20"/>
              </w:rPr>
            </w:pPr>
            <w:r>
              <w:rPr>
                <w:b/>
                <w:noProof/>
                <w:sz w:val="20"/>
              </w:rPr>
              <w:t>0,876</w:t>
            </w:r>
          </w:p>
        </w:tc>
      </w:tr>
    </w:tbl>
    <w:p w:rsidR="00DD5EC3" w:rsidRDefault="00CF329F">
      <w:pPr>
        <w:rPr>
          <w:noProof/>
        </w:rPr>
      </w:pPr>
      <w:r>
        <w:rPr>
          <w:noProof/>
        </w:rPr>
        <w:t>X</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40"/>
        <w:gridCol w:w="1560"/>
        <w:gridCol w:w="1800"/>
        <w:gridCol w:w="1680"/>
        <w:gridCol w:w="1560"/>
        <w:gridCol w:w="1560"/>
      </w:tblGrid>
      <w:tr w:rsidR="00DD5EC3">
        <w:tc>
          <w:tcPr>
            <w:tcW w:w="3960" w:type="dxa"/>
            <w:shd w:val="thinDiagStripe" w:color="C0C0C0" w:fill="auto"/>
            <w:vAlign w:val="center"/>
          </w:tcPr>
          <w:p w:rsidR="00DD5EC3" w:rsidRDefault="00CF329F">
            <w:pPr>
              <w:jc w:val="center"/>
              <w:rPr>
                <w:b/>
                <w:noProof/>
              </w:rPr>
            </w:pPr>
            <w:r>
              <w:rPr>
                <w:b/>
                <w:noProof/>
              </w:rPr>
              <w:t>TOTALA anslag</w:t>
            </w:r>
            <w:r>
              <w:rPr>
                <w:noProof/>
                <w:sz w:val="22"/>
              </w:rPr>
              <w:br/>
            </w:r>
            <w:r>
              <w:rPr>
                <w:b/>
                <w:noProof/>
                <w:sz w:val="22"/>
              </w:rPr>
              <w:t>för RUBRIK 5</w:t>
            </w:r>
            <w:r>
              <w:rPr>
                <w:noProof/>
                <w:sz w:val="22"/>
              </w:rPr>
              <w:br/>
              <w:t>i den fleråriga budgetramen</w:t>
            </w:r>
            <w:r>
              <w:rPr>
                <w:b/>
                <w:noProof/>
                <w:sz w:val="22"/>
              </w:rPr>
              <w:t xml:space="preserve"> </w:t>
            </w:r>
          </w:p>
        </w:tc>
        <w:tc>
          <w:tcPr>
            <w:tcW w:w="2040" w:type="dxa"/>
            <w:vAlign w:val="center"/>
          </w:tcPr>
          <w:p w:rsidR="00DD5EC3" w:rsidRDefault="00CF329F">
            <w:pPr>
              <w:spacing w:before="40" w:after="40"/>
              <w:rPr>
                <w:noProof/>
              </w:rPr>
            </w:pPr>
            <w:r>
              <w:rPr>
                <w:noProof/>
                <w:sz w:val="18"/>
              </w:rPr>
              <w:t>(summa åtaganden = summa betalningar)</w:t>
            </w:r>
          </w:p>
        </w:tc>
        <w:tc>
          <w:tcPr>
            <w:tcW w:w="1560" w:type="dxa"/>
            <w:vAlign w:val="center"/>
          </w:tcPr>
          <w:p w:rsidR="00DD5EC3" w:rsidRDefault="00CF329F">
            <w:pPr>
              <w:spacing w:before="20" w:after="20"/>
              <w:jc w:val="right"/>
              <w:rPr>
                <w:b/>
                <w:noProof/>
                <w:sz w:val="20"/>
              </w:rPr>
            </w:pPr>
            <w:r>
              <w:rPr>
                <w:b/>
                <w:noProof/>
                <w:sz w:val="20"/>
              </w:rPr>
              <w:t>0,224</w:t>
            </w:r>
          </w:p>
        </w:tc>
        <w:tc>
          <w:tcPr>
            <w:tcW w:w="1800" w:type="dxa"/>
            <w:vAlign w:val="center"/>
          </w:tcPr>
          <w:p w:rsidR="00DD5EC3" w:rsidRDefault="00CF329F">
            <w:pPr>
              <w:spacing w:before="20" w:after="20"/>
              <w:jc w:val="right"/>
              <w:rPr>
                <w:b/>
                <w:noProof/>
                <w:sz w:val="20"/>
              </w:rPr>
            </w:pPr>
            <w:r>
              <w:rPr>
                <w:b/>
                <w:noProof/>
                <w:sz w:val="20"/>
              </w:rPr>
              <w:t>0,224</w:t>
            </w:r>
          </w:p>
        </w:tc>
        <w:tc>
          <w:tcPr>
            <w:tcW w:w="1680" w:type="dxa"/>
            <w:vAlign w:val="center"/>
          </w:tcPr>
          <w:p w:rsidR="00DD5EC3" w:rsidRDefault="00CF329F">
            <w:pPr>
              <w:spacing w:before="20" w:after="20"/>
              <w:jc w:val="right"/>
              <w:rPr>
                <w:b/>
                <w:noProof/>
                <w:sz w:val="20"/>
              </w:rPr>
            </w:pPr>
            <w:r>
              <w:rPr>
                <w:b/>
                <w:noProof/>
                <w:sz w:val="20"/>
              </w:rPr>
              <w:t>0,214</w:t>
            </w:r>
          </w:p>
        </w:tc>
        <w:tc>
          <w:tcPr>
            <w:tcW w:w="1560" w:type="dxa"/>
            <w:vAlign w:val="center"/>
          </w:tcPr>
          <w:p w:rsidR="00DD5EC3" w:rsidRDefault="00CF329F">
            <w:pPr>
              <w:spacing w:before="20" w:after="20"/>
              <w:jc w:val="right"/>
              <w:rPr>
                <w:b/>
                <w:noProof/>
                <w:sz w:val="20"/>
              </w:rPr>
            </w:pPr>
            <w:r>
              <w:rPr>
                <w:b/>
                <w:noProof/>
                <w:sz w:val="20"/>
              </w:rPr>
              <w:t>0,214</w:t>
            </w:r>
          </w:p>
        </w:tc>
        <w:tc>
          <w:tcPr>
            <w:tcW w:w="1560" w:type="dxa"/>
            <w:vAlign w:val="center"/>
          </w:tcPr>
          <w:p w:rsidR="00DD5EC3" w:rsidRDefault="00CF329F">
            <w:pPr>
              <w:spacing w:before="20" w:after="20"/>
              <w:jc w:val="right"/>
              <w:rPr>
                <w:b/>
                <w:noProof/>
                <w:sz w:val="20"/>
              </w:rPr>
            </w:pPr>
            <w:r>
              <w:rPr>
                <w:b/>
                <w:noProof/>
                <w:sz w:val="20"/>
              </w:rPr>
              <w:t>0,876</w:t>
            </w:r>
          </w:p>
        </w:tc>
      </w:tr>
    </w:tbl>
    <w:p w:rsidR="00DD5EC3" w:rsidRDefault="00CF329F">
      <w:pPr>
        <w:jc w:val="right"/>
        <w:rPr>
          <w:noProof/>
          <w:sz w:val="20"/>
        </w:rPr>
      </w:pPr>
      <w:r>
        <w:rPr>
          <w:noProof/>
          <w:sz w:val="20"/>
        </w:rPr>
        <w:t>Miljoner euro (avrundat till tre decimaler)</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480"/>
        <w:gridCol w:w="1560"/>
        <w:gridCol w:w="1800"/>
        <w:gridCol w:w="1680"/>
        <w:gridCol w:w="1560"/>
        <w:gridCol w:w="1560"/>
      </w:tblGrid>
      <w:tr w:rsidR="00DD5EC3">
        <w:tc>
          <w:tcPr>
            <w:tcW w:w="3960" w:type="dxa"/>
            <w:tcBorders>
              <w:top w:val="nil"/>
              <w:left w:val="nil"/>
              <w:right w:val="nil"/>
            </w:tcBorders>
            <w:vAlign w:val="center"/>
          </w:tcPr>
          <w:p w:rsidR="00DD5EC3" w:rsidRDefault="00DD5EC3">
            <w:pPr>
              <w:jc w:val="center"/>
              <w:rPr>
                <w:noProof/>
              </w:rPr>
            </w:pPr>
          </w:p>
        </w:tc>
        <w:tc>
          <w:tcPr>
            <w:tcW w:w="1560" w:type="dxa"/>
            <w:tcBorders>
              <w:top w:val="nil"/>
              <w:left w:val="nil"/>
              <w:right w:val="nil"/>
            </w:tcBorders>
          </w:tcPr>
          <w:p w:rsidR="00DD5EC3" w:rsidRDefault="00DD5EC3">
            <w:pPr>
              <w:rPr>
                <w:noProof/>
                <w:sz w:val="20"/>
              </w:rPr>
            </w:pPr>
          </w:p>
        </w:tc>
        <w:tc>
          <w:tcPr>
            <w:tcW w:w="480" w:type="dxa"/>
            <w:tcBorders>
              <w:top w:val="nil"/>
              <w:left w:val="nil"/>
            </w:tcBorders>
          </w:tcPr>
          <w:p w:rsidR="00DD5EC3" w:rsidRDefault="00DD5EC3">
            <w:pPr>
              <w:jc w:val="center"/>
              <w:rPr>
                <w:noProof/>
                <w:sz w:val="20"/>
              </w:rPr>
            </w:pPr>
          </w:p>
        </w:tc>
        <w:tc>
          <w:tcPr>
            <w:tcW w:w="1560" w:type="dxa"/>
            <w:vAlign w:val="center"/>
          </w:tcPr>
          <w:p w:rsidR="00DD5EC3" w:rsidRDefault="00CF329F">
            <w:pPr>
              <w:jc w:val="center"/>
              <w:rPr>
                <w:noProof/>
                <w:sz w:val="20"/>
              </w:rPr>
            </w:pPr>
            <w:r>
              <w:rPr>
                <w:b/>
                <w:noProof/>
                <w:sz w:val="20"/>
              </w:rPr>
              <w:t>2017</w:t>
            </w:r>
          </w:p>
        </w:tc>
        <w:tc>
          <w:tcPr>
            <w:tcW w:w="1800" w:type="dxa"/>
            <w:vAlign w:val="center"/>
          </w:tcPr>
          <w:p w:rsidR="00DD5EC3" w:rsidRDefault="00CF329F">
            <w:pPr>
              <w:jc w:val="center"/>
              <w:rPr>
                <w:noProof/>
                <w:sz w:val="20"/>
              </w:rPr>
            </w:pPr>
            <w:r>
              <w:rPr>
                <w:b/>
                <w:noProof/>
                <w:sz w:val="20"/>
              </w:rPr>
              <w:t>2018</w:t>
            </w:r>
          </w:p>
        </w:tc>
        <w:tc>
          <w:tcPr>
            <w:tcW w:w="1680" w:type="dxa"/>
            <w:vAlign w:val="center"/>
          </w:tcPr>
          <w:p w:rsidR="00DD5EC3" w:rsidRDefault="00CF329F">
            <w:pPr>
              <w:jc w:val="center"/>
              <w:rPr>
                <w:noProof/>
                <w:sz w:val="20"/>
              </w:rPr>
            </w:pPr>
            <w:r>
              <w:rPr>
                <w:b/>
                <w:noProof/>
                <w:sz w:val="20"/>
              </w:rPr>
              <w:t>2019</w:t>
            </w:r>
          </w:p>
        </w:tc>
        <w:tc>
          <w:tcPr>
            <w:tcW w:w="1560" w:type="dxa"/>
            <w:vAlign w:val="center"/>
          </w:tcPr>
          <w:p w:rsidR="00DD5EC3" w:rsidRDefault="00CF329F">
            <w:pPr>
              <w:jc w:val="center"/>
              <w:rPr>
                <w:noProof/>
                <w:sz w:val="20"/>
              </w:rPr>
            </w:pPr>
            <w:r>
              <w:rPr>
                <w:b/>
                <w:noProof/>
                <w:sz w:val="20"/>
              </w:rPr>
              <w:t>2020</w:t>
            </w:r>
          </w:p>
        </w:tc>
        <w:tc>
          <w:tcPr>
            <w:tcW w:w="1560" w:type="dxa"/>
            <w:vAlign w:val="center"/>
          </w:tcPr>
          <w:p w:rsidR="00DD5EC3" w:rsidRDefault="00CF329F">
            <w:pPr>
              <w:jc w:val="center"/>
              <w:rPr>
                <w:b/>
                <w:noProof/>
                <w:sz w:val="20"/>
              </w:rPr>
            </w:pPr>
            <w:r>
              <w:rPr>
                <w:b/>
                <w:noProof/>
                <w:sz w:val="20"/>
              </w:rPr>
              <w:t>TOTALT</w:t>
            </w:r>
          </w:p>
        </w:tc>
      </w:tr>
      <w:tr w:rsidR="00DD5EC3">
        <w:tc>
          <w:tcPr>
            <w:tcW w:w="3960" w:type="dxa"/>
            <w:vMerge w:val="restart"/>
            <w:shd w:val="clear" w:color="auto" w:fill="C0C0C0"/>
            <w:vAlign w:val="center"/>
          </w:tcPr>
          <w:p w:rsidR="00DD5EC3" w:rsidRDefault="00CF329F">
            <w:pPr>
              <w:jc w:val="center"/>
              <w:rPr>
                <w:b/>
                <w:noProof/>
              </w:rPr>
            </w:pPr>
            <w:r>
              <w:rPr>
                <w:b/>
                <w:noProof/>
              </w:rPr>
              <w:t>TOTALA anslag</w:t>
            </w:r>
            <w:r>
              <w:rPr>
                <w:noProof/>
                <w:sz w:val="22"/>
              </w:rPr>
              <w:br/>
            </w:r>
            <w:r>
              <w:rPr>
                <w:b/>
                <w:noProof/>
                <w:sz w:val="22"/>
              </w:rPr>
              <w:t>för RUBRIKERNA 1–5</w:t>
            </w:r>
            <w:r>
              <w:rPr>
                <w:noProof/>
                <w:sz w:val="22"/>
              </w:rPr>
              <w:br/>
              <w:t xml:space="preserve">i den </w:t>
            </w:r>
            <w:r>
              <w:rPr>
                <w:noProof/>
                <w:sz w:val="22"/>
              </w:rPr>
              <w:t>fleråriga budgetramen</w:t>
            </w:r>
            <w:r>
              <w:rPr>
                <w:b/>
                <w:noProof/>
                <w:sz w:val="22"/>
              </w:rPr>
              <w:t xml:space="preserve"> </w:t>
            </w:r>
          </w:p>
        </w:tc>
        <w:tc>
          <w:tcPr>
            <w:tcW w:w="2040" w:type="dxa"/>
            <w:gridSpan w:val="2"/>
            <w:vAlign w:val="center"/>
          </w:tcPr>
          <w:p w:rsidR="00DD5EC3" w:rsidRDefault="00CF329F">
            <w:pPr>
              <w:rPr>
                <w:noProof/>
                <w:sz w:val="14"/>
              </w:rPr>
            </w:pPr>
            <w:r>
              <w:rPr>
                <w:noProof/>
                <w:sz w:val="18"/>
              </w:rPr>
              <w:t>Åtaganden</w:t>
            </w:r>
          </w:p>
        </w:tc>
        <w:tc>
          <w:tcPr>
            <w:tcW w:w="1560" w:type="dxa"/>
            <w:vAlign w:val="bottom"/>
          </w:tcPr>
          <w:p w:rsidR="00DD5EC3" w:rsidRDefault="00CF329F">
            <w:pPr>
              <w:spacing w:before="60" w:after="60"/>
              <w:jc w:val="right"/>
              <w:rPr>
                <w:b/>
                <w:noProof/>
                <w:sz w:val="20"/>
              </w:rPr>
            </w:pPr>
            <w:r>
              <w:rPr>
                <w:b/>
                <w:noProof/>
                <w:color w:val="000000"/>
                <w:sz w:val="20"/>
              </w:rPr>
              <w:t>20,224</w:t>
            </w:r>
          </w:p>
        </w:tc>
        <w:tc>
          <w:tcPr>
            <w:tcW w:w="1800" w:type="dxa"/>
            <w:vAlign w:val="bottom"/>
          </w:tcPr>
          <w:p w:rsidR="00DD5EC3" w:rsidRDefault="00CF329F">
            <w:pPr>
              <w:spacing w:before="60" w:after="60"/>
              <w:jc w:val="right"/>
              <w:rPr>
                <w:b/>
                <w:noProof/>
                <w:sz w:val="20"/>
              </w:rPr>
            </w:pPr>
            <w:r>
              <w:rPr>
                <w:b/>
                <w:noProof/>
                <w:color w:val="000000"/>
                <w:sz w:val="20"/>
              </w:rPr>
              <w:t>50,224</w:t>
            </w:r>
          </w:p>
        </w:tc>
        <w:tc>
          <w:tcPr>
            <w:tcW w:w="1680" w:type="dxa"/>
            <w:vAlign w:val="bottom"/>
          </w:tcPr>
          <w:p w:rsidR="00DD5EC3" w:rsidRDefault="00CF329F">
            <w:pPr>
              <w:spacing w:before="60" w:after="60"/>
              <w:jc w:val="right"/>
              <w:rPr>
                <w:b/>
                <w:noProof/>
                <w:sz w:val="20"/>
              </w:rPr>
            </w:pPr>
            <w:r>
              <w:rPr>
                <w:b/>
                <w:noProof/>
                <w:color w:val="000000"/>
                <w:sz w:val="20"/>
              </w:rPr>
              <w:t>49,864</w:t>
            </w:r>
          </w:p>
        </w:tc>
        <w:tc>
          <w:tcPr>
            <w:tcW w:w="1560" w:type="dxa"/>
            <w:vAlign w:val="bottom"/>
          </w:tcPr>
          <w:p w:rsidR="00DD5EC3" w:rsidRDefault="00CF329F">
            <w:pPr>
              <w:spacing w:before="60" w:after="60"/>
              <w:jc w:val="right"/>
              <w:rPr>
                <w:b/>
                <w:noProof/>
                <w:sz w:val="20"/>
              </w:rPr>
            </w:pPr>
            <w:r>
              <w:rPr>
                <w:b/>
                <w:noProof/>
                <w:color w:val="000000"/>
                <w:sz w:val="20"/>
              </w:rPr>
              <w:t>0,564</w:t>
            </w:r>
          </w:p>
        </w:tc>
        <w:tc>
          <w:tcPr>
            <w:tcW w:w="1560" w:type="dxa"/>
            <w:vAlign w:val="bottom"/>
          </w:tcPr>
          <w:p w:rsidR="00DD5EC3" w:rsidRDefault="00CF329F">
            <w:pPr>
              <w:spacing w:before="60" w:after="60"/>
              <w:jc w:val="right"/>
              <w:rPr>
                <w:b/>
                <w:noProof/>
                <w:sz w:val="20"/>
              </w:rPr>
            </w:pPr>
            <w:r>
              <w:rPr>
                <w:b/>
                <w:noProof/>
                <w:color w:val="000000"/>
                <w:sz w:val="20"/>
              </w:rPr>
              <w:t>120,876</w:t>
            </w:r>
          </w:p>
        </w:tc>
      </w:tr>
      <w:tr w:rsidR="00DD5EC3">
        <w:tc>
          <w:tcPr>
            <w:tcW w:w="3960" w:type="dxa"/>
            <w:vMerge/>
            <w:shd w:val="clear" w:color="auto" w:fill="C0C0C0"/>
          </w:tcPr>
          <w:p w:rsidR="00DD5EC3" w:rsidRDefault="00DD5EC3">
            <w:pPr>
              <w:rPr>
                <w:noProof/>
                <w:sz w:val="20"/>
              </w:rPr>
            </w:pPr>
          </w:p>
        </w:tc>
        <w:tc>
          <w:tcPr>
            <w:tcW w:w="2040" w:type="dxa"/>
            <w:gridSpan w:val="2"/>
            <w:vAlign w:val="center"/>
          </w:tcPr>
          <w:p w:rsidR="00DD5EC3" w:rsidRDefault="00CF329F">
            <w:pPr>
              <w:rPr>
                <w:noProof/>
                <w:sz w:val="14"/>
              </w:rPr>
            </w:pPr>
            <w:r>
              <w:rPr>
                <w:noProof/>
                <w:sz w:val="18"/>
              </w:rPr>
              <w:t>Betalningar</w:t>
            </w:r>
          </w:p>
        </w:tc>
        <w:tc>
          <w:tcPr>
            <w:tcW w:w="1560" w:type="dxa"/>
            <w:vAlign w:val="bottom"/>
          </w:tcPr>
          <w:p w:rsidR="00DD5EC3" w:rsidRDefault="00CF329F">
            <w:pPr>
              <w:spacing w:before="60" w:after="60"/>
              <w:jc w:val="right"/>
              <w:rPr>
                <w:b/>
                <w:noProof/>
                <w:sz w:val="20"/>
              </w:rPr>
            </w:pPr>
            <w:r>
              <w:rPr>
                <w:b/>
                <w:noProof/>
                <w:color w:val="000000"/>
                <w:sz w:val="20"/>
              </w:rPr>
              <w:t>0,894</w:t>
            </w:r>
          </w:p>
        </w:tc>
        <w:tc>
          <w:tcPr>
            <w:tcW w:w="1800" w:type="dxa"/>
            <w:vAlign w:val="bottom"/>
          </w:tcPr>
          <w:p w:rsidR="00DD5EC3" w:rsidRDefault="00CF329F">
            <w:pPr>
              <w:spacing w:before="60" w:after="60"/>
              <w:jc w:val="right"/>
              <w:rPr>
                <w:b/>
                <w:noProof/>
                <w:sz w:val="20"/>
              </w:rPr>
            </w:pPr>
            <w:r>
              <w:rPr>
                <w:b/>
                <w:noProof/>
                <w:color w:val="000000"/>
                <w:sz w:val="20"/>
              </w:rPr>
              <w:t>44,749</w:t>
            </w:r>
          </w:p>
        </w:tc>
        <w:tc>
          <w:tcPr>
            <w:tcW w:w="1680" w:type="dxa"/>
            <w:vAlign w:val="bottom"/>
          </w:tcPr>
          <w:p w:rsidR="00DD5EC3" w:rsidRDefault="00CF329F">
            <w:pPr>
              <w:spacing w:before="60" w:after="60"/>
              <w:jc w:val="right"/>
              <w:rPr>
                <w:b/>
                <w:noProof/>
                <w:sz w:val="20"/>
              </w:rPr>
            </w:pPr>
            <w:r>
              <w:rPr>
                <w:b/>
                <w:noProof/>
                <w:color w:val="000000"/>
                <w:sz w:val="20"/>
              </w:rPr>
              <w:t>50,039</w:t>
            </w:r>
          </w:p>
        </w:tc>
        <w:tc>
          <w:tcPr>
            <w:tcW w:w="1560" w:type="dxa"/>
            <w:vAlign w:val="bottom"/>
          </w:tcPr>
          <w:p w:rsidR="00DD5EC3" w:rsidRDefault="00CF329F">
            <w:pPr>
              <w:spacing w:before="60" w:after="60"/>
              <w:jc w:val="right"/>
              <w:rPr>
                <w:b/>
                <w:noProof/>
                <w:sz w:val="20"/>
              </w:rPr>
            </w:pPr>
            <w:r>
              <w:rPr>
                <w:b/>
                <w:noProof/>
                <w:color w:val="000000"/>
                <w:sz w:val="20"/>
              </w:rPr>
              <w:t>25,194</w:t>
            </w:r>
          </w:p>
        </w:tc>
        <w:tc>
          <w:tcPr>
            <w:tcW w:w="1560" w:type="dxa"/>
            <w:vAlign w:val="bottom"/>
          </w:tcPr>
          <w:p w:rsidR="00DD5EC3" w:rsidRDefault="00CF329F">
            <w:pPr>
              <w:spacing w:before="60" w:after="60"/>
              <w:jc w:val="right"/>
              <w:rPr>
                <w:b/>
                <w:noProof/>
                <w:sz w:val="20"/>
              </w:rPr>
            </w:pPr>
            <w:r>
              <w:rPr>
                <w:b/>
                <w:noProof/>
                <w:color w:val="000000"/>
                <w:sz w:val="20"/>
              </w:rPr>
              <w:t>120,876</w:t>
            </w:r>
          </w:p>
        </w:tc>
      </w:tr>
    </w:tbl>
    <w:p w:rsidR="00DD5EC3" w:rsidRDefault="00DD5EC3">
      <w:pPr>
        <w:rPr>
          <w:noProof/>
        </w:rPr>
        <w:sectPr w:rsidR="00DD5EC3" w:rsidSect="00CF329F">
          <w:headerReference w:type="default" r:id="rId19"/>
          <w:footerReference w:type="default" r:id="rId20"/>
          <w:headerReference w:type="first" r:id="rId21"/>
          <w:footerReference w:type="first" r:id="rId22"/>
          <w:pgSz w:w="16840" w:h="11907" w:orient="landscape" w:code="9"/>
          <w:pgMar w:top="1134" w:right="1418" w:bottom="1134" w:left="1418" w:header="709" w:footer="709" w:gutter="0"/>
          <w:cols w:space="708"/>
          <w:docGrid w:linePitch="360"/>
        </w:sectPr>
      </w:pPr>
    </w:p>
    <w:p w:rsidR="00DD5EC3" w:rsidRDefault="00CF329F">
      <w:pPr>
        <w:pStyle w:val="ManualHeading3"/>
        <w:rPr>
          <w:bCs/>
          <w:noProof/>
          <w:szCs w:val="24"/>
        </w:rPr>
      </w:pPr>
      <w:r>
        <w:t>3.2.2.</w:t>
      </w:r>
      <w:r>
        <w:tab/>
      </w:r>
      <w:r>
        <w:rPr>
          <w:noProof/>
        </w:rPr>
        <w:t xml:space="preserve">Beräknad inverkan på driftsanslagen </w:t>
      </w:r>
    </w:p>
    <w:p w:rsidR="00DD5EC3" w:rsidRDefault="00CF329F">
      <w:pPr>
        <w:pStyle w:val="ListDash1"/>
        <w:rPr>
          <w:noProof/>
        </w:rPr>
      </w:pPr>
      <w:r>
        <w:rPr>
          <w:noProof/>
          <w:szCs w:val="24"/>
        </w:rPr>
        <w:sym w:font="Wingdings" w:char="F0A8"/>
      </w:r>
      <w:r>
        <w:rPr>
          <w:noProof/>
        </w:rPr>
        <w:tab/>
        <w:t xml:space="preserve">Förslaget/initiativet kräver inte att driftsanslag tas i anspråk </w:t>
      </w:r>
    </w:p>
    <w:p w:rsidR="00DD5EC3" w:rsidRDefault="00CF329F">
      <w:pPr>
        <w:pStyle w:val="ListDash1"/>
        <w:rPr>
          <w:noProof/>
        </w:rPr>
      </w:pPr>
      <w:r>
        <w:rPr>
          <w:noProof/>
        </w:rPr>
        <w:t>x</w:t>
      </w:r>
      <w:r>
        <w:rPr>
          <w:noProof/>
        </w:rPr>
        <w:tab/>
        <w:t>Förslaget/initiativet kräver att driftsanslag tas i anspråk enligt följande:</w:t>
      </w:r>
    </w:p>
    <w:p w:rsidR="00DD5EC3" w:rsidRDefault="00CF329F">
      <w:pPr>
        <w:jc w:val="right"/>
        <w:rPr>
          <w:noProof/>
          <w:sz w:val="20"/>
        </w:rPr>
      </w:pPr>
      <w:r>
        <w:rPr>
          <w:noProof/>
          <w:sz w:val="20"/>
        </w:rPr>
        <w:t>Åtagandebemyndiganden i miljoner euro (avrundat till tre decimaler)</w:t>
      </w:r>
    </w:p>
    <w:tbl>
      <w:tblPr>
        <w:tblW w:w="13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1325"/>
        <w:gridCol w:w="960"/>
        <w:gridCol w:w="1080"/>
        <w:gridCol w:w="960"/>
        <w:gridCol w:w="1200"/>
        <w:gridCol w:w="1080"/>
        <w:gridCol w:w="1080"/>
        <w:gridCol w:w="840"/>
        <w:gridCol w:w="960"/>
        <w:gridCol w:w="1080"/>
        <w:gridCol w:w="1200"/>
      </w:tblGrid>
      <w:tr w:rsidR="00DD5EC3">
        <w:tc>
          <w:tcPr>
            <w:tcW w:w="1423" w:type="dxa"/>
            <w:vMerge w:val="restart"/>
            <w:vAlign w:val="center"/>
          </w:tcPr>
          <w:p w:rsidR="00DD5EC3" w:rsidRDefault="00CF329F">
            <w:pPr>
              <w:ind w:right="-29"/>
              <w:jc w:val="center"/>
              <w:rPr>
                <w:b/>
                <w:noProof/>
                <w:sz w:val="18"/>
                <w:szCs w:val="18"/>
              </w:rPr>
            </w:pPr>
            <w:r>
              <w:rPr>
                <w:b/>
                <w:noProof/>
                <w:sz w:val="18"/>
              </w:rPr>
              <w:t>Mål-</w:t>
            </w:r>
            <w:r>
              <w:rPr>
                <w:b/>
                <w:noProof/>
                <w:sz w:val="18"/>
              </w:rPr>
              <w:t xml:space="preserve"> och resultatbeteckning </w:t>
            </w:r>
          </w:p>
          <w:p w:rsidR="00DD5EC3" w:rsidRDefault="00DD5EC3">
            <w:pPr>
              <w:ind w:right="-29"/>
              <w:jc w:val="center"/>
              <w:rPr>
                <w:b/>
                <w:noProof/>
                <w:sz w:val="18"/>
                <w:szCs w:val="18"/>
              </w:rPr>
            </w:pPr>
          </w:p>
          <w:p w:rsidR="00DD5EC3" w:rsidRDefault="00CF329F">
            <w:pPr>
              <w:ind w:right="-29"/>
              <w:jc w:val="center"/>
              <w:rPr>
                <w:noProof/>
                <w:sz w:val="18"/>
                <w:szCs w:val="18"/>
              </w:rPr>
            </w:pPr>
            <w:r>
              <w:rPr>
                <w:noProof/>
                <w:sz w:val="18"/>
                <w:szCs w:val="18"/>
              </w:rPr>
              <w:sym w:font="Wingdings" w:char="F0F2"/>
            </w:r>
          </w:p>
        </w:tc>
        <w:tc>
          <w:tcPr>
            <w:tcW w:w="720" w:type="dxa"/>
            <w:vAlign w:val="center"/>
          </w:tcPr>
          <w:p w:rsidR="00DD5EC3" w:rsidRDefault="00DD5EC3">
            <w:pPr>
              <w:ind w:right="-29"/>
              <w:jc w:val="center"/>
              <w:rPr>
                <w:noProof/>
                <w:sz w:val="18"/>
                <w:szCs w:val="18"/>
              </w:rPr>
            </w:pPr>
          </w:p>
        </w:tc>
        <w:tc>
          <w:tcPr>
            <w:tcW w:w="1325" w:type="dxa"/>
            <w:vAlign w:val="center"/>
          </w:tcPr>
          <w:p w:rsidR="00DD5EC3" w:rsidRDefault="00DD5EC3">
            <w:pPr>
              <w:ind w:right="-29"/>
              <w:jc w:val="center"/>
              <w:rPr>
                <w:noProof/>
                <w:sz w:val="18"/>
                <w:szCs w:val="18"/>
              </w:rPr>
            </w:pPr>
          </w:p>
        </w:tc>
        <w:tc>
          <w:tcPr>
            <w:tcW w:w="2040" w:type="dxa"/>
            <w:gridSpan w:val="2"/>
            <w:vAlign w:val="center"/>
          </w:tcPr>
          <w:p w:rsidR="00DD5EC3" w:rsidRDefault="00CF329F">
            <w:pPr>
              <w:ind w:right="-29"/>
              <w:jc w:val="center"/>
              <w:rPr>
                <w:noProof/>
                <w:sz w:val="18"/>
                <w:szCs w:val="18"/>
              </w:rPr>
            </w:pPr>
            <w:r>
              <w:rPr>
                <w:b/>
                <w:noProof/>
                <w:sz w:val="20"/>
              </w:rPr>
              <w:t>2017</w:t>
            </w:r>
          </w:p>
        </w:tc>
        <w:tc>
          <w:tcPr>
            <w:tcW w:w="2160" w:type="dxa"/>
            <w:gridSpan w:val="2"/>
            <w:vAlign w:val="center"/>
          </w:tcPr>
          <w:p w:rsidR="00DD5EC3" w:rsidRDefault="00CF329F">
            <w:pPr>
              <w:ind w:right="-29"/>
              <w:jc w:val="center"/>
              <w:rPr>
                <w:noProof/>
                <w:sz w:val="18"/>
                <w:szCs w:val="18"/>
              </w:rPr>
            </w:pPr>
            <w:r>
              <w:rPr>
                <w:b/>
                <w:noProof/>
                <w:sz w:val="20"/>
              </w:rPr>
              <w:t>2018</w:t>
            </w:r>
          </w:p>
        </w:tc>
        <w:tc>
          <w:tcPr>
            <w:tcW w:w="2160" w:type="dxa"/>
            <w:gridSpan w:val="2"/>
            <w:vAlign w:val="center"/>
          </w:tcPr>
          <w:p w:rsidR="00DD5EC3" w:rsidRDefault="00CF329F">
            <w:pPr>
              <w:ind w:right="-29"/>
              <w:jc w:val="center"/>
              <w:rPr>
                <w:noProof/>
                <w:sz w:val="18"/>
                <w:szCs w:val="18"/>
              </w:rPr>
            </w:pPr>
            <w:r>
              <w:rPr>
                <w:b/>
                <w:noProof/>
                <w:sz w:val="20"/>
              </w:rPr>
              <w:t>2019</w:t>
            </w:r>
          </w:p>
        </w:tc>
        <w:tc>
          <w:tcPr>
            <w:tcW w:w="1800" w:type="dxa"/>
            <w:gridSpan w:val="2"/>
            <w:vAlign w:val="center"/>
          </w:tcPr>
          <w:p w:rsidR="00DD5EC3" w:rsidRDefault="00CF329F">
            <w:pPr>
              <w:ind w:right="-29"/>
              <w:jc w:val="center"/>
              <w:rPr>
                <w:noProof/>
                <w:sz w:val="18"/>
                <w:szCs w:val="18"/>
              </w:rPr>
            </w:pPr>
            <w:r>
              <w:rPr>
                <w:b/>
                <w:noProof/>
                <w:sz w:val="20"/>
              </w:rPr>
              <w:t>2020</w:t>
            </w:r>
          </w:p>
        </w:tc>
        <w:tc>
          <w:tcPr>
            <w:tcW w:w="2280" w:type="dxa"/>
            <w:gridSpan w:val="2"/>
            <w:vAlign w:val="center"/>
          </w:tcPr>
          <w:p w:rsidR="00DD5EC3" w:rsidRDefault="00CF329F">
            <w:pPr>
              <w:ind w:right="-29"/>
              <w:jc w:val="center"/>
              <w:rPr>
                <w:noProof/>
                <w:sz w:val="18"/>
                <w:szCs w:val="18"/>
              </w:rPr>
            </w:pPr>
            <w:r>
              <w:rPr>
                <w:b/>
                <w:noProof/>
                <w:sz w:val="18"/>
              </w:rPr>
              <w:t>TOTALT</w:t>
            </w:r>
          </w:p>
        </w:tc>
      </w:tr>
      <w:tr w:rsidR="00DD5EC3">
        <w:tc>
          <w:tcPr>
            <w:tcW w:w="1423" w:type="dxa"/>
            <w:vMerge/>
            <w:vAlign w:val="center"/>
          </w:tcPr>
          <w:p w:rsidR="00DD5EC3" w:rsidRDefault="00DD5EC3">
            <w:pPr>
              <w:ind w:right="-29"/>
              <w:jc w:val="center"/>
              <w:rPr>
                <w:noProof/>
                <w:sz w:val="18"/>
                <w:szCs w:val="18"/>
              </w:rPr>
            </w:pPr>
          </w:p>
        </w:tc>
        <w:tc>
          <w:tcPr>
            <w:tcW w:w="12485" w:type="dxa"/>
            <w:gridSpan w:val="12"/>
            <w:vAlign w:val="center"/>
          </w:tcPr>
          <w:p w:rsidR="00DD5EC3" w:rsidRDefault="00CF329F">
            <w:pPr>
              <w:spacing w:before="60" w:after="60"/>
              <w:ind w:right="-29"/>
              <w:jc w:val="center"/>
              <w:rPr>
                <w:noProof/>
                <w:sz w:val="18"/>
                <w:szCs w:val="18"/>
              </w:rPr>
            </w:pPr>
            <w:r>
              <w:rPr>
                <w:b/>
                <w:noProof/>
                <w:sz w:val="18"/>
              </w:rPr>
              <w:t>RESULTAT</w:t>
            </w:r>
          </w:p>
        </w:tc>
      </w:tr>
      <w:tr w:rsidR="00DD5EC3">
        <w:trPr>
          <w:trHeight w:val="1134"/>
        </w:trPr>
        <w:tc>
          <w:tcPr>
            <w:tcW w:w="1423" w:type="dxa"/>
            <w:vMerge/>
          </w:tcPr>
          <w:p w:rsidR="00DD5EC3" w:rsidRDefault="00DD5EC3">
            <w:pPr>
              <w:rPr>
                <w:noProof/>
                <w:sz w:val="18"/>
                <w:szCs w:val="18"/>
              </w:rPr>
            </w:pPr>
          </w:p>
        </w:tc>
        <w:tc>
          <w:tcPr>
            <w:tcW w:w="720" w:type="dxa"/>
          </w:tcPr>
          <w:p w:rsidR="00DD5EC3" w:rsidRDefault="00CF329F">
            <w:pPr>
              <w:jc w:val="center"/>
              <w:rPr>
                <w:noProof/>
                <w:sz w:val="18"/>
                <w:szCs w:val="18"/>
              </w:rPr>
            </w:pPr>
            <w:r>
              <w:rPr>
                <w:noProof/>
                <w:sz w:val="18"/>
              </w:rPr>
              <w:t>Typ</w:t>
            </w:r>
            <w:r>
              <w:rPr>
                <w:rStyle w:val="FootnoteReference"/>
                <w:noProof/>
                <w:sz w:val="18"/>
              </w:rPr>
              <w:footnoteReference w:id="23"/>
            </w:r>
          </w:p>
          <w:p w:rsidR="00DD5EC3" w:rsidRDefault="00DD5EC3">
            <w:pPr>
              <w:spacing w:before="0" w:after="0"/>
              <w:jc w:val="center"/>
              <w:rPr>
                <w:noProof/>
                <w:sz w:val="18"/>
                <w:szCs w:val="18"/>
              </w:rPr>
            </w:pPr>
          </w:p>
        </w:tc>
        <w:tc>
          <w:tcPr>
            <w:tcW w:w="1325" w:type="dxa"/>
          </w:tcPr>
          <w:p w:rsidR="00DD5EC3" w:rsidRDefault="00CF329F">
            <w:pPr>
              <w:jc w:val="center"/>
              <w:rPr>
                <w:noProof/>
                <w:sz w:val="18"/>
                <w:szCs w:val="18"/>
              </w:rPr>
            </w:pPr>
            <w:r>
              <w:rPr>
                <w:noProof/>
                <w:sz w:val="18"/>
              </w:rPr>
              <w:t>Genomsnittliga kostnader</w:t>
            </w:r>
          </w:p>
        </w:tc>
        <w:tc>
          <w:tcPr>
            <w:tcW w:w="960" w:type="dxa"/>
            <w:textDirection w:val="btLr"/>
          </w:tcPr>
          <w:p w:rsidR="00DD5EC3" w:rsidRDefault="00CF329F">
            <w:pPr>
              <w:ind w:left="113" w:right="113"/>
              <w:jc w:val="center"/>
              <w:rPr>
                <w:noProof/>
                <w:sz w:val="18"/>
                <w:szCs w:val="18"/>
              </w:rPr>
            </w:pPr>
            <w:r>
              <w:rPr>
                <w:noProof/>
                <w:sz w:val="18"/>
              </w:rPr>
              <w:t>Antal</w:t>
            </w:r>
          </w:p>
        </w:tc>
        <w:tc>
          <w:tcPr>
            <w:tcW w:w="1080" w:type="dxa"/>
          </w:tcPr>
          <w:p w:rsidR="00DD5EC3" w:rsidRDefault="00CF329F">
            <w:pPr>
              <w:jc w:val="center"/>
              <w:rPr>
                <w:noProof/>
                <w:sz w:val="18"/>
                <w:szCs w:val="18"/>
              </w:rPr>
            </w:pPr>
            <w:r>
              <w:rPr>
                <w:noProof/>
                <w:sz w:val="18"/>
              </w:rPr>
              <w:t>Kostn.</w:t>
            </w:r>
          </w:p>
        </w:tc>
        <w:tc>
          <w:tcPr>
            <w:tcW w:w="960" w:type="dxa"/>
            <w:textDirection w:val="btLr"/>
          </w:tcPr>
          <w:p w:rsidR="00DD5EC3" w:rsidRDefault="00CF329F">
            <w:pPr>
              <w:ind w:left="113" w:right="113"/>
              <w:jc w:val="center"/>
              <w:rPr>
                <w:noProof/>
                <w:sz w:val="18"/>
                <w:szCs w:val="18"/>
              </w:rPr>
            </w:pPr>
            <w:r>
              <w:rPr>
                <w:noProof/>
                <w:sz w:val="18"/>
              </w:rPr>
              <w:t>Antal</w:t>
            </w:r>
          </w:p>
        </w:tc>
        <w:tc>
          <w:tcPr>
            <w:tcW w:w="1200" w:type="dxa"/>
          </w:tcPr>
          <w:p w:rsidR="00DD5EC3" w:rsidRDefault="00CF329F">
            <w:pPr>
              <w:jc w:val="center"/>
              <w:rPr>
                <w:noProof/>
                <w:sz w:val="18"/>
                <w:szCs w:val="18"/>
              </w:rPr>
            </w:pPr>
            <w:r>
              <w:rPr>
                <w:noProof/>
                <w:sz w:val="18"/>
              </w:rPr>
              <w:t>Kostn.</w:t>
            </w:r>
          </w:p>
        </w:tc>
        <w:tc>
          <w:tcPr>
            <w:tcW w:w="1080" w:type="dxa"/>
            <w:textDirection w:val="btLr"/>
          </w:tcPr>
          <w:p w:rsidR="00DD5EC3" w:rsidRDefault="00CF329F">
            <w:pPr>
              <w:ind w:left="113" w:right="113"/>
              <w:jc w:val="center"/>
              <w:rPr>
                <w:noProof/>
                <w:sz w:val="18"/>
                <w:szCs w:val="18"/>
              </w:rPr>
            </w:pPr>
            <w:r>
              <w:rPr>
                <w:noProof/>
                <w:sz w:val="18"/>
              </w:rPr>
              <w:t>Antal</w:t>
            </w:r>
          </w:p>
        </w:tc>
        <w:tc>
          <w:tcPr>
            <w:tcW w:w="1080" w:type="dxa"/>
          </w:tcPr>
          <w:p w:rsidR="00DD5EC3" w:rsidRDefault="00CF329F">
            <w:pPr>
              <w:jc w:val="center"/>
              <w:rPr>
                <w:noProof/>
                <w:sz w:val="18"/>
                <w:szCs w:val="18"/>
              </w:rPr>
            </w:pPr>
            <w:r>
              <w:rPr>
                <w:noProof/>
                <w:sz w:val="18"/>
              </w:rPr>
              <w:t>Kostn.</w:t>
            </w:r>
          </w:p>
        </w:tc>
        <w:tc>
          <w:tcPr>
            <w:tcW w:w="840" w:type="dxa"/>
            <w:textDirection w:val="btLr"/>
          </w:tcPr>
          <w:p w:rsidR="00DD5EC3" w:rsidRDefault="00CF329F">
            <w:pPr>
              <w:ind w:left="113" w:right="113"/>
              <w:jc w:val="center"/>
              <w:rPr>
                <w:noProof/>
                <w:sz w:val="18"/>
                <w:szCs w:val="18"/>
              </w:rPr>
            </w:pPr>
            <w:r>
              <w:rPr>
                <w:noProof/>
                <w:sz w:val="18"/>
              </w:rPr>
              <w:t>Antal</w:t>
            </w:r>
          </w:p>
        </w:tc>
        <w:tc>
          <w:tcPr>
            <w:tcW w:w="960" w:type="dxa"/>
          </w:tcPr>
          <w:p w:rsidR="00DD5EC3" w:rsidRDefault="00CF329F">
            <w:pPr>
              <w:jc w:val="center"/>
              <w:rPr>
                <w:noProof/>
                <w:sz w:val="18"/>
                <w:szCs w:val="18"/>
              </w:rPr>
            </w:pPr>
            <w:r>
              <w:rPr>
                <w:noProof/>
                <w:sz w:val="18"/>
              </w:rPr>
              <w:t>Kostn.</w:t>
            </w:r>
          </w:p>
        </w:tc>
        <w:tc>
          <w:tcPr>
            <w:tcW w:w="1080" w:type="dxa"/>
          </w:tcPr>
          <w:p w:rsidR="00DD5EC3" w:rsidRDefault="00CF329F">
            <w:pPr>
              <w:jc w:val="center"/>
              <w:rPr>
                <w:noProof/>
                <w:sz w:val="18"/>
                <w:szCs w:val="18"/>
              </w:rPr>
            </w:pPr>
            <w:r>
              <w:rPr>
                <w:noProof/>
                <w:sz w:val="18"/>
              </w:rPr>
              <w:t>Totalt antal</w:t>
            </w:r>
          </w:p>
        </w:tc>
        <w:tc>
          <w:tcPr>
            <w:tcW w:w="1200" w:type="dxa"/>
          </w:tcPr>
          <w:p w:rsidR="00DD5EC3" w:rsidRDefault="00CF329F">
            <w:pPr>
              <w:jc w:val="center"/>
              <w:rPr>
                <w:noProof/>
                <w:sz w:val="18"/>
                <w:szCs w:val="18"/>
              </w:rPr>
            </w:pPr>
            <w:r>
              <w:rPr>
                <w:noProof/>
                <w:sz w:val="18"/>
              </w:rPr>
              <w:t>Total kostnad</w:t>
            </w:r>
          </w:p>
        </w:tc>
      </w:tr>
      <w:tr w:rsidR="00DD5EC3">
        <w:tc>
          <w:tcPr>
            <w:tcW w:w="3468" w:type="dxa"/>
            <w:gridSpan w:val="3"/>
          </w:tcPr>
          <w:p w:rsidR="00DD5EC3" w:rsidRDefault="00CF329F">
            <w:pPr>
              <w:spacing w:before="60" w:after="60"/>
              <w:ind w:right="-29"/>
              <w:jc w:val="center"/>
              <w:rPr>
                <w:noProof/>
                <w:sz w:val="18"/>
                <w:szCs w:val="18"/>
              </w:rPr>
            </w:pPr>
            <w:r>
              <w:rPr>
                <w:noProof/>
                <w:sz w:val="18"/>
              </w:rPr>
              <w:t xml:space="preserve">SPECIFIKT MÅL </w:t>
            </w:r>
          </w:p>
        </w:tc>
        <w:tc>
          <w:tcPr>
            <w:tcW w:w="960" w:type="dxa"/>
          </w:tcPr>
          <w:p w:rsidR="00DD5EC3" w:rsidRDefault="00DD5EC3">
            <w:pPr>
              <w:spacing w:before="60" w:after="60"/>
              <w:ind w:right="-29"/>
              <w:jc w:val="center"/>
              <w:rPr>
                <w:noProof/>
                <w:sz w:val="18"/>
                <w:szCs w:val="18"/>
              </w:rPr>
            </w:pPr>
          </w:p>
        </w:tc>
        <w:tc>
          <w:tcPr>
            <w:tcW w:w="1080" w:type="dxa"/>
          </w:tcPr>
          <w:p w:rsidR="00DD5EC3" w:rsidRDefault="00DD5EC3">
            <w:pPr>
              <w:spacing w:before="60" w:after="60"/>
              <w:ind w:right="-29"/>
              <w:jc w:val="center"/>
              <w:rPr>
                <w:noProof/>
                <w:sz w:val="18"/>
                <w:szCs w:val="18"/>
              </w:rPr>
            </w:pPr>
          </w:p>
        </w:tc>
        <w:tc>
          <w:tcPr>
            <w:tcW w:w="960" w:type="dxa"/>
          </w:tcPr>
          <w:p w:rsidR="00DD5EC3" w:rsidRDefault="00DD5EC3">
            <w:pPr>
              <w:spacing w:before="60" w:after="60"/>
              <w:ind w:right="-29"/>
              <w:jc w:val="center"/>
              <w:rPr>
                <w:noProof/>
                <w:sz w:val="18"/>
                <w:szCs w:val="18"/>
              </w:rPr>
            </w:pPr>
          </w:p>
        </w:tc>
        <w:tc>
          <w:tcPr>
            <w:tcW w:w="1200" w:type="dxa"/>
          </w:tcPr>
          <w:p w:rsidR="00DD5EC3" w:rsidRDefault="00DD5EC3">
            <w:pPr>
              <w:spacing w:before="60" w:after="60"/>
              <w:ind w:right="-29"/>
              <w:jc w:val="center"/>
              <w:rPr>
                <w:noProof/>
                <w:sz w:val="18"/>
                <w:szCs w:val="18"/>
              </w:rPr>
            </w:pPr>
          </w:p>
        </w:tc>
        <w:tc>
          <w:tcPr>
            <w:tcW w:w="1080" w:type="dxa"/>
          </w:tcPr>
          <w:p w:rsidR="00DD5EC3" w:rsidRDefault="00DD5EC3">
            <w:pPr>
              <w:spacing w:before="60" w:after="60"/>
              <w:ind w:right="-29"/>
              <w:jc w:val="center"/>
              <w:rPr>
                <w:noProof/>
                <w:sz w:val="18"/>
                <w:szCs w:val="18"/>
              </w:rPr>
            </w:pPr>
          </w:p>
        </w:tc>
        <w:tc>
          <w:tcPr>
            <w:tcW w:w="1080" w:type="dxa"/>
          </w:tcPr>
          <w:p w:rsidR="00DD5EC3" w:rsidRDefault="00DD5EC3">
            <w:pPr>
              <w:spacing w:before="60" w:after="60"/>
              <w:ind w:right="-29"/>
              <w:jc w:val="center"/>
              <w:rPr>
                <w:noProof/>
                <w:sz w:val="18"/>
                <w:szCs w:val="18"/>
              </w:rPr>
            </w:pPr>
          </w:p>
        </w:tc>
        <w:tc>
          <w:tcPr>
            <w:tcW w:w="840" w:type="dxa"/>
          </w:tcPr>
          <w:p w:rsidR="00DD5EC3" w:rsidRDefault="00DD5EC3">
            <w:pPr>
              <w:spacing w:before="60" w:after="60"/>
              <w:ind w:right="-29"/>
              <w:jc w:val="center"/>
              <w:rPr>
                <w:noProof/>
                <w:sz w:val="18"/>
                <w:szCs w:val="18"/>
              </w:rPr>
            </w:pPr>
          </w:p>
        </w:tc>
        <w:tc>
          <w:tcPr>
            <w:tcW w:w="960" w:type="dxa"/>
          </w:tcPr>
          <w:p w:rsidR="00DD5EC3" w:rsidRDefault="00DD5EC3">
            <w:pPr>
              <w:spacing w:before="60" w:after="60"/>
              <w:ind w:right="-29"/>
              <w:jc w:val="center"/>
              <w:rPr>
                <w:noProof/>
                <w:sz w:val="18"/>
                <w:szCs w:val="18"/>
              </w:rPr>
            </w:pPr>
          </w:p>
        </w:tc>
        <w:tc>
          <w:tcPr>
            <w:tcW w:w="1080" w:type="dxa"/>
          </w:tcPr>
          <w:p w:rsidR="00DD5EC3" w:rsidRDefault="00DD5EC3">
            <w:pPr>
              <w:spacing w:before="60" w:after="60"/>
              <w:ind w:right="-29"/>
              <w:jc w:val="center"/>
              <w:rPr>
                <w:noProof/>
                <w:sz w:val="18"/>
                <w:szCs w:val="18"/>
              </w:rPr>
            </w:pPr>
          </w:p>
        </w:tc>
        <w:tc>
          <w:tcPr>
            <w:tcW w:w="1200" w:type="dxa"/>
          </w:tcPr>
          <w:p w:rsidR="00DD5EC3" w:rsidRDefault="00DD5EC3">
            <w:pPr>
              <w:spacing w:before="60" w:after="60"/>
              <w:ind w:right="-29"/>
              <w:jc w:val="center"/>
              <w:rPr>
                <w:noProof/>
                <w:sz w:val="18"/>
                <w:szCs w:val="18"/>
              </w:rPr>
            </w:pPr>
          </w:p>
        </w:tc>
      </w:tr>
      <w:tr w:rsidR="00DD5EC3">
        <w:trPr>
          <w:trHeight w:hRule="exact" w:val="369"/>
        </w:trPr>
        <w:tc>
          <w:tcPr>
            <w:tcW w:w="3468" w:type="dxa"/>
            <w:gridSpan w:val="3"/>
          </w:tcPr>
          <w:p w:rsidR="00DD5EC3" w:rsidRDefault="00CF329F">
            <w:pPr>
              <w:spacing w:before="0" w:after="0"/>
              <w:ind w:right="-29"/>
              <w:jc w:val="center"/>
              <w:rPr>
                <w:noProof/>
                <w:sz w:val="18"/>
                <w:szCs w:val="18"/>
              </w:rPr>
            </w:pPr>
            <w:r>
              <w:rPr>
                <w:noProof/>
                <w:sz w:val="18"/>
              </w:rPr>
              <w:t>Anslutningar</w:t>
            </w:r>
          </w:p>
        </w:tc>
        <w:tc>
          <w:tcPr>
            <w:tcW w:w="960" w:type="dxa"/>
          </w:tcPr>
          <w:p w:rsidR="00DD5EC3" w:rsidRDefault="00CF329F">
            <w:pPr>
              <w:spacing w:before="0" w:after="0"/>
              <w:ind w:right="-29"/>
              <w:jc w:val="center"/>
              <w:rPr>
                <w:noProof/>
                <w:sz w:val="18"/>
                <w:szCs w:val="18"/>
              </w:rPr>
            </w:pPr>
            <w:r>
              <w:rPr>
                <w:noProof/>
                <w:sz w:val="18"/>
              </w:rPr>
              <w:t>967</w:t>
            </w:r>
          </w:p>
        </w:tc>
        <w:tc>
          <w:tcPr>
            <w:tcW w:w="1080" w:type="dxa"/>
          </w:tcPr>
          <w:p w:rsidR="00DD5EC3" w:rsidRDefault="00CF329F">
            <w:pPr>
              <w:spacing w:before="0" w:after="0"/>
              <w:ind w:right="-29"/>
              <w:jc w:val="center"/>
              <w:rPr>
                <w:noProof/>
                <w:sz w:val="18"/>
                <w:szCs w:val="18"/>
              </w:rPr>
            </w:pPr>
            <w:r>
              <w:rPr>
                <w:noProof/>
                <w:sz w:val="18"/>
              </w:rPr>
              <w:t>0,02</w:t>
            </w:r>
          </w:p>
        </w:tc>
        <w:tc>
          <w:tcPr>
            <w:tcW w:w="960" w:type="dxa"/>
          </w:tcPr>
          <w:p w:rsidR="00DD5EC3" w:rsidRDefault="00CF329F">
            <w:pPr>
              <w:spacing w:before="0" w:after="0"/>
              <w:ind w:right="-29"/>
              <w:jc w:val="center"/>
              <w:rPr>
                <w:noProof/>
                <w:sz w:val="18"/>
                <w:szCs w:val="18"/>
              </w:rPr>
            </w:pPr>
            <w:r>
              <w:rPr>
                <w:noProof/>
                <w:sz w:val="18"/>
              </w:rPr>
              <w:t>2 480</w:t>
            </w:r>
          </w:p>
        </w:tc>
        <w:tc>
          <w:tcPr>
            <w:tcW w:w="1200" w:type="dxa"/>
          </w:tcPr>
          <w:p w:rsidR="00DD5EC3" w:rsidRDefault="00CF329F">
            <w:pPr>
              <w:spacing w:before="0" w:after="0"/>
              <w:ind w:right="-29"/>
              <w:jc w:val="center"/>
              <w:rPr>
                <w:noProof/>
                <w:sz w:val="18"/>
                <w:szCs w:val="18"/>
              </w:rPr>
            </w:pPr>
            <w:r>
              <w:rPr>
                <w:noProof/>
                <w:sz w:val="18"/>
              </w:rPr>
              <w:t>0,02</w:t>
            </w:r>
          </w:p>
        </w:tc>
        <w:tc>
          <w:tcPr>
            <w:tcW w:w="1080" w:type="dxa"/>
          </w:tcPr>
          <w:p w:rsidR="00DD5EC3" w:rsidRDefault="00CF329F">
            <w:pPr>
              <w:spacing w:before="0" w:after="0"/>
              <w:ind w:right="-29"/>
              <w:jc w:val="center"/>
              <w:rPr>
                <w:noProof/>
                <w:sz w:val="18"/>
                <w:szCs w:val="18"/>
              </w:rPr>
            </w:pPr>
            <w:r>
              <w:rPr>
                <w:noProof/>
                <w:sz w:val="18"/>
              </w:rPr>
              <w:t>2 463</w:t>
            </w:r>
          </w:p>
        </w:tc>
        <w:tc>
          <w:tcPr>
            <w:tcW w:w="1080" w:type="dxa"/>
          </w:tcPr>
          <w:p w:rsidR="00DD5EC3" w:rsidRDefault="00CF329F">
            <w:pPr>
              <w:spacing w:before="0" w:after="0"/>
              <w:ind w:right="-29"/>
              <w:jc w:val="center"/>
              <w:rPr>
                <w:noProof/>
                <w:sz w:val="18"/>
                <w:szCs w:val="18"/>
              </w:rPr>
            </w:pPr>
            <w:r>
              <w:rPr>
                <w:noProof/>
                <w:sz w:val="18"/>
              </w:rPr>
              <w:t>0,02</w:t>
            </w:r>
          </w:p>
        </w:tc>
        <w:tc>
          <w:tcPr>
            <w:tcW w:w="840" w:type="dxa"/>
          </w:tcPr>
          <w:p w:rsidR="00DD5EC3" w:rsidRDefault="00DD5EC3">
            <w:pPr>
              <w:spacing w:before="0" w:after="0"/>
              <w:ind w:right="-29"/>
              <w:jc w:val="center"/>
              <w:rPr>
                <w:noProof/>
                <w:sz w:val="18"/>
                <w:szCs w:val="18"/>
              </w:rPr>
            </w:pPr>
          </w:p>
        </w:tc>
        <w:tc>
          <w:tcPr>
            <w:tcW w:w="960" w:type="dxa"/>
          </w:tcPr>
          <w:p w:rsidR="00DD5EC3" w:rsidRDefault="00DD5EC3">
            <w:pPr>
              <w:spacing w:before="0" w:after="0"/>
              <w:ind w:right="-29"/>
              <w:jc w:val="center"/>
              <w:rPr>
                <w:noProof/>
                <w:sz w:val="18"/>
                <w:szCs w:val="18"/>
              </w:rPr>
            </w:pPr>
          </w:p>
        </w:tc>
        <w:tc>
          <w:tcPr>
            <w:tcW w:w="1080" w:type="dxa"/>
          </w:tcPr>
          <w:p w:rsidR="00DD5EC3" w:rsidRDefault="00CF329F">
            <w:pPr>
              <w:spacing w:before="0" w:after="0"/>
              <w:ind w:right="-29"/>
              <w:jc w:val="center"/>
              <w:rPr>
                <w:noProof/>
                <w:sz w:val="18"/>
                <w:szCs w:val="18"/>
              </w:rPr>
            </w:pPr>
            <w:r>
              <w:rPr>
                <w:noProof/>
                <w:sz w:val="18"/>
              </w:rPr>
              <w:t>5 910</w:t>
            </w:r>
          </w:p>
        </w:tc>
        <w:tc>
          <w:tcPr>
            <w:tcW w:w="1200" w:type="dxa"/>
          </w:tcPr>
          <w:p w:rsidR="00DD5EC3" w:rsidRDefault="00CF329F">
            <w:pPr>
              <w:spacing w:before="0" w:after="0"/>
              <w:ind w:right="-29"/>
              <w:jc w:val="center"/>
              <w:rPr>
                <w:noProof/>
                <w:sz w:val="18"/>
                <w:szCs w:val="18"/>
              </w:rPr>
            </w:pPr>
            <w:r>
              <w:rPr>
                <w:noProof/>
                <w:sz w:val="18"/>
              </w:rPr>
              <w:t>118,200</w:t>
            </w:r>
          </w:p>
        </w:tc>
      </w:tr>
      <w:tr w:rsidR="00DD5EC3">
        <w:tc>
          <w:tcPr>
            <w:tcW w:w="3468" w:type="dxa"/>
            <w:gridSpan w:val="3"/>
          </w:tcPr>
          <w:p w:rsidR="00DD5EC3" w:rsidRDefault="00CF329F">
            <w:pPr>
              <w:spacing w:before="0" w:after="0"/>
              <w:ind w:right="-29"/>
              <w:jc w:val="center"/>
              <w:rPr>
                <w:noProof/>
                <w:sz w:val="18"/>
                <w:szCs w:val="18"/>
              </w:rPr>
            </w:pPr>
            <w:r>
              <w:rPr>
                <w:b/>
                <w:noProof/>
                <w:sz w:val="18"/>
              </w:rPr>
              <w:t>TOTALA KOSTNADER</w:t>
            </w:r>
          </w:p>
        </w:tc>
        <w:tc>
          <w:tcPr>
            <w:tcW w:w="960" w:type="dxa"/>
          </w:tcPr>
          <w:p w:rsidR="00DD5EC3" w:rsidRDefault="00CF329F">
            <w:pPr>
              <w:spacing w:before="0" w:after="0"/>
              <w:ind w:right="-29"/>
              <w:jc w:val="center"/>
              <w:rPr>
                <w:noProof/>
                <w:sz w:val="18"/>
                <w:szCs w:val="18"/>
              </w:rPr>
            </w:pPr>
            <w:r>
              <w:rPr>
                <w:noProof/>
                <w:sz w:val="18"/>
              </w:rPr>
              <w:t>967</w:t>
            </w:r>
          </w:p>
        </w:tc>
        <w:tc>
          <w:tcPr>
            <w:tcW w:w="1080" w:type="dxa"/>
          </w:tcPr>
          <w:p w:rsidR="00DD5EC3" w:rsidRDefault="00CF329F">
            <w:pPr>
              <w:spacing w:before="0" w:after="0"/>
              <w:ind w:right="-29"/>
              <w:jc w:val="center"/>
              <w:rPr>
                <w:noProof/>
                <w:sz w:val="18"/>
                <w:szCs w:val="18"/>
              </w:rPr>
            </w:pPr>
            <w:r>
              <w:rPr>
                <w:noProof/>
                <w:sz w:val="18"/>
              </w:rPr>
              <w:t>19,330</w:t>
            </w:r>
          </w:p>
        </w:tc>
        <w:tc>
          <w:tcPr>
            <w:tcW w:w="960" w:type="dxa"/>
          </w:tcPr>
          <w:p w:rsidR="00DD5EC3" w:rsidRDefault="00CF329F">
            <w:pPr>
              <w:spacing w:before="0" w:after="0"/>
              <w:ind w:right="-29"/>
              <w:jc w:val="center"/>
              <w:rPr>
                <w:noProof/>
                <w:sz w:val="18"/>
                <w:szCs w:val="18"/>
              </w:rPr>
            </w:pPr>
            <w:r>
              <w:rPr>
                <w:noProof/>
                <w:sz w:val="18"/>
              </w:rPr>
              <w:t>2 480</w:t>
            </w:r>
          </w:p>
        </w:tc>
        <w:tc>
          <w:tcPr>
            <w:tcW w:w="1200" w:type="dxa"/>
          </w:tcPr>
          <w:p w:rsidR="00DD5EC3" w:rsidRDefault="00CF329F">
            <w:pPr>
              <w:spacing w:before="0" w:after="0"/>
              <w:ind w:right="-29"/>
              <w:jc w:val="center"/>
              <w:rPr>
                <w:noProof/>
                <w:sz w:val="18"/>
                <w:szCs w:val="18"/>
              </w:rPr>
            </w:pPr>
            <w:r>
              <w:rPr>
                <w:noProof/>
                <w:sz w:val="18"/>
              </w:rPr>
              <w:t>49,610</w:t>
            </w:r>
          </w:p>
        </w:tc>
        <w:tc>
          <w:tcPr>
            <w:tcW w:w="1080" w:type="dxa"/>
          </w:tcPr>
          <w:p w:rsidR="00DD5EC3" w:rsidRDefault="00CF329F">
            <w:pPr>
              <w:spacing w:before="0" w:after="0"/>
              <w:ind w:right="-29"/>
              <w:jc w:val="center"/>
              <w:rPr>
                <w:noProof/>
                <w:sz w:val="18"/>
                <w:szCs w:val="18"/>
              </w:rPr>
            </w:pPr>
            <w:r>
              <w:rPr>
                <w:noProof/>
                <w:sz w:val="18"/>
              </w:rPr>
              <w:t>2 463</w:t>
            </w:r>
          </w:p>
        </w:tc>
        <w:tc>
          <w:tcPr>
            <w:tcW w:w="1080" w:type="dxa"/>
          </w:tcPr>
          <w:p w:rsidR="00DD5EC3" w:rsidRDefault="00CF329F">
            <w:pPr>
              <w:spacing w:before="0" w:after="0"/>
              <w:ind w:right="-29"/>
              <w:jc w:val="center"/>
              <w:rPr>
                <w:noProof/>
                <w:sz w:val="18"/>
                <w:szCs w:val="18"/>
              </w:rPr>
            </w:pPr>
            <w:r>
              <w:rPr>
                <w:noProof/>
                <w:sz w:val="18"/>
              </w:rPr>
              <w:t>49,260</w:t>
            </w:r>
          </w:p>
        </w:tc>
        <w:tc>
          <w:tcPr>
            <w:tcW w:w="840" w:type="dxa"/>
          </w:tcPr>
          <w:p w:rsidR="00DD5EC3" w:rsidRDefault="00DD5EC3">
            <w:pPr>
              <w:spacing w:before="0" w:after="0"/>
              <w:ind w:right="-29"/>
              <w:jc w:val="center"/>
              <w:rPr>
                <w:noProof/>
                <w:sz w:val="18"/>
                <w:szCs w:val="18"/>
              </w:rPr>
            </w:pPr>
          </w:p>
        </w:tc>
        <w:tc>
          <w:tcPr>
            <w:tcW w:w="960" w:type="dxa"/>
          </w:tcPr>
          <w:p w:rsidR="00DD5EC3" w:rsidRDefault="00DD5EC3">
            <w:pPr>
              <w:spacing w:before="0" w:after="0"/>
              <w:ind w:right="-29"/>
              <w:jc w:val="center"/>
              <w:rPr>
                <w:noProof/>
                <w:sz w:val="18"/>
                <w:szCs w:val="18"/>
              </w:rPr>
            </w:pPr>
          </w:p>
        </w:tc>
        <w:tc>
          <w:tcPr>
            <w:tcW w:w="1080" w:type="dxa"/>
          </w:tcPr>
          <w:p w:rsidR="00DD5EC3" w:rsidRDefault="00CF329F">
            <w:pPr>
              <w:spacing w:before="0" w:after="0"/>
              <w:ind w:right="-29"/>
              <w:jc w:val="center"/>
              <w:rPr>
                <w:noProof/>
                <w:sz w:val="18"/>
                <w:szCs w:val="18"/>
              </w:rPr>
            </w:pPr>
            <w:r>
              <w:rPr>
                <w:noProof/>
                <w:sz w:val="18"/>
              </w:rPr>
              <w:t>5 910</w:t>
            </w:r>
          </w:p>
        </w:tc>
        <w:tc>
          <w:tcPr>
            <w:tcW w:w="1200" w:type="dxa"/>
          </w:tcPr>
          <w:p w:rsidR="00DD5EC3" w:rsidRDefault="00CF329F">
            <w:pPr>
              <w:spacing w:before="0" w:after="0"/>
              <w:ind w:right="-29"/>
              <w:jc w:val="center"/>
              <w:rPr>
                <w:noProof/>
                <w:sz w:val="18"/>
                <w:szCs w:val="18"/>
              </w:rPr>
            </w:pPr>
            <w:r>
              <w:rPr>
                <w:noProof/>
                <w:sz w:val="18"/>
              </w:rPr>
              <w:t>118,200</w:t>
            </w:r>
          </w:p>
        </w:tc>
      </w:tr>
    </w:tbl>
    <w:p w:rsidR="00DD5EC3" w:rsidRDefault="00DD5EC3">
      <w:pPr>
        <w:rPr>
          <w:noProof/>
        </w:rPr>
        <w:sectPr w:rsidR="00DD5EC3" w:rsidSect="00CF329F">
          <w:pgSz w:w="16840" w:h="11907" w:orient="landscape" w:code="9"/>
          <w:pgMar w:top="1134" w:right="1418" w:bottom="567" w:left="1418" w:header="709" w:footer="709" w:gutter="0"/>
          <w:cols w:space="708"/>
          <w:docGrid w:linePitch="360"/>
        </w:sectPr>
      </w:pPr>
    </w:p>
    <w:p w:rsidR="00DD5EC3" w:rsidRDefault="00CF329F">
      <w:pPr>
        <w:pStyle w:val="ManualHeading3"/>
        <w:rPr>
          <w:bCs/>
          <w:noProof/>
          <w:szCs w:val="24"/>
        </w:rPr>
      </w:pPr>
      <w:r>
        <w:t>3.2.3.</w:t>
      </w:r>
      <w:r>
        <w:tab/>
      </w:r>
      <w:r>
        <w:rPr>
          <w:noProof/>
        </w:rPr>
        <w:t>Beräknad inverkan på anslag av administrativ natur</w:t>
      </w:r>
    </w:p>
    <w:p w:rsidR="00DD5EC3" w:rsidRDefault="00CF329F">
      <w:pPr>
        <w:pStyle w:val="ManualHeading4"/>
        <w:rPr>
          <w:noProof/>
        </w:rPr>
      </w:pPr>
      <w:r>
        <w:t>3.2.3.1.</w:t>
      </w:r>
      <w:r>
        <w:tab/>
      </w:r>
      <w:r>
        <w:rPr>
          <w:noProof/>
        </w:rPr>
        <w:t xml:space="preserve">Sammanfattning </w:t>
      </w:r>
    </w:p>
    <w:p w:rsidR="00DD5EC3" w:rsidRDefault="00CF329F">
      <w:pPr>
        <w:pStyle w:val="ListDash1"/>
        <w:rPr>
          <w:noProof/>
        </w:rPr>
      </w:pPr>
      <w:r>
        <w:rPr>
          <w:noProof/>
          <w:szCs w:val="24"/>
        </w:rPr>
        <w:sym w:font="Wingdings" w:char="F0A8"/>
      </w:r>
      <w:r>
        <w:rPr>
          <w:noProof/>
        </w:rPr>
        <w:tab/>
      </w:r>
      <w:r>
        <w:rPr>
          <w:noProof/>
        </w:rPr>
        <w:t xml:space="preserve">Förslaget/initiativet kräver inte att anslag av administrativ natur tas i anspråk </w:t>
      </w:r>
    </w:p>
    <w:p w:rsidR="00DD5EC3" w:rsidRDefault="00CF329F">
      <w:pPr>
        <w:pStyle w:val="ListDash1"/>
        <w:rPr>
          <w:noProof/>
        </w:rPr>
      </w:pPr>
      <w:r>
        <w:rPr>
          <w:noProof/>
        </w:rPr>
        <w:t>x</w:t>
      </w:r>
      <w:r>
        <w:rPr>
          <w:noProof/>
        </w:rPr>
        <w:tab/>
        <w:t>Förslaget/initiativet kräver att anslag av administrativ natur tas i anspråk enligt följande:</w:t>
      </w:r>
    </w:p>
    <w:p w:rsidR="00DD5EC3" w:rsidRDefault="00CF329F">
      <w:pPr>
        <w:rPr>
          <w:noProof/>
          <w:sz w:val="20"/>
        </w:rPr>
      </w:pPr>
      <w:r>
        <w:rPr>
          <w:noProof/>
          <w:sz w:val="20"/>
        </w:rPr>
        <w:t>Miljoner euro (avrundat till tre decimaler)</w:t>
      </w:r>
    </w:p>
    <w:tbl>
      <w:tblPr>
        <w:tblW w:w="9480" w:type="dxa"/>
        <w:tblInd w:w="-25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400"/>
        <w:gridCol w:w="1416"/>
        <w:gridCol w:w="1416"/>
        <w:gridCol w:w="1416"/>
        <w:gridCol w:w="1416"/>
        <w:gridCol w:w="1416"/>
      </w:tblGrid>
      <w:tr w:rsidR="00DD5EC3">
        <w:trPr>
          <w:trHeight w:val="585"/>
        </w:trPr>
        <w:tc>
          <w:tcPr>
            <w:tcW w:w="2400" w:type="dxa"/>
          </w:tcPr>
          <w:p w:rsidR="00DD5EC3" w:rsidRDefault="00DD5EC3">
            <w:pPr>
              <w:spacing w:before="60" w:after="60" w:line="200" w:lineRule="exact"/>
              <w:rPr>
                <w:noProof/>
                <w:sz w:val="16"/>
                <w:szCs w:val="16"/>
              </w:rPr>
            </w:pPr>
          </w:p>
        </w:tc>
        <w:tc>
          <w:tcPr>
            <w:tcW w:w="1416" w:type="dxa"/>
            <w:vAlign w:val="center"/>
          </w:tcPr>
          <w:p w:rsidR="00DD5EC3" w:rsidRDefault="00CF329F">
            <w:pPr>
              <w:spacing w:before="60" w:after="60" w:line="200" w:lineRule="exact"/>
              <w:jc w:val="center"/>
              <w:rPr>
                <w:noProof/>
                <w:sz w:val="16"/>
                <w:szCs w:val="16"/>
              </w:rPr>
            </w:pPr>
            <w:r>
              <w:rPr>
                <w:b/>
                <w:noProof/>
                <w:sz w:val="20"/>
              </w:rPr>
              <w:t>2017</w:t>
            </w:r>
          </w:p>
        </w:tc>
        <w:tc>
          <w:tcPr>
            <w:tcW w:w="1416" w:type="dxa"/>
            <w:vAlign w:val="center"/>
          </w:tcPr>
          <w:p w:rsidR="00DD5EC3" w:rsidRDefault="00CF329F">
            <w:pPr>
              <w:spacing w:before="60" w:after="60" w:line="200" w:lineRule="exact"/>
              <w:jc w:val="center"/>
              <w:rPr>
                <w:noProof/>
                <w:sz w:val="16"/>
                <w:szCs w:val="16"/>
              </w:rPr>
            </w:pPr>
            <w:r>
              <w:rPr>
                <w:b/>
                <w:noProof/>
                <w:sz w:val="20"/>
              </w:rPr>
              <w:t>2018</w:t>
            </w:r>
          </w:p>
        </w:tc>
        <w:tc>
          <w:tcPr>
            <w:tcW w:w="1416" w:type="dxa"/>
            <w:vAlign w:val="center"/>
          </w:tcPr>
          <w:p w:rsidR="00DD5EC3" w:rsidRDefault="00CF329F">
            <w:pPr>
              <w:spacing w:before="60" w:after="60" w:line="200" w:lineRule="exact"/>
              <w:jc w:val="center"/>
              <w:rPr>
                <w:noProof/>
                <w:sz w:val="16"/>
                <w:szCs w:val="16"/>
              </w:rPr>
            </w:pPr>
            <w:r>
              <w:rPr>
                <w:b/>
                <w:noProof/>
                <w:sz w:val="20"/>
              </w:rPr>
              <w:t>2019</w:t>
            </w:r>
          </w:p>
        </w:tc>
        <w:tc>
          <w:tcPr>
            <w:tcW w:w="1416" w:type="dxa"/>
            <w:vAlign w:val="center"/>
          </w:tcPr>
          <w:p w:rsidR="00DD5EC3" w:rsidRDefault="00CF329F">
            <w:pPr>
              <w:spacing w:before="60" w:after="60" w:line="200" w:lineRule="exact"/>
              <w:jc w:val="center"/>
              <w:rPr>
                <w:noProof/>
                <w:sz w:val="16"/>
                <w:szCs w:val="16"/>
              </w:rPr>
            </w:pPr>
            <w:r>
              <w:rPr>
                <w:b/>
                <w:noProof/>
                <w:sz w:val="20"/>
              </w:rPr>
              <w:t>2020</w:t>
            </w:r>
          </w:p>
        </w:tc>
        <w:tc>
          <w:tcPr>
            <w:tcW w:w="1416" w:type="dxa"/>
            <w:vAlign w:val="center"/>
          </w:tcPr>
          <w:p w:rsidR="00DD5EC3" w:rsidRDefault="00CF329F">
            <w:pPr>
              <w:spacing w:before="60" w:after="60" w:line="200" w:lineRule="exact"/>
              <w:jc w:val="center"/>
              <w:rPr>
                <w:b/>
                <w:noProof/>
                <w:sz w:val="16"/>
                <w:szCs w:val="16"/>
              </w:rPr>
            </w:pPr>
            <w:r>
              <w:rPr>
                <w:b/>
                <w:noProof/>
                <w:sz w:val="16"/>
              </w:rPr>
              <w:t>TOTALT</w:t>
            </w:r>
          </w:p>
        </w:tc>
      </w:tr>
    </w:tbl>
    <w:p w:rsidR="00DD5EC3" w:rsidRDefault="00DD5EC3">
      <w:pPr>
        <w:spacing w:line="200" w:lineRule="exact"/>
        <w:rPr>
          <w:noProof/>
          <w:sz w:val="16"/>
          <w:szCs w:val="16"/>
        </w:rPr>
      </w:pPr>
    </w:p>
    <w:tbl>
      <w:tblPr>
        <w:tblW w:w="9480" w:type="dxa"/>
        <w:tblInd w:w="-25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400"/>
        <w:gridCol w:w="1416"/>
        <w:gridCol w:w="1416"/>
        <w:gridCol w:w="1416"/>
        <w:gridCol w:w="1416"/>
        <w:gridCol w:w="1416"/>
      </w:tblGrid>
      <w:tr w:rsidR="00DD5EC3">
        <w:trPr>
          <w:trHeight w:val="585"/>
        </w:trPr>
        <w:tc>
          <w:tcPr>
            <w:tcW w:w="2400" w:type="dxa"/>
            <w:shd w:val="clear" w:color="auto" w:fill="CCCCCC"/>
            <w:vAlign w:val="center"/>
          </w:tcPr>
          <w:p w:rsidR="00DD5EC3" w:rsidRDefault="00CF329F">
            <w:pPr>
              <w:spacing w:before="60" w:after="60" w:line="200" w:lineRule="exact"/>
              <w:jc w:val="left"/>
              <w:rPr>
                <w:b/>
                <w:noProof/>
                <w:sz w:val="16"/>
                <w:szCs w:val="16"/>
              </w:rPr>
            </w:pPr>
            <w:r>
              <w:rPr>
                <w:b/>
                <w:noProof/>
              </w:rPr>
              <w:t>RUBRIK 5</w:t>
            </w:r>
            <w:r>
              <w:rPr>
                <w:b/>
                <w:noProof/>
                <w:sz w:val="16"/>
              </w:rPr>
              <w:t>i den fleråriga budgetramen</w:t>
            </w:r>
          </w:p>
        </w:tc>
        <w:tc>
          <w:tcPr>
            <w:tcW w:w="1416" w:type="dxa"/>
            <w:vAlign w:val="center"/>
          </w:tcPr>
          <w:p w:rsidR="00DD5EC3" w:rsidRDefault="00DD5EC3">
            <w:pPr>
              <w:spacing w:before="60" w:after="60" w:line="200" w:lineRule="exact"/>
              <w:jc w:val="right"/>
              <w:rPr>
                <w:noProof/>
                <w:sz w:val="16"/>
                <w:szCs w:val="16"/>
              </w:rPr>
            </w:pPr>
          </w:p>
        </w:tc>
        <w:tc>
          <w:tcPr>
            <w:tcW w:w="1416" w:type="dxa"/>
            <w:vAlign w:val="center"/>
          </w:tcPr>
          <w:p w:rsidR="00DD5EC3" w:rsidRDefault="00DD5EC3">
            <w:pPr>
              <w:spacing w:before="60" w:after="60" w:line="200" w:lineRule="exact"/>
              <w:jc w:val="right"/>
              <w:rPr>
                <w:noProof/>
                <w:sz w:val="16"/>
                <w:szCs w:val="16"/>
              </w:rPr>
            </w:pPr>
          </w:p>
        </w:tc>
        <w:tc>
          <w:tcPr>
            <w:tcW w:w="1416" w:type="dxa"/>
            <w:vAlign w:val="center"/>
          </w:tcPr>
          <w:p w:rsidR="00DD5EC3" w:rsidRDefault="00DD5EC3">
            <w:pPr>
              <w:spacing w:before="60" w:after="60" w:line="200" w:lineRule="exact"/>
              <w:jc w:val="right"/>
              <w:rPr>
                <w:noProof/>
                <w:sz w:val="16"/>
                <w:szCs w:val="16"/>
              </w:rPr>
            </w:pPr>
          </w:p>
        </w:tc>
        <w:tc>
          <w:tcPr>
            <w:tcW w:w="1416" w:type="dxa"/>
            <w:vAlign w:val="center"/>
          </w:tcPr>
          <w:p w:rsidR="00DD5EC3" w:rsidRDefault="00DD5EC3">
            <w:pPr>
              <w:spacing w:before="60" w:after="60" w:line="200" w:lineRule="exact"/>
              <w:jc w:val="right"/>
              <w:rPr>
                <w:noProof/>
                <w:sz w:val="16"/>
                <w:szCs w:val="16"/>
              </w:rPr>
            </w:pPr>
          </w:p>
        </w:tc>
        <w:tc>
          <w:tcPr>
            <w:tcW w:w="1416" w:type="dxa"/>
            <w:vAlign w:val="center"/>
          </w:tcPr>
          <w:p w:rsidR="00DD5EC3" w:rsidRDefault="00DD5EC3">
            <w:pPr>
              <w:spacing w:before="60" w:after="60" w:line="200" w:lineRule="exact"/>
              <w:jc w:val="right"/>
              <w:rPr>
                <w:b/>
                <w:noProof/>
                <w:sz w:val="16"/>
                <w:szCs w:val="16"/>
              </w:rPr>
            </w:pPr>
          </w:p>
        </w:tc>
      </w:tr>
      <w:tr w:rsidR="00DD5EC3">
        <w:trPr>
          <w:trHeight w:val="585"/>
        </w:trPr>
        <w:tc>
          <w:tcPr>
            <w:tcW w:w="2400" w:type="dxa"/>
            <w:vAlign w:val="center"/>
          </w:tcPr>
          <w:p w:rsidR="00DD5EC3" w:rsidRDefault="00CF329F">
            <w:pPr>
              <w:spacing w:before="60" w:after="60" w:line="200" w:lineRule="exact"/>
              <w:ind w:left="72"/>
              <w:jc w:val="left"/>
              <w:rPr>
                <w:noProof/>
                <w:sz w:val="16"/>
                <w:szCs w:val="16"/>
              </w:rPr>
            </w:pPr>
            <w:r>
              <w:rPr>
                <w:noProof/>
                <w:sz w:val="16"/>
              </w:rPr>
              <w:t xml:space="preserve">Personalresurser </w:t>
            </w:r>
          </w:p>
        </w:tc>
        <w:tc>
          <w:tcPr>
            <w:tcW w:w="1416" w:type="dxa"/>
            <w:vAlign w:val="center"/>
          </w:tcPr>
          <w:p w:rsidR="00DD5EC3" w:rsidRDefault="00CF329F">
            <w:pPr>
              <w:spacing w:before="60" w:after="60" w:line="200" w:lineRule="exact"/>
              <w:jc w:val="right"/>
              <w:rPr>
                <w:noProof/>
                <w:sz w:val="16"/>
                <w:szCs w:val="16"/>
              </w:rPr>
            </w:pPr>
            <w:r>
              <w:rPr>
                <w:noProof/>
                <w:sz w:val="20"/>
              </w:rPr>
              <w:t>0,204</w:t>
            </w:r>
          </w:p>
        </w:tc>
        <w:tc>
          <w:tcPr>
            <w:tcW w:w="1416" w:type="dxa"/>
            <w:vAlign w:val="center"/>
          </w:tcPr>
          <w:p w:rsidR="00DD5EC3" w:rsidRDefault="00CF329F">
            <w:pPr>
              <w:spacing w:before="60" w:after="60" w:line="200" w:lineRule="exact"/>
              <w:jc w:val="right"/>
              <w:rPr>
                <w:noProof/>
                <w:sz w:val="16"/>
                <w:szCs w:val="16"/>
              </w:rPr>
            </w:pPr>
            <w:r>
              <w:rPr>
                <w:noProof/>
                <w:sz w:val="20"/>
              </w:rPr>
              <w:t>0,204</w:t>
            </w:r>
          </w:p>
        </w:tc>
        <w:tc>
          <w:tcPr>
            <w:tcW w:w="1416" w:type="dxa"/>
            <w:vAlign w:val="center"/>
          </w:tcPr>
          <w:p w:rsidR="00DD5EC3" w:rsidRDefault="00CF329F">
            <w:pPr>
              <w:spacing w:before="60" w:after="60" w:line="200" w:lineRule="exact"/>
              <w:jc w:val="right"/>
              <w:rPr>
                <w:noProof/>
                <w:sz w:val="16"/>
                <w:szCs w:val="16"/>
              </w:rPr>
            </w:pPr>
            <w:r>
              <w:rPr>
                <w:noProof/>
                <w:sz w:val="20"/>
              </w:rPr>
              <w:t>0,204</w:t>
            </w:r>
          </w:p>
        </w:tc>
        <w:tc>
          <w:tcPr>
            <w:tcW w:w="1416" w:type="dxa"/>
            <w:vAlign w:val="center"/>
          </w:tcPr>
          <w:p w:rsidR="00DD5EC3" w:rsidRDefault="00CF329F">
            <w:pPr>
              <w:spacing w:before="60" w:after="60" w:line="200" w:lineRule="exact"/>
              <w:jc w:val="right"/>
              <w:rPr>
                <w:noProof/>
                <w:sz w:val="16"/>
                <w:szCs w:val="16"/>
              </w:rPr>
            </w:pPr>
            <w:r>
              <w:rPr>
                <w:noProof/>
                <w:sz w:val="20"/>
              </w:rPr>
              <w:t>0,204</w:t>
            </w:r>
          </w:p>
        </w:tc>
        <w:tc>
          <w:tcPr>
            <w:tcW w:w="1416" w:type="dxa"/>
            <w:vAlign w:val="center"/>
          </w:tcPr>
          <w:p w:rsidR="00DD5EC3" w:rsidRDefault="00CF329F">
            <w:pPr>
              <w:spacing w:before="60" w:after="60" w:line="200" w:lineRule="exact"/>
              <w:jc w:val="right"/>
              <w:rPr>
                <w:b/>
                <w:noProof/>
                <w:sz w:val="20"/>
                <w:szCs w:val="20"/>
              </w:rPr>
            </w:pPr>
            <w:r>
              <w:rPr>
                <w:b/>
                <w:noProof/>
                <w:sz w:val="20"/>
              </w:rPr>
              <w:t>0,816</w:t>
            </w:r>
          </w:p>
        </w:tc>
      </w:tr>
      <w:tr w:rsidR="00DD5EC3">
        <w:trPr>
          <w:trHeight w:val="585"/>
        </w:trPr>
        <w:tc>
          <w:tcPr>
            <w:tcW w:w="2400" w:type="dxa"/>
            <w:vAlign w:val="center"/>
          </w:tcPr>
          <w:p w:rsidR="00DD5EC3" w:rsidRDefault="00CF329F">
            <w:pPr>
              <w:spacing w:before="60" w:after="60" w:line="200" w:lineRule="exact"/>
              <w:ind w:left="72"/>
              <w:jc w:val="left"/>
              <w:rPr>
                <w:noProof/>
                <w:sz w:val="16"/>
                <w:szCs w:val="16"/>
              </w:rPr>
            </w:pPr>
            <w:r>
              <w:rPr>
                <w:noProof/>
                <w:sz w:val="16"/>
              </w:rPr>
              <w:t xml:space="preserve">Övriga administrativa utgifter </w:t>
            </w:r>
          </w:p>
        </w:tc>
        <w:tc>
          <w:tcPr>
            <w:tcW w:w="1416" w:type="dxa"/>
            <w:vAlign w:val="center"/>
          </w:tcPr>
          <w:p w:rsidR="00DD5EC3" w:rsidRDefault="00CF329F">
            <w:pPr>
              <w:spacing w:before="60" w:after="60" w:line="200" w:lineRule="exact"/>
              <w:jc w:val="right"/>
              <w:rPr>
                <w:noProof/>
                <w:sz w:val="16"/>
                <w:szCs w:val="16"/>
              </w:rPr>
            </w:pPr>
            <w:r>
              <w:rPr>
                <w:noProof/>
                <w:sz w:val="20"/>
              </w:rPr>
              <w:t>0,020</w:t>
            </w:r>
          </w:p>
        </w:tc>
        <w:tc>
          <w:tcPr>
            <w:tcW w:w="1416" w:type="dxa"/>
            <w:vAlign w:val="center"/>
          </w:tcPr>
          <w:p w:rsidR="00DD5EC3" w:rsidRDefault="00CF329F">
            <w:pPr>
              <w:spacing w:before="60" w:after="60" w:line="200" w:lineRule="exact"/>
              <w:jc w:val="right"/>
              <w:rPr>
                <w:noProof/>
                <w:sz w:val="16"/>
                <w:szCs w:val="16"/>
              </w:rPr>
            </w:pPr>
            <w:r>
              <w:rPr>
                <w:noProof/>
                <w:sz w:val="20"/>
              </w:rPr>
              <w:t>0,020</w:t>
            </w:r>
          </w:p>
        </w:tc>
        <w:tc>
          <w:tcPr>
            <w:tcW w:w="1416" w:type="dxa"/>
            <w:vAlign w:val="center"/>
          </w:tcPr>
          <w:p w:rsidR="00DD5EC3" w:rsidRDefault="00CF329F">
            <w:pPr>
              <w:spacing w:before="60" w:after="60" w:line="200" w:lineRule="exact"/>
              <w:jc w:val="right"/>
              <w:rPr>
                <w:noProof/>
                <w:sz w:val="16"/>
                <w:szCs w:val="16"/>
              </w:rPr>
            </w:pPr>
            <w:r>
              <w:rPr>
                <w:noProof/>
                <w:sz w:val="20"/>
              </w:rPr>
              <w:t>0,010</w:t>
            </w:r>
          </w:p>
        </w:tc>
        <w:tc>
          <w:tcPr>
            <w:tcW w:w="1416" w:type="dxa"/>
            <w:vAlign w:val="center"/>
          </w:tcPr>
          <w:p w:rsidR="00DD5EC3" w:rsidRDefault="00CF329F">
            <w:pPr>
              <w:spacing w:before="60" w:after="60" w:line="200" w:lineRule="exact"/>
              <w:jc w:val="right"/>
              <w:rPr>
                <w:noProof/>
                <w:sz w:val="16"/>
                <w:szCs w:val="16"/>
              </w:rPr>
            </w:pPr>
            <w:r>
              <w:rPr>
                <w:noProof/>
                <w:sz w:val="20"/>
              </w:rPr>
              <w:t>0,010</w:t>
            </w:r>
          </w:p>
        </w:tc>
        <w:tc>
          <w:tcPr>
            <w:tcW w:w="1416" w:type="dxa"/>
            <w:vAlign w:val="center"/>
          </w:tcPr>
          <w:p w:rsidR="00DD5EC3" w:rsidRDefault="00CF329F">
            <w:pPr>
              <w:spacing w:before="60" w:after="60" w:line="200" w:lineRule="exact"/>
              <w:jc w:val="right"/>
              <w:rPr>
                <w:b/>
                <w:noProof/>
                <w:sz w:val="20"/>
                <w:szCs w:val="20"/>
              </w:rPr>
            </w:pPr>
            <w:r>
              <w:rPr>
                <w:b/>
                <w:noProof/>
                <w:sz w:val="20"/>
              </w:rPr>
              <w:t>0,060</w:t>
            </w:r>
          </w:p>
        </w:tc>
      </w:tr>
      <w:tr w:rsidR="00DD5EC3">
        <w:trPr>
          <w:trHeight w:val="585"/>
        </w:trPr>
        <w:tc>
          <w:tcPr>
            <w:tcW w:w="2400" w:type="dxa"/>
            <w:shd w:val="clear" w:color="auto" w:fill="CCCCCC"/>
            <w:vAlign w:val="center"/>
          </w:tcPr>
          <w:p w:rsidR="00DD5EC3" w:rsidRDefault="00CF329F">
            <w:pPr>
              <w:spacing w:before="60" w:after="60" w:line="200" w:lineRule="exact"/>
              <w:jc w:val="left"/>
              <w:rPr>
                <w:b/>
                <w:noProof/>
                <w:sz w:val="16"/>
                <w:szCs w:val="16"/>
              </w:rPr>
            </w:pPr>
            <w:r>
              <w:rPr>
                <w:b/>
                <w:noProof/>
              </w:rPr>
              <w:t>Delsumma RUBRIK 5</w:t>
            </w:r>
            <w:r>
              <w:rPr>
                <w:b/>
                <w:noProof/>
                <w:sz w:val="16"/>
              </w:rPr>
              <w:t xml:space="preserve">i den fleråriga budgetramen </w:t>
            </w:r>
          </w:p>
        </w:tc>
        <w:tc>
          <w:tcPr>
            <w:tcW w:w="1416" w:type="dxa"/>
            <w:vAlign w:val="bottom"/>
          </w:tcPr>
          <w:p w:rsidR="00DD5EC3" w:rsidRDefault="00CF329F">
            <w:pPr>
              <w:spacing w:before="60" w:after="60" w:line="200" w:lineRule="exact"/>
              <w:jc w:val="right"/>
              <w:rPr>
                <w:b/>
                <w:noProof/>
                <w:sz w:val="16"/>
                <w:szCs w:val="16"/>
              </w:rPr>
            </w:pPr>
            <w:r>
              <w:rPr>
                <w:b/>
                <w:noProof/>
                <w:color w:val="000000"/>
                <w:sz w:val="20"/>
              </w:rPr>
              <w:t>0,224</w:t>
            </w:r>
          </w:p>
        </w:tc>
        <w:tc>
          <w:tcPr>
            <w:tcW w:w="1416" w:type="dxa"/>
            <w:vAlign w:val="bottom"/>
          </w:tcPr>
          <w:p w:rsidR="00DD5EC3" w:rsidRDefault="00CF329F">
            <w:pPr>
              <w:spacing w:before="60" w:after="60" w:line="200" w:lineRule="exact"/>
              <w:jc w:val="right"/>
              <w:rPr>
                <w:b/>
                <w:noProof/>
                <w:sz w:val="16"/>
                <w:szCs w:val="16"/>
              </w:rPr>
            </w:pPr>
            <w:r>
              <w:rPr>
                <w:b/>
                <w:noProof/>
                <w:color w:val="000000"/>
                <w:sz w:val="20"/>
              </w:rPr>
              <w:t>0,224</w:t>
            </w:r>
          </w:p>
        </w:tc>
        <w:tc>
          <w:tcPr>
            <w:tcW w:w="1416" w:type="dxa"/>
            <w:vAlign w:val="bottom"/>
          </w:tcPr>
          <w:p w:rsidR="00DD5EC3" w:rsidRDefault="00CF329F">
            <w:pPr>
              <w:spacing w:before="60" w:after="60" w:line="200" w:lineRule="exact"/>
              <w:jc w:val="right"/>
              <w:rPr>
                <w:b/>
                <w:noProof/>
                <w:sz w:val="16"/>
                <w:szCs w:val="16"/>
              </w:rPr>
            </w:pPr>
            <w:r>
              <w:rPr>
                <w:b/>
                <w:noProof/>
                <w:color w:val="000000"/>
                <w:sz w:val="20"/>
              </w:rPr>
              <w:t>0,214</w:t>
            </w:r>
          </w:p>
        </w:tc>
        <w:tc>
          <w:tcPr>
            <w:tcW w:w="1416" w:type="dxa"/>
            <w:vAlign w:val="bottom"/>
          </w:tcPr>
          <w:p w:rsidR="00DD5EC3" w:rsidRDefault="00CF329F">
            <w:pPr>
              <w:spacing w:before="60" w:after="60" w:line="200" w:lineRule="exact"/>
              <w:jc w:val="right"/>
              <w:rPr>
                <w:b/>
                <w:noProof/>
                <w:sz w:val="16"/>
                <w:szCs w:val="16"/>
              </w:rPr>
            </w:pPr>
            <w:r>
              <w:rPr>
                <w:b/>
                <w:noProof/>
                <w:color w:val="000000"/>
                <w:sz w:val="20"/>
              </w:rPr>
              <w:t>0,214</w:t>
            </w:r>
          </w:p>
        </w:tc>
        <w:tc>
          <w:tcPr>
            <w:tcW w:w="1416" w:type="dxa"/>
            <w:vAlign w:val="bottom"/>
          </w:tcPr>
          <w:p w:rsidR="00DD5EC3" w:rsidRDefault="00CF329F">
            <w:pPr>
              <w:spacing w:before="60" w:after="60" w:line="200" w:lineRule="exact"/>
              <w:jc w:val="right"/>
              <w:rPr>
                <w:b/>
                <w:noProof/>
                <w:sz w:val="20"/>
                <w:szCs w:val="20"/>
              </w:rPr>
            </w:pPr>
            <w:r>
              <w:rPr>
                <w:b/>
                <w:noProof/>
                <w:color w:val="000000"/>
                <w:sz w:val="20"/>
              </w:rPr>
              <w:t>0,876</w:t>
            </w:r>
          </w:p>
        </w:tc>
      </w:tr>
    </w:tbl>
    <w:p w:rsidR="00DD5EC3" w:rsidRDefault="00DD5EC3">
      <w:pPr>
        <w:spacing w:line="200" w:lineRule="exact"/>
        <w:rPr>
          <w:noProof/>
          <w:sz w:val="16"/>
          <w:szCs w:val="16"/>
        </w:rPr>
      </w:pPr>
    </w:p>
    <w:tbl>
      <w:tblPr>
        <w:tblW w:w="9480" w:type="dxa"/>
        <w:tblInd w:w="-25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400"/>
        <w:gridCol w:w="1416"/>
        <w:gridCol w:w="1416"/>
        <w:gridCol w:w="1416"/>
        <w:gridCol w:w="1416"/>
        <w:gridCol w:w="1416"/>
      </w:tblGrid>
      <w:tr w:rsidR="00DD5EC3">
        <w:trPr>
          <w:trHeight w:val="585"/>
        </w:trPr>
        <w:tc>
          <w:tcPr>
            <w:tcW w:w="2400" w:type="dxa"/>
            <w:shd w:val="clear" w:color="auto" w:fill="CCCCCC"/>
            <w:vAlign w:val="center"/>
          </w:tcPr>
          <w:p w:rsidR="00DD5EC3" w:rsidRDefault="00CF329F">
            <w:pPr>
              <w:spacing w:before="60" w:after="60" w:line="200" w:lineRule="exact"/>
              <w:jc w:val="left"/>
              <w:rPr>
                <w:b/>
                <w:noProof/>
                <w:sz w:val="16"/>
                <w:szCs w:val="16"/>
              </w:rPr>
            </w:pPr>
            <w:r>
              <w:rPr>
                <w:b/>
                <w:noProof/>
              </w:rPr>
              <w:t>Belopp utanför RUBRIK 5</w:t>
            </w:r>
            <w:r>
              <w:rPr>
                <w:rStyle w:val="FootnoteReference"/>
                <w:b/>
                <w:noProof/>
              </w:rPr>
              <w:footnoteReference w:id="24"/>
            </w:r>
            <w:r>
              <w:rPr>
                <w:b/>
                <w:noProof/>
                <w:sz w:val="16"/>
              </w:rPr>
              <w:t xml:space="preserve">i den fleråriga budgetramen </w:t>
            </w:r>
          </w:p>
        </w:tc>
        <w:tc>
          <w:tcPr>
            <w:tcW w:w="1416" w:type="dxa"/>
            <w:vAlign w:val="center"/>
          </w:tcPr>
          <w:p w:rsidR="00DD5EC3" w:rsidRDefault="00DD5EC3">
            <w:pPr>
              <w:spacing w:before="60" w:after="60" w:line="200" w:lineRule="exact"/>
              <w:jc w:val="right"/>
              <w:rPr>
                <w:noProof/>
                <w:sz w:val="16"/>
                <w:szCs w:val="16"/>
              </w:rPr>
            </w:pPr>
          </w:p>
        </w:tc>
        <w:tc>
          <w:tcPr>
            <w:tcW w:w="1416" w:type="dxa"/>
            <w:vAlign w:val="center"/>
          </w:tcPr>
          <w:p w:rsidR="00DD5EC3" w:rsidRDefault="00DD5EC3">
            <w:pPr>
              <w:spacing w:before="60" w:after="60" w:line="200" w:lineRule="exact"/>
              <w:jc w:val="right"/>
              <w:rPr>
                <w:noProof/>
                <w:sz w:val="16"/>
                <w:szCs w:val="16"/>
              </w:rPr>
            </w:pPr>
          </w:p>
        </w:tc>
        <w:tc>
          <w:tcPr>
            <w:tcW w:w="1416" w:type="dxa"/>
            <w:vAlign w:val="center"/>
          </w:tcPr>
          <w:p w:rsidR="00DD5EC3" w:rsidRDefault="00DD5EC3">
            <w:pPr>
              <w:spacing w:before="60" w:after="60" w:line="200" w:lineRule="exact"/>
              <w:jc w:val="right"/>
              <w:rPr>
                <w:noProof/>
                <w:sz w:val="16"/>
                <w:szCs w:val="16"/>
              </w:rPr>
            </w:pPr>
          </w:p>
        </w:tc>
        <w:tc>
          <w:tcPr>
            <w:tcW w:w="1416" w:type="dxa"/>
            <w:vAlign w:val="center"/>
          </w:tcPr>
          <w:p w:rsidR="00DD5EC3" w:rsidRDefault="00DD5EC3">
            <w:pPr>
              <w:spacing w:before="60" w:after="60" w:line="200" w:lineRule="exact"/>
              <w:jc w:val="right"/>
              <w:rPr>
                <w:noProof/>
                <w:sz w:val="16"/>
                <w:szCs w:val="16"/>
              </w:rPr>
            </w:pPr>
          </w:p>
        </w:tc>
        <w:tc>
          <w:tcPr>
            <w:tcW w:w="1416" w:type="dxa"/>
            <w:vAlign w:val="center"/>
          </w:tcPr>
          <w:p w:rsidR="00DD5EC3" w:rsidRDefault="00DD5EC3">
            <w:pPr>
              <w:spacing w:before="60" w:after="60" w:line="200" w:lineRule="exact"/>
              <w:jc w:val="right"/>
              <w:rPr>
                <w:b/>
                <w:noProof/>
                <w:sz w:val="16"/>
                <w:szCs w:val="16"/>
              </w:rPr>
            </w:pPr>
          </w:p>
        </w:tc>
      </w:tr>
      <w:tr w:rsidR="00DD5EC3">
        <w:trPr>
          <w:trHeight w:val="585"/>
        </w:trPr>
        <w:tc>
          <w:tcPr>
            <w:tcW w:w="2400" w:type="dxa"/>
            <w:vAlign w:val="center"/>
          </w:tcPr>
          <w:p w:rsidR="00DD5EC3" w:rsidRDefault="00CF329F">
            <w:pPr>
              <w:spacing w:before="60" w:after="60" w:line="200" w:lineRule="exact"/>
              <w:ind w:left="72"/>
              <w:jc w:val="left"/>
              <w:rPr>
                <w:noProof/>
                <w:sz w:val="16"/>
                <w:szCs w:val="16"/>
              </w:rPr>
            </w:pPr>
            <w:r>
              <w:rPr>
                <w:noProof/>
                <w:sz w:val="16"/>
              </w:rPr>
              <w:t xml:space="preserve">Personalresurser </w:t>
            </w:r>
          </w:p>
        </w:tc>
        <w:tc>
          <w:tcPr>
            <w:tcW w:w="1416" w:type="dxa"/>
            <w:vAlign w:val="center"/>
          </w:tcPr>
          <w:p w:rsidR="00DD5EC3" w:rsidRDefault="00DD5EC3">
            <w:pPr>
              <w:spacing w:before="60" w:after="60" w:line="200" w:lineRule="exact"/>
              <w:jc w:val="right"/>
              <w:rPr>
                <w:noProof/>
                <w:sz w:val="16"/>
                <w:szCs w:val="16"/>
              </w:rPr>
            </w:pPr>
          </w:p>
        </w:tc>
        <w:tc>
          <w:tcPr>
            <w:tcW w:w="1416" w:type="dxa"/>
            <w:vAlign w:val="center"/>
          </w:tcPr>
          <w:p w:rsidR="00DD5EC3" w:rsidRDefault="00DD5EC3">
            <w:pPr>
              <w:spacing w:before="60" w:after="60" w:line="200" w:lineRule="exact"/>
              <w:jc w:val="right"/>
              <w:rPr>
                <w:noProof/>
                <w:sz w:val="16"/>
                <w:szCs w:val="16"/>
              </w:rPr>
            </w:pPr>
          </w:p>
        </w:tc>
        <w:tc>
          <w:tcPr>
            <w:tcW w:w="1416" w:type="dxa"/>
            <w:vAlign w:val="center"/>
          </w:tcPr>
          <w:p w:rsidR="00DD5EC3" w:rsidRDefault="00DD5EC3">
            <w:pPr>
              <w:spacing w:before="60" w:after="60" w:line="200" w:lineRule="exact"/>
              <w:jc w:val="right"/>
              <w:rPr>
                <w:noProof/>
                <w:sz w:val="16"/>
                <w:szCs w:val="16"/>
              </w:rPr>
            </w:pPr>
          </w:p>
        </w:tc>
        <w:tc>
          <w:tcPr>
            <w:tcW w:w="1416" w:type="dxa"/>
            <w:vAlign w:val="center"/>
          </w:tcPr>
          <w:p w:rsidR="00DD5EC3" w:rsidRDefault="00DD5EC3">
            <w:pPr>
              <w:spacing w:before="60" w:after="60" w:line="200" w:lineRule="exact"/>
              <w:jc w:val="right"/>
              <w:rPr>
                <w:noProof/>
                <w:sz w:val="16"/>
                <w:szCs w:val="16"/>
              </w:rPr>
            </w:pPr>
          </w:p>
        </w:tc>
        <w:tc>
          <w:tcPr>
            <w:tcW w:w="1416" w:type="dxa"/>
            <w:vAlign w:val="center"/>
          </w:tcPr>
          <w:p w:rsidR="00DD5EC3" w:rsidRDefault="00DD5EC3">
            <w:pPr>
              <w:spacing w:before="60" w:after="60" w:line="200" w:lineRule="exact"/>
              <w:jc w:val="right"/>
              <w:rPr>
                <w:b/>
                <w:noProof/>
                <w:sz w:val="16"/>
                <w:szCs w:val="16"/>
              </w:rPr>
            </w:pPr>
          </w:p>
        </w:tc>
      </w:tr>
      <w:tr w:rsidR="00DD5EC3">
        <w:trPr>
          <w:trHeight w:val="585"/>
        </w:trPr>
        <w:tc>
          <w:tcPr>
            <w:tcW w:w="2400" w:type="dxa"/>
            <w:vAlign w:val="center"/>
          </w:tcPr>
          <w:p w:rsidR="00DD5EC3" w:rsidRDefault="00CF329F">
            <w:pPr>
              <w:spacing w:before="60" w:after="60" w:line="200" w:lineRule="exact"/>
              <w:ind w:left="72"/>
              <w:jc w:val="left"/>
              <w:rPr>
                <w:noProof/>
                <w:sz w:val="16"/>
                <w:szCs w:val="16"/>
              </w:rPr>
            </w:pPr>
            <w:r>
              <w:rPr>
                <w:noProof/>
              </w:rPr>
              <w:t>Andra utgifter</w:t>
            </w:r>
            <w:r>
              <w:rPr>
                <w:noProof/>
                <w:sz w:val="16"/>
              </w:rPr>
              <w:t>av administrativ natur</w:t>
            </w:r>
          </w:p>
        </w:tc>
        <w:tc>
          <w:tcPr>
            <w:tcW w:w="1416" w:type="dxa"/>
            <w:vAlign w:val="bottom"/>
          </w:tcPr>
          <w:p w:rsidR="00DD5EC3" w:rsidRDefault="00CF329F">
            <w:pPr>
              <w:spacing w:before="60" w:after="60" w:line="200" w:lineRule="exact"/>
              <w:jc w:val="right"/>
              <w:rPr>
                <w:noProof/>
                <w:sz w:val="20"/>
                <w:szCs w:val="20"/>
              </w:rPr>
            </w:pPr>
            <w:r>
              <w:rPr>
                <w:noProof/>
                <w:color w:val="000000"/>
                <w:sz w:val="20"/>
              </w:rPr>
              <w:t>0,090</w:t>
            </w:r>
          </w:p>
        </w:tc>
        <w:tc>
          <w:tcPr>
            <w:tcW w:w="1416" w:type="dxa"/>
            <w:vAlign w:val="bottom"/>
          </w:tcPr>
          <w:p w:rsidR="00DD5EC3" w:rsidRDefault="00CF329F">
            <w:pPr>
              <w:spacing w:before="60" w:after="60" w:line="200" w:lineRule="exact"/>
              <w:jc w:val="right"/>
              <w:rPr>
                <w:noProof/>
                <w:sz w:val="20"/>
                <w:szCs w:val="20"/>
              </w:rPr>
            </w:pPr>
            <w:r>
              <w:rPr>
                <w:noProof/>
                <w:color w:val="000000"/>
                <w:sz w:val="20"/>
              </w:rPr>
              <w:t>0,025</w:t>
            </w:r>
          </w:p>
        </w:tc>
        <w:tc>
          <w:tcPr>
            <w:tcW w:w="1416" w:type="dxa"/>
            <w:vAlign w:val="bottom"/>
          </w:tcPr>
          <w:p w:rsidR="00DD5EC3" w:rsidRDefault="00CF329F">
            <w:pPr>
              <w:spacing w:before="60" w:after="60" w:line="200" w:lineRule="exact"/>
              <w:jc w:val="right"/>
              <w:rPr>
                <w:noProof/>
                <w:sz w:val="20"/>
                <w:szCs w:val="20"/>
              </w:rPr>
            </w:pPr>
            <w:r>
              <w:rPr>
                <w:noProof/>
                <w:color w:val="000000"/>
                <w:sz w:val="20"/>
              </w:rPr>
              <w:t>0,025</w:t>
            </w:r>
          </w:p>
        </w:tc>
        <w:tc>
          <w:tcPr>
            <w:tcW w:w="1416" w:type="dxa"/>
            <w:vAlign w:val="bottom"/>
          </w:tcPr>
          <w:p w:rsidR="00DD5EC3" w:rsidRDefault="00CF329F">
            <w:pPr>
              <w:spacing w:before="60" w:after="60" w:line="200" w:lineRule="exact"/>
              <w:jc w:val="right"/>
              <w:rPr>
                <w:noProof/>
                <w:sz w:val="20"/>
                <w:szCs w:val="20"/>
              </w:rPr>
            </w:pPr>
            <w:r>
              <w:rPr>
                <w:noProof/>
                <w:color w:val="000000"/>
                <w:sz w:val="20"/>
              </w:rPr>
              <w:t>0,060</w:t>
            </w:r>
          </w:p>
        </w:tc>
        <w:tc>
          <w:tcPr>
            <w:tcW w:w="1416" w:type="dxa"/>
            <w:vAlign w:val="bottom"/>
          </w:tcPr>
          <w:p w:rsidR="00DD5EC3" w:rsidRDefault="00CF329F">
            <w:pPr>
              <w:spacing w:before="60" w:after="60" w:line="200" w:lineRule="exact"/>
              <w:jc w:val="right"/>
              <w:rPr>
                <w:b/>
                <w:noProof/>
                <w:sz w:val="20"/>
                <w:szCs w:val="20"/>
              </w:rPr>
            </w:pPr>
            <w:r>
              <w:rPr>
                <w:noProof/>
                <w:color w:val="000000"/>
                <w:sz w:val="20"/>
              </w:rPr>
              <w:t>0,200</w:t>
            </w:r>
          </w:p>
        </w:tc>
      </w:tr>
      <w:tr w:rsidR="00DD5EC3">
        <w:trPr>
          <w:trHeight w:val="585"/>
        </w:trPr>
        <w:tc>
          <w:tcPr>
            <w:tcW w:w="2400" w:type="dxa"/>
            <w:shd w:val="clear" w:color="auto" w:fill="CCCCCC"/>
            <w:vAlign w:val="center"/>
          </w:tcPr>
          <w:p w:rsidR="00DD5EC3" w:rsidRDefault="00CF329F">
            <w:pPr>
              <w:spacing w:before="60" w:after="60" w:line="200" w:lineRule="exact"/>
              <w:jc w:val="left"/>
              <w:rPr>
                <w:b/>
                <w:noProof/>
                <w:sz w:val="16"/>
                <w:szCs w:val="16"/>
              </w:rPr>
            </w:pPr>
            <w:r>
              <w:rPr>
                <w:b/>
                <w:noProof/>
              </w:rPr>
              <w:t>Delsummaför belopp utanför RUBRIK 5</w:t>
            </w:r>
            <w:r>
              <w:rPr>
                <w:b/>
                <w:noProof/>
                <w:sz w:val="16"/>
              </w:rPr>
              <w:t xml:space="preserve">i den fleråriga budgetramen </w:t>
            </w:r>
          </w:p>
        </w:tc>
        <w:tc>
          <w:tcPr>
            <w:tcW w:w="1416" w:type="dxa"/>
            <w:vAlign w:val="bottom"/>
          </w:tcPr>
          <w:p w:rsidR="00DD5EC3" w:rsidRDefault="00CF329F">
            <w:pPr>
              <w:spacing w:before="60" w:after="60" w:line="200" w:lineRule="exact"/>
              <w:jc w:val="right"/>
              <w:rPr>
                <w:b/>
                <w:noProof/>
                <w:sz w:val="20"/>
                <w:szCs w:val="20"/>
              </w:rPr>
            </w:pPr>
            <w:r>
              <w:rPr>
                <w:noProof/>
                <w:color w:val="000000"/>
                <w:sz w:val="20"/>
              </w:rPr>
              <w:t>0,090</w:t>
            </w:r>
          </w:p>
        </w:tc>
        <w:tc>
          <w:tcPr>
            <w:tcW w:w="1416" w:type="dxa"/>
            <w:vAlign w:val="bottom"/>
          </w:tcPr>
          <w:p w:rsidR="00DD5EC3" w:rsidRDefault="00CF329F">
            <w:pPr>
              <w:spacing w:before="60" w:after="60" w:line="200" w:lineRule="exact"/>
              <w:jc w:val="right"/>
              <w:rPr>
                <w:b/>
                <w:noProof/>
                <w:sz w:val="20"/>
                <w:szCs w:val="20"/>
              </w:rPr>
            </w:pPr>
            <w:r>
              <w:rPr>
                <w:noProof/>
                <w:color w:val="000000"/>
                <w:sz w:val="20"/>
              </w:rPr>
              <w:t>0,025</w:t>
            </w:r>
          </w:p>
        </w:tc>
        <w:tc>
          <w:tcPr>
            <w:tcW w:w="1416" w:type="dxa"/>
            <w:vAlign w:val="bottom"/>
          </w:tcPr>
          <w:p w:rsidR="00DD5EC3" w:rsidRDefault="00CF329F">
            <w:pPr>
              <w:spacing w:before="60" w:after="60" w:line="200" w:lineRule="exact"/>
              <w:jc w:val="right"/>
              <w:rPr>
                <w:b/>
                <w:noProof/>
                <w:sz w:val="20"/>
                <w:szCs w:val="20"/>
              </w:rPr>
            </w:pPr>
            <w:r>
              <w:rPr>
                <w:noProof/>
                <w:color w:val="000000"/>
                <w:sz w:val="20"/>
              </w:rPr>
              <w:t>0,025</w:t>
            </w:r>
          </w:p>
        </w:tc>
        <w:tc>
          <w:tcPr>
            <w:tcW w:w="1416" w:type="dxa"/>
            <w:vAlign w:val="bottom"/>
          </w:tcPr>
          <w:p w:rsidR="00DD5EC3" w:rsidRDefault="00CF329F">
            <w:pPr>
              <w:spacing w:before="60" w:after="60" w:line="200" w:lineRule="exact"/>
              <w:jc w:val="right"/>
              <w:rPr>
                <w:b/>
                <w:noProof/>
                <w:sz w:val="20"/>
                <w:szCs w:val="20"/>
              </w:rPr>
            </w:pPr>
            <w:r>
              <w:rPr>
                <w:noProof/>
                <w:color w:val="000000"/>
                <w:sz w:val="20"/>
              </w:rPr>
              <w:t>0,060</w:t>
            </w:r>
          </w:p>
        </w:tc>
        <w:tc>
          <w:tcPr>
            <w:tcW w:w="1416" w:type="dxa"/>
            <w:vAlign w:val="bottom"/>
          </w:tcPr>
          <w:p w:rsidR="00DD5EC3" w:rsidRDefault="00CF329F">
            <w:pPr>
              <w:spacing w:before="60" w:after="60" w:line="200" w:lineRule="exact"/>
              <w:jc w:val="right"/>
              <w:rPr>
                <w:b/>
                <w:noProof/>
                <w:sz w:val="20"/>
                <w:szCs w:val="20"/>
              </w:rPr>
            </w:pPr>
            <w:r>
              <w:rPr>
                <w:noProof/>
                <w:color w:val="000000"/>
                <w:sz w:val="20"/>
              </w:rPr>
              <w:t>0,200</w:t>
            </w:r>
          </w:p>
        </w:tc>
      </w:tr>
    </w:tbl>
    <w:p w:rsidR="00DD5EC3" w:rsidRDefault="00DD5EC3">
      <w:pPr>
        <w:spacing w:line="200" w:lineRule="exact"/>
        <w:rPr>
          <w:noProof/>
          <w:sz w:val="16"/>
          <w:szCs w:val="16"/>
        </w:rPr>
      </w:pPr>
    </w:p>
    <w:tbl>
      <w:tblPr>
        <w:tblW w:w="9480" w:type="dxa"/>
        <w:tblInd w:w="-252" w:type="dxa"/>
        <w:tblLayout w:type="fixed"/>
        <w:tblLook w:val="01E0" w:firstRow="1" w:lastRow="1" w:firstColumn="1" w:lastColumn="1" w:noHBand="0" w:noVBand="0"/>
      </w:tblPr>
      <w:tblGrid>
        <w:gridCol w:w="2400"/>
        <w:gridCol w:w="1416"/>
        <w:gridCol w:w="1416"/>
        <w:gridCol w:w="1416"/>
        <w:gridCol w:w="1416"/>
        <w:gridCol w:w="1416"/>
      </w:tblGrid>
      <w:tr w:rsidR="00DD5EC3">
        <w:trPr>
          <w:trHeight w:val="585"/>
        </w:trPr>
        <w:tc>
          <w:tcPr>
            <w:tcW w:w="2400" w:type="dxa"/>
            <w:tcBorders>
              <w:top w:val="single" w:sz="12" w:space="0" w:color="auto"/>
              <w:left w:val="single" w:sz="12" w:space="0" w:color="auto"/>
              <w:bottom w:val="single" w:sz="12" w:space="0" w:color="auto"/>
              <w:right w:val="single" w:sz="2" w:space="0" w:color="auto"/>
            </w:tcBorders>
            <w:vAlign w:val="center"/>
          </w:tcPr>
          <w:p w:rsidR="00DD5EC3" w:rsidRDefault="00CF329F">
            <w:pPr>
              <w:spacing w:before="60" w:after="60" w:line="200" w:lineRule="exact"/>
              <w:jc w:val="center"/>
              <w:rPr>
                <w:noProof/>
                <w:sz w:val="16"/>
                <w:szCs w:val="16"/>
              </w:rPr>
            </w:pPr>
            <w:r>
              <w:rPr>
                <w:b/>
                <w:noProof/>
                <w:sz w:val="16"/>
              </w:rPr>
              <w:t>TOTALT</w:t>
            </w:r>
          </w:p>
        </w:tc>
        <w:tc>
          <w:tcPr>
            <w:tcW w:w="1416" w:type="dxa"/>
            <w:tcBorders>
              <w:top w:val="single" w:sz="12" w:space="0" w:color="auto"/>
              <w:left w:val="single" w:sz="2" w:space="0" w:color="auto"/>
              <w:bottom w:val="single" w:sz="12" w:space="0" w:color="auto"/>
              <w:right w:val="single" w:sz="2" w:space="0" w:color="auto"/>
            </w:tcBorders>
            <w:vAlign w:val="bottom"/>
          </w:tcPr>
          <w:p w:rsidR="00DD5EC3" w:rsidRDefault="00CF329F">
            <w:pPr>
              <w:spacing w:before="60" w:after="60" w:line="200" w:lineRule="exact"/>
              <w:jc w:val="right"/>
              <w:rPr>
                <w:b/>
                <w:noProof/>
                <w:sz w:val="20"/>
                <w:szCs w:val="20"/>
              </w:rPr>
            </w:pPr>
            <w:r>
              <w:rPr>
                <w:b/>
                <w:noProof/>
                <w:color w:val="000000"/>
                <w:sz w:val="20"/>
              </w:rPr>
              <w:t>0,314</w:t>
            </w:r>
          </w:p>
        </w:tc>
        <w:tc>
          <w:tcPr>
            <w:tcW w:w="1416" w:type="dxa"/>
            <w:tcBorders>
              <w:top w:val="single" w:sz="12" w:space="0" w:color="auto"/>
              <w:left w:val="single" w:sz="2" w:space="0" w:color="auto"/>
              <w:bottom w:val="single" w:sz="12" w:space="0" w:color="auto"/>
              <w:right w:val="single" w:sz="2" w:space="0" w:color="auto"/>
            </w:tcBorders>
            <w:vAlign w:val="bottom"/>
          </w:tcPr>
          <w:p w:rsidR="00DD5EC3" w:rsidRDefault="00CF329F">
            <w:pPr>
              <w:spacing w:before="60" w:after="60" w:line="200" w:lineRule="exact"/>
              <w:jc w:val="right"/>
              <w:rPr>
                <w:b/>
                <w:noProof/>
                <w:sz w:val="20"/>
                <w:szCs w:val="20"/>
              </w:rPr>
            </w:pPr>
            <w:r>
              <w:rPr>
                <w:b/>
                <w:noProof/>
                <w:color w:val="000000"/>
                <w:sz w:val="20"/>
              </w:rPr>
              <w:t>0,249</w:t>
            </w:r>
          </w:p>
        </w:tc>
        <w:tc>
          <w:tcPr>
            <w:tcW w:w="1416" w:type="dxa"/>
            <w:tcBorders>
              <w:top w:val="single" w:sz="12" w:space="0" w:color="auto"/>
              <w:left w:val="single" w:sz="2" w:space="0" w:color="auto"/>
              <w:bottom w:val="single" w:sz="12" w:space="0" w:color="auto"/>
              <w:right w:val="single" w:sz="2" w:space="0" w:color="auto"/>
            </w:tcBorders>
            <w:vAlign w:val="bottom"/>
          </w:tcPr>
          <w:p w:rsidR="00DD5EC3" w:rsidRDefault="00CF329F">
            <w:pPr>
              <w:spacing w:before="60" w:after="60" w:line="200" w:lineRule="exact"/>
              <w:jc w:val="right"/>
              <w:rPr>
                <w:b/>
                <w:noProof/>
                <w:sz w:val="20"/>
                <w:szCs w:val="20"/>
              </w:rPr>
            </w:pPr>
            <w:r>
              <w:rPr>
                <w:b/>
                <w:noProof/>
                <w:color w:val="000000"/>
                <w:sz w:val="20"/>
              </w:rPr>
              <w:t>0,239</w:t>
            </w:r>
          </w:p>
        </w:tc>
        <w:tc>
          <w:tcPr>
            <w:tcW w:w="1416" w:type="dxa"/>
            <w:tcBorders>
              <w:top w:val="single" w:sz="12" w:space="0" w:color="auto"/>
              <w:left w:val="single" w:sz="2" w:space="0" w:color="auto"/>
              <w:bottom w:val="single" w:sz="12" w:space="0" w:color="auto"/>
              <w:right w:val="single" w:sz="2" w:space="0" w:color="auto"/>
            </w:tcBorders>
            <w:vAlign w:val="bottom"/>
          </w:tcPr>
          <w:p w:rsidR="00DD5EC3" w:rsidRDefault="00CF329F">
            <w:pPr>
              <w:spacing w:before="60" w:after="60" w:line="200" w:lineRule="exact"/>
              <w:jc w:val="right"/>
              <w:rPr>
                <w:b/>
                <w:noProof/>
                <w:sz w:val="20"/>
                <w:szCs w:val="20"/>
              </w:rPr>
            </w:pPr>
            <w:r>
              <w:rPr>
                <w:b/>
                <w:noProof/>
                <w:color w:val="000000"/>
                <w:sz w:val="20"/>
              </w:rPr>
              <w:t>0,274</w:t>
            </w:r>
          </w:p>
        </w:tc>
        <w:tc>
          <w:tcPr>
            <w:tcW w:w="1416" w:type="dxa"/>
            <w:tcBorders>
              <w:top w:val="single" w:sz="12" w:space="0" w:color="auto"/>
              <w:left w:val="single" w:sz="2" w:space="0" w:color="auto"/>
              <w:bottom w:val="single" w:sz="12" w:space="0" w:color="auto"/>
              <w:right w:val="single" w:sz="12" w:space="0" w:color="auto"/>
            </w:tcBorders>
            <w:vAlign w:val="bottom"/>
          </w:tcPr>
          <w:p w:rsidR="00DD5EC3" w:rsidRDefault="00CF329F">
            <w:pPr>
              <w:spacing w:before="60" w:after="60" w:line="200" w:lineRule="exact"/>
              <w:jc w:val="right"/>
              <w:rPr>
                <w:b/>
                <w:noProof/>
                <w:sz w:val="20"/>
                <w:szCs w:val="20"/>
              </w:rPr>
            </w:pPr>
            <w:r>
              <w:rPr>
                <w:b/>
                <w:noProof/>
                <w:color w:val="000000"/>
                <w:sz w:val="20"/>
              </w:rPr>
              <w:t>1,076</w:t>
            </w:r>
          </w:p>
        </w:tc>
      </w:tr>
    </w:tbl>
    <w:p w:rsidR="00DD5EC3" w:rsidRDefault="00CF329F">
      <w:pPr>
        <w:jc w:val="left"/>
        <w:rPr>
          <w:noProof/>
          <w:sz w:val="18"/>
        </w:rPr>
        <w:sectPr w:rsidR="00DD5EC3" w:rsidSect="00CF329F">
          <w:headerReference w:type="default" r:id="rId23"/>
          <w:footerReference w:type="default" r:id="rId24"/>
          <w:headerReference w:type="first" r:id="rId25"/>
          <w:footerReference w:type="first" r:id="rId26"/>
          <w:pgSz w:w="11907" w:h="16840"/>
          <w:pgMar w:top="1134" w:right="1418" w:bottom="1134" w:left="1418" w:header="709" w:footer="709" w:gutter="0"/>
          <w:cols w:space="708"/>
          <w:docGrid w:linePitch="360"/>
        </w:sectPr>
      </w:pPr>
      <w:r>
        <w:rPr>
          <w:noProof/>
          <w:sz w:val="18"/>
        </w:rPr>
        <w:t xml:space="preserve">Personalbehov och andra administrativa kostnader ska täckas genom anslag inom generaldirektoratet som redan har avdelats för att förvalta </w:t>
      </w:r>
      <w:r>
        <w:rPr>
          <w:noProof/>
          <w:sz w:val="18"/>
        </w:rPr>
        <w:t>åtgärden i fråga, eller genom en omfördelning av personal inom generaldirektoratet, om så krävs kompletterad med ytterligare resurser som kan tilldelas det förvaltande generaldirektoratet som ett led i det årliga förfarandet för tilldelning av anslag och m</w:t>
      </w:r>
      <w:r>
        <w:rPr>
          <w:noProof/>
          <w:sz w:val="18"/>
        </w:rPr>
        <w:t>ed hänsyn tagen till begränsningar i fråga om budgetmedel.</w:t>
      </w:r>
    </w:p>
    <w:p w:rsidR="00DD5EC3" w:rsidRDefault="00CF329F">
      <w:pPr>
        <w:pStyle w:val="ManualHeading4"/>
        <w:rPr>
          <w:bCs/>
          <w:noProof/>
          <w:szCs w:val="24"/>
        </w:rPr>
      </w:pPr>
      <w:r>
        <w:t>3.2.3.2.</w:t>
      </w:r>
      <w:r>
        <w:tab/>
      </w:r>
      <w:r>
        <w:rPr>
          <w:noProof/>
        </w:rPr>
        <w:t>Beräknat personalbehov</w:t>
      </w:r>
    </w:p>
    <w:p w:rsidR="00DD5EC3" w:rsidRDefault="00CF329F">
      <w:pPr>
        <w:pStyle w:val="ListDash1"/>
        <w:rPr>
          <w:noProof/>
        </w:rPr>
      </w:pPr>
      <w:r>
        <w:rPr>
          <w:noProof/>
          <w:szCs w:val="24"/>
        </w:rPr>
        <w:sym w:font="Wingdings" w:char="F0A8"/>
      </w:r>
      <w:r>
        <w:rPr>
          <w:noProof/>
        </w:rPr>
        <w:tab/>
        <w:t xml:space="preserve">Förslaget/initiativet kräver inte att personalresurser tas i anspråk </w:t>
      </w:r>
    </w:p>
    <w:p w:rsidR="00DD5EC3" w:rsidRDefault="00CF329F">
      <w:pPr>
        <w:pStyle w:val="ListDash1"/>
        <w:rPr>
          <w:noProof/>
        </w:rPr>
      </w:pPr>
      <w:r>
        <w:rPr>
          <w:noProof/>
        </w:rPr>
        <w:t>X Förslaget/initiativet kräver att personalresurser tas i anspråk enligt följande:</w:t>
      </w:r>
    </w:p>
    <w:p w:rsidR="00DD5EC3" w:rsidRDefault="00CF329F">
      <w:pPr>
        <w:spacing w:after="60"/>
        <w:jc w:val="right"/>
        <w:rPr>
          <w:i/>
          <w:noProof/>
          <w:sz w:val="20"/>
        </w:rPr>
      </w:pPr>
      <w:r>
        <w:rPr>
          <w:i/>
          <w:noProof/>
          <w:sz w:val="20"/>
        </w:rPr>
        <w:t>Beräkninga</w:t>
      </w:r>
      <w:r>
        <w:rPr>
          <w:i/>
          <w:noProof/>
          <w:sz w:val="20"/>
        </w:rPr>
        <w:t>rna ska anges i heltidsekvivalenter</w:t>
      </w:r>
    </w:p>
    <w:tbl>
      <w:tblPr>
        <w:tblW w:w="5241"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54"/>
        <w:gridCol w:w="1957"/>
        <w:gridCol w:w="1464"/>
        <w:gridCol w:w="1320"/>
        <w:gridCol w:w="1320"/>
        <w:gridCol w:w="1722"/>
      </w:tblGrid>
      <w:tr w:rsidR="00DD5EC3">
        <w:trPr>
          <w:trHeight w:val="289"/>
          <w:jc w:val="center"/>
        </w:trPr>
        <w:tc>
          <w:tcPr>
            <w:tcW w:w="2008" w:type="pct"/>
            <w:gridSpan w:val="2"/>
          </w:tcPr>
          <w:p w:rsidR="00DD5EC3" w:rsidRDefault="00DD5EC3">
            <w:pPr>
              <w:pStyle w:val="Text1"/>
              <w:spacing w:before="40" w:after="40"/>
              <w:ind w:left="0"/>
              <w:jc w:val="center"/>
              <w:rPr>
                <w:i/>
                <w:noProof/>
                <w:sz w:val="16"/>
                <w:szCs w:val="16"/>
              </w:rPr>
            </w:pPr>
          </w:p>
        </w:tc>
        <w:tc>
          <w:tcPr>
            <w:tcW w:w="752" w:type="pct"/>
            <w:vAlign w:val="center"/>
          </w:tcPr>
          <w:p w:rsidR="00DD5EC3" w:rsidRDefault="00CF329F">
            <w:pPr>
              <w:spacing w:before="20" w:after="20"/>
              <w:jc w:val="center"/>
              <w:rPr>
                <w:noProof/>
                <w:sz w:val="16"/>
                <w:szCs w:val="16"/>
              </w:rPr>
            </w:pPr>
            <w:r>
              <w:rPr>
                <w:b/>
                <w:noProof/>
                <w:sz w:val="20"/>
              </w:rPr>
              <w:t>2017</w:t>
            </w:r>
          </w:p>
        </w:tc>
        <w:tc>
          <w:tcPr>
            <w:tcW w:w="678" w:type="pct"/>
            <w:vAlign w:val="center"/>
          </w:tcPr>
          <w:p w:rsidR="00DD5EC3" w:rsidRDefault="00CF329F">
            <w:pPr>
              <w:spacing w:before="20" w:after="20"/>
              <w:jc w:val="center"/>
              <w:rPr>
                <w:noProof/>
                <w:sz w:val="16"/>
                <w:szCs w:val="16"/>
              </w:rPr>
            </w:pPr>
            <w:r>
              <w:rPr>
                <w:b/>
                <w:noProof/>
                <w:sz w:val="20"/>
              </w:rPr>
              <w:t>2018</w:t>
            </w:r>
          </w:p>
        </w:tc>
        <w:tc>
          <w:tcPr>
            <w:tcW w:w="678" w:type="pct"/>
            <w:vAlign w:val="center"/>
          </w:tcPr>
          <w:p w:rsidR="00DD5EC3" w:rsidRDefault="00CF329F">
            <w:pPr>
              <w:spacing w:before="20" w:after="20"/>
              <w:jc w:val="center"/>
              <w:rPr>
                <w:noProof/>
                <w:sz w:val="16"/>
                <w:szCs w:val="16"/>
              </w:rPr>
            </w:pPr>
            <w:r>
              <w:rPr>
                <w:b/>
                <w:noProof/>
                <w:sz w:val="20"/>
              </w:rPr>
              <w:t>2019</w:t>
            </w:r>
          </w:p>
        </w:tc>
        <w:tc>
          <w:tcPr>
            <w:tcW w:w="884" w:type="pct"/>
            <w:vAlign w:val="center"/>
          </w:tcPr>
          <w:p w:rsidR="00DD5EC3" w:rsidRDefault="00CF329F">
            <w:pPr>
              <w:spacing w:before="20" w:after="20"/>
              <w:jc w:val="center"/>
              <w:rPr>
                <w:noProof/>
                <w:sz w:val="16"/>
                <w:szCs w:val="16"/>
              </w:rPr>
            </w:pPr>
            <w:r>
              <w:rPr>
                <w:b/>
                <w:noProof/>
                <w:sz w:val="20"/>
              </w:rPr>
              <w:t>2020</w:t>
            </w:r>
          </w:p>
        </w:tc>
      </w:tr>
      <w:tr w:rsidR="00DD5EC3">
        <w:trPr>
          <w:trHeight w:val="289"/>
          <w:jc w:val="center"/>
        </w:trPr>
        <w:tc>
          <w:tcPr>
            <w:tcW w:w="5000" w:type="pct"/>
            <w:gridSpan w:val="6"/>
          </w:tcPr>
          <w:p w:rsidR="00DD5EC3" w:rsidRDefault="00CF329F">
            <w:pPr>
              <w:spacing w:before="20" w:after="20"/>
              <w:jc w:val="left"/>
              <w:rPr>
                <w:noProof/>
                <w:sz w:val="16"/>
                <w:szCs w:val="16"/>
              </w:rPr>
            </w:pPr>
            <w:r>
              <w:rPr>
                <w:b/>
                <w:noProof/>
                <w:sz w:val="16"/>
                <w:szCs w:val="16"/>
              </w:rPr>
              <w:sym w:font="Wingdings" w:char="F09F"/>
            </w:r>
            <w:r>
              <w:rPr>
                <w:noProof/>
              </w:rPr>
              <w:t xml:space="preserve"> Tjänster som tas upp i tjänsteförteckningen (tjänstemän och tillfälligt anställda)</w:t>
            </w:r>
          </w:p>
        </w:tc>
      </w:tr>
      <w:tr w:rsidR="00DD5EC3">
        <w:trPr>
          <w:trHeight w:val="289"/>
          <w:jc w:val="center"/>
        </w:trPr>
        <w:tc>
          <w:tcPr>
            <w:tcW w:w="2008" w:type="pct"/>
            <w:gridSpan w:val="2"/>
            <w:vAlign w:val="center"/>
          </w:tcPr>
          <w:p w:rsidR="00DD5EC3" w:rsidRDefault="00CF329F">
            <w:pPr>
              <w:pStyle w:val="Text1"/>
              <w:spacing w:beforeLines="20" w:before="48" w:afterLines="20" w:after="48"/>
              <w:ind w:left="134"/>
              <w:jc w:val="left"/>
              <w:rPr>
                <w:b/>
                <w:noProof/>
                <w:sz w:val="16"/>
                <w:szCs w:val="16"/>
              </w:rPr>
            </w:pPr>
            <w:r>
              <w:rPr>
                <w:noProof/>
                <w:sz w:val="16"/>
              </w:rPr>
              <w:t>09 01 01 01 (vid huvudkontoret eller vid kommissionens kontor i medlemsstaterna)</w:t>
            </w:r>
          </w:p>
        </w:tc>
        <w:tc>
          <w:tcPr>
            <w:tcW w:w="752" w:type="pct"/>
            <w:vAlign w:val="center"/>
          </w:tcPr>
          <w:p w:rsidR="00DD5EC3" w:rsidRDefault="00CF329F">
            <w:pPr>
              <w:spacing w:beforeLines="20" w:before="48" w:afterLines="20" w:after="48"/>
              <w:jc w:val="center"/>
              <w:rPr>
                <w:noProof/>
                <w:sz w:val="16"/>
                <w:szCs w:val="16"/>
              </w:rPr>
            </w:pPr>
            <w:r>
              <w:rPr>
                <w:noProof/>
                <w:sz w:val="16"/>
              </w:rPr>
              <w:t xml:space="preserve">1,0 </w:t>
            </w:r>
          </w:p>
        </w:tc>
        <w:tc>
          <w:tcPr>
            <w:tcW w:w="678" w:type="pct"/>
            <w:vAlign w:val="center"/>
          </w:tcPr>
          <w:p w:rsidR="00DD5EC3" w:rsidRDefault="00CF329F">
            <w:pPr>
              <w:spacing w:beforeLines="20" w:before="48" w:afterLines="20" w:after="48"/>
              <w:jc w:val="center"/>
              <w:rPr>
                <w:noProof/>
                <w:sz w:val="16"/>
                <w:szCs w:val="16"/>
              </w:rPr>
            </w:pPr>
            <w:r>
              <w:rPr>
                <w:noProof/>
                <w:sz w:val="16"/>
              </w:rPr>
              <w:t xml:space="preserve">1,0 </w:t>
            </w:r>
          </w:p>
        </w:tc>
        <w:tc>
          <w:tcPr>
            <w:tcW w:w="678" w:type="pct"/>
            <w:vAlign w:val="center"/>
          </w:tcPr>
          <w:p w:rsidR="00DD5EC3" w:rsidRDefault="00CF329F">
            <w:pPr>
              <w:spacing w:beforeLines="20" w:before="48" w:afterLines="20" w:after="48"/>
              <w:jc w:val="center"/>
              <w:rPr>
                <w:noProof/>
                <w:sz w:val="16"/>
                <w:szCs w:val="16"/>
              </w:rPr>
            </w:pPr>
            <w:r>
              <w:rPr>
                <w:noProof/>
                <w:sz w:val="16"/>
              </w:rPr>
              <w:t xml:space="preserve">1,0 </w:t>
            </w:r>
          </w:p>
        </w:tc>
        <w:tc>
          <w:tcPr>
            <w:tcW w:w="884" w:type="pct"/>
            <w:vAlign w:val="center"/>
          </w:tcPr>
          <w:p w:rsidR="00DD5EC3" w:rsidRDefault="00CF329F">
            <w:pPr>
              <w:spacing w:beforeLines="20" w:before="48" w:afterLines="20" w:after="48"/>
              <w:jc w:val="center"/>
              <w:rPr>
                <w:noProof/>
                <w:sz w:val="16"/>
                <w:szCs w:val="16"/>
              </w:rPr>
            </w:pPr>
            <w:r>
              <w:rPr>
                <w:noProof/>
                <w:sz w:val="16"/>
              </w:rPr>
              <w:t xml:space="preserve">1,0 </w:t>
            </w:r>
          </w:p>
        </w:tc>
      </w:tr>
      <w:tr w:rsidR="00DD5EC3">
        <w:trPr>
          <w:trHeight w:val="289"/>
          <w:jc w:val="center"/>
        </w:trPr>
        <w:tc>
          <w:tcPr>
            <w:tcW w:w="2008" w:type="pct"/>
            <w:gridSpan w:val="2"/>
            <w:vAlign w:val="center"/>
          </w:tcPr>
          <w:p w:rsidR="00DD5EC3" w:rsidRDefault="00CF329F">
            <w:pPr>
              <w:pStyle w:val="Text1"/>
              <w:spacing w:beforeLines="20" w:before="48" w:afterLines="20" w:after="48"/>
              <w:ind w:left="134"/>
              <w:jc w:val="left"/>
              <w:rPr>
                <w:noProof/>
                <w:sz w:val="16"/>
                <w:szCs w:val="16"/>
              </w:rPr>
            </w:pPr>
            <w:r>
              <w:rPr>
                <w:noProof/>
                <w:sz w:val="16"/>
              </w:rPr>
              <w:t xml:space="preserve">XX 01 01 </w:t>
            </w:r>
            <w:r>
              <w:rPr>
                <w:noProof/>
                <w:sz w:val="16"/>
              </w:rPr>
              <w:t>02 (vid delegationer)</w:t>
            </w:r>
          </w:p>
        </w:tc>
        <w:tc>
          <w:tcPr>
            <w:tcW w:w="752" w:type="pct"/>
            <w:vAlign w:val="center"/>
          </w:tcPr>
          <w:p w:rsidR="00DD5EC3" w:rsidRDefault="00DD5EC3">
            <w:pPr>
              <w:spacing w:beforeLines="20" w:before="48" w:afterLines="20" w:after="48"/>
              <w:jc w:val="center"/>
              <w:rPr>
                <w:noProof/>
                <w:sz w:val="16"/>
                <w:szCs w:val="16"/>
              </w:rPr>
            </w:pPr>
          </w:p>
        </w:tc>
        <w:tc>
          <w:tcPr>
            <w:tcW w:w="678" w:type="pct"/>
            <w:vAlign w:val="center"/>
          </w:tcPr>
          <w:p w:rsidR="00DD5EC3" w:rsidRDefault="00DD5EC3">
            <w:pPr>
              <w:spacing w:beforeLines="20" w:before="48" w:afterLines="20" w:after="48"/>
              <w:jc w:val="center"/>
              <w:rPr>
                <w:noProof/>
                <w:sz w:val="16"/>
                <w:szCs w:val="16"/>
              </w:rPr>
            </w:pPr>
          </w:p>
        </w:tc>
        <w:tc>
          <w:tcPr>
            <w:tcW w:w="678" w:type="pct"/>
            <w:vAlign w:val="center"/>
          </w:tcPr>
          <w:p w:rsidR="00DD5EC3" w:rsidRDefault="00DD5EC3">
            <w:pPr>
              <w:spacing w:beforeLines="20" w:before="48" w:afterLines="20" w:after="48"/>
              <w:jc w:val="center"/>
              <w:rPr>
                <w:noProof/>
                <w:sz w:val="16"/>
                <w:szCs w:val="16"/>
              </w:rPr>
            </w:pPr>
          </w:p>
        </w:tc>
        <w:tc>
          <w:tcPr>
            <w:tcW w:w="884" w:type="pct"/>
            <w:vAlign w:val="center"/>
          </w:tcPr>
          <w:p w:rsidR="00DD5EC3" w:rsidRDefault="00DD5EC3">
            <w:pPr>
              <w:spacing w:beforeLines="20" w:before="48" w:afterLines="20" w:after="48"/>
              <w:jc w:val="center"/>
              <w:rPr>
                <w:noProof/>
                <w:sz w:val="16"/>
                <w:szCs w:val="16"/>
              </w:rPr>
            </w:pPr>
          </w:p>
        </w:tc>
      </w:tr>
      <w:tr w:rsidR="00DD5EC3">
        <w:trPr>
          <w:trHeight w:val="289"/>
          <w:jc w:val="center"/>
        </w:trPr>
        <w:tc>
          <w:tcPr>
            <w:tcW w:w="2008" w:type="pct"/>
            <w:gridSpan w:val="2"/>
            <w:vAlign w:val="center"/>
          </w:tcPr>
          <w:p w:rsidR="00DD5EC3" w:rsidRDefault="00CF329F">
            <w:pPr>
              <w:pStyle w:val="Text1"/>
              <w:spacing w:beforeLines="20" w:before="48" w:afterLines="20" w:after="48"/>
              <w:ind w:left="134"/>
              <w:jc w:val="left"/>
              <w:rPr>
                <w:noProof/>
                <w:sz w:val="16"/>
                <w:szCs w:val="16"/>
              </w:rPr>
            </w:pPr>
            <w:r>
              <w:rPr>
                <w:noProof/>
                <w:sz w:val="16"/>
              </w:rPr>
              <w:t>XX 01 05 01 (indirekta forskningsåtgärder)</w:t>
            </w:r>
          </w:p>
        </w:tc>
        <w:tc>
          <w:tcPr>
            <w:tcW w:w="752" w:type="pct"/>
            <w:vAlign w:val="center"/>
          </w:tcPr>
          <w:p w:rsidR="00DD5EC3" w:rsidRDefault="00DD5EC3">
            <w:pPr>
              <w:spacing w:beforeLines="20" w:before="48" w:afterLines="20" w:after="48"/>
              <w:jc w:val="center"/>
              <w:rPr>
                <w:noProof/>
                <w:sz w:val="16"/>
                <w:szCs w:val="16"/>
              </w:rPr>
            </w:pPr>
          </w:p>
        </w:tc>
        <w:tc>
          <w:tcPr>
            <w:tcW w:w="678" w:type="pct"/>
            <w:vAlign w:val="center"/>
          </w:tcPr>
          <w:p w:rsidR="00DD5EC3" w:rsidRDefault="00DD5EC3">
            <w:pPr>
              <w:spacing w:beforeLines="20" w:before="48" w:afterLines="20" w:after="48"/>
              <w:jc w:val="center"/>
              <w:rPr>
                <w:noProof/>
                <w:sz w:val="16"/>
                <w:szCs w:val="16"/>
              </w:rPr>
            </w:pPr>
          </w:p>
        </w:tc>
        <w:tc>
          <w:tcPr>
            <w:tcW w:w="678" w:type="pct"/>
            <w:vAlign w:val="center"/>
          </w:tcPr>
          <w:p w:rsidR="00DD5EC3" w:rsidRDefault="00DD5EC3">
            <w:pPr>
              <w:spacing w:beforeLines="20" w:before="48" w:afterLines="20" w:after="48"/>
              <w:jc w:val="center"/>
              <w:rPr>
                <w:noProof/>
                <w:sz w:val="16"/>
                <w:szCs w:val="16"/>
              </w:rPr>
            </w:pPr>
          </w:p>
        </w:tc>
        <w:tc>
          <w:tcPr>
            <w:tcW w:w="884" w:type="pct"/>
            <w:vAlign w:val="center"/>
          </w:tcPr>
          <w:p w:rsidR="00DD5EC3" w:rsidRDefault="00DD5EC3">
            <w:pPr>
              <w:spacing w:beforeLines="20" w:before="48" w:afterLines="20" w:after="48"/>
              <w:jc w:val="center"/>
              <w:rPr>
                <w:noProof/>
                <w:sz w:val="16"/>
                <w:szCs w:val="16"/>
              </w:rPr>
            </w:pPr>
          </w:p>
        </w:tc>
      </w:tr>
      <w:tr w:rsidR="00DD5EC3">
        <w:trPr>
          <w:trHeight w:val="289"/>
          <w:jc w:val="center"/>
        </w:trPr>
        <w:tc>
          <w:tcPr>
            <w:tcW w:w="2008" w:type="pct"/>
            <w:gridSpan w:val="2"/>
            <w:vAlign w:val="center"/>
          </w:tcPr>
          <w:p w:rsidR="00DD5EC3" w:rsidRDefault="00CF329F">
            <w:pPr>
              <w:pStyle w:val="Text1"/>
              <w:spacing w:beforeLines="20" w:before="48" w:afterLines="20" w:after="48"/>
              <w:ind w:left="134"/>
              <w:jc w:val="left"/>
              <w:rPr>
                <w:noProof/>
                <w:sz w:val="16"/>
                <w:szCs w:val="16"/>
              </w:rPr>
            </w:pPr>
            <w:r>
              <w:rPr>
                <w:noProof/>
                <w:sz w:val="16"/>
              </w:rPr>
              <w:t>10 01 05 01 (direkta forskningsåtgärder)</w:t>
            </w:r>
          </w:p>
        </w:tc>
        <w:tc>
          <w:tcPr>
            <w:tcW w:w="752" w:type="pct"/>
            <w:vAlign w:val="center"/>
          </w:tcPr>
          <w:p w:rsidR="00DD5EC3" w:rsidRDefault="00DD5EC3">
            <w:pPr>
              <w:spacing w:beforeLines="20" w:before="48" w:afterLines="20" w:after="48"/>
              <w:jc w:val="center"/>
              <w:rPr>
                <w:noProof/>
                <w:sz w:val="16"/>
                <w:szCs w:val="16"/>
              </w:rPr>
            </w:pPr>
          </w:p>
        </w:tc>
        <w:tc>
          <w:tcPr>
            <w:tcW w:w="678" w:type="pct"/>
            <w:vAlign w:val="center"/>
          </w:tcPr>
          <w:p w:rsidR="00DD5EC3" w:rsidRDefault="00DD5EC3">
            <w:pPr>
              <w:spacing w:beforeLines="20" w:before="48" w:afterLines="20" w:after="48"/>
              <w:jc w:val="center"/>
              <w:rPr>
                <w:noProof/>
                <w:sz w:val="16"/>
                <w:szCs w:val="16"/>
              </w:rPr>
            </w:pPr>
          </w:p>
        </w:tc>
        <w:tc>
          <w:tcPr>
            <w:tcW w:w="678" w:type="pct"/>
            <w:vAlign w:val="center"/>
          </w:tcPr>
          <w:p w:rsidR="00DD5EC3" w:rsidRDefault="00DD5EC3">
            <w:pPr>
              <w:spacing w:beforeLines="20" w:before="48" w:afterLines="20" w:after="48"/>
              <w:jc w:val="center"/>
              <w:rPr>
                <w:noProof/>
                <w:sz w:val="16"/>
                <w:szCs w:val="16"/>
              </w:rPr>
            </w:pPr>
          </w:p>
        </w:tc>
        <w:tc>
          <w:tcPr>
            <w:tcW w:w="884" w:type="pct"/>
            <w:vAlign w:val="center"/>
          </w:tcPr>
          <w:p w:rsidR="00DD5EC3" w:rsidRDefault="00DD5EC3">
            <w:pPr>
              <w:spacing w:beforeLines="20" w:before="48" w:afterLines="20" w:after="48"/>
              <w:jc w:val="center"/>
              <w:rPr>
                <w:noProof/>
                <w:sz w:val="16"/>
                <w:szCs w:val="16"/>
              </w:rPr>
            </w:pPr>
          </w:p>
        </w:tc>
      </w:tr>
      <w:tr w:rsidR="00DD5EC3">
        <w:trPr>
          <w:trHeight w:val="248"/>
          <w:jc w:val="center"/>
        </w:trPr>
        <w:tc>
          <w:tcPr>
            <w:tcW w:w="5000" w:type="pct"/>
            <w:gridSpan w:val="6"/>
            <w:vAlign w:val="center"/>
          </w:tcPr>
          <w:p w:rsidR="00DD5EC3" w:rsidRDefault="00CF329F">
            <w:pPr>
              <w:pStyle w:val="Text1"/>
              <w:spacing w:before="60" w:after="60"/>
              <w:ind w:left="0"/>
              <w:jc w:val="left"/>
              <w:rPr>
                <w:noProof/>
                <w:sz w:val="16"/>
                <w:szCs w:val="16"/>
              </w:rPr>
            </w:pPr>
            <w:r>
              <w:rPr>
                <w:b/>
                <w:noProof/>
                <w:sz w:val="16"/>
                <w:szCs w:val="16"/>
              </w:rPr>
              <w:sym w:font="Wingdings" w:char="F09F"/>
            </w:r>
            <w:r>
              <w:rPr>
                <w:noProof/>
              </w:rPr>
              <w:t xml:space="preserve"> </w:t>
            </w:r>
            <w:r>
              <w:rPr>
                <w:b/>
                <w:noProof/>
              </w:rPr>
              <w:t>Extern personal (i</w:t>
            </w:r>
            <w:r>
              <w:rPr>
                <w:b/>
                <w:noProof/>
                <w:sz w:val="16"/>
              </w:rPr>
              <w:t xml:space="preserve"> heltidsekvivalenter)</w:t>
            </w:r>
            <w:r>
              <w:rPr>
                <w:rStyle w:val="FootnoteReference"/>
                <w:b/>
                <w:noProof/>
                <w:sz w:val="16"/>
              </w:rPr>
              <w:footnoteReference w:id="25"/>
            </w:r>
          </w:p>
        </w:tc>
      </w:tr>
      <w:tr w:rsidR="00DD5EC3">
        <w:trPr>
          <w:trHeight w:val="289"/>
          <w:jc w:val="center"/>
        </w:trPr>
        <w:tc>
          <w:tcPr>
            <w:tcW w:w="2008" w:type="pct"/>
            <w:gridSpan w:val="2"/>
            <w:vAlign w:val="center"/>
          </w:tcPr>
          <w:p w:rsidR="00DD5EC3" w:rsidRDefault="00CF329F">
            <w:pPr>
              <w:pStyle w:val="Text1"/>
              <w:spacing w:beforeLines="20" w:before="48" w:afterLines="20" w:after="48"/>
              <w:ind w:left="136"/>
              <w:jc w:val="left"/>
              <w:rPr>
                <w:b/>
                <w:noProof/>
                <w:sz w:val="16"/>
                <w:szCs w:val="16"/>
              </w:rPr>
            </w:pPr>
            <w:r>
              <w:rPr>
                <w:noProof/>
                <w:sz w:val="16"/>
              </w:rPr>
              <w:t xml:space="preserve">09 01 02 01 (kontraktsanställda, nationella experter och vikarier finansierade genom </w:t>
            </w:r>
            <w:r>
              <w:rPr>
                <w:noProof/>
                <w:sz w:val="16"/>
              </w:rPr>
              <w:t>ramanslaget)</w:t>
            </w:r>
          </w:p>
        </w:tc>
        <w:tc>
          <w:tcPr>
            <w:tcW w:w="752" w:type="pct"/>
            <w:vAlign w:val="center"/>
          </w:tcPr>
          <w:p w:rsidR="00DD5EC3" w:rsidRDefault="00CF329F">
            <w:pPr>
              <w:spacing w:beforeLines="20" w:before="48" w:afterLines="20" w:after="48"/>
              <w:jc w:val="center"/>
              <w:rPr>
                <w:noProof/>
                <w:sz w:val="16"/>
                <w:szCs w:val="16"/>
              </w:rPr>
            </w:pPr>
            <w:r>
              <w:rPr>
                <w:noProof/>
                <w:sz w:val="16"/>
              </w:rPr>
              <w:t>1,0</w:t>
            </w:r>
          </w:p>
        </w:tc>
        <w:tc>
          <w:tcPr>
            <w:tcW w:w="678" w:type="pct"/>
            <w:vAlign w:val="center"/>
          </w:tcPr>
          <w:p w:rsidR="00DD5EC3" w:rsidRDefault="00CF329F">
            <w:pPr>
              <w:spacing w:beforeLines="20" w:before="48" w:afterLines="20" w:after="48"/>
              <w:jc w:val="center"/>
              <w:rPr>
                <w:noProof/>
                <w:sz w:val="16"/>
                <w:szCs w:val="16"/>
              </w:rPr>
            </w:pPr>
            <w:r>
              <w:rPr>
                <w:noProof/>
                <w:sz w:val="16"/>
              </w:rPr>
              <w:t>1,0</w:t>
            </w:r>
          </w:p>
        </w:tc>
        <w:tc>
          <w:tcPr>
            <w:tcW w:w="678" w:type="pct"/>
            <w:vAlign w:val="center"/>
          </w:tcPr>
          <w:p w:rsidR="00DD5EC3" w:rsidRDefault="00CF329F">
            <w:pPr>
              <w:spacing w:beforeLines="20" w:before="48" w:afterLines="20" w:after="48"/>
              <w:jc w:val="center"/>
              <w:rPr>
                <w:noProof/>
                <w:sz w:val="16"/>
                <w:szCs w:val="16"/>
              </w:rPr>
            </w:pPr>
            <w:r>
              <w:rPr>
                <w:noProof/>
                <w:sz w:val="16"/>
              </w:rPr>
              <w:t>1,0</w:t>
            </w:r>
          </w:p>
        </w:tc>
        <w:tc>
          <w:tcPr>
            <w:tcW w:w="884" w:type="pct"/>
            <w:vAlign w:val="center"/>
          </w:tcPr>
          <w:p w:rsidR="00DD5EC3" w:rsidRDefault="00CF329F">
            <w:pPr>
              <w:spacing w:beforeLines="20" w:before="48" w:afterLines="20" w:after="48"/>
              <w:jc w:val="center"/>
              <w:rPr>
                <w:noProof/>
                <w:sz w:val="16"/>
                <w:szCs w:val="16"/>
              </w:rPr>
            </w:pPr>
            <w:r>
              <w:rPr>
                <w:noProof/>
                <w:sz w:val="16"/>
              </w:rPr>
              <w:t>1,0</w:t>
            </w:r>
          </w:p>
        </w:tc>
      </w:tr>
      <w:tr w:rsidR="00DD5EC3">
        <w:trPr>
          <w:trHeight w:val="289"/>
          <w:jc w:val="center"/>
        </w:trPr>
        <w:tc>
          <w:tcPr>
            <w:tcW w:w="2008" w:type="pct"/>
            <w:gridSpan w:val="2"/>
            <w:vAlign w:val="center"/>
          </w:tcPr>
          <w:p w:rsidR="00DD5EC3" w:rsidRDefault="00CF329F">
            <w:pPr>
              <w:pStyle w:val="Text1"/>
              <w:spacing w:beforeLines="20" w:before="48" w:afterLines="20" w:after="48"/>
              <w:ind w:left="136"/>
              <w:jc w:val="left"/>
              <w:rPr>
                <w:noProof/>
                <w:sz w:val="16"/>
                <w:szCs w:val="16"/>
              </w:rPr>
            </w:pPr>
            <w:r>
              <w:rPr>
                <w:noProof/>
                <w:sz w:val="16"/>
              </w:rPr>
              <w:t>XX 01 02 02 (kontraktsanställda, lokalanställda, nationella experter, vikarier och unga experter som tjänstgör vid delegationerna)</w:t>
            </w:r>
          </w:p>
        </w:tc>
        <w:tc>
          <w:tcPr>
            <w:tcW w:w="752" w:type="pct"/>
            <w:vAlign w:val="center"/>
          </w:tcPr>
          <w:p w:rsidR="00DD5EC3" w:rsidRDefault="00DD5EC3">
            <w:pPr>
              <w:spacing w:beforeLines="20" w:before="48" w:afterLines="20" w:after="48"/>
              <w:jc w:val="center"/>
              <w:rPr>
                <w:noProof/>
                <w:sz w:val="16"/>
                <w:szCs w:val="16"/>
              </w:rPr>
            </w:pPr>
          </w:p>
        </w:tc>
        <w:tc>
          <w:tcPr>
            <w:tcW w:w="678" w:type="pct"/>
            <w:vAlign w:val="center"/>
          </w:tcPr>
          <w:p w:rsidR="00DD5EC3" w:rsidRDefault="00DD5EC3">
            <w:pPr>
              <w:spacing w:beforeLines="20" w:before="48" w:afterLines="20" w:after="48"/>
              <w:jc w:val="center"/>
              <w:rPr>
                <w:noProof/>
                <w:sz w:val="16"/>
                <w:szCs w:val="16"/>
              </w:rPr>
            </w:pPr>
          </w:p>
        </w:tc>
        <w:tc>
          <w:tcPr>
            <w:tcW w:w="678" w:type="pct"/>
            <w:vAlign w:val="center"/>
          </w:tcPr>
          <w:p w:rsidR="00DD5EC3" w:rsidRDefault="00DD5EC3">
            <w:pPr>
              <w:spacing w:beforeLines="20" w:before="48" w:afterLines="20" w:after="48"/>
              <w:jc w:val="center"/>
              <w:rPr>
                <w:noProof/>
                <w:sz w:val="16"/>
                <w:szCs w:val="16"/>
              </w:rPr>
            </w:pPr>
          </w:p>
        </w:tc>
        <w:tc>
          <w:tcPr>
            <w:tcW w:w="884" w:type="pct"/>
            <w:vAlign w:val="center"/>
          </w:tcPr>
          <w:p w:rsidR="00DD5EC3" w:rsidRDefault="00DD5EC3">
            <w:pPr>
              <w:spacing w:beforeLines="20" w:before="48" w:afterLines="20" w:after="48"/>
              <w:jc w:val="center"/>
              <w:rPr>
                <w:noProof/>
                <w:sz w:val="16"/>
                <w:szCs w:val="16"/>
              </w:rPr>
            </w:pPr>
          </w:p>
        </w:tc>
      </w:tr>
      <w:tr w:rsidR="00DD5EC3">
        <w:trPr>
          <w:trHeight w:val="289"/>
          <w:jc w:val="center"/>
        </w:trPr>
        <w:tc>
          <w:tcPr>
            <w:tcW w:w="1003" w:type="pct"/>
            <w:vMerge w:val="restart"/>
            <w:vAlign w:val="center"/>
          </w:tcPr>
          <w:p w:rsidR="00DD5EC3" w:rsidRDefault="00CF329F">
            <w:pPr>
              <w:pStyle w:val="Text1"/>
              <w:spacing w:beforeLines="20" w:before="48" w:afterLines="20" w:after="48"/>
              <w:ind w:left="136"/>
              <w:jc w:val="left"/>
              <w:rPr>
                <w:b/>
                <w:noProof/>
                <w:sz w:val="16"/>
                <w:szCs w:val="16"/>
              </w:rPr>
            </w:pPr>
            <w:r>
              <w:rPr>
                <w:b/>
                <w:noProof/>
              </w:rPr>
              <w:t>XX</w:t>
            </w:r>
            <w:r>
              <w:rPr>
                <w:noProof/>
              </w:rPr>
              <w:t xml:space="preserve"> 01 04 </w:t>
            </w:r>
            <w:r>
              <w:rPr>
                <w:b/>
                <w:noProof/>
              </w:rPr>
              <w:t>yy</w:t>
            </w:r>
            <w:r>
              <w:rPr>
                <w:b/>
                <w:i/>
                <w:noProof/>
                <w:sz w:val="16"/>
              </w:rPr>
              <w:t xml:space="preserve"> </w:t>
            </w:r>
            <w:r>
              <w:rPr>
                <w:rStyle w:val="FootnoteReference"/>
                <w:b/>
                <w:i/>
                <w:noProof/>
                <w:sz w:val="16"/>
              </w:rPr>
              <w:footnoteReference w:id="26"/>
            </w:r>
          </w:p>
          <w:p w:rsidR="00DD5EC3" w:rsidRDefault="00DD5EC3">
            <w:pPr>
              <w:pStyle w:val="Text1"/>
              <w:spacing w:beforeLines="20" w:before="48" w:afterLines="20" w:after="48"/>
              <w:ind w:left="136"/>
              <w:jc w:val="left"/>
              <w:rPr>
                <w:b/>
                <w:noProof/>
                <w:sz w:val="16"/>
                <w:szCs w:val="16"/>
              </w:rPr>
            </w:pPr>
          </w:p>
        </w:tc>
        <w:tc>
          <w:tcPr>
            <w:tcW w:w="1005" w:type="pct"/>
            <w:vAlign w:val="center"/>
          </w:tcPr>
          <w:p w:rsidR="00DD5EC3" w:rsidRDefault="00CF329F">
            <w:pPr>
              <w:pStyle w:val="Text1"/>
              <w:spacing w:beforeLines="20" w:before="48" w:afterLines="20" w:after="48"/>
              <w:ind w:left="136"/>
              <w:jc w:val="left"/>
              <w:rPr>
                <w:b/>
                <w:noProof/>
                <w:sz w:val="16"/>
                <w:szCs w:val="16"/>
              </w:rPr>
            </w:pPr>
            <w:r>
              <w:rPr>
                <w:noProof/>
                <w:sz w:val="16"/>
              </w:rPr>
              <w:t>– vid huvudkontoret</w:t>
            </w:r>
          </w:p>
          <w:p w:rsidR="00DD5EC3" w:rsidRDefault="00DD5EC3">
            <w:pPr>
              <w:pStyle w:val="Text1"/>
              <w:spacing w:beforeLines="20" w:before="48" w:afterLines="20" w:after="48"/>
              <w:ind w:left="136"/>
              <w:jc w:val="left"/>
              <w:rPr>
                <w:b/>
                <w:noProof/>
                <w:sz w:val="16"/>
                <w:szCs w:val="16"/>
              </w:rPr>
            </w:pPr>
          </w:p>
        </w:tc>
        <w:tc>
          <w:tcPr>
            <w:tcW w:w="752" w:type="pct"/>
            <w:vAlign w:val="center"/>
          </w:tcPr>
          <w:p w:rsidR="00DD5EC3" w:rsidRDefault="00DD5EC3">
            <w:pPr>
              <w:pStyle w:val="Text1"/>
              <w:spacing w:beforeLines="20" w:before="48" w:afterLines="20" w:after="48"/>
              <w:ind w:left="0"/>
              <w:rPr>
                <w:noProof/>
                <w:sz w:val="16"/>
                <w:szCs w:val="16"/>
              </w:rPr>
            </w:pPr>
          </w:p>
        </w:tc>
        <w:tc>
          <w:tcPr>
            <w:tcW w:w="678" w:type="pct"/>
            <w:vAlign w:val="center"/>
          </w:tcPr>
          <w:p w:rsidR="00DD5EC3" w:rsidRDefault="00DD5EC3">
            <w:pPr>
              <w:spacing w:beforeLines="20" w:before="48" w:afterLines="20" w:after="48"/>
              <w:jc w:val="center"/>
              <w:rPr>
                <w:noProof/>
                <w:sz w:val="16"/>
                <w:szCs w:val="16"/>
              </w:rPr>
            </w:pPr>
          </w:p>
        </w:tc>
        <w:tc>
          <w:tcPr>
            <w:tcW w:w="678" w:type="pct"/>
            <w:vAlign w:val="center"/>
          </w:tcPr>
          <w:p w:rsidR="00DD5EC3" w:rsidRDefault="00DD5EC3">
            <w:pPr>
              <w:spacing w:beforeLines="20" w:before="48" w:afterLines="20" w:after="48"/>
              <w:jc w:val="center"/>
              <w:rPr>
                <w:noProof/>
                <w:sz w:val="16"/>
                <w:szCs w:val="16"/>
              </w:rPr>
            </w:pPr>
          </w:p>
        </w:tc>
        <w:tc>
          <w:tcPr>
            <w:tcW w:w="884" w:type="pct"/>
            <w:vAlign w:val="center"/>
          </w:tcPr>
          <w:p w:rsidR="00DD5EC3" w:rsidRDefault="00DD5EC3">
            <w:pPr>
              <w:spacing w:beforeLines="20" w:before="48" w:afterLines="20" w:after="48"/>
              <w:jc w:val="center"/>
              <w:rPr>
                <w:noProof/>
                <w:sz w:val="16"/>
                <w:szCs w:val="16"/>
              </w:rPr>
            </w:pPr>
          </w:p>
        </w:tc>
      </w:tr>
      <w:tr w:rsidR="00DD5EC3">
        <w:trPr>
          <w:trHeight w:val="289"/>
          <w:jc w:val="center"/>
        </w:trPr>
        <w:tc>
          <w:tcPr>
            <w:tcW w:w="1003" w:type="pct"/>
            <w:vMerge/>
            <w:vAlign w:val="center"/>
          </w:tcPr>
          <w:p w:rsidR="00DD5EC3" w:rsidRDefault="00DD5EC3">
            <w:pPr>
              <w:pStyle w:val="Text1"/>
              <w:spacing w:beforeLines="20" w:before="48" w:afterLines="20" w:after="48"/>
              <w:ind w:left="136"/>
              <w:jc w:val="left"/>
              <w:rPr>
                <w:b/>
                <w:noProof/>
                <w:sz w:val="16"/>
                <w:szCs w:val="16"/>
              </w:rPr>
            </w:pPr>
          </w:p>
        </w:tc>
        <w:tc>
          <w:tcPr>
            <w:tcW w:w="1005" w:type="pct"/>
            <w:vAlign w:val="center"/>
          </w:tcPr>
          <w:p w:rsidR="00DD5EC3" w:rsidRDefault="00CF329F">
            <w:pPr>
              <w:pStyle w:val="Text1"/>
              <w:spacing w:beforeLines="20" w:before="48" w:afterLines="20" w:after="48"/>
              <w:ind w:left="136"/>
              <w:jc w:val="left"/>
              <w:rPr>
                <w:b/>
                <w:noProof/>
                <w:sz w:val="16"/>
                <w:szCs w:val="16"/>
              </w:rPr>
            </w:pPr>
            <w:r>
              <w:rPr>
                <w:noProof/>
                <w:sz w:val="16"/>
              </w:rPr>
              <w:t xml:space="preserve">– vid delegationerna </w:t>
            </w:r>
          </w:p>
        </w:tc>
        <w:tc>
          <w:tcPr>
            <w:tcW w:w="752" w:type="pct"/>
            <w:vAlign w:val="center"/>
          </w:tcPr>
          <w:p w:rsidR="00DD5EC3" w:rsidRDefault="00DD5EC3">
            <w:pPr>
              <w:pStyle w:val="Text1"/>
              <w:spacing w:beforeLines="20" w:before="48" w:afterLines="20" w:after="48"/>
              <w:ind w:left="0"/>
              <w:rPr>
                <w:noProof/>
                <w:sz w:val="16"/>
                <w:szCs w:val="16"/>
              </w:rPr>
            </w:pPr>
          </w:p>
        </w:tc>
        <w:tc>
          <w:tcPr>
            <w:tcW w:w="678" w:type="pct"/>
            <w:vAlign w:val="center"/>
          </w:tcPr>
          <w:p w:rsidR="00DD5EC3" w:rsidRDefault="00DD5EC3">
            <w:pPr>
              <w:spacing w:beforeLines="20" w:before="48" w:afterLines="20" w:after="48"/>
              <w:jc w:val="center"/>
              <w:rPr>
                <w:noProof/>
                <w:sz w:val="16"/>
                <w:szCs w:val="16"/>
              </w:rPr>
            </w:pPr>
          </w:p>
        </w:tc>
        <w:tc>
          <w:tcPr>
            <w:tcW w:w="678" w:type="pct"/>
            <w:vAlign w:val="center"/>
          </w:tcPr>
          <w:p w:rsidR="00DD5EC3" w:rsidRDefault="00DD5EC3">
            <w:pPr>
              <w:spacing w:beforeLines="20" w:before="48" w:afterLines="20" w:after="48"/>
              <w:jc w:val="center"/>
              <w:rPr>
                <w:noProof/>
                <w:sz w:val="16"/>
                <w:szCs w:val="16"/>
              </w:rPr>
            </w:pPr>
          </w:p>
        </w:tc>
        <w:tc>
          <w:tcPr>
            <w:tcW w:w="884" w:type="pct"/>
            <w:vAlign w:val="center"/>
          </w:tcPr>
          <w:p w:rsidR="00DD5EC3" w:rsidRDefault="00DD5EC3">
            <w:pPr>
              <w:spacing w:beforeLines="20" w:before="48" w:afterLines="20" w:after="48"/>
              <w:jc w:val="center"/>
              <w:rPr>
                <w:noProof/>
                <w:sz w:val="16"/>
                <w:szCs w:val="16"/>
              </w:rPr>
            </w:pPr>
          </w:p>
        </w:tc>
      </w:tr>
      <w:tr w:rsidR="00DD5EC3">
        <w:trPr>
          <w:trHeight w:val="289"/>
          <w:jc w:val="center"/>
        </w:trPr>
        <w:tc>
          <w:tcPr>
            <w:tcW w:w="2008" w:type="pct"/>
            <w:gridSpan w:val="2"/>
            <w:vAlign w:val="center"/>
          </w:tcPr>
          <w:p w:rsidR="00DD5EC3" w:rsidRDefault="00CF329F">
            <w:pPr>
              <w:pStyle w:val="Text1"/>
              <w:spacing w:beforeLines="20" w:before="48" w:afterLines="20" w:after="48"/>
              <w:ind w:left="136"/>
              <w:jc w:val="left"/>
              <w:rPr>
                <w:noProof/>
                <w:sz w:val="16"/>
                <w:szCs w:val="16"/>
              </w:rPr>
            </w:pPr>
            <w:r>
              <w:rPr>
                <w:b/>
                <w:noProof/>
              </w:rPr>
              <w:t>XX</w:t>
            </w:r>
            <w:r>
              <w:rPr>
                <w:noProof/>
              </w:rPr>
              <w:t xml:space="preserve"> 01 05 02 (kontraktsanställda, nationella experter och vikarier som arbetar med indirekta forskningsåtgärder)</w:t>
            </w:r>
          </w:p>
        </w:tc>
        <w:tc>
          <w:tcPr>
            <w:tcW w:w="752" w:type="pct"/>
            <w:vAlign w:val="center"/>
          </w:tcPr>
          <w:p w:rsidR="00DD5EC3" w:rsidRDefault="00DD5EC3">
            <w:pPr>
              <w:spacing w:beforeLines="20" w:before="48" w:afterLines="20" w:after="48"/>
              <w:jc w:val="center"/>
              <w:rPr>
                <w:noProof/>
                <w:sz w:val="16"/>
                <w:szCs w:val="16"/>
              </w:rPr>
            </w:pPr>
          </w:p>
        </w:tc>
        <w:tc>
          <w:tcPr>
            <w:tcW w:w="678" w:type="pct"/>
            <w:vAlign w:val="center"/>
          </w:tcPr>
          <w:p w:rsidR="00DD5EC3" w:rsidRDefault="00DD5EC3">
            <w:pPr>
              <w:spacing w:beforeLines="20" w:before="48" w:afterLines="20" w:after="48"/>
              <w:jc w:val="center"/>
              <w:rPr>
                <w:noProof/>
                <w:sz w:val="16"/>
                <w:szCs w:val="16"/>
              </w:rPr>
            </w:pPr>
          </w:p>
        </w:tc>
        <w:tc>
          <w:tcPr>
            <w:tcW w:w="678" w:type="pct"/>
            <w:vAlign w:val="center"/>
          </w:tcPr>
          <w:p w:rsidR="00DD5EC3" w:rsidRDefault="00DD5EC3">
            <w:pPr>
              <w:spacing w:beforeLines="20" w:before="48" w:afterLines="20" w:after="48"/>
              <w:jc w:val="center"/>
              <w:rPr>
                <w:noProof/>
                <w:sz w:val="16"/>
                <w:szCs w:val="16"/>
              </w:rPr>
            </w:pPr>
          </w:p>
        </w:tc>
        <w:tc>
          <w:tcPr>
            <w:tcW w:w="884" w:type="pct"/>
            <w:vAlign w:val="center"/>
          </w:tcPr>
          <w:p w:rsidR="00DD5EC3" w:rsidRDefault="00DD5EC3">
            <w:pPr>
              <w:spacing w:beforeLines="20" w:before="48" w:afterLines="20" w:after="48"/>
              <w:jc w:val="center"/>
              <w:rPr>
                <w:noProof/>
                <w:sz w:val="16"/>
                <w:szCs w:val="16"/>
              </w:rPr>
            </w:pPr>
          </w:p>
        </w:tc>
      </w:tr>
      <w:tr w:rsidR="00DD5EC3">
        <w:trPr>
          <w:trHeight w:val="289"/>
          <w:jc w:val="center"/>
        </w:trPr>
        <w:tc>
          <w:tcPr>
            <w:tcW w:w="2008" w:type="pct"/>
            <w:gridSpan w:val="2"/>
            <w:vAlign w:val="center"/>
          </w:tcPr>
          <w:p w:rsidR="00DD5EC3" w:rsidRDefault="00CF329F">
            <w:pPr>
              <w:pStyle w:val="Text1"/>
              <w:spacing w:beforeLines="20" w:before="48" w:afterLines="20" w:after="48"/>
              <w:ind w:left="136"/>
              <w:jc w:val="left"/>
              <w:rPr>
                <w:noProof/>
                <w:sz w:val="16"/>
                <w:szCs w:val="16"/>
              </w:rPr>
            </w:pPr>
            <w:r>
              <w:rPr>
                <w:noProof/>
                <w:sz w:val="16"/>
              </w:rPr>
              <w:t>10 01 05 02 (kontraktsanställda, vikarier och nationella experter som arbetar med direkta forskningsåtgärder)</w:t>
            </w:r>
          </w:p>
        </w:tc>
        <w:tc>
          <w:tcPr>
            <w:tcW w:w="752" w:type="pct"/>
            <w:vAlign w:val="center"/>
          </w:tcPr>
          <w:p w:rsidR="00DD5EC3" w:rsidRDefault="00DD5EC3">
            <w:pPr>
              <w:spacing w:beforeLines="20" w:before="48" w:afterLines="20" w:after="48"/>
              <w:jc w:val="center"/>
              <w:rPr>
                <w:noProof/>
                <w:sz w:val="16"/>
                <w:szCs w:val="16"/>
              </w:rPr>
            </w:pPr>
          </w:p>
        </w:tc>
        <w:tc>
          <w:tcPr>
            <w:tcW w:w="678" w:type="pct"/>
            <w:vAlign w:val="center"/>
          </w:tcPr>
          <w:p w:rsidR="00DD5EC3" w:rsidRDefault="00DD5EC3">
            <w:pPr>
              <w:spacing w:beforeLines="20" w:before="48" w:afterLines="20" w:after="48"/>
              <w:jc w:val="center"/>
              <w:rPr>
                <w:noProof/>
                <w:sz w:val="16"/>
                <w:szCs w:val="16"/>
              </w:rPr>
            </w:pPr>
          </w:p>
        </w:tc>
        <w:tc>
          <w:tcPr>
            <w:tcW w:w="678" w:type="pct"/>
            <w:vAlign w:val="center"/>
          </w:tcPr>
          <w:p w:rsidR="00DD5EC3" w:rsidRDefault="00DD5EC3">
            <w:pPr>
              <w:spacing w:beforeLines="20" w:before="48" w:afterLines="20" w:after="48"/>
              <w:jc w:val="center"/>
              <w:rPr>
                <w:noProof/>
                <w:sz w:val="16"/>
                <w:szCs w:val="16"/>
              </w:rPr>
            </w:pPr>
          </w:p>
        </w:tc>
        <w:tc>
          <w:tcPr>
            <w:tcW w:w="884" w:type="pct"/>
            <w:vAlign w:val="center"/>
          </w:tcPr>
          <w:p w:rsidR="00DD5EC3" w:rsidRDefault="00DD5EC3">
            <w:pPr>
              <w:spacing w:beforeLines="20" w:before="48" w:afterLines="20" w:after="48"/>
              <w:jc w:val="center"/>
              <w:rPr>
                <w:noProof/>
                <w:sz w:val="16"/>
                <w:szCs w:val="16"/>
              </w:rPr>
            </w:pPr>
          </w:p>
        </w:tc>
      </w:tr>
      <w:tr w:rsidR="00DD5EC3">
        <w:trPr>
          <w:trHeight w:val="289"/>
          <w:jc w:val="center"/>
        </w:trPr>
        <w:tc>
          <w:tcPr>
            <w:tcW w:w="2008" w:type="pct"/>
            <w:gridSpan w:val="2"/>
            <w:tcBorders>
              <w:bottom w:val="double" w:sz="4" w:space="0" w:color="auto"/>
            </w:tcBorders>
            <w:vAlign w:val="center"/>
          </w:tcPr>
          <w:p w:rsidR="00DD5EC3" w:rsidRDefault="00CF329F">
            <w:pPr>
              <w:pStyle w:val="Text1"/>
              <w:spacing w:beforeLines="20" w:before="48" w:afterLines="20" w:after="48"/>
              <w:ind w:left="134"/>
              <w:jc w:val="left"/>
              <w:rPr>
                <w:noProof/>
                <w:sz w:val="16"/>
                <w:szCs w:val="16"/>
              </w:rPr>
            </w:pPr>
            <w:r>
              <w:rPr>
                <w:noProof/>
                <w:sz w:val="16"/>
              </w:rPr>
              <w:t xml:space="preserve">Annan budgetrubrik (ange </w:t>
            </w:r>
            <w:r>
              <w:rPr>
                <w:noProof/>
                <w:sz w:val="16"/>
              </w:rPr>
              <w:t>vilken)</w:t>
            </w:r>
          </w:p>
        </w:tc>
        <w:tc>
          <w:tcPr>
            <w:tcW w:w="752" w:type="pct"/>
            <w:tcBorders>
              <w:bottom w:val="double" w:sz="4" w:space="0" w:color="auto"/>
            </w:tcBorders>
            <w:vAlign w:val="center"/>
          </w:tcPr>
          <w:p w:rsidR="00DD5EC3" w:rsidRDefault="00DD5EC3">
            <w:pPr>
              <w:spacing w:beforeLines="20" w:before="48" w:afterLines="20" w:after="48"/>
              <w:jc w:val="center"/>
              <w:rPr>
                <w:noProof/>
                <w:sz w:val="16"/>
                <w:szCs w:val="16"/>
              </w:rPr>
            </w:pPr>
          </w:p>
        </w:tc>
        <w:tc>
          <w:tcPr>
            <w:tcW w:w="678" w:type="pct"/>
            <w:tcBorders>
              <w:bottom w:val="double" w:sz="4" w:space="0" w:color="auto"/>
            </w:tcBorders>
            <w:vAlign w:val="center"/>
          </w:tcPr>
          <w:p w:rsidR="00DD5EC3" w:rsidRDefault="00DD5EC3">
            <w:pPr>
              <w:spacing w:beforeLines="20" w:before="48" w:afterLines="20" w:after="48"/>
              <w:jc w:val="center"/>
              <w:rPr>
                <w:noProof/>
                <w:sz w:val="16"/>
                <w:szCs w:val="16"/>
              </w:rPr>
            </w:pPr>
          </w:p>
        </w:tc>
        <w:tc>
          <w:tcPr>
            <w:tcW w:w="678" w:type="pct"/>
            <w:tcBorders>
              <w:bottom w:val="double" w:sz="4" w:space="0" w:color="auto"/>
            </w:tcBorders>
            <w:vAlign w:val="center"/>
          </w:tcPr>
          <w:p w:rsidR="00DD5EC3" w:rsidRDefault="00DD5EC3">
            <w:pPr>
              <w:spacing w:beforeLines="20" w:before="48" w:afterLines="20" w:after="48"/>
              <w:jc w:val="center"/>
              <w:rPr>
                <w:noProof/>
                <w:sz w:val="16"/>
                <w:szCs w:val="16"/>
              </w:rPr>
            </w:pPr>
          </w:p>
        </w:tc>
        <w:tc>
          <w:tcPr>
            <w:tcW w:w="884" w:type="pct"/>
            <w:tcBorders>
              <w:bottom w:val="double" w:sz="4" w:space="0" w:color="auto"/>
            </w:tcBorders>
            <w:vAlign w:val="center"/>
          </w:tcPr>
          <w:p w:rsidR="00DD5EC3" w:rsidRDefault="00DD5EC3">
            <w:pPr>
              <w:spacing w:beforeLines="20" w:before="48" w:afterLines="20" w:after="48"/>
              <w:jc w:val="center"/>
              <w:rPr>
                <w:noProof/>
                <w:sz w:val="16"/>
                <w:szCs w:val="16"/>
              </w:rPr>
            </w:pPr>
          </w:p>
        </w:tc>
      </w:tr>
      <w:tr w:rsidR="00DD5EC3">
        <w:trPr>
          <w:trHeight w:val="289"/>
          <w:jc w:val="center"/>
        </w:trPr>
        <w:tc>
          <w:tcPr>
            <w:tcW w:w="2008" w:type="pct"/>
            <w:gridSpan w:val="2"/>
            <w:tcBorders>
              <w:top w:val="double" w:sz="4" w:space="0" w:color="auto"/>
            </w:tcBorders>
            <w:vAlign w:val="center"/>
          </w:tcPr>
          <w:p w:rsidR="00DD5EC3" w:rsidRDefault="00CF329F">
            <w:pPr>
              <w:pStyle w:val="Text1"/>
              <w:spacing w:beforeLines="20" w:before="48" w:afterLines="20" w:after="48"/>
              <w:ind w:left="136"/>
              <w:jc w:val="left"/>
              <w:rPr>
                <w:noProof/>
                <w:sz w:val="16"/>
                <w:szCs w:val="16"/>
              </w:rPr>
            </w:pPr>
            <w:r>
              <w:rPr>
                <w:b/>
                <w:noProof/>
                <w:sz w:val="16"/>
              </w:rPr>
              <w:t>TOTALT</w:t>
            </w:r>
          </w:p>
        </w:tc>
        <w:tc>
          <w:tcPr>
            <w:tcW w:w="752" w:type="pct"/>
            <w:tcBorders>
              <w:top w:val="double" w:sz="4" w:space="0" w:color="auto"/>
            </w:tcBorders>
            <w:vAlign w:val="center"/>
          </w:tcPr>
          <w:p w:rsidR="00DD5EC3" w:rsidRDefault="00CF329F">
            <w:pPr>
              <w:spacing w:beforeLines="20" w:before="48" w:afterLines="20" w:after="48"/>
              <w:jc w:val="center"/>
              <w:rPr>
                <w:b/>
                <w:noProof/>
                <w:sz w:val="16"/>
                <w:szCs w:val="16"/>
              </w:rPr>
            </w:pPr>
            <w:r>
              <w:rPr>
                <w:b/>
                <w:noProof/>
                <w:sz w:val="16"/>
              </w:rPr>
              <w:t>2,0</w:t>
            </w:r>
          </w:p>
        </w:tc>
        <w:tc>
          <w:tcPr>
            <w:tcW w:w="678" w:type="pct"/>
            <w:tcBorders>
              <w:top w:val="double" w:sz="4" w:space="0" w:color="auto"/>
            </w:tcBorders>
            <w:vAlign w:val="center"/>
          </w:tcPr>
          <w:p w:rsidR="00DD5EC3" w:rsidRDefault="00CF329F">
            <w:pPr>
              <w:spacing w:beforeLines="20" w:before="48" w:afterLines="20" w:after="48"/>
              <w:jc w:val="center"/>
              <w:rPr>
                <w:b/>
                <w:noProof/>
                <w:sz w:val="16"/>
                <w:szCs w:val="16"/>
              </w:rPr>
            </w:pPr>
            <w:r>
              <w:rPr>
                <w:b/>
                <w:noProof/>
                <w:sz w:val="16"/>
              </w:rPr>
              <w:t>2,0</w:t>
            </w:r>
          </w:p>
        </w:tc>
        <w:tc>
          <w:tcPr>
            <w:tcW w:w="678" w:type="pct"/>
            <w:tcBorders>
              <w:top w:val="double" w:sz="4" w:space="0" w:color="auto"/>
            </w:tcBorders>
            <w:vAlign w:val="center"/>
          </w:tcPr>
          <w:p w:rsidR="00DD5EC3" w:rsidRDefault="00CF329F">
            <w:pPr>
              <w:spacing w:beforeLines="20" w:before="48" w:afterLines="20" w:after="48"/>
              <w:jc w:val="center"/>
              <w:rPr>
                <w:b/>
                <w:noProof/>
                <w:sz w:val="16"/>
                <w:szCs w:val="16"/>
              </w:rPr>
            </w:pPr>
            <w:r>
              <w:rPr>
                <w:b/>
                <w:noProof/>
                <w:sz w:val="16"/>
              </w:rPr>
              <w:t>2,0</w:t>
            </w:r>
          </w:p>
        </w:tc>
        <w:tc>
          <w:tcPr>
            <w:tcW w:w="884" w:type="pct"/>
            <w:tcBorders>
              <w:top w:val="double" w:sz="4" w:space="0" w:color="auto"/>
            </w:tcBorders>
            <w:vAlign w:val="center"/>
          </w:tcPr>
          <w:p w:rsidR="00DD5EC3" w:rsidRDefault="00CF329F">
            <w:pPr>
              <w:spacing w:beforeLines="20" w:before="48" w:afterLines="20" w:after="48"/>
              <w:jc w:val="center"/>
              <w:rPr>
                <w:b/>
                <w:noProof/>
                <w:sz w:val="16"/>
                <w:szCs w:val="16"/>
              </w:rPr>
            </w:pPr>
            <w:r>
              <w:rPr>
                <w:b/>
                <w:noProof/>
                <w:sz w:val="16"/>
              </w:rPr>
              <w:t>2,0</w:t>
            </w:r>
          </w:p>
        </w:tc>
      </w:tr>
    </w:tbl>
    <w:p w:rsidR="00DD5EC3" w:rsidRDefault="00CF329F">
      <w:pPr>
        <w:pStyle w:val="Text1"/>
        <w:spacing w:before="60" w:after="60"/>
        <w:ind w:left="851"/>
        <w:rPr>
          <w:noProof/>
          <w:sz w:val="18"/>
          <w:szCs w:val="18"/>
        </w:rPr>
      </w:pPr>
      <w:r>
        <w:rPr>
          <w:b/>
          <w:noProof/>
        </w:rPr>
        <w:t>09</w:t>
      </w:r>
      <w:r>
        <w:rPr>
          <w:noProof/>
        </w:rPr>
        <w:t xml:space="preserve"> motsvarar det politikområde eller den avdelning i budgeten som avses.</w:t>
      </w:r>
    </w:p>
    <w:p w:rsidR="00DD5EC3" w:rsidRDefault="00CF329F">
      <w:pPr>
        <w:pStyle w:val="Text1"/>
        <w:rPr>
          <w:noProof/>
          <w:sz w:val="18"/>
          <w:szCs w:val="18"/>
        </w:rPr>
      </w:pPr>
      <w:r>
        <w:rPr>
          <w:noProof/>
          <w:sz w:val="18"/>
        </w:rPr>
        <w:t xml:space="preserve">Personalbehoven ska täckas med personal inom generaldirektoratet som redan har avdelats för att förvalta åtgärden i fråga, eller genom en </w:t>
      </w:r>
      <w:r>
        <w:rPr>
          <w:noProof/>
          <w:sz w:val="18"/>
        </w:rPr>
        <w:t>omfördelning av personal inom generaldirektoratet, om så krävs kompletterad med ytterligare resurser som kan tilldelas det förvaltande generaldirektoratet som ett led i det årliga förfarandet för tilldelning av anslag och med hänsyn tagen till begränsninga</w:t>
      </w:r>
      <w:r>
        <w:rPr>
          <w:noProof/>
          <w:sz w:val="18"/>
        </w:rPr>
        <w:t>r i fråga om budgetmedel.</w:t>
      </w:r>
    </w:p>
    <w:p w:rsidR="00DD5EC3" w:rsidRDefault="00CF329F">
      <w:pPr>
        <w:rPr>
          <w:noProof/>
          <w:sz w:val="20"/>
        </w:rPr>
      </w:pPr>
      <w:r>
        <w:rPr>
          <w:noProof/>
          <w:sz w:val="20"/>
        </w:rPr>
        <w:t>Beskrivning av arbetsuppgifter:</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DD5EC3">
        <w:tc>
          <w:tcPr>
            <w:tcW w:w="3240" w:type="dxa"/>
          </w:tcPr>
          <w:p w:rsidR="00DD5EC3" w:rsidRDefault="00CF329F">
            <w:pPr>
              <w:rPr>
                <w:noProof/>
                <w:sz w:val="20"/>
              </w:rPr>
            </w:pPr>
            <w:r>
              <w:rPr>
                <w:noProof/>
                <w:sz w:val="20"/>
              </w:rPr>
              <w:t>Tjänstemän och tillfälligt anställda</w:t>
            </w:r>
          </w:p>
        </w:tc>
        <w:tc>
          <w:tcPr>
            <w:tcW w:w="7200" w:type="dxa"/>
          </w:tcPr>
          <w:p w:rsidR="00DD5EC3" w:rsidRDefault="00CF329F">
            <w:pPr>
              <w:rPr>
                <w:noProof/>
                <w:sz w:val="20"/>
                <w:highlight w:val="yellow"/>
              </w:rPr>
            </w:pPr>
            <w:r>
              <w:rPr>
                <w:noProof/>
                <w:sz w:val="20"/>
                <w:highlight w:val="yellow"/>
              </w:rPr>
              <w:t xml:space="preserve"> </w:t>
            </w:r>
          </w:p>
        </w:tc>
      </w:tr>
      <w:tr w:rsidR="00DD5EC3">
        <w:tc>
          <w:tcPr>
            <w:tcW w:w="3240" w:type="dxa"/>
          </w:tcPr>
          <w:p w:rsidR="00DD5EC3" w:rsidRDefault="00CF329F">
            <w:pPr>
              <w:spacing w:before="60" w:after="60"/>
              <w:rPr>
                <w:noProof/>
                <w:sz w:val="20"/>
              </w:rPr>
            </w:pPr>
            <w:r>
              <w:rPr>
                <w:noProof/>
                <w:sz w:val="20"/>
              </w:rPr>
              <w:t>Extern personal</w:t>
            </w:r>
          </w:p>
        </w:tc>
        <w:tc>
          <w:tcPr>
            <w:tcW w:w="7200" w:type="dxa"/>
          </w:tcPr>
          <w:p w:rsidR="00DD5EC3" w:rsidRDefault="00DD5EC3">
            <w:pPr>
              <w:rPr>
                <w:noProof/>
                <w:sz w:val="20"/>
                <w:highlight w:val="yellow"/>
              </w:rPr>
            </w:pPr>
          </w:p>
        </w:tc>
      </w:tr>
    </w:tbl>
    <w:p w:rsidR="00DD5EC3" w:rsidRDefault="00CF329F">
      <w:pPr>
        <w:pStyle w:val="ManualHeading3"/>
        <w:rPr>
          <w:bCs/>
          <w:noProof/>
          <w:szCs w:val="24"/>
        </w:rPr>
      </w:pPr>
      <w:r>
        <w:t>3.2.4.</w:t>
      </w:r>
      <w:r>
        <w:tab/>
      </w:r>
      <w:r>
        <w:rPr>
          <w:noProof/>
        </w:rPr>
        <w:t xml:space="preserve">Förenlighet med den gällande fleråriga budgetramen </w:t>
      </w:r>
    </w:p>
    <w:p w:rsidR="00DD5EC3" w:rsidRDefault="00CF329F">
      <w:pPr>
        <w:pStyle w:val="ListDash1"/>
        <w:rPr>
          <w:noProof/>
        </w:rPr>
      </w:pPr>
      <w:r>
        <w:rPr>
          <w:noProof/>
        </w:rPr>
        <w:t>X</w:t>
      </w:r>
      <w:r>
        <w:rPr>
          <w:noProof/>
        </w:rPr>
        <w:tab/>
        <w:t>Förslaget/initiativet är förenligt med den gällande fleråriga budgetramen</w:t>
      </w:r>
    </w:p>
    <w:p w:rsidR="00DD5EC3" w:rsidRDefault="00CF329F">
      <w:pPr>
        <w:pStyle w:val="ListDash1"/>
        <w:rPr>
          <w:noProof/>
        </w:rPr>
      </w:pPr>
      <w:r>
        <w:rPr>
          <w:noProof/>
          <w:szCs w:val="24"/>
        </w:rPr>
        <w:sym w:font="Wingdings" w:char="F0A8"/>
      </w:r>
      <w:r>
        <w:rPr>
          <w:noProof/>
        </w:rPr>
        <w:tab/>
      </w:r>
      <w:r>
        <w:rPr>
          <w:noProof/>
        </w:rPr>
        <w:t>Förslaget/initiativet kräver omfördelningar under den berörda rubriken i den fleråriga budgetramen</w:t>
      </w:r>
    </w:p>
    <w:p w:rsidR="00DD5EC3" w:rsidRDefault="00CF329F">
      <w:pPr>
        <w:pStyle w:val="Text1"/>
        <w:pBdr>
          <w:top w:val="single" w:sz="4" w:space="1" w:color="auto"/>
          <w:left w:val="single" w:sz="4" w:space="4" w:color="auto"/>
          <w:bottom w:val="single" w:sz="4" w:space="1" w:color="auto"/>
          <w:right w:val="single" w:sz="4" w:space="4" w:color="auto"/>
        </w:pBdr>
        <w:rPr>
          <w:noProof/>
          <w:sz w:val="20"/>
        </w:rPr>
      </w:pPr>
      <w:r>
        <w:rPr>
          <w:noProof/>
          <w:sz w:val="20"/>
        </w:rPr>
        <w:t>Förklara i förekommande fall vilka ändringar i planeringen som krävs, och ange berörda budgetrubriker och belopp.</w:t>
      </w:r>
    </w:p>
    <w:p w:rsidR="00DD5EC3" w:rsidRDefault="00CF329F">
      <w:pPr>
        <w:pStyle w:val="ListDash1"/>
        <w:rPr>
          <w:noProof/>
        </w:rPr>
      </w:pPr>
      <w:r>
        <w:rPr>
          <w:noProof/>
          <w:szCs w:val="24"/>
        </w:rPr>
        <w:sym w:font="Wingdings" w:char="F0A8"/>
      </w:r>
      <w:r>
        <w:rPr>
          <w:noProof/>
        </w:rPr>
        <w:tab/>
        <w:t>Förslaget/initiativet förutsätter att fle</w:t>
      </w:r>
      <w:r>
        <w:rPr>
          <w:noProof/>
        </w:rPr>
        <w:t>xibilitetsmekanismen utnyttjas eller att den fleråriga budgetramen revideras.</w:t>
      </w:r>
    </w:p>
    <w:p w:rsidR="00DD5EC3" w:rsidRDefault="00CF329F">
      <w:pPr>
        <w:pStyle w:val="Text1"/>
        <w:pBdr>
          <w:top w:val="single" w:sz="4" w:space="1" w:color="auto"/>
          <w:left w:val="single" w:sz="4" w:space="4" w:color="auto"/>
          <w:bottom w:val="single" w:sz="4" w:space="1" w:color="auto"/>
          <w:right w:val="single" w:sz="4" w:space="4" w:color="auto"/>
        </w:pBdr>
        <w:rPr>
          <w:noProof/>
        </w:rPr>
      </w:pPr>
      <w:r>
        <w:rPr>
          <w:noProof/>
          <w:sz w:val="20"/>
        </w:rPr>
        <w:t>Beskriv behovet av sådana åtgärder, och ange berörda rubriker i budgetramen, budgetrubriker i den årliga budgeten samt belopp.</w:t>
      </w:r>
    </w:p>
    <w:p w:rsidR="00DD5EC3" w:rsidRDefault="00CF329F">
      <w:pPr>
        <w:pStyle w:val="ManualHeading3"/>
        <w:rPr>
          <w:bCs/>
          <w:noProof/>
          <w:szCs w:val="24"/>
        </w:rPr>
      </w:pPr>
      <w:r>
        <w:t>3.2.5.</w:t>
      </w:r>
      <w:r>
        <w:tab/>
      </w:r>
      <w:r>
        <w:rPr>
          <w:noProof/>
        </w:rPr>
        <w:t xml:space="preserve">Bidrag från tredje part </w:t>
      </w:r>
    </w:p>
    <w:p w:rsidR="00DD5EC3" w:rsidRDefault="00CF329F">
      <w:pPr>
        <w:pStyle w:val="ListDash1"/>
        <w:rPr>
          <w:noProof/>
        </w:rPr>
      </w:pPr>
      <w:r>
        <w:rPr>
          <w:noProof/>
        </w:rPr>
        <w:t>Det ingår inga bidr</w:t>
      </w:r>
      <w:r>
        <w:rPr>
          <w:noProof/>
        </w:rPr>
        <w:t xml:space="preserve">ag från tredje part i det aktuella förslaget eller initiativet </w:t>
      </w:r>
    </w:p>
    <w:p w:rsidR="00DD5EC3" w:rsidRDefault="00CF329F">
      <w:pPr>
        <w:pStyle w:val="ManualHeading2"/>
        <w:rPr>
          <w:noProof/>
        </w:rPr>
      </w:pPr>
      <w:r>
        <w:t>3.3.</w:t>
      </w:r>
      <w:r>
        <w:tab/>
      </w:r>
      <w:r>
        <w:rPr>
          <w:noProof/>
        </w:rPr>
        <w:t xml:space="preserve">Beräknad inverkan på inkomsterna </w:t>
      </w:r>
    </w:p>
    <w:p w:rsidR="00DD5EC3" w:rsidRDefault="00CF329F">
      <w:pPr>
        <w:pStyle w:val="ListDash1"/>
        <w:rPr>
          <w:strike/>
          <w:noProof/>
        </w:rPr>
      </w:pPr>
      <w:r>
        <w:rPr>
          <w:noProof/>
        </w:rPr>
        <w:t>X</w:t>
      </w:r>
      <w:r>
        <w:rPr>
          <w:noProof/>
        </w:rPr>
        <w:tab/>
        <w:t>Förslaget/initiativet påverkar inte budgetens inkomstsida.</w:t>
      </w:r>
    </w:p>
    <w:p w:rsidR="00DD5EC3" w:rsidRDefault="00DD5EC3">
      <w:pPr>
        <w:spacing w:before="0" w:after="200" w:line="276" w:lineRule="auto"/>
        <w:jc w:val="left"/>
        <w:rPr>
          <w:i/>
          <w:noProof/>
        </w:rPr>
        <w:sectPr w:rsidR="00DD5EC3" w:rsidSect="00CF329F">
          <w:pgSz w:w="11907" w:h="16839"/>
          <w:pgMar w:top="1134" w:right="1417" w:bottom="1134" w:left="1417" w:header="709" w:footer="709" w:gutter="0"/>
          <w:cols w:space="708"/>
          <w:docGrid w:linePitch="360"/>
        </w:sectPr>
      </w:pPr>
    </w:p>
    <w:p w:rsidR="00DD5EC3" w:rsidRDefault="00DD5EC3">
      <w:pPr>
        <w:jc w:val="center"/>
        <w:rPr>
          <w:b/>
          <w:bCs/>
          <w:noProof/>
          <w:sz w:val="28"/>
          <w:szCs w:val="28"/>
          <w:u w:val="single"/>
        </w:rPr>
      </w:pPr>
    </w:p>
    <w:p w:rsidR="00DD5EC3" w:rsidRDefault="00DD5EC3">
      <w:pPr>
        <w:jc w:val="center"/>
        <w:rPr>
          <w:b/>
          <w:bCs/>
          <w:noProof/>
          <w:sz w:val="28"/>
          <w:szCs w:val="28"/>
          <w:u w:val="single"/>
        </w:rPr>
      </w:pPr>
    </w:p>
    <w:p w:rsidR="00DD5EC3" w:rsidRDefault="00CF329F">
      <w:pPr>
        <w:jc w:val="center"/>
        <w:rPr>
          <w:b/>
          <w:bCs/>
          <w:noProof/>
          <w:sz w:val="36"/>
          <w:szCs w:val="36"/>
          <w:u w:val="single"/>
        </w:rPr>
      </w:pPr>
      <w:r>
        <w:rPr>
          <w:b/>
          <w:noProof/>
          <w:sz w:val="36"/>
          <w:szCs w:val="36"/>
          <w:u w:val="single"/>
        </w:rPr>
        <w:t>BILAGA</w:t>
      </w:r>
      <w:r>
        <w:rPr>
          <w:b/>
          <w:noProof/>
          <w:u w:val="single"/>
        </w:rPr>
        <w:br/>
      </w:r>
      <w:r>
        <w:rPr>
          <w:b/>
          <w:noProof/>
          <w:sz w:val="36"/>
          <w:u w:val="single"/>
        </w:rPr>
        <w:t>till FINANSIERINGSÖVERSIKTEN FÖR RÄTTSAKT</w:t>
      </w:r>
    </w:p>
    <w:p w:rsidR="00DD5EC3" w:rsidRDefault="00DD5EC3">
      <w:pPr>
        <w:jc w:val="center"/>
        <w:rPr>
          <w:noProof/>
        </w:rPr>
      </w:pPr>
    </w:p>
    <w:p w:rsidR="00DD5EC3" w:rsidRDefault="00DD5EC3">
      <w:pPr>
        <w:outlineLvl w:val="0"/>
        <w:rPr>
          <w:b/>
          <w:bCs/>
          <w:noProof/>
        </w:rPr>
      </w:pPr>
    </w:p>
    <w:p w:rsidR="00DD5EC3" w:rsidRDefault="00DD5EC3">
      <w:pPr>
        <w:outlineLvl w:val="0"/>
        <w:rPr>
          <w:b/>
          <w:bCs/>
          <w:noProof/>
        </w:rPr>
      </w:pPr>
    </w:p>
    <w:p w:rsidR="00DD5EC3" w:rsidRDefault="00DD5EC3">
      <w:pPr>
        <w:outlineLvl w:val="0"/>
        <w:rPr>
          <w:b/>
          <w:bCs/>
          <w:noProof/>
        </w:rPr>
      </w:pPr>
    </w:p>
    <w:p w:rsidR="00DD5EC3" w:rsidRDefault="00CF329F">
      <w:pPr>
        <w:spacing w:before="240"/>
        <w:ind w:left="360"/>
        <w:jc w:val="center"/>
        <w:rPr>
          <w:noProof/>
        </w:rPr>
      </w:pPr>
      <w:r>
        <w:rPr>
          <w:noProof/>
        </w:rPr>
        <w:t xml:space="preserve">Benämning på </w:t>
      </w:r>
      <w:r>
        <w:rPr>
          <w:noProof/>
        </w:rPr>
        <w:t>förslaget/initiativet:</w:t>
      </w:r>
    </w:p>
    <w:p w:rsidR="00DD5EC3" w:rsidRDefault="00CF329F">
      <w:pPr>
        <w:pBdr>
          <w:top w:val="dotted" w:sz="4" w:space="1" w:color="auto"/>
          <w:left w:val="dotted" w:sz="4" w:space="4" w:color="auto"/>
          <w:bottom w:val="dotted" w:sz="4" w:space="1" w:color="auto"/>
          <w:right w:val="dotted" w:sz="4" w:space="4" w:color="auto"/>
        </w:pBdr>
        <w:shd w:val="clear" w:color="auto" w:fill="FFFF99"/>
        <w:spacing w:after="60"/>
        <w:rPr>
          <w:noProof/>
          <w:color w:val="808080"/>
        </w:rPr>
      </w:pPr>
      <w:r>
        <w:rPr>
          <w:noProof/>
          <w:color w:val="808080"/>
        </w:rPr>
        <w:t>Förslag till förordning om ändring av förordningarna (EU) nr 1316/2013 och (EU) nr 283/2014 vad gäller främjande av internetkonnektivitet i lokala samhällen</w:t>
      </w:r>
    </w:p>
    <w:p w:rsidR="00DD5EC3" w:rsidRDefault="00DD5EC3">
      <w:pPr>
        <w:outlineLvl w:val="0"/>
        <w:rPr>
          <w:b/>
          <w:bCs/>
          <w:noProof/>
        </w:rPr>
      </w:pPr>
    </w:p>
    <w:p w:rsidR="00DD5EC3" w:rsidRDefault="00CF329F">
      <w:pPr>
        <w:pStyle w:val="ManualHeading1"/>
        <w:rPr>
          <w:noProof/>
          <w:szCs w:val="32"/>
        </w:rPr>
      </w:pPr>
      <w:r>
        <w:t>1.</w:t>
      </w:r>
      <w:r>
        <w:tab/>
      </w:r>
      <w:r>
        <w:rPr>
          <w:noProof/>
        </w:rPr>
        <w:t>STORLEK PÅ OCH KOSTNAD FÖR PERSONALBEHOVET</w:t>
      </w:r>
    </w:p>
    <w:p w:rsidR="00DD5EC3" w:rsidRDefault="00CF329F">
      <w:pPr>
        <w:pStyle w:val="ManualHeading1"/>
        <w:rPr>
          <w:noProof/>
          <w:szCs w:val="32"/>
        </w:rPr>
      </w:pPr>
      <w:r>
        <w:t>2.</w:t>
      </w:r>
      <w:r>
        <w:tab/>
      </w:r>
      <w:r>
        <w:rPr>
          <w:noProof/>
        </w:rPr>
        <w:t>KOSTNAD FÖR ÖVRIGA ADMINIS</w:t>
      </w:r>
      <w:r>
        <w:rPr>
          <w:noProof/>
        </w:rPr>
        <w:t>TRATIVA UTGIFTER</w:t>
      </w:r>
    </w:p>
    <w:p w:rsidR="00DD5EC3" w:rsidRDefault="00CF329F">
      <w:pPr>
        <w:pStyle w:val="ManualHeading1"/>
        <w:rPr>
          <w:noProof/>
          <w:szCs w:val="32"/>
        </w:rPr>
      </w:pPr>
      <w:r>
        <w:t>3.</w:t>
      </w:r>
      <w:r>
        <w:tab/>
      </w:r>
      <w:r>
        <w:rPr>
          <w:noProof/>
        </w:rPr>
        <w:t>METOD FÖR BERÄKNING AV KOSTNADERNA</w:t>
      </w:r>
    </w:p>
    <w:p w:rsidR="00DD5EC3" w:rsidRDefault="00CF329F">
      <w:pPr>
        <w:pStyle w:val="ManualHeading2"/>
        <w:rPr>
          <w:noProof/>
          <w:szCs w:val="32"/>
        </w:rPr>
      </w:pPr>
      <w:r>
        <w:t>3.1.</w:t>
      </w:r>
      <w:r>
        <w:tab/>
      </w:r>
      <w:r>
        <w:rPr>
          <w:noProof/>
        </w:rPr>
        <w:t>Personalresurser</w:t>
      </w:r>
    </w:p>
    <w:p w:rsidR="00DD5EC3" w:rsidRDefault="00CF329F">
      <w:pPr>
        <w:pStyle w:val="ManualHeading2"/>
        <w:rPr>
          <w:noProof/>
          <w:szCs w:val="32"/>
        </w:rPr>
      </w:pPr>
      <w:r>
        <w:t>3.2.</w:t>
      </w:r>
      <w:r>
        <w:tab/>
      </w:r>
      <w:r>
        <w:rPr>
          <w:noProof/>
        </w:rPr>
        <w:t>Övriga administrativa utgifter</w:t>
      </w:r>
    </w:p>
    <w:p w:rsidR="00DD5EC3" w:rsidRDefault="00DD5EC3">
      <w:pPr>
        <w:spacing w:before="240" w:after="240"/>
        <w:rPr>
          <w:rFonts w:ascii="Times New Roman Bold" w:hAnsi="Times New Roman Bold"/>
          <w:bCs/>
          <w:noProof/>
          <w:sz w:val="32"/>
          <w:szCs w:val="32"/>
        </w:rPr>
      </w:pPr>
    </w:p>
    <w:p w:rsidR="00DD5EC3" w:rsidRDefault="00DD5EC3">
      <w:pPr>
        <w:spacing w:before="240" w:after="240"/>
        <w:rPr>
          <w:rFonts w:ascii="Times New Roman Bold" w:hAnsi="Times New Roman Bold"/>
          <w:bCs/>
          <w:noProof/>
          <w:sz w:val="32"/>
          <w:szCs w:val="32"/>
        </w:rPr>
      </w:pPr>
    </w:p>
    <w:p w:rsidR="00DD5EC3" w:rsidRDefault="00DD5EC3">
      <w:pPr>
        <w:pBdr>
          <w:top w:val="single" w:sz="4" w:space="0" w:color="auto"/>
          <w:left w:val="single" w:sz="4" w:space="4" w:color="auto"/>
          <w:bottom w:val="single" w:sz="4" w:space="1" w:color="auto"/>
          <w:right w:val="single" w:sz="4" w:space="4" w:color="auto"/>
        </w:pBdr>
        <w:shd w:val="pct30" w:color="CCFFFF" w:fill="auto"/>
        <w:rPr>
          <w:noProof/>
          <w:sz w:val="16"/>
          <w:szCs w:val="16"/>
        </w:rPr>
      </w:pPr>
    </w:p>
    <w:p w:rsidR="00DD5EC3" w:rsidRDefault="00CF329F">
      <w:pPr>
        <w:pBdr>
          <w:top w:val="single" w:sz="4" w:space="0" w:color="auto"/>
          <w:left w:val="single" w:sz="4" w:space="4" w:color="auto"/>
          <w:bottom w:val="single" w:sz="4" w:space="1" w:color="auto"/>
          <w:right w:val="single" w:sz="4" w:space="4" w:color="auto"/>
        </w:pBdr>
        <w:shd w:val="pct30" w:color="CCFFFF" w:fill="auto"/>
        <w:rPr>
          <w:i/>
          <w:noProof/>
          <w:sz w:val="22"/>
        </w:rPr>
      </w:pPr>
      <w:r>
        <w:rPr>
          <w:i/>
          <w:noProof/>
          <w:sz w:val="22"/>
        </w:rPr>
        <w:t>Bilagan ska fogas till finansieringsöversikten under internremissen.</w:t>
      </w:r>
    </w:p>
    <w:p w:rsidR="00DD5EC3" w:rsidRDefault="00CF329F">
      <w:pPr>
        <w:pBdr>
          <w:top w:val="single" w:sz="4" w:space="0" w:color="auto"/>
          <w:left w:val="single" w:sz="4" w:space="4" w:color="auto"/>
          <w:bottom w:val="single" w:sz="4" w:space="1" w:color="auto"/>
          <w:right w:val="single" w:sz="4" w:space="4" w:color="auto"/>
        </w:pBdr>
        <w:shd w:val="pct30" w:color="CCFFFF" w:fill="auto"/>
        <w:rPr>
          <w:i/>
          <w:noProof/>
          <w:sz w:val="22"/>
        </w:rPr>
      </w:pPr>
      <w:r>
        <w:rPr>
          <w:i/>
          <w:noProof/>
          <w:sz w:val="22"/>
        </w:rPr>
        <w:t xml:space="preserve">Tabellerna i den används som källa för tabellerna i </w:t>
      </w:r>
      <w:r>
        <w:rPr>
          <w:i/>
          <w:noProof/>
          <w:sz w:val="22"/>
        </w:rPr>
        <w:t>finansieringsöversikten. De är avsedda uteslutande för internt bruk inom kommissionen.</w:t>
      </w:r>
    </w:p>
    <w:p w:rsidR="00DD5EC3" w:rsidRDefault="00DD5EC3">
      <w:pPr>
        <w:pBdr>
          <w:top w:val="single" w:sz="4" w:space="0" w:color="auto"/>
          <w:left w:val="single" w:sz="4" w:space="4" w:color="auto"/>
          <w:bottom w:val="single" w:sz="4" w:space="1" w:color="auto"/>
          <w:right w:val="single" w:sz="4" w:space="4" w:color="auto"/>
        </w:pBdr>
        <w:shd w:val="pct30" w:color="CCFFFF" w:fill="auto"/>
        <w:rPr>
          <w:bCs/>
          <w:noProof/>
          <w:sz w:val="16"/>
          <w:szCs w:val="16"/>
        </w:rPr>
      </w:pPr>
    </w:p>
    <w:p w:rsidR="00DD5EC3" w:rsidRDefault="00DD5EC3">
      <w:pPr>
        <w:spacing w:after="80"/>
        <w:rPr>
          <w:b/>
          <w:bCs/>
          <w:noProof/>
        </w:rPr>
      </w:pPr>
    </w:p>
    <w:p w:rsidR="00DD5EC3" w:rsidRDefault="00DD5EC3">
      <w:pPr>
        <w:rPr>
          <w:noProof/>
        </w:rPr>
        <w:sectPr w:rsidR="00DD5EC3" w:rsidSect="00CF329F">
          <w:pgSz w:w="12240" w:h="15840" w:code="1"/>
          <w:pgMar w:top="902" w:right="1134" w:bottom="1247" w:left="902" w:header="709" w:footer="709" w:gutter="0"/>
          <w:cols w:space="708"/>
          <w:docGrid w:linePitch="360"/>
        </w:sectPr>
      </w:pPr>
    </w:p>
    <w:p w:rsidR="00DD5EC3" w:rsidRDefault="00CF329F">
      <w:pPr>
        <w:pStyle w:val="ManualHeading1"/>
        <w:rPr>
          <w:noProof/>
        </w:rPr>
      </w:pPr>
      <w:r>
        <w:t>1.</w:t>
      </w:r>
      <w:r>
        <w:tab/>
      </w:r>
      <w:r>
        <w:rPr>
          <w:noProof/>
        </w:rPr>
        <w:t>Kostnad för personalbehovet</w:t>
      </w:r>
      <w:r>
        <w:rPr>
          <w:noProof/>
        </w:rPr>
        <w:tab/>
      </w:r>
    </w:p>
    <w:p w:rsidR="00DD5EC3" w:rsidRDefault="00CF329F">
      <w:pPr>
        <w:pStyle w:val="Point1"/>
        <w:spacing w:after="0"/>
        <w:ind w:left="2263" w:hanging="284"/>
        <w:rPr>
          <w:noProof/>
        </w:rPr>
      </w:pPr>
      <w:r>
        <w:rPr>
          <w:noProof/>
        </w:rPr>
        <w:sym w:font="Wingdings" w:char="F0A8"/>
      </w:r>
      <w:r>
        <w:rPr>
          <w:noProof/>
        </w:rPr>
        <w:tab/>
        <w:t>Förslaget/initiativet kräver inte att personalresurser tas i anspråk</w:t>
      </w:r>
    </w:p>
    <w:p w:rsidR="00DD5EC3" w:rsidRDefault="00CF329F">
      <w:pPr>
        <w:pStyle w:val="Text1"/>
        <w:spacing w:before="60" w:after="0"/>
        <w:ind w:left="2263" w:hanging="284"/>
        <w:rPr>
          <w:noProof/>
        </w:rPr>
      </w:pPr>
      <w:r>
        <w:rPr>
          <w:noProof/>
        </w:rPr>
        <w:t>X Förslaget/initiativet kräver att personalr</w:t>
      </w:r>
      <w:r>
        <w:rPr>
          <w:noProof/>
        </w:rPr>
        <w:t>esurser tas i anspråk enligt följande:</w:t>
      </w:r>
    </w:p>
    <w:p w:rsidR="00DD5EC3" w:rsidRDefault="00DD5EC3">
      <w:pPr>
        <w:jc w:val="right"/>
        <w:rPr>
          <w:rFonts w:ascii="Arial Narrow" w:hAnsi="Arial Narrow"/>
          <w:iCs/>
          <w:noProof/>
          <w:sz w:val="20"/>
          <w:szCs w:val="20"/>
        </w:rPr>
      </w:pPr>
    </w:p>
    <w:p w:rsidR="00DD5EC3" w:rsidRDefault="00CF329F">
      <w:pPr>
        <w:jc w:val="right"/>
        <w:rPr>
          <w:iCs/>
          <w:noProof/>
          <w:sz w:val="20"/>
          <w:szCs w:val="20"/>
        </w:rPr>
      </w:pPr>
      <w:r>
        <w:rPr>
          <w:noProof/>
          <w:sz w:val="20"/>
        </w:rPr>
        <w:t>Miljoner euro (avrundat till tre decimaler)</w:t>
      </w:r>
    </w:p>
    <w:tbl>
      <w:tblPr>
        <w:tblW w:w="14423"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342"/>
        <w:gridCol w:w="618"/>
        <w:gridCol w:w="666"/>
        <w:gridCol w:w="1077"/>
        <w:gridCol w:w="667"/>
        <w:gridCol w:w="1077"/>
        <w:gridCol w:w="667"/>
        <w:gridCol w:w="1077"/>
        <w:gridCol w:w="667"/>
        <w:gridCol w:w="1077"/>
        <w:gridCol w:w="667"/>
        <w:gridCol w:w="1077"/>
        <w:gridCol w:w="667"/>
        <w:gridCol w:w="1077"/>
      </w:tblGrid>
      <w:tr w:rsidR="00DD5EC3">
        <w:trPr>
          <w:trHeight w:val="289"/>
        </w:trPr>
        <w:tc>
          <w:tcPr>
            <w:tcW w:w="3960" w:type="dxa"/>
            <w:gridSpan w:val="2"/>
            <w:vMerge w:val="restart"/>
            <w:shd w:val="pct50" w:color="C0C0C0" w:fill="auto"/>
            <w:vAlign w:val="center"/>
          </w:tcPr>
          <w:p w:rsidR="00DD5EC3" w:rsidRDefault="00CF329F">
            <w:pPr>
              <w:jc w:val="center"/>
              <w:rPr>
                <w:rFonts w:ascii="Arial Narrow" w:hAnsi="Arial Narrow"/>
                <w:noProof/>
                <w:sz w:val="16"/>
                <w:szCs w:val="16"/>
              </w:rPr>
            </w:pPr>
            <w:r>
              <w:rPr>
                <w:b/>
                <w:noProof/>
              </w:rPr>
              <w:t>RUBRIK 5</w:t>
            </w:r>
            <w:r>
              <w:rPr>
                <w:noProof/>
              </w:rPr>
              <w:br/>
            </w:r>
            <w:r>
              <w:rPr>
                <w:rFonts w:ascii="Arial Narrow" w:hAnsi="Arial Narrow"/>
                <w:noProof/>
                <w:sz w:val="22"/>
              </w:rPr>
              <w:t>i den fleråriga budgetramen</w:t>
            </w:r>
          </w:p>
        </w:tc>
        <w:tc>
          <w:tcPr>
            <w:tcW w:w="1743" w:type="dxa"/>
            <w:gridSpan w:val="2"/>
            <w:shd w:val="pct10" w:color="CCFFFF" w:fill="auto"/>
            <w:vAlign w:val="center"/>
          </w:tcPr>
          <w:p w:rsidR="00DD5EC3" w:rsidRDefault="00CF329F">
            <w:pPr>
              <w:jc w:val="center"/>
              <w:rPr>
                <w:noProof/>
                <w:sz w:val="20"/>
                <w:szCs w:val="20"/>
              </w:rPr>
            </w:pPr>
            <w:r>
              <w:rPr>
                <w:rFonts w:ascii="Arial Narrow" w:hAnsi="Arial Narrow"/>
                <w:b/>
                <w:noProof/>
                <w:color w:val="0000FF"/>
                <w:sz w:val="20"/>
              </w:rPr>
              <w:t>2017</w:t>
            </w:r>
          </w:p>
        </w:tc>
        <w:tc>
          <w:tcPr>
            <w:tcW w:w="1744" w:type="dxa"/>
            <w:gridSpan w:val="2"/>
            <w:tcBorders>
              <w:right w:val="nil"/>
            </w:tcBorders>
            <w:shd w:val="pct10" w:color="CCFFFF" w:fill="auto"/>
            <w:vAlign w:val="center"/>
          </w:tcPr>
          <w:p w:rsidR="00DD5EC3" w:rsidRDefault="00CF329F">
            <w:pPr>
              <w:jc w:val="center"/>
              <w:rPr>
                <w:noProof/>
                <w:sz w:val="20"/>
                <w:szCs w:val="20"/>
              </w:rPr>
            </w:pPr>
            <w:r>
              <w:rPr>
                <w:rFonts w:ascii="Arial Narrow" w:hAnsi="Arial Narrow"/>
                <w:b/>
                <w:noProof/>
                <w:color w:val="0000FF"/>
                <w:sz w:val="20"/>
              </w:rPr>
              <w:t>2018</w:t>
            </w:r>
          </w:p>
        </w:tc>
        <w:tc>
          <w:tcPr>
            <w:tcW w:w="1744" w:type="dxa"/>
            <w:gridSpan w:val="2"/>
            <w:tcBorders>
              <w:right w:val="nil"/>
            </w:tcBorders>
            <w:shd w:val="pct10" w:color="CCFFFF" w:fill="auto"/>
            <w:vAlign w:val="center"/>
          </w:tcPr>
          <w:p w:rsidR="00DD5EC3" w:rsidRDefault="00CF329F">
            <w:pPr>
              <w:jc w:val="center"/>
              <w:rPr>
                <w:noProof/>
                <w:sz w:val="20"/>
                <w:szCs w:val="20"/>
              </w:rPr>
            </w:pPr>
            <w:r>
              <w:rPr>
                <w:rFonts w:ascii="Arial Narrow" w:hAnsi="Arial Narrow"/>
                <w:b/>
                <w:noProof/>
                <w:color w:val="0000FF"/>
                <w:sz w:val="20"/>
              </w:rPr>
              <w:t>2019</w:t>
            </w:r>
          </w:p>
        </w:tc>
        <w:tc>
          <w:tcPr>
            <w:tcW w:w="1744" w:type="dxa"/>
            <w:gridSpan w:val="2"/>
            <w:tcBorders>
              <w:right w:val="nil"/>
            </w:tcBorders>
            <w:shd w:val="pct10" w:color="CCFFFF" w:fill="auto"/>
            <w:vAlign w:val="center"/>
          </w:tcPr>
          <w:p w:rsidR="00DD5EC3" w:rsidRDefault="00CF329F">
            <w:pPr>
              <w:jc w:val="center"/>
              <w:rPr>
                <w:noProof/>
                <w:sz w:val="20"/>
                <w:szCs w:val="20"/>
              </w:rPr>
            </w:pPr>
            <w:r>
              <w:rPr>
                <w:rFonts w:ascii="Arial Narrow" w:hAnsi="Arial Narrow"/>
                <w:b/>
                <w:noProof/>
                <w:color w:val="0000FF"/>
                <w:sz w:val="20"/>
              </w:rPr>
              <w:t>2020</w:t>
            </w:r>
          </w:p>
        </w:tc>
        <w:tc>
          <w:tcPr>
            <w:tcW w:w="1744" w:type="dxa"/>
            <w:gridSpan w:val="2"/>
            <w:tcBorders>
              <w:right w:val="nil"/>
            </w:tcBorders>
            <w:shd w:val="pct10" w:color="CCFFFF" w:fill="auto"/>
            <w:vAlign w:val="center"/>
          </w:tcPr>
          <w:p w:rsidR="00DD5EC3" w:rsidRDefault="00CF329F">
            <w:pPr>
              <w:jc w:val="center"/>
              <w:rPr>
                <w:rFonts w:ascii="Arial Narrow" w:hAnsi="Arial Narrow"/>
                <w:noProof/>
                <w:sz w:val="16"/>
                <w:szCs w:val="16"/>
              </w:rPr>
            </w:pPr>
            <w:r>
              <w:rPr>
                <w:rFonts w:ascii="Arial Narrow" w:hAnsi="Arial Narrow"/>
                <w:noProof/>
                <w:color w:val="0000FF"/>
                <w:sz w:val="16"/>
              </w:rPr>
              <w:t>För in så många år som behövs för att redovisa inverkan på resursanvändningen (jfr punkt 1.6)</w:t>
            </w:r>
          </w:p>
        </w:tc>
        <w:tc>
          <w:tcPr>
            <w:tcW w:w="1744" w:type="dxa"/>
            <w:gridSpan w:val="2"/>
            <w:tcBorders>
              <w:right w:val="single" w:sz="6" w:space="0" w:color="auto"/>
            </w:tcBorders>
            <w:shd w:val="pct10" w:color="CCFFFF" w:fill="auto"/>
            <w:vAlign w:val="center"/>
          </w:tcPr>
          <w:p w:rsidR="00DD5EC3" w:rsidRDefault="00CF329F">
            <w:pPr>
              <w:jc w:val="center"/>
              <w:rPr>
                <w:rFonts w:ascii="Arial Narrow" w:hAnsi="Arial Narrow"/>
                <w:noProof/>
                <w:sz w:val="16"/>
                <w:szCs w:val="16"/>
              </w:rPr>
            </w:pPr>
            <w:r>
              <w:rPr>
                <w:rFonts w:ascii="Arial Narrow" w:hAnsi="Arial Narrow"/>
                <w:noProof/>
                <w:sz w:val="20"/>
              </w:rPr>
              <w:t>TOTALT</w:t>
            </w:r>
          </w:p>
        </w:tc>
      </w:tr>
      <w:tr w:rsidR="00DD5EC3">
        <w:trPr>
          <w:trHeight w:val="289"/>
        </w:trPr>
        <w:tc>
          <w:tcPr>
            <w:tcW w:w="3960" w:type="dxa"/>
            <w:gridSpan w:val="2"/>
            <w:vMerge/>
            <w:shd w:val="pct50" w:color="C0C0C0" w:fill="auto"/>
            <w:vAlign w:val="center"/>
          </w:tcPr>
          <w:p w:rsidR="00DD5EC3" w:rsidRDefault="00DD5EC3">
            <w:pPr>
              <w:jc w:val="center"/>
              <w:rPr>
                <w:rFonts w:ascii="Arial Narrow" w:hAnsi="Arial Narrow"/>
                <w:noProof/>
                <w:sz w:val="16"/>
                <w:szCs w:val="16"/>
              </w:rPr>
            </w:pPr>
          </w:p>
        </w:tc>
        <w:tc>
          <w:tcPr>
            <w:tcW w:w="666" w:type="dxa"/>
            <w:shd w:val="pct10" w:color="CCFFFF" w:fill="auto"/>
            <w:vAlign w:val="center"/>
          </w:tcPr>
          <w:p w:rsidR="00DD5EC3" w:rsidRDefault="00CF329F">
            <w:pPr>
              <w:jc w:val="center"/>
              <w:rPr>
                <w:rFonts w:ascii="Arial Narrow" w:hAnsi="Arial Narrow"/>
                <w:noProof/>
                <w:sz w:val="16"/>
                <w:szCs w:val="16"/>
              </w:rPr>
            </w:pPr>
            <w:r>
              <w:rPr>
                <w:rFonts w:ascii="Arial Narrow" w:hAnsi="Arial Narrow"/>
                <w:noProof/>
                <w:sz w:val="16"/>
              </w:rPr>
              <w:t>heltidsekvivalenter</w:t>
            </w:r>
          </w:p>
        </w:tc>
        <w:tc>
          <w:tcPr>
            <w:tcW w:w="1077" w:type="dxa"/>
            <w:tcBorders>
              <w:right w:val="nil"/>
            </w:tcBorders>
            <w:shd w:val="pct10" w:color="CCFFFF" w:fill="auto"/>
            <w:vAlign w:val="center"/>
          </w:tcPr>
          <w:p w:rsidR="00DD5EC3" w:rsidRDefault="00CF329F">
            <w:pPr>
              <w:jc w:val="center"/>
              <w:rPr>
                <w:rFonts w:ascii="Arial Narrow" w:hAnsi="Arial Narrow"/>
                <w:noProof/>
                <w:sz w:val="16"/>
                <w:szCs w:val="16"/>
              </w:rPr>
            </w:pPr>
            <w:r>
              <w:rPr>
                <w:rFonts w:ascii="Arial Narrow" w:hAnsi="Arial Narrow"/>
                <w:noProof/>
                <w:sz w:val="16"/>
              </w:rPr>
              <w:t>Anslag</w:t>
            </w:r>
          </w:p>
        </w:tc>
        <w:tc>
          <w:tcPr>
            <w:tcW w:w="667" w:type="dxa"/>
            <w:tcBorders>
              <w:right w:val="nil"/>
            </w:tcBorders>
            <w:shd w:val="pct10" w:color="CCFFFF" w:fill="auto"/>
            <w:vAlign w:val="center"/>
          </w:tcPr>
          <w:p w:rsidR="00DD5EC3" w:rsidRDefault="00CF329F">
            <w:pPr>
              <w:jc w:val="center"/>
              <w:rPr>
                <w:rFonts w:ascii="Arial Narrow" w:hAnsi="Arial Narrow"/>
                <w:noProof/>
                <w:sz w:val="16"/>
                <w:szCs w:val="16"/>
              </w:rPr>
            </w:pPr>
            <w:r>
              <w:rPr>
                <w:rFonts w:ascii="Arial Narrow" w:hAnsi="Arial Narrow"/>
                <w:noProof/>
                <w:sz w:val="16"/>
              </w:rPr>
              <w:t>heltidsekvivalenter</w:t>
            </w:r>
          </w:p>
        </w:tc>
        <w:tc>
          <w:tcPr>
            <w:tcW w:w="1077" w:type="dxa"/>
            <w:tcBorders>
              <w:right w:val="nil"/>
            </w:tcBorders>
            <w:shd w:val="pct10" w:color="CCFFFF" w:fill="auto"/>
            <w:vAlign w:val="center"/>
          </w:tcPr>
          <w:p w:rsidR="00DD5EC3" w:rsidRDefault="00CF329F">
            <w:pPr>
              <w:jc w:val="center"/>
              <w:rPr>
                <w:rFonts w:ascii="Arial Narrow" w:hAnsi="Arial Narrow"/>
                <w:noProof/>
                <w:sz w:val="16"/>
                <w:szCs w:val="16"/>
              </w:rPr>
            </w:pPr>
            <w:r>
              <w:rPr>
                <w:rFonts w:ascii="Arial Narrow" w:hAnsi="Arial Narrow"/>
                <w:noProof/>
                <w:sz w:val="16"/>
              </w:rPr>
              <w:t>Anslag</w:t>
            </w:r>
          </w:p>
        </w:tc>
        <w:tc>
          <w:tcPr>
            <w:tcW w:w="667" w:type="dxa"/>
            <w:tcBorders>
              <w:right w:val="nil"/>
            </w:tcBorders>
            <w:shd w:val="pct10" w:color="CCFFFF" w:fill="auto"/>
            <w:vAlign w:val="center"/>
          </w:tcPr>
          <w:p w:rsidR="00DD5EC3" w:rsidRDefault="00CF329F">
            <w:pPr>
              <w:jc w:val="center"/>
              <w:rPr>
                <w:rFonts w:ascii="Arial Narrow" w:hAnsi="Arial Narrow"/>
                <w:noProof/>
                <w:sz w:val="16"/>
                <w:szCs w:val="16"/>
              </w:rPr>
            </w:pPr>
            <w:r>
              <w:rPr>
                <w:rFonts w:ascii="Arial Narrow" w:hAnsi="Arial Narrow"/>
                <w:noProof/>
                <w:sz w:val="16"/>
              </w:rPr>
              <w:t>heltidsekvivalenter</w:t>
            </w:r>
          </w:p>
        </w:tc>
        <w:tc>
          <w:tcPr>
            <w:tcW w:w="1077" w:type="dxa"/>
            <w:tcBorders>
              <w:right w:val="nil"/>
            </w:tcBorders>
            <w:shd w:val="pct10" w:color="CCFFFF" w:fill="auto"/>
            <w:vAlign w:val="center"/>
          </w:tcPr>
          <w:p w:rsidR="00DD5EC3" w:rsidRDefault="00CF329F">
            <w:pPr>
              <w:jc w:val="center"/>
              <w:rPr>
                <w:rFonts w:ascii="Arial Narrow" w:hAnsi="Arial Narrow"/>
                <w:noProof/>
                <w:sz w:val="16"/>
                <w:szCs w:val="16"/>
              </w:rPr>
            </w:pPr>
            <w:r>
              <w:rPr>
                <w:rFonts w:ascii="Arial Narrow" w:hAnsi="Arial Narrow"/>
                <w:noProof/>
                <w:sz w:val="16"/>
              </w:rPr>
              <w:t>Anslag</w:t>
            </w:r>
          </w:p>
        </w:tc>
        <w:tc>
          <w:tcPr>
            <w:tcW w:w="667" w:type="dxa"/>
            <w:tcBorders>
              <w:right w:val="nil"/>
            </w:tcBorders>
            <w:shd w:val="pct10" w:color="CCFFFF" w:fill="auto"/>
            <w:vAlign w:val="center"/>
          </w:tcPr>
          <w:p w:rsidR="00DD5EC3" w:rsidRDefault="00CF329F">
            <w:pPr>
              <w:jc w:val="center"/>
              <w:rPr>
                <w:rFonts w:ascii="Arial Narrow" w:hAnsi="Arial Narrow"/>
                <w:noProof/>
                <w:sz w:val="16"/>
                <w:szCs w:val="16"/>
              </w:rPr>
            </w:pPr>
            <w:r>
              <w:rPr>
                <w:rFonts w:ascii="Arial Narrow" w:hAnsi="Arial Narrow"/>
                <w:noProof/>
                <w:sz w:val="16"/>
              </w:rPr>
              <w:t>heltidsekvivalenter</w:t>
            </w:r>
          </w:p>
        </w:tc>
        <w:tc>
          <w:tcPr>
            <w:tcW w:w="1077" w:type="dxa"/>
            <w:tcBorders>
              <w:right w:val="nil"/>
            </w:tcBorders>
            <w:shd w:val="pct10" w:color="CCFFFF" w:fill="auto"/>
            <w:vAlign w:val="center"/>
          </w:tcPr>
          <w:p w:rsidR="00DD5EC3" w:rsidRDefault="00CF329F">
            <w:pPr>
              <w:jc w:val="center"/>
              <w:rPr>
                <w:rFonts w:ascii="Arial Narrow" w:hAnsi="Arial Narrow"/>
                <w:noProof/>
                <w:sz w:val="16"/>
                <w:szCs w:val="16"/>
              </w:rPr>
            </w:pPr>
            <w:r>
              <w:rPr>
                <w:rFonts w:ascii="Arial Narrow" w:hAnsi="Arial Narrow"/>
                <w:noProof/>
                <w:sz w:val="16"/>
              </w:rPr>
              <w:t>Anslag</w:t>
            </w:r>
          </w:p>
        </w:tc>
        <w:tc>
          <w:tcPr>
            <w:tcW w:w="667" w:type="dxa"/>
            <w:tcBorders>
              <w:right w:val="nil"/>
            </w:tcBorders>
            <w:shd w:val="pct10" w:color="CCFFFF" w:fill="auto"/>
            <w:vAlign w:val="center"/>
          </w:tcPr>
          <w:p w:rsidR="00DD5EC3" w:rsidRDefault="00CF329F">
            <w:pPr>
              <w:jc w:val="center"/>
              <w:rPr>
                <w:rFonts w:ascii="Arial Narrow" w:hAnsi="Arial Narrow"/>
                <w:noProof/>
                <w:sz w:val="16"/>
                <w:szCs w:val="16"/>
              </w:rPr>
            </w:pPr>
            <w:r>
              <w:rPr>
                <w:rFonts w:ascii="Arial Narrow" w:hAnsi="Arial Narrow"/>
                <w:noProof/>
                <w:sz w:val="16"/>
              </w:rPr>
              <w:t>heltidsekvivalenter</w:t>
            </w:r>
          </w:p>
        </w:tc>
        <w:tc>
          <w:tcPr>
            <w:tcW w:w="1077" w:type="dxa"/>
            <w:tcBorders>
              <w:right w:val="nil"/>
            </w:tcBorders>
            <w:shd w:val="pct10" w:color="CCFFFF" w:fill="auto"/>
            <w:vAlign w:val="center"/>
          </w:tcPr>
          <w:p w:rsidR="00DD5EC3" w:rsidRDefault="00CF329F">
            <w:pPr>
              <w:jc w:val="center"/>
              <w:rPr>
                <w:rFonts w:ascii="Arial Narrow" w:hAnsi="Arial Narrow"/>
                <w:noProof/>
                <w:sz w:val="16"/>
                <w:szCs w:val="16"/>
              </w:rPr>
            </w:pPr>
            <w:r>
              <w:rPr>
                <w:rFonts w:ascii="Arial Narrow" w:hAnsi="Arial Narrow"/>
                <w:noProof/>
                <w:sz w:val="16"/>
              </w:rPr>
              <w:t>Anslag</w:t>
            </w:r>
          </w:p>
        </w:tc>
        <w:tc>
          <w:tcPr>
            <w:tcW w:w="667" w:type="dxa"/>
            <w:tcBorders>
              <w:right w:val="nil"/>
            </w:tcBorders>
            <w:shd w:val="pct10" w:color="CCFFFF" w:fill="auto"/>
            <w:vAlign w:val="center"/>
          </w:tcPr>
          <w:p w:rsidR="00DD5EC3" w:rsidRDefault="00CF329F">
            <w:pPr>
              <w:jc w:val="center"/>
              <w:rPr>
                <w:rFonts w:ascii="Arial Narrow" w:hAnsi="Arial Narrow"/>
                <w:noProof/>
                <w:sz w:val="16"/>
                <w:szCs w:val="16"/>
              </w:rPr>
            </w:pPr>
            <w:r>
              <w:rPr>
                <w:rFonts w:ascii="Arial Narrow" w:hAnsi="Arial Narrow"/>
                <w:noProof/>
                <w:sz w:val="16"/>
              </w:rPr>
              <w:t>heltidsekvivalenter</w:t>
            </w:r>
          </w:p>
        </w:tc>
        <w:tc>
          <w:tcPr>
            <w:tcW w:w="1077" w:type="dxa"/>
            <w:tcBorders>
              <w:right w:val="single" w:sz="6" w:space="0" w:color="auto"/>
            </w:tcBorders>
            <w:shd w:val="pct10" w:color="CCFFFF" w:fill="auto"/>
            <w:vAlign w:val="center"/>
          </w:tcPr>
          <w:p w:rsidR="00DD5EC3" w:rsidRDefault="00CF329F">
            <w:pPr>
              <w:jc w:val="center"/>
              <w:rPr>
                <w:rFonts w:ascii="Arial Narrow" w:hAnsi="Arial Narrow"/>
                <w:noProof/>
                <w:sz w:val="16"/>
                <w:szCs w:val="16"/>
              </w:rPr>
            </w:pPr>
            <w:r>
              <w:rPr>
                <w:rFonts w:ascii="Arial Narrow" w:hAnsi="Arial Narrow"/>
                <w:noProof/>
                <w:sz w:val="16"/>
              </w:rPr>
              <w:t>Anslag</w:t>
            </w:r>
          </w:p>
        </w:tc>
      </w:tr>
      <w:tr w:rsidR="00DD5EC3">
        <w:trPr>
          <w:trHeight w:val="289"/>
        </w:trPr>
        <w:tc>
          <w:tcPr>
            <w:tcW w:w="14423" w:type="dxa"/>
            <w:gridSpan w:val="14"/>
            <w:shd w:val="pct10" w:color="CCFFFF" w:fill="CCFFCC"/>
            <w:vAlign w:val="center"/>
          </w:tcPr>
          <w:p w:rsidR="00DD5EC3" w:rsidRDefault="00CF329F">
            <w:pPr>
              <w:spacing w:before="60" w:after="60"/>
              <w:rPr>
                <w:rFonts w:ascii="Arial Narrow" w:hAnsi="Arial Narrow"/>
                <w:noProof/>
                <w:sz w:val="20"/>
                <w:szCs w:val="20"/>
              </w:rPr>
            </w:pPr>
            <w:r>
              <w:rPr>
                <w:rFonts w:ascii="Arial Narrow" w:hAnsi="Arial Narrow"/>
                <w:b/>
                <w:noProof/>
                <w:color w:val="008000"/>
                <w:sz w:val="20"/>
              </w:rPr>
              <w:sym w:font="Wingdings" w:char="F09F"/>
            </w:r>
            <w:r>
              <w:rPr>
                <w:rFonts w:ascii="Arial Narrow" w:hAnsi="Arial Narrow"/>
                <w:b/>
                <w:noProof/>
                <w:color w:val="008000"/>
                <w:sz w:val="20"/>
              </w:rPr>
              <w:t xml:space="preserve"> </w:t>
            </w:r>
            <w:r>
              <w:rPr>
                <w:rFonts w:ascii="Arial Narrow" w:hAnsi="Arial Narrow"/>
                <w:b/>
                <w:noProof/>
                <w:color w:val="008000"/>
                <w:sz w:val="22"/>
              </w:rPr>
              <w:t>Tjänster som tas upp i tjänsteförteckningen (tjänstemän och tillfälligt anställda)</w:t>
            </w:r>
          </w:p>
        </w:tc>
      </w:tr>
      <w:tr w:rsidR="00DD5EC3">
        <w:trPr>
          <w:trHeight w:val="289"/>
        </w:trPr>
        <w:tc>
          <w:tcPr>
            <w:tcW w:w="3342" w:type="dxa"/>
            <w:vMerge w:val="restart"/>
            <w:shd w:val="pct10" w:color="CCFFFF" w:fill="auto"/>
            <w:vAlign w:val="center"/>
          </w:tcPr>
          <w:p w:rsidR="00DD5EC3" w:rsidRDefault="00CF329F">
            <w:pPr>
              <w:pStyle w:val="Text1"/>
              <w:spacing w:before="40" w:after="40"/>
              <w:ind w:left="0"/>
              <w:rPr>
                <w:rFonts w:ascii="Arial Narrow" w:hAnsi="Arial Narrow"/>
                <w:i/>
                <w:noProof/>
                <w:sz w:val="20"/>
                <w:szCs w:val="20"/>
              </w:rPr>
            </w:pPr>
            <w:r>
              <w:rPr>
                <w:rFonts w:ascii="Arial Narrow" w:hAnsi="Arial Narrow"/>
                <w:noProof/>
                <w:sz w:val="20"/>
              </w:rPr>
              <w:t xml:space="preserve">09 01 </w:t>
            </w:r>
            <w:r>
              <w:rPr>
                <w:rFonts w:ascii="Arial Narrow" w:hAnsi="Arial Narrow"/>
                <w:noProof/>
                <w:sz w:val="20"/>
              </w:rPr>
              <w:t>01 01 (vid huvudkontoret eller vid kommissionens kontor i medlemsstaterna)</w:t>
            </w:r>
          </w:p>
        </w:tc>
        <w:tc>
          <w:tcPr>
            <w:tcW w:w="618" w:type="dxa"/>
            <w:shd w:val="pct10" w:color="CCFFFF" w:fill="auto"/>
            <w:vAlign w:val="center"/>
          </w:tcPr>
          <w:p w:rsidR="00DD5EC3" w:rsidRDefault="00CF329F">
            <w:pPr>
              <w:jc w:val="center"/>
              <w:rPr>
                <w:rFonts w:ascii="Arial Narrow" w:hAnsi="Arial Narrow"/>
                <w:noProof/>
                <w:sz w:val="18"/>
                <w:szCs w:val="18"/>
              </w:rPr>
            </w:pPr>
            <w:r>
              <w:rPr>
                <w:rFonts w:ascii="Arial Narrow" w:hAnsi="Arial Narrow"/>
                <w:noProof/>
                <w:sz w:val="18"/>
              </w:rPr>
              <w:t>AD</w:t>
            </w:r>
          </w:p>
        </w:tc>
        <w:tc>
          <w:tcPr>
            <w:tcW w:w="666" w:type="dxa"/>
            <w:shd w:val="pct10" w:color="CCFFFF" w:fill="auto"/>
          </w:tcPr>
          <w:p w:rsidR="00DD5EC3" w:rsidRDefault="00CF329F">
            <w:pPr>
              <w:jc w:val="center"/>
              <w:rPr>
                <w:rFonts w:ascii="Arial Narrow" w:hAnsi="Arial Narrow"/>
                <w:noProof/>
                <w:sz w:val="20"/>
                <w:szCs w:val="20"/>
              </w:rPr>
            </w:pPr>
            <w:r>
              <w:rPr>
                <w:rFonts w:ascii="Arial Narrow" w:hAnsi="Arial Narrow"/>
                <w:noProof/>
                <w:sz w:val="20"/>
              </w:rPr>
              <w:t>1</w:t>
            </w:r>
          </w:p>
        </w:tc>
        <w:tc>
          <w:tcPr>
            <w:tcW w:w="1077" w:type="dxa"/>
            <w:shd w:val="pct10" w:color="CCFFFF" w:fill="auto"/>
            <w:vAlign w:val="center"/>
          </w:tcPr>
          <w:p w:rsidR="00DD5EC3" w:rsidRDefault="00CF329F">
            <w:pPr>
              <w:jc w:val="center"/>
              <w:rPr>
                <w:rFonts w:ascii="Arial Narrow" w:hAnsi="Arial Narrow"/>
                <w:noProof/>
                <w:sz w:val="20"/>
                <w:szCs w:val="20"/>
              </w:rPr>
            </w:pPr>
            <w:r>
              <w:rPr>
                <w:rFonts w:ascii="Arial Narrow" w:hAnsi="Arial Narrow"/>
                <w:noProof/>
                <w:sz w:val="20"/>
              </w:rPr>
              <w:t>0,134</w:t>
            </w:r>
          </w:p>
        </w:tc>
        <w:tc>
          <w:tcPr>
            <w:tcW w:w="667" w:type="dxa"/>
            <w:shd w:val="pct10" w:color="CCFFFF" w:fill="auto"/>
          </w:tcPr>
          <w:p w:rsidR="00DD5EC3" w:rsidRDefault="00CF329F">
            <w:pPr>
              <w:jc w:val="center"/>
              <w:rPr>
                <w:rFonts w:ascii="Arial Narrow" w:hAnsi="Arial Narrow"/>
                <w:noProof/>
                <w:sz w:val="20"/>
                <w:szCs w:val="20"/>
              </w:rPr>
            </w:pPr>
            <w:r>
              <w:rPr>
                <w:rFonts w:ascii="Arial Narrow" w:hAnsi="Arial Narrow"/>
                <w:noProof/>
                <w:sz w:val="20"/>
              </w:rPr>
              <w:t>1</w:t>
            </w:r>
          </w:p>
        </w:tc>
        <w:tc>
          <w:tcPr>
            <w:tcW w:w="1077" w:type="dxa"/>
            <w:shd w:val="pct10" w:color="CCFFFF" w:fill="auto"/>
            <w:vAlign w:val="center"/>
          </w:tcPr>
          <w:p w:rsidR="00DD5EC3" w:rsidRDefault="00CF329F">
            <w:pPr>
              <w:jc w:val="center"/>
              <w:rPr>
                <w:rFonts w:ascii="Arial Narrow" w:hAnsi="Arial Narrow"/>
                <w:noProof/>
                <w:sz w:val="20"/>
                <w:szCs w:val="20"/>
              </w:rPr>
            </w:pPr>
            <w:r>
              <w:rPr>
                <w:rFonts w:ascii="Arial Narrow" w:hAnsi="Arial Narrow"/>
                <w:noProof/>
                <w:sz w:val="20"/>
              </w:rPr>
              <w:t>0,134</w:t>
            </w:r>
          </w:p>
        </w:tc>
        <w:tc>
          <w:tcPr>
            <w:tcW w:w="667" w:type="dxa"/>
            <w:shd w:val="pct10" w:color="CCFFFF" w:fill="auto"/>
          </w:tcPr>
          <w:p w:rsidR="00DD5EC3" w:rsidRDefault="00CF329F">
            <w:pPr>
              <w:jc w:val="center"/>
              <w:rPr>
                <w:rFonts w:ascii="Arial Narrow" w:hAnsi="Arial Narrow"/>
                <w:noProof/>
                <w:sz w:val="20"/>
                <w:szCs w:val="20"/>
              </w:rPr>
            </w:pPr>
            <w:r>
              <w:rPr>
                <w:rFonts w:ascii="Arial Narrow" w:hAnsi="Arial Narrow"/>
                <w:noProof/>
                <w:sz w:val="20"/>
              </w:rPr>
              <w:t>1</w:t>
            </w:r>
          </w:p>
        </w:tc>
        <w:tc>
          <w:tcPr>
            <w:tcW w:w="1077" w:type="dxa"/>
            <w:shd w:val="pct10" w:color="CCFFFF" w:fill="auto"/>
            <w:vAlign w:val="center"/>
          </w:tcPr>
          <w:p w:rsidR="00DD5EC3" w:rsidRDefault="00CF329F">
            <w:pPr>
              <w:jc w:val="center"/>
              <w:rPr>
                <w:rFonts w:ascii="Arial Narrow" w:hAnsi="Arial Narrow"/>
                <w:noProof/>
                <w:sz w:val="20"/>
                <w:szCs w:val="20"/>
              </w:rPr>
            </w:pPr>
            <w:r>
              <w:rPr>
                <w:rFonts w:ascii="Arial Narrow" w:hAnsi="Arial Narrow"/>
                <w:noProof/>
                <w:sz w:val="20"/>
              </w:rPr>
              <w:t>0,134</w:t>
            </w:r>
          </w:p>
        </w:tc>
        <w:tc>
          <w:tcPr>
            <w:tcW w:w="667" w:type="dxa"/>
            <w:shd w:val="pct10" w:color="CCFFFF" w:fill="auto"/>
          </w:tcPr>
          <w:p w:rsidR="00DD5EC3" w:rsidRDefault="00CF329F">
            <w:pPr>
              <w:jc w:val="center"/>
              <w:rPr>
                <w:rFonts w:ascii="Arial Narrow" w:hAnsi="Arial Narrow"/>
                <w:noProof/>
                <w:sz w:val="20"/>
                <w:szCs w:val="20"/>
              </w:rPr>
            </w:pPr>
            <w:r>
              <w:rPr>
                <w:rFonts w:ascii="Arial Narrow" w:hAnsi="Arial Narrow"/>
                <w:noProof/>
                <w:sz w:val="20"/>
              </w:rPr>
              <w:t>1</w:t>
            </w:r>
          </w:p>
        </w:tc>
        <w:tc>
          <w:tcPr>
            <w:tcW w:w="1077" w:type="dxa"/>
            <w:shd w:val="pct10" w:color="CCFFFF" w:fill="auto"/>
            <w:vAlign w:val="center"/>
          </w:tcPr>
          <w:p w:rsidR="00DD5EC3" w:rsidRDefault="00CF329F">
            <w:pPr>
              <w:jc w:val="center"/>
              <w:rPr>
                <w:rFonts w:ascii="Arial Narrow" w:hAnsi="Arial Narrow"/>
                <w:noProof/>
                <w:sz w:val="20"/>
                <w:szCs w:val="20"/>
              </w:rPr>
            </w:pPr>
            <w:r>
              <w:rPr>
                <w:rFonts w:ascii="Arial Narrow" w:hAnsi="Arial Narrow"/>
                <w:noProof/>
                <w:sz w:val="20"/>
              </w:rPr>
              <w:t>0,134</w:t>
            </w:r>
          </w:p>
        </w:tc>
        <w:tc>
          <w:tcPr>
            <w:tcW w:w="667"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c>
          <w:tcPr>
            <w:tcW w:w="667" w:type="dxa"/>
            <w:shd w:val="pct10" w:color="CCFFFF" w:fill="auto"/>
          </w:tcPr>
          <w:p w:rsidR="00DD5EC3" w:rsidRDefault="00CF329F">
            <w:pPr>
              <w:jc w:val="center"/>
              <w:rPr>
                <w:rFonts w:ascii="Arial Narrow" w:hAnsi="Arial Narrow"/>
                <w:noProof/>
                <w:sz w:val="20"/>
                <w:szCs w:val="20"/>
              </w:rPr>
            </w:pPr>
            <w:r>
              <w:rPr>
                <w:rFonts w:ascii="Arial Narrow" w:hAnsi="Arial Narrow"/>
                <w:noProof/>
                <w:sz w:val="20"/>
              </w:rPr>
              <w:t>1</w:t>
            </w:r>
          </w:p>
        </w:tc>
        <w:tc>
          <w:tcPr>
            <w:tcW w:w="1077" w:type="dxa"/>
            <w:shd w:val="pct10" w:color="CCFFFF" w:fill="auto"/>
            <w:vAlign w:val="center"/>
          </w:tcPr>
          <w:p w:rsidR="00DD5EC3" w:rsidRDefault="00CF329F">
            <w:pPr>
              <w:jc w:val="center"/>
              <w:rPr>
                <w:rFonts w:ascii="Arial Narrow" w:hAnsi="Arial Narrow"/>
                <w:noProof/>
                <w:sz w:val="20"/>
                <w:szCs w:val="20"/>
              </w:rPr>
            </w:pPr>
            <w:r>
              <w:rPr>
                <w:rFonts w:ascii="Arial Narrow" w:hAnsi="Arial Narrow"/>
                <w:noProof/>
                <w:sz w:val="20"/>
              </w:rPr>
              <w:t>0,536</w:t>
            </w:r>
          </w:p>
        </w:tc>
      </w:tr>
      <w:tr w:rsidR="00DD5EC3">
        <w:trPr>
          <w:trHeight w:val="289"/>
        </w:trPr>
        <w:tc>
          <w:tcPr>
            <w:tcW w:w="3342" w:type="dxa"/>
            <w:vMerge/>
            <w:tcBorders>
              <w:bottom w:val="single" w:sz="6" w:space="0" w:color="auto"/>
            </w:tcBorders>
            <w:shd w:val="pct10" w:color="CCFFFF" w:fill="auto"/>
            <w:vAlign w:val="center"/>
          </w:tcPr>
          <w:p w:rsidR="00DD5EC3" w:rsidRDefault="00DD5EC3">
            <w:pPr>
              <w:pStyle w:val="Text1"/>
              <w:spacing w:before="40" w:after="40"/>
              <w:ind w:left="0"/>
              <w:jc w:val="left"/>
              <w:rPr>
                <w:rFonts w:ascii="Arial Narrow" w:hAnsi="Arial Narrow"/>
                <w:noProof/>
                <w:sz w:val="20"/>
                <w:szCs w:val="20"/>
              </w:rPr>
            </w:pPr>
          </w:p>
        </w:tc>
        <w:tc>
          <w:tcPr>
            <w:tcW w:w="618" w:type="dxa"/>
            <w:tcBorders>
              <w:bottom w:val="single" w:sz="6" w:space="0" w:color="auto"/>
            </w:tcBorders>
            <w:shd w:val="pct10" w:color="CCFFFF" w:fill="auto"/>
            <w:vAlign w:val="center"/>
          </w:tcPr>
          <w:p w:rsidR="00DD5EC3" w:rsidRDefault="00CF329F">
            <w:pPr>
              <w:jc w:val="center"/>
              <w:rPr>
                <w:rFonts w:ascii="Arial Narrow" w:hAnsi="Arial Narrow"/>
                <w:noProof/>
                <w:sz w:val="18"/>
                <w:szCs w:val="18"/>
              </w:rPr>
            </w:pPr>
            <w:r>
              <w:rPr>
                <w:rFonts w:ascii="Arial Narrow" w:hAnsi="Arial Narrow"/>
                <w:noProof/>
                <w:sz w:val="18"/>
              </w:rPr>
              <w:t>AST</w:t>
            </w:r>
          </w:p>
        </w:tc>
        <w:tc>
          <w:tcPr>
            <w:tcW w:w="666" w:type="dxa"/>
            <w:tcBorders>
              <w:bottom w:val="single" w:sz="6" w:space="0" w:color="auto"/>
            </w:tcBorders>
            <w:shd w:val="pct10" w:color="CCFFFF" w:fill="auto"/>
          </w:tcPr>
          <w:p w:rsidR="00DD5EC3" w:rsidRDefault="00DD5EC3">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DD5EC3" w:rsidRDefault="00DD5EC3">
            <w:pPr>
              <w:jc w:val="center"/>
              <w:rPr>
                <w:rFonts w:ascii="Arial Narrow" w:hAnsi="Arial Narrow"/>
                <w:noProof/>
                <w:sz w:val="20"/>
                <w:szCs w:val="20"/>
              </w:rPr>
            </w:pPr>
          </w:p>
        </w:tc>
        <w:tc>
          <w:tcPr>
            <w:tcW w:w="667" w:type="dxa"/>
            <w:tcBorders>
              <w:bottom w:val="single" w:sz="6" w:space="0" w:color="auto"/>
            </w:tcBorders>
            <w:shd w:val="pct10" w:color="CCFFFF" w:fill="auto"/>
          </w:tcPr>
          <w:p w:rsidR="00DD5EC3" w:rsidRDefault="00DD5EC3">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DD5EC3" w:rsidRDefault="00DD5EC3">
            <w:pPr>
              <w:jc w:val="center"/>
              <w:rPr>
                <w:rFonts w:ascii="Arial Narrow" w:hAnsi="Arial Narrow"/>
                <w:noProof/>
                <w:sz w:val="20"/>
                <w:szCs w:val="20"/>
              </w:rPr>
            </w:pPr>
          </w:p>
        </w:tc>
        <w:tc>
          <w:tcPr>
            <w:tcW w:w="667" w:type="dxa"/>
            <w:tcBorders>
              <w:bottom w:val="single" w:sz="6" w:space="0" w:color="auto"/>
            </w:tcBorders>
            <w:shd w:val="pct10" w:color="CCFFFF" w:fill="auto"/>
          </w:tcPr>
          <w:p w:rsidR="00DD5EC3" w:rsidRDefault="00DD5EC3">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DD5EC3" w:rsidRDefault="00DD5EC3">
            <w:pPr>
              <w:jc w:val="center"/>
              <w:rPr>
                <w:rFonts w:ascii="Arial Narrow" w:hAnsi="Arial Narrow"/>
                <w:noProof/>
                <w:sz w:val="20"/>
                <w:szCs w:val="20"/>
              </w:rPr>
            </w:pPr>
          </w:p>
        </w:tc>
        <w:tc>
          <w:tcPr>
            <w:tcW w:w="667" w:type="dxa"/>
            <w:tcBorders>
              <w:bottom w:val="single" w:sz="6" w:space="0" w:color="auto"/>
            </w:tcBorders>
            <w:shd w:val="pct10" w:color="CCFFFF" w:fill="auto"/>
          </w:tcPr>
          <w:p w:rsidR="00DD5EC3" w:rsidRDefault="00DD5EC3">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DD5EC3" w:rsidRDefault="00DD5EC3">
            <w:pPr>
              <w:jc w:val="center"/>
              <w:rPr>
                <w:rFonts w:ascii="Arial Narrow" w:hAnsi="Arial Narrow"/>
                <w:noProof/>
                <w:sz w:val="20"/>
                <w:szCs w:val="20"/>
              </w:rPr>
            </w:pPr>
          </w:p>
        </w:tc>
        <w:tc>
          <w:tcPr>
            <w:tcW w:w="667" w:type="dxa"/>
            <w:tcBorders>
              <w:bottom w:val="single" w:sz="6" w:space="0" w:color="auto"/>
            </w:tcBorders>
            <w:shd w:val="pct10" w:color="CCFFFF" w:fill="auto"/>
          </w:tcPr>
          <w:p w:rsidR="00DD5EC3" w:rsidRDefault="00DD5EC3">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DD5EC3" w:rsidRDefault="00DD5EC3">
            <w:pPr>
              <w:jc w:val="center"/>
              <w:rPr>
                <w:rFonts w:ascii="Arial Narrow" w:hAnsi="Arial Narrow"/>
                <w:noProof/>
                <w:sz w:val="20"/>
                <w:szCs w:val="20"/>
              </w:rPr>
            </w:pPr>
          </w:p>
        </w:tc>
        <w:tc>
          <w:tcPr>
            <w:tcW w:w="667" w:type="dxa"/>
            <w:tcBorders>
              <w:bottom w:val="single" w:sz="6" w:space="0" w:color="auto"/>
            </w:tcBorders>
            <w:shd w:val="pct10" w:color="CCFFFF" w:fill="auto"/>
          </w:tcPr>
          <w:p w:rsidR="00DD5EC3" w:rsidRDefault="00DD5EC3">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DD5EC3" w:rsidRDefault="00DD5EC3">
            <w:pPr>
              <w:jc w:val="center"/>
              <w:rPr>
                <w:rFonts w:ascii="Arial Narrow" w:hAnsi="Arial Narrow"/>
                <w:noProof/>
                <w:sz w:val="20"/>
                <w:szCs w:val="20"/>
              </w:rPr>
            </w:pPr>
          </w:p>
        </w:tc>
      </w:tr>
      <w:tr w:rsidR="00DD5EC3">
        <w:trPr>
          <w:trHeight w:val="289"/>
        </w:trPr>
        <w:tc>
          <w:tcPr>
            <w:tcW w:w="3342" w:type="dxa"/>
            <w:vMerge w:val="restart"/>
            <w:shd w:val="pct10" w:color="CCFFFF" w:fill="auto"/>
            <w:vAlign w:val="center"/>
          </w:tcPr>
          <w:p w:rsidR="00DD5EC3" w:rsidRDefault="00CF329F">
            <w:pPr>
              <w:pStyle w:val="Text1"/>
              <w:spacing w:before="40" w:after="40"/>
              <w:ind w:left="0"/>
              <w:rPr>
                <w:rFonts w:ascii="Arial Narrow" w:hAnsi="Arial Narrow"/>
                <w:i/>
                <w:noProof/>
                <w:sz w:val="20"/>
                <w:szCs w:val="20"/>
              </w:rPr>
            </w:pPr>
            <w:r>
              <w:rPr>
                <w:rFonts w:ascii="Arial Narrow" w:hAnsi="Arial Narrow"/>
                <w:noProof/>
                <w:sz w:val="20"/>
              </w:rPr>
              <w:t>XX 01 01 02 (vid delegationer)</w:t>
            </w:r>
          </w:p>
        </w:tc>
        <w:tc>
          <w:tcPr>
            <w:tcW w:w="618" w:type="dxa"/>
            <w:shd w:val="pct10" w:color="CCFFFF" w:fill="auto"/>
            <w:vAlign w:val="center"/>
          </w:tcPr>
          <w:p w:rsidR="00DD5EC3" w:rsidRDefault="00CF329F">
            <w:pPr>
              <w:jc w:val="center"/>
              <w:rPr>
                <w:rFonts w:ascii="Arial Narrow" w:hAnsi="Arial Narrow"/>
                <w:noProof/>
                <w:sz w:val="18"/>
                <w:szCs w:val="18"/>
              </w:rPr>
            </w:pPr>
            <w:r>
              <w:rPr>
                <w:rFonts w:ascii="Arial Narrow" w:hAnsi="Arial Narrow"/>
                <w:noProof/>
                <w:sz w:val="18"/>
              </w:rPr>
              <w:t>AD</w:t>
            </w:r>
          </w:p>
        </w:tc>
        <w:tc>
          <w:tcPr>
            <w:tcW w:w="666"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c>
          <w:tcPr>
            <w:tcW w:w="667"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c>
          <w:tcPr>
            <w:tcW w:w="667"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c>
          <w:tcPr>
            <w:tcW w:w="667"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c>
          <w:tcPr>
            <w:tcW w:w="667"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c>
          <w:tcPr>
            <w:tcW w:w="667"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r>
      <w:tr w:rsidR="00DD5EC3">
        <w:trPr>
          <w:trHeight w:val="289"/>
        </w:trPr>
        <w:tc>
          <w:tcPr>
            <w:tcW w:w="3342" w:type="dxa"/>
            <w:vMerge/>
            <w:tcBorders>
              <w:bottom w:val="single" w:sz="6" w:space="0" w:color="auto"/>
            </w:tcBorders>
            <w:shd w:val="pct10" w:color="CCFFFF" w:fill="auto"/>
            <w:vAlign w:val="center"/>
          </w:tcPr>
          <w:p w:rsidR="00DD5EC3" w:rsidRDefault="00DD5EC3">
            <w:pPr>
              <w:pStyle w:val="Text1"/>
              <w:spacing w:before="40" w:after="40"/>
              <w:ind w:left="0"/>
              <w:jc w:val="left"/>
              <w:rPr>
                <w:rFonts w:ascii="Arial Narrow" w:hAnsi="Arial Narrow"/>
                <w:noProof/>
                <w:sz w:val="20"/>
                <w:szCs w:val="20"/>
              </w:rPr>
            </w:pPr>
          </w:p>
        </w:tc>
        <w:tc>
          <w:tcPr>
            <w:tcW w:w="618" w:type="dxa"/>
            <w:tcBorders>
              <w:bottom w:val="single" w:sz="6" w:space="0" w:color="auto"/>
            </w:tcBorders>
            <w:shd w:val="pct10" w:color="CCFFFF" w:fill="auto"/>
            <w:vAlign w:val="center"/>
          </w:tcPr>
          <w:p w:rsidR="00DD5EC3" w:rsidRDefault="00CF329F">
            <w:pPr>
              <w:jc w:val="center"/>
              <w:rPr>
                <w:rFonts w:ascii="Arial Narrow" w:hAnsi="Arial Narrow"/>
                <w:noProof/>
                <w:sz w:val="18"/>
                <w:szCs w:val="18"/>
              </w:rPr>
            </w:pPr>
            <w:r>
              <w:rPr>
                <w:rFonts w:ascii="Arial Narrow" w:hAnsi="Arial Narrow"/>
                <w:noProof/>
                <w:sz w:val="18"/>
              </w:rPr>
              <w:t>AST</w:t>
            </w:r>
          </w:p>
        </w:tc>
        <w:tc>
          <w:tcPr>
            <w:tcW w:w="666" w:type="dxa"/>
            <w:tcBorders>
              <w:bottom w:val="single" w:sz="6" w:space="0" w:color="auto"/>
            </w:tcBorders>
            <w:shd w:val="pct10" w:color="CCFFFF" w:fill="auto"/>
          </w:tcPr>
          <w:p w:rsidR="00DD5EC3" w:rsidRDefault="00DD5EC3">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DD5EC3" w:rsidRDefault="00DD5EC3">
            <w:pPr>
              <w:jc w:val="center"/>
              <w:rPr>
                <w:rFonts w:ascii="Arial Narrow" w:hAnsi="Arial Narrow"/>
                <w:noProof/>
                <w:sz w:val="20"/>
                <w:szCs w:val="20"/>
              </w:rPr>
            </w:pPr>
          </w:p>
        </w:tc>
        <w:tc>
          <w:tcPr>
            <w:tcW w:w="667" w:type="dxa"/>
            <w:tcBorders>
              <w:bottom w:val="single" w:sz="6" w:space="0" w:color="auto"/>
            </w:tcBorders>
            <w:shd w:val="pct10" w:color="CCFFFF" w:fill="auto"/>
          </w:tcPr>
          <w:p w:rsidR="00DD5EC3" w:rsidRDefault="00DD5EC3">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DD5EC3" w:rsidRDefault="00DD5EC3">
            <w:pPr>
              <w:jc w:val="center"/>
              <w:rPr>
                <w:rFonts w:ascii="Arial Narrow" w:hAnsi="Arial Narrow"/>
                <w:noProof/>
                <w:sz w:val="20"/>
                <w:szCs w:val="20"/>
              </w:rPr>
            </w:pPr>
          </w:p>
        </w:tc>
        <w:tc>
          <w:tcPr>
            <w:tcW w:w="667" w:type="dxa"/>
            <w:tcBorders>
              <w:bottom w:val="single" w:sz="6" w:space="0" w:color="auto"/>
            </w:tcBorders>
            <w:shd w:val="pct10" w:color="CCFFFF" w:fill="auto"/>
          </w:tcPr>
          <w:p w:rsidR="00DD5EC3" w:rsidRDefault="00DD5EC3">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DD5EC3" w:rsidRDefault="00DD5EC3">
            <w:pPr>
              <w:jc w:val="center"/>
              <w:rPr>
                <w:rFonts w:ascii="Arial Narrow" w:hAnsi="Arial Narrow"/>
                <w:noProof/>
                <w:sz w:val="20"/>
                <w:szCs w:val="20"/>
              </w:rPr>
            </w:pPr>
          </w:p>
        </w:tc>
        <w:tc>
          <w:tcPr>
            <w:tcW w:w="667" w:type="dxa"/>
            <w:tcBorders>
              <w:bottom w:val="single" w:sz="6" w:space="0" w:color="auto"/>
            </w:tcBorders>
            <w:shd w:val="pct10" w:color="CCFFFF" w:fill="auto"/>
          </w:tcPr>
          <w:p w:rsidR="00DD5EC3" w:rsidRDefault="00DD5EC3">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DD5EC3" w:rsidRDefault="00DD5EC3">
            <w:pPr>
              <w:jc w:val="center"/>
              <w:rPr>
                <w:rFonts w:ascii="Arial Narrow" w:hAnsi="Arial Narrow"/>
                <w:noProof/>
                <w:sz w:val="20"/>
                <w:szCs w:val="20"/>
              </w:rPr>
            </w:pPr>
          </w:p>
        </w:tc>
        <w:tc>
          <w:tcPr>
            <w:tcW w:w="667" w:type="dxa"/>
            <w:tcBorders>
              <w:bottom w:val="single" w:sz="6" w:space="0" w:color="auto"/>
            </w:tcBorders>
            <w:shd w:val="pct10" w:color="CCFFFF" w:fill="auto"/>
          </w:tcPr>
          <w:p w:rsidR="00DD5EC3" w:rsidRDefault="00DD5EC3">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DD5EC3" w:rsidRDefault="00DD5EC3">
            <w:pPr>
              <w:jc w:val="center"/>
              <w:rPr>
                <w:rFonts w:ascii="Arial Narrow" w:hAnsi="Arial Narrow"/>
                <w:noProof/>
                <w:sz w:val="20"/>
                <w:szCs w:val="20"/>
              </w:rPr>
            </w:pPr>
          </w:p>
        </w:tc>
        <w:tc>
          <w:tcPr>
            <w:tcW w:w="667" w:type="dxa"/>
            <w:tcBorders>
              <w:bottom w:val="single" w:sz="6" w:space="0" w:color="auto"/>
            </w:tcBorders>
            <w:shd w:val="pct10" w:color="CCFFFF" w:fill="auto"/>
          </w:tcPr>
          <w:p w:rsidR="00DD5EC3" w:rsidRDefault="00DD5EC3">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DD5EC3" w:rsidRDefault="00DD5EC3">
            <w:pPr>
              <w:jc w:val="center"/>
              <w:rPr>
                <w:rFonts w:ascii="Arial Narrow" w:hAnsi="Arial Narrow"/>
                <w:noProof/>
                <w:sz w:val="20"/>
                <w:szCs w:val="20"/>
              </w:rPr>
            </w:pPr>
          </w:p>
        </w:tc>
      </w:tr>
      <w:tr w:rsidR="00DD5EC3">
        <w:trPr>
          <w:trHeight w:val="289"/>
        </w:trPr>
        <w:tc>
          <w:tcPr>
            <w:tcW w:w="14423" w:type="dxa"/>
            <w:gridSpan w:val="14"/>
            <w:shd w:val="pct10" w:color="CCFFFF" w:fill="FFFF99"/>
            <w:vAlign w:val="center"/>
          </w:tcPr>
          <w:p w:rsidR="00DD5EC3" w:rsidRDefault="00CF329F">
            <w:pPr>
              <w:spacing w:before="60" w:after="60"/>
              <w:rPr>
                <w:rFonts w:ascii="Arial Narrow" w:hAnsi="Arial Narrow"/>
                <w:noProof/>
                <w:sz w:val="20"/>
                <w:szCs w:val="20"/>
              </w:rPr>
            </w:pPr>
            <w:r>
              <w:rPr>
                <w:rFonts w:ascii="Arial Narrow" w:hAnsi="Arial Narrow"/>
                <w:b/>
                <w:noProof/>
                <w:color w:val="FF6600"/>
                <w:sz w:val="20"/>
              </w:rPr>
              <w:sym w:font="Wingdings" w:char="F09F"/>
            </w:r>
            <w:r>
              <w:rPr>
                <w:rFonts w:ascii="Arial Narrow" w:hAnsi="Arial Narrow"/>
                <w:b/>
                <w:noProof/>
                <w:color w:val="FF6600"/>
                <w:sz w:val="20"/>
              </w:rPr>
              <w:t xml:space="preserve"> </w:t>
            </w:r>
            <w:r>
              <w:rPr>
                <w:rFonts w:ascii="Arial Narrow" w:hAnsi="Arial Narrow"/>
                <w:b/>
                <w:noProof/>
                <w:color w:val="FF6600"/>
                <w:sz w:val="22"/>
              </w:rPr>
              <w:t xml:space="preserve">Extern personal </w:t>
            </w:r>
            <w:r>
              <w:rPr>
                <w:rStyle w:val="FootnoteReference"/>
              </w:rPr>
              <w:footnoteReference w:id="27"/>
            </w:r>
          </w:p>
        </w:tc>
      </w:tr>
      <w:tr w:rsidR="00DD5EC3">
        <w:trPr>
          <w:trHeight w:val="289"/>
        </w:trPr>
        <w:tc>
          <w:tcPr>
            <w:tcW w:w="3342" w:type="dxa"/>
            <w:vMerge w:val="restart"/>
            <w:shd w:val="pct10" w:color="CCFFFF" w:fill="auto"/>
            <w:vAlign w:val="center"/>
          </w:tcPr>
          <w:p w:rsidR="00DD5EC3" w:rsidRDefault="00CF329F">
            <w:pPr>
              <w:pStyle w:val="Text1"/>
              <w:spacing w:before="60" w:after="60"/>
              <w:ind w:left="0"/>
              <w:jc w:val="left"/>
              <w:rPr>
                <w:rFonts w:ascii="Arial Narrow" w:hAnsi="Arial Narrow"/>
                <w:noProof/>
                <w:sz w:val="20"/>
                <w:szCs w:val="20"/>
              </w:rPr>
            </w:pPr>
            <w:r>
              <w:rPr>
                <w:rFonts w:ascii="Arial Narrow" w:hAnsi="Arial Narrow"/>
                <w:b/>
                <w:noProof/>
                <w:color w:val="0000FF"/>
                <w:sz w:val="20"/>
              </w:rPr>
              <w:t>09</w:t>
            </w:r>
            <w:r>
              <w:rPr>
                <w:rFonts w:ascii="Arial Narrow" w:hAnsi="Arial Narrow"/>
                <w:noProof/>
                <w:sz w:val="20"/>
              </w:rPr>
              <w:t xml:space="preserve"> 01 02 01 (”ramanslag”)</w:t>
            </w:r>
          </w:p>
        </w:tc>
        <w:tc>
          <w:tcPr>
            <w:tcW w:w="618" w:type="dxa"/>
            <w:shd w:val="pct10" w:color="CCFFFF" w:fill="auto"/>
            <w:vAlign w:val="center"/>
          </w:tcPr>
          <w:p w:rsidR="00DD5EC3" w:rsidRDefault="00CF329F">
            <w:pPr>
              <w:jc w:val="center"/>
              <w:rPr>
                <w:rFonts w:ascii="Arial Narrow" w:hAnsi="Arial Narrow"/>
                <w:noProof/>
                <w:sz w:val="18"/>
                <w:szCs w:val="18"/>
              </w:rPr>
            </w:pPr>
            <w:r>
              <w:rPr>
                <w:rFonts w:ascii="Arial Narrow" w:hAnsi="Arial Narrow"/>
                <w:noProof/>
                <w:sz w:val="18"/>
              </w:rPr>
              <w:t>KONTRAKTSANSTÄLLDA</w:t>
            </w:r>
          </w:p>
        </w:tc>
        <w:tc>
          <w:tcPr>
            <w:tcW w:w="666" w:type="dxa"/>
            <w:shd w:val="pct10" w:color="CCFFFF" w:fill="auto"/>
          </w:tcPr>
          <w:p w:rsidR="00DD5EC3" w:rsidRDefault="00CF329F">
            <w:pPr>
              <w:jc w:val="center"/>
              <w:rPr>
                <w:rFonts w:ascii="Arial Narrow" w:hAnsi="Arial Narrow"/>
                <w:noProof/>
                <w:sz w:val="20"/>
                <w:szCs w:val="20"/>
              </w:rPr>
            </w:pPr>
            <w:r>
              <w:rPr>
                <w:rFonts w:ascii="Arial Narrow" w:hAnsi="Arial Narrow"/>
                <w:noProof/>
                <w:sz w:val="20"/>
              </w:rPr>
              <w:t>1</w:t>
            </w:r>
          </w:p>
        </w:tc>
        <w:tc>
          <w:tcPr>
            <w:tcW w:w="1077" w:type="dxa"/>
            <w:shd w:val="pct10" w:color="CCFFFF" w:fill="auto"/>
            <w:vAlign w:val="center"/>
          </w:tcPr>
          <w:p w:rsidR="00DD5EC3" w:rsidRDefault="00CF329F">
            <w:pPr>
              <w:jc w:val="center"/>
              <w:rPr>
                <w:rFonts w:ascii="Arial Narrow" w:hAnsi="Arial Narrow"/>
                <w:noProof/>
                <w:sz w:val="20"/>
                <w:szCs w:val="20"/>
              </w:rPr>
            </w:pPr>
            <w:r>
              <w:rPr>
                <w:rFonts w:ascii="Arial Narrow" w:hAnsi="Arial Narrow"/>
                <w:noProof/>
                <w:sz w:val="20"/>
              </w:rPr>
              <w:t>0,070</w:t>
            </w:r>
          </w:p>
        </w:tc>
        <w:tc>
          <w:tcPr>
            <w:tcW w:w="667" w:type="dxa"/>
            <w:shd w:val="pct10" w:color="CCFFFF" w:fill="auto"/>
          </w:tcPr>
          <w:p w:rsidR="00DD5EC3" w:rsidRDefault="00CF329F">
            <w:pPr>
              <w:jc w:val="center"/>
              <w:rPr>
                <w:rFonts w:ascii="Arial Narrow" w:hAnsi="Arial Narrow"/>
                <w:noProof/>
                <w:sz w:val="20"/>
                <w:szCs w:val="20"/>
              </w:rPr>
            </w:pPr>
            <w:r>
              <w:rPr>
                <w:rFonts w:ascii="Arial Narrow" w:hAnsi="Arial Narrow"/>
                <w:noProof/>
                <w:sz w:val="20"/>
              </w:rPr>
              <w:t>1</w:t>
            </w:r>
          </w:p>
        </w:tc>
        <w:tc>
          <w:tcPr>
            <w:tcW w:w="1077" w:type="dxa"/>
            <w:shd w:val="pct10" w:color="CCFFFF" w:fill="auto"/>
            <w:vAlign w:val="center"/>
          </w:tcPr>
          <w:p w:rsidR="00DD5EC3" w:rsidRDefault="00CF329F">
            <w:pPr>
              <w:jc w:val="center"/>
              <w:rPr>
                <w:rFonts w:ascii="Arial Narrow" w:hAnsi="Arial Narrow"/>
                <w:noProof/>
                <w:sz w:val="20"/>
                <w:szCs w:val="20"/>
              </w:rPr>
            </w:pPr>
            <w:r>
              <w:rPr>
                <w:rFonts w:ascii="Arial Narrow" w:hAnsi="Arial Narrow"/>
                <w:noProof/>
                <w:sz w:val="20"/>
              </w:rPr>
              <w:t>0,070</w:t>
            </w:r>
          </w:p>
        </w:tc>
        <w:tc>
          <w:tcPr>
            <w:tcW w:w="667" w:type="dxa"/>
            <w:shd w:val="pct10" w:color="CCFFFF" w:fill="auto"/>
          </w:tcPr>
          <w:p w:rsidR="00DD5EC3" w:rsidRDefault="00CF329F">
            <w:pPr>
              <w:jc w:val="center"/>
              <w:rPr>
                <w:rFonts w:ascii="Arial Narrow" w:hAnsi="Arial Narrow"/>
                <w:noProof/>
                <w:sz w:val="20"/>
                <w:szCs w:val="20"/>
              </w:rPr>
            </w:pPr>
            <w:r>
              <w:rPr>
                <w:rFonts w:ascii="Arial Narrow" w:hAnsi="Arial Narrow"/>
                <w:noProof/>
                <w:sz w:val="20"/>
              </w:rPr>
              <w:t>1</w:t>
            </w:r>
          </w:p>
        </w:tc>
        <w:tc>
          <w:tcPr>
            <w:tcW w:w="1077" w:type="dxa"/>
            <w:shd w:val="pct10" w:color="CCFFFF" w:fill="auto"/>
            <w:vAlign w:val="center"/>
          </w:tcPr>
          <w:p w:rsidR="00DD5EC3" w:rsidRDefault="00CF329F">
            <w:pPr>
              <w:jc w:val="center"/>
              <w:rPr>
                <w:rFonts w:ascii="Arial Narrow" w:hAnsi="Arial Narrow"/>
                <w:noProof/>
                <w:sz w:val="20"/>
                <w:szCs w:val="20"/>
              </w:rPr>
            </w:pPr>
            <w:r>
              <w:rPr>
                <w:rFonts w:ascii="Arial Narrow" w:hAnsi="Arial Narrow"/>
                <w:noProof/>
                <w:sz w:val="20"/>
              </w:rPr>
              <w:t>0,070</w:t>
            </w:r>
          </w:p>
        </w:tc>
        <w:tc>
          <w:tcPr>
            <w:tcW w:w="667" w:type="dxa"/>
            <w:shd w:val="pct10" w:color="CCFFFF" w:fill="auto"/>
          </w:tcPr>
          <w:p w:rsidR="00DD5EC3" w:rsidRDefault="00CF329F">
            <w:pPr>
              <w:rPr>
                <w:rFonts w:ascii="Arial Narrow" w:hAnsi="Arial Narrow"/>
                <w:noProof/>
                <w:sz w:val="20"/>
                <w:szCs w:val="20"/>
              </w:rPr>
            </w:pPr>
            <w:r>
              <w:rPr>
                <w:rFonts w:ascii="Arial Narrow" w:hAnsi="Arial Narrow"/>
                <w:noProof/>
                <w:sz w:val="20"/>
              </w:rPr>
              <w:t>1</w:t>
            </w:r>
          </w:p>
        </w:tc>
        <w:tc>
          <w:tcPr>
            <w:tcW w:w="1077" w:type="dxa"/>
            <w:shd w:val="pct10" w:color="CCFFFF" w:fill="auto"/>
            <w:vAlign w:val="center"/>
          </w:tcPr>
          <w:p w:rsidR="00DD5EC3" w:rsidRDefault="00CF329F">
            <w:pPr>
              <w:jc w:val="center"/>
              <w:rPr>
                <w:rFonts w:ascii="Arial Narrow" w:hAnsi="Arial Narrow"/>
                <w:noProof/>
                <w:sz w:val="20"/>
                <w:szCs w:val="20"/>
              </w:rPr>
            </w:pPr>
            <w:r>
              <w:rPr>
                <w:rFonts w:ascii="Arial Narrow" w:hAnsi="Arial Narrow"/>
                <w:noProof/>
                <w:sz w:val="20"/>
              </w:rPr>
              <w:t>0,070</w:t>
            </w:r>
          </w:p>
        </w:tc>
        <w:tc>
          <w:tcPr>
            <w:tcW w:w="667"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c>
          <w:tcPr>
            <w:tcW w:w="667" w:type="dxa"/>
            <w:shd w:val="pct10" w:color="CCFFFF" w:fill="auto"/>
          </w:tcPr>
          <w:p w:rsidR="00DD5EC3" w:rsidRDefault="00CF329F">
            <w:pPr>
              <w:jc w:val="center"/>
              <w:rPr>
                <w:rFonts w:ascii="Arial Narrow" w:hAnsi="Arial Narrow"/>
                <w:noProof/>
                <w:sz w:val="20"/>
                <w:szCs w:val="20"/>
              </w:rPr>
            </w:pPr>
            <w:r>
              <w:rPr>
                <w:rFonts w:ascii="Arial Narrow" w:hAnsi="Arial Narrow"/>
                <w:noProof/>
                <w:sz w:val="20"/>
              </w:rPr>
              <w:t>1</w:t>
            </w:r>
          </w:p>
        </w:tc>
        <w:tc>
          <w:tcPr>
            <w:tcW w:w="1077" w:type="dxa"/>
            <w:shd w:val="pct10" w:color="CCFFFF" w:fill="auto"/>
            <w:vAlign w:val="center"/>
          </w:tcPr>
          <w:p w:rsidR="00DD5EC3" w:rsidRDefault="00CF329F">
            <w:pPr>
              <w:jc w:val="center"/>
              <w:rPr>
                <w:rFonts w:ascii="Arial Narrow" w:hAnsi="Arial Narrow"/>
                <w:noProof/>
                <w:sz w:val="20"/>
                <w:szCs w:val="20"/>
              </w:rPr>
            </w:pPr>
            <w:r>
              <w:rPr>
                <w:rFonts w:ascii="Arial Narrow" w:hAnsi="Arial Narrow"/>
                <w:noProof/>
                <w:sz w:val="20"/>
              </w:rPr>
              <w:t>0,280</w:t>
            </w:r>
          </w:p>
        </w:tc>
      </w:tr>
      <w:tr w:rsidR="00DD5EC3">
        <w:trPr>
          <w:trHeight w:val="289"/>
        </w:trPr>
        <w:tc>
          <w:tcPr>
            <w:tcW w:w="3342" w:type="dxa"/>
            <w:vMerge/>
            <w:shd w:val="pct10" w:color="CCFFFF" w:fill="auto"/>
            <w:vAlign w:val="center"/>
          </w:tcPr>
          <w:p w:rsidR="00DD5EC3" w:rsidRDefault="00DD5EC3">
            <w:pPr>
              <w:pStyle w:val="Text1"/>
              <w:spacing w:before="40" w:after="40"/>
              <w:ind w:left="0"/>
              <w:jc w:val="left"/>
              <w:rPr>
                <w:rFonts w:ascii="Arial Narrow" w:hAnsi="Arial Narrow"/>
                <w:noProof/>
                <w:sz w:val="20"/>
                <w:szCs w:val="20"/>
              </w:rPr>
            </w:pPr>
          </w:p>
        </w:tc>
        <w:tc>
          <w:tcPr>
            <w:tcW w:w="618" w:type="dxa"/>
            <w:shd w:val="pct10" w:color="CCFFFF" w:fill="auto"/>
            <w:vAlign w:val="center"/>
          </w:tcPr>
          <w:p w:rsidR="00DD5EC3" w:rsidRDefault="00CF329F">
            <w:pPr>
              <w:jc w:val="center"/>
              <w:rPr>
                <w:rFonts w:ascii="Arial Narrow" w:hAnsi="Arial Narrow"/>
                <w:noProof/>
                <w:sz w:val="18"/>
                <w:szCs w:val="18"/>
              </w:rPr>
            </w:pPr>
            <w:r>
              <w:rPr>
                <w:rFonts w:ascii="Arial Narrow" w:hAnsi="Arial Narrow"/>
                <w:noProof/>
                <w:sz w:val="18"/>
              </w:rPr>
              <w:t>NATIONEL</w:t>
            </w:r>
            <w:r>
              <w:rPr>
                <w:rFonts w:ascii="Arial Narrow" w:hAnsi="Arial Narrow"/>
                <w:noProof/>
                <w:sz w:val="18"/>
              </w:rPr>
              <w:t>LA EXPERTER</w:t>
            </w:r>
          </w:p>
        </w:tc>
        <w:tc>
          <w:tcPr>
            <w:tcW w:w="666"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c>
          <w:tcPr>
            <w:tcW w:w="667"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c>
          <w:tcPr>
            <w:tcW w:w="667"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c>
          <w:tcPr>
            <w:tcW w:w="667"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c>
          <w:tcPr>
            <w:tcW w:w="667"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c>
          <w:tcPr>
            <w:tcW w:w="667"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r>
      <w:tr w:rsidR="00DD5EC3">
        <w:trPr>
          <w:trHeight w:val="289"/>
        </w:trPr>
        <w:tc>
          <w:tcPr>
            <w:tcW w:w="3342" w:type="dxa"/>
            <w:vMerge/>
            <w:shd w:val="pct10" w:color="CCFFFF" w:fill="auto"/>
            <w:vAlign w:val="center"/>
          </w:tcPr>
          <w:p w:rsidR="00DD5EC3" w:rsidRDefault="00DD5EC3">
            <w:pPr>
              <w:pStyle w:val="Text1"/>
              <w:spacing w:before="40" w:after="40"/>
              <w:ind w:left="0"/>
              <w:jc w:val="left"/>
              <w:rPr>
                <w:rFonts w:ascii="Arial Narrow" w:hAnsi="Arial Narrow"/>
                <w:noProof/>
                <w:sz w:val="20"/>
                <w:szCs w:val="20"/>
              </w:rPr>
            </w:pPr>
          </w:p>
        </w:tc>
        <w:tc>
          <w:tcPr>
            <w:tcW w:w="618" w:type="dxa"/>
            <w:shd w:val="pct10" w:color="CCFFFF" w:fill="auto"/>
            <w:vAlign w:val="center"/>
          </w:tcPr>
          <w:p w:rsidR="00DD5EC3" w:rsidRDefault="00CF329F">
            <w:pPr>
              <w:jc w:val="center"/>
              <w:rPr>
                <w:rFonts w:ascii="Arial Narrow" w:hAnsi="Arial Narrow"/>
                <w:noProof/>
                <w:sz w:val="18"/>
                <w:szCs w:val="18"/>
              </w:rPr>
            </w:pPr>
            <w:r>
              <w:rPr>
                <w:rFonts w:ascii="Arial Narrow" w:hAnsi="Arial Narrow"/>
                <w:noProof/>
                <w:sz w:val="18"/>
              </w:rPr>
              <w:t>VIKARIER</w:t>
            </w:r>
          </w:p>
        </w:tc>
        <w:tc>
          <w:tcPr>
            <w:tcW w:w="666"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c>
          <w:tcPr>
            <w:tcW w:w="667"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c>
          <w:tcPr>
            <w:tcW w:w="667"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c>
          <w:tcPr>
            <w:tcW w:w="667"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c>
          <w:tcPr>
            <w:tcW w:w="667"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c>
          <w:tcPr>
            <w:tcW w:w="667"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r>
      <w:tr w:rsidR="00DD5EC3">
        <w:trPr>
          <w:trHeight w:val="289"/>
        </w:trPr>
        <w:tc>
          <w:tcPr>
            <w:tcW w:w="3342" w:type="dxa"/>
            <w:vMerge w:val="restart"/>
            <w:shd w:val="pct10" w:color="CCFFFF" w:fill="auto"/>
            <w:vAlign w:val="center"/>
          </w:tcPr>
          <w:p w:rsidR="00DD5EC3" w:rsidRDefault="00CF329F">
            <w:pPr>
              <w:pStyle w:val="Text1"/>
              <w:spacing w:before="60" w:after="60"/>
              <w:ind w:left="0"/>
              <w:jc w:val="left"/>
              <w:rPr>
                <w:rFonts w:ascii="Arial Narrow" w:hAnsi="Arial Narrow"/>
                <w:noProof/>
                <w:sz w:val="20"/>
                <w:szCs w:val="20"/>
              </w:rPr>
            </w:pPr>
            <w:r>
              <w:rPr>
                <w:rFonts w:ascii="Arial Narrow" w:hAnsi="Arial Narrow"/>
                <w:noProof/>
                <w:sz w:val="20"/>
              </w:rPr>
              <w:t xml:space="preserve">XX 01 02 </w:t>
            </w:r>
            <w:r>
              <w:rPr>
                <w:rFonts w:ascii="Arial Narrow" w:hAnsi="Arial Narrow"/>
                <w:noProof/>
                <w:sz w:val="20"/>
              </w:rPr>
              <w:t>02 (vid delegationer)</w:t>
            </w:r>
          </w:p>
        </w:tc>
        <w:tc>
          <w:tcPr>
            <w:tcW w:w="618" w:type="dxa"/>
            <w:shd w:val="pct10" w:color="CCFFFF" w:fill="auto"/>
            <w:vAlign w:val="center"/>
          </w:tcPr>
          <w:p w:rsidR="00DD5EC3" w:rsidRDefault="00CF329F">
            <w:pPr>
              <w:jc w:val="center"/>
              <w:rPr>
                <w:rFonts w:ascii="Arial Narrow" w:hAnsi="Arial Narrow"/>
                <w:noProof/>
                <w:sz w:val="18"/>
                <w:szCs w:val="18"/>
              </w:rPr>
            </w:pPr>
            <w:r>
              <w:rPr>
                <w:rFonts w:ascii="Arial Narrow" w:hAnsi="Arial Narrow"/>
                <w:noProof/>
                <w:sz w:val="18"/>
              </w:rPr>
              <w:t>KONTRAKTSANSTÄLLDA</w:t>
            </w:r>
          </w:p>
        </w:tc>
        <w:tc>
          <w:tcPr>
            <w:tcW w:w="666"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c>
          <w:tcPr>
            <w:tcW w:w="667"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c>
          <w:tcPr>
            <w:tcW w:w="667"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c>
          <w:tcPr>
            <w:tcW w:w="667"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c>
          <w:tcPr>
            <w:tcW w:w="667"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c>
          <w:tcPr>
            <w:tcW w:w="667"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r>
      <w:tr w:rsidR="00DD5EC3">
        <w:trPr>
          <w:trHeight w:val="289"/>
        </w:trPr>
        <w:tc>
          <w:tcPr>
            <w:tcW w:w="3342" w:type="dxa"/>
            <w:vMerge/>
            <w:shd w:val="pct10" w:color="CCFFFF" w:fill="auto"/>
            <w:vAlign w:val="center"/>
          </w:tcPr>
          <w:p w:rsidR="00DD5EC3" w:rsidRDefault="00DD5EC3">
            <w:pPr>
              <w:pStyle w:val="Text1"/>
              <w:spacing w:before="40" w:after="40"/>
              <w:ind w:left="0"/>
              <w:jc w:val="left"/>
              <w:rPr>
                <w:rFonts w:ascii="Arial Narrow" w:hAnsi="Arial Narrow"/>
                <w:noProof/>
                <w:sz w:val="20"/>
                <w:szCs w:val="20"/>
              </w:rPr>
            </w:pPr>
          </w:p>
        </w:tc>
        <w:tc>
          <w:tcPr>
            <w:tcW w:w="618" w:type="dxa"/>
            <w:shd w:val="pct10" w:color="CCFFFF" w:fill="auto"/>
            <w:vAlign w:val="center"/>
          </w:tcPr>
          <w:p w:rsidR="00DD5EC3" w:rsidRDefault="00CF329F">
            <w:pPr>
              <w:jc w:val="center"/>
              <w:rPr>
                <w:rFonts w:ascii="Arial Narrow" w:hAnsi="Arial Narrow"/>
                <w:noProof/>
                <w:sz w:val="18"/>
                <w:szCs w:val="18"/>
              </w:rPr>
            </w:pPr>
            <w:r>
              <w:rPr>
                <w:rFonts w:ascii="Arial Narrow" w:hAnsi="Arial Narrow"/>
                <w:noProof/>
                <w:sz w:val="18"/>
              </w:rPr>
              <w:t>LOKALANSTÄLLDA</w:t>
            </w:r>
          </w:p>
        </w:tc>
        <w:tc>
          <w:tcPr>
            <w:tcW w:w="666"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c>
          <w:tcPr>
            <w:tcW w:w="667"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c>
          <w:tcPr>
            <w:tcW w:w="667"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c>
          <w:tcPr>
            <w:tcW w:w="667"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c>
          <w:tcPr>
            <w:tcW w:w="667"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c>
          <w:tcPr>
            <w:tcW w:w="667"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r>
      <w:tr w:rsidR="00DD5EC3">
        <w:trPr>
          <w:trHeight w:val="289"/>
        </w:trPr>
        <w:tc>
          <w:tcPr>
            <w:tcW w:w="3342" w:type="dxa"/>
            <w:vMerge/>
            <w:shd w:val="pct10" w:color="CCFFFF" w:fill="auto"/>
            <w:vAlign w:val="center"/>
          </w:tcPr>
          <w:p w:rsidR="00DD5EC3" w:rsidRDefault="00DD5EC3">
            <w:pPr>
              <w:pStyle w:val="Text1"/>
              <w:spacing w:before="40" w:after="40"/>
              <w:ind w:left="0"/>
              <w:jc w:val="left"/>
              <w:rPr>
                <w:rFonts w:ascii="Arial Narrow" w:hAnsi="Arial Narrow"/>
                <w:noProof/>
                <w:sz w:val="20"/>
                <w:szCs w:val="20"/>
              </w:rPr>
            </w:pPr>
          </w:p>
        </w:tc>
        <w:tc>
          <w:tcPr>
            <w:tcW w:w="618" w:type="dxa"/>
            <w:shd w:val="pct10" w:color="CCFFFF" w:fill="auto"/>
            <w:vAlign w:val="center"/>
          </w:tcPr>
          <w:p w:rsidR="00DD5EC3" w:rsidRDefault="00CF329F">
            <w:pPr>
              <w:jc w:val="center"/>
              <w:rPr>
                <w:rFonts w:ascii="Arial Narrow" w:hAnsi="Arial Narrow"/>
                <w:noProof/>
                <w:sz w:val="18"/>
                <w:szCs w:val="18"/>
              </w:rPr>
            </w:pPr>
            <w:r>
              <w:rPr>
                <w:rFonts w:ascii="Arial Narrow" w:hAnsi="Arial Narrow"/>
                <w:noProof/>
                <w:sz w:val="18"/>
              </w:rPr>
              <w:t>NATIONEL</w:t>
            </w:r>
            <w:r>
              <w:rPr>
                <w:rFonts w:ascii="Arial Narrow" w:hAnsi="Arial Narrow"/>
                <w:noProof/>
                <w:sz w:val="18"/>
              </w:rPr>
              <w:t>LA EXPERTER</w:t>
            </w:r>
          </w:p>
        </w:tc>
        <w:tc>
          <w:tcPr>
            <w:tcW w:w="666"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c>
          <w:tcPr>
            <w:tcW w:w="667"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c>
          <w:tcPr>
            <w:tcW w:w="667"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c>
          <w:tcPr>
            <w:tcW w:w="667"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c>
          <w:tcPr>
            <w:tcW w:w="667"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c>
          <w:tcPr>
            <w:tcW w:w="667"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r>
      <w:tr w:rsidR="00DD5EC3">
        <w:trPr>
          <w:trHeight w:val="289"/>
        </w:trPr>
        <w:tc>
          <w:tcPr>
            <w:tcW w:w="3342" w:type="dxa"/>
            <w:vMerge/>
            <w:shd w:val="pct10" w:color="CCFFFF" w:fill="auto"/>
            <w:vAlign w:val="center"/>
          </w:tcPr>
          <w:p w:rsidR="00DD5EC3" w:rsidRDefault="00DD5EC3">
            <w:pPr>
              <w:pStyle w:val="Text1"/>
              <w:spacing w:before="40" w:after="40"/>
              <w:ind w:left="0"/>
              <w:jc w:val="left"/>
              <w:rPr>
                <w:rFonts w:ascii="Arial Narrow" w:hAnsi="Arial Narrow"/>
                <w:noProof/>
                <w:sz w:val="20"/>
                <w:szCs w:val="20"/>
              </w:rPr>
            </w:pPr>
          </w:p>
        </w:tc>
        <w:tc>
          <w:tcPr>
            <w:tcW w:w="618" w:type="dxa"/>
            <w:shd w:val="pct10" w:color="CCFFFF" w:fill="auto"/>
            <w:vAlign w:val="center"/>
          </w:tcPr>
          <w:p w:rsidR="00DD5EC3" w:rsidRDefault="00CF329F">
            <w:pPr>
              <w:jc w:val="center"/>
              <w:rPr>
                <w:rFonts w:ascii="Arial Narrow" w:hAnsi="Arial Narrow"/>
                <w:noProof/>
                <w:sz w:val="18"/>
                <w:szCs w:val="18"/>
              </w:rPr>
            </w:pPr>
            <w:r>
              <w:rPr>
                <w:rFonts w:ascii="Arial Narrow" w:hAnsi="Arial Narrow"/>
                <w:noProof/>
                <w:sz w:val="18"/>
              </w:rPr>
              <w:t>VIKARIER</w:t>
            </w:r>
          </w:p>
        </w:tc>
        <w:tc>
          <w:tcPr>
            <w:tcW w:w="666"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c>
          <w:tcPr>
            <w:tcW w:w="667"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c>
          <w:tcPr>
            <w:tcW w:w="667"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c>
          <w:tcPr>
            <w:tcW w:w="667"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c>
          <w:tcPr>
            <w:tcW w:w="667"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c>
          <w:tcPr>
            <w:tcW w:w="667"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r>
      <w:tr w:rsidR="00DD5EC3">
        <w:trPr>
          <w:trHeight w:val="289"/>
        </w:trPr>
        <w:tc>
          <w:tcPr>
            <w:tcW w:w="3342" w:type="dxa"/>
            <w:vMerge/>
            <w:shd w:val="pct10" w:color="CCFFFF" w:fill="auto"/>
            <w:vAlign w:val="center"/>
          </w:tcPr>
          <w:p w:rsidR="00DD5EC3" w:rsidRDefault="00DD5EC3">
            <w:pPr>
              <w:pStyle w:val="Text1"/>
              <w:spacing w:before="40" w:after="40"/>
              <w:ind w:left="0"/>
              <w:jc w:val="left"/>
              <w:rPr>
                <w:rFonts w:ascii="Arial Narrow" w:hAnsi="Arial Narrow"/>
                <w:noProof/>
                <w:sz w:val="20"/>
                <w:szCs w:val="20"/>
              </w:rPr>
            </w:pPr>
          </w:p>
        </w:tc>
        <w:tc>
          <w:tcPr>
            <w:tcW w:w="618" w:type="dxa"/>
            <w:shd w:val="pct10" w:color="CCFFFF" w:fill="auto"/>
            <w:vAlign w:val="center"/>
          </w:tcPr>
          <w:p w:rsidR="00DD5EC3" w:rsidRDefault="00CF329F">
            <w:pPr>
              <w:jc w:val="center"/>
              <w:rPr>
                <w:rFonts w:ascii="Arial Narrow" w:hAnsi="Arial Narrow"/>
                <w:noProof/>
                <w:sz w:val="18"/>
                <w:szCs w:val="18"/>
              </w:rPr>
            </w:pPr>
            <w:r>
              <w:rPr>
                <w:rFonts w:ascii="Arial Narrow" w:hAnsi="Arial Narrow"/>
                <w:noProof/>
                <w:sz w:val="18"/>
              </w:rPr>
              <w:t>UNGA EXPERTER</w:t>
            </w:r>
          </w:p>
        </w:tc>
        <w:tc>
          <w:tcPr>
            <w:tcW w:w="666"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c>
          <w:tcPr>
            <w:tcW w:w="667"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c>
          <w:tcPr>
            <w:tcW w:w="667"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c>
          <w:tcPr>
            <w:tcW w:w="667"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c>
          <w:tcPr>
            <w:tcW w:w="667"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c>
          <w:tcPr>
            <w:tcW w:w="667"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r>
      <w:tr w:rsidR="00DD5EC3">
        <w:trPr>
          <w:trHeight w:val="221"/>
        </w:trPr>
        <w:tc>
          <w:tcPr>
            <w:tcW w:w="3342" w:type="dxa"/>
            <w:tcBorders>
              <w:bottom w:val="single" w:sz="12" w:space="0" w:color="auto"/>
            </w:tcBorders>
            <w:shd w:val="pct10" w:color="CCFFFF" w:fill="auto"/>
            <w:vAlign w:val="center"/>
          </w:tcPr>
          <w:p w:rsidR="00DD5EC3" w:rsidRDefault="00CF329F">
            <w:pPr>
              <w:pStyle w:val="Text1"/>
              <w:spacing w:before="40" w:after="40"/>
              <w:ind w:left="0"/>
              <w:jc w:val="left"/>
              <w:rPr>
                <w:rFonts w:ascii="Arial Narrow" w:hAnsi="Arial Narrow"/>
                <w:noProof/>
                <w:sz w:val="20"/>
                <w:szCs w:val="20"/>
              </w:rPr>
            </w:pPr>
            <w:r>
              <w:rPr>
                <w:rFonts w:ascii="Arial Narrow" w:hAnsi="Arial Narrow"/>
                <w:noProof/>
                <w:sz w:val="20"/>
              </w:rPr>
              <w:t>Annan bud</w:t>
            </w:r>
            <w:r>
              <w:rPr>
                <w:rFonts w:ascii="Arial Narrow" w:hAnsi="Arial Narrow"/>
                <w:noProof/>
                <w:sz w:val="20"/>
              </w:rPr>
              <w:t>getrubrik (ange vilken)</w:t>
            </w:r>
          </w:p>
        </w:tc>
        <w:tc>
          <w:tcPr>
            <w:tcW w:w="618" w:type="dxa"/>
            <w:tcBorders>
              <w:bottom w:val="single" w:sz="12" w:space="0" w:color="auto"/>
            </w:tcBorders>
            <w:shd w:val="pct10" w:color="CCFFFF" w:fill="auto"/>
            <w:vAlign w:val="center"/>
          </w:tcPr>
          <w:p w:rsidR="00DD5EC3" w:rsidRDefault="00DD5EC3">
            <w:pPr>
              <w:jc w:val="center"/>
              <w:rPr>
                <w:rFonts w:ascii="Arial Narrow" w:hAnsi="Arial Narrow"/>
                <w:noProof/>
                <w:sz w:val="18"/>
                <w:szCs w:val="18"/>
              </w:rPr>
            </w:pPr>
          </w:p>
        </w:tc>
        <w:tc>
          <w:tcPr>
            <w:tcW w:w="666" w:type="dxa"/>
            <w:tcBorders>
              <w:bottom w:val="single" w:sz="12" w:space="0" w:color="auto"/>
            </w:tcBorders>
            <w:shd w:val="pct10" w:color="CCFFFF" w:fill="auto"/>
          </w:tcPr>
          <w:p w:rsidR="00DD5EC3" w:rsidRDefault="00DD5EC3">
            <w:pPr>
              <w:jc w:val="center"/>
              <w:rPr>
                <w:rFonts w:ascii="Arial Narrow" w:hAnsi="Arial Narrow"/>
                <w:noProof/>
                <w:sz w:val="20"/>
                <w:szCs w:val="20"/>
              </w:rPr>
            </w:pPr>
          </w:p>
        </w:tc>
        <w:tc>
          <w:tcPr>
            <w:tcW w:w="1077" w:type="dxa"/>
            <w:tcBorders>
              <w:bottom w:val="single" w:sz="12" w:space="0" w:color="auto"/>
            </w:tcBorders>
            <w:shd w:val="pct10" w:color="CCFFFF" w:fill="auto"/>
            <w:vAlign w:val="center"/>
          </w:tcPr>
          <w:p w:rsidR="00DD5EC3" w:rsidRDefault="00DD5EC3">
            <w:pPr>
              <w:jc w:val="center"/>
              <w:rPr>
                <w:rFonts w:ascii="Arial Narrow" w:hAnsi="Arial Narrow"/>
                <w:noProof/>
                <w:sz w:val="20"/>
                <w:szCs w:val="20"/>
              </w:rPr>
            </w:pPr>
          </w:p>
        </w:tc>
        <w:tc>
          <w:tcPr>
            <w:tcW w:w="667" w:type="dxa"/>
            <w:tcBorders>
              <w:bottom w:val="single" w:sz="12" w:space="0" w:color="auto"/>
            </w:tcBorders>
            <w:shd w:val="pct10" w:color="CCFFFF" w:fill="auto"/>
          </w:tcPr>
          <w:p w:rsidR="00DD5EC3" w:rsidRDefault="00DD5EC3">
            <w:pPr>
              <w:jc w:val="center"/>
              <w:rPr>
                <w:rFonts w:ascii="Arial Narrow" w:hAnsi="Arial Narrow"/>
                <w:noProof/>
                <w:sz w:val="20"/>
                <w:szCs w:val="20"/>
              </w:rPr>
            </w:pPr>
          </w:p>
        </w:tc>
        <w:tc>
          <w:tcPr>
            <w:tcW w:w="1077" w:type="dxa"/>
            <w:tcBorders>
              <w:bottom w:val="single" w:sz="12" w:space="0" w:color="auto"/>
            </w:tcBorders>
            <w:shd w:val="pct10" w:color="CCFFFF" w:fill="auto"/>
            <w:vAlign w:val="center"/>
          </w:tcPr>
          <w:p w:rsidR="00DD5EC3" w:rsidRDefault="00DD5EC3">
            <w:pPr>
              <w:jc w:val="center"/>
              <w:rPr>
                <w:rFonts w:ascii="Arial Narrow" w:hAnsi="Arial Narrow"/>
                <w:noProof/>
                <w:sz w:val="20"/>
                <w:szCs w:val="20"/>
              </w:rPr>
            </w:pPr>
          </w:p>
        </w:tc>
        <w:tc>
          <w:tcPr>
            <w:tcW w:w="667" w:type="dxa"/>
            <w:tcBorders>
              <w:bottom w:val="single" w:sz="12" w:space="0" w:color="auto"/>
            </w:tcBorders>
            <w:shd w:val="pct10" w:color="CCFFFF" w:fill="auto"/>
          </w:tcPr>
          <w:p w:rsidR="00DD5EC3" w:rsidRDefault="00DD5EC3">
            <w:pPr>
              <w:jc w:val="center"/>
              <w:rPr>
                <w:rFonts w:ascii="Arial Narrow" w:hAnsi="Arial Narrow"/>
                <w:noProof/>
                <w:sz w:val="20"/>
                <w:szCs w:val="20"/>
              </w:rPr>
            </w:pPr>
          </w:p>
        </w:tc>
        <w:tc>
          <w:tcPr>
            <w:tcW w:w="1077" w:type="dxa"/>
            <w:tcBorders>
              <w:bottom w:val="single" w:sz="12" w:space="0" w:color="auto"/>
            </w:tcBorders>
            <w:shd w:val="pct10" w:color="CCFFFF" w:fill="auto"/>
            <w:vAlign w:val="center"/>
          </w:tcPr>
          <w:p w:rsidR="00DD5EC3" w:rsidRDefault="00DD5EC3">
            <w:pPr>
              <w:jc w:val="center"/>
              <w:rPr>
                <w:rFonts w:ascii="Arial Narrow" w:hAnsi="Arial Narrow"/>
                <w:noProof/>
                <w:sz w:val="20"/>
                <w:szCs w:val="20"/>
              </w:rPr>
            </w:pPr>
          </w:p>
        </w:tc>
        <w:tc>
          <w:tcPr>
            <w:tcW w:w="667" w:type="dxa"/>
            <w:tcBorders>
              <w:bottom w:val="single" w:sz="12" w:space="0" w:color="auto"/>
            </w:tcBorders>
            <w:shd w:val="pct10" w:color="CCFFFF" w:fill="auto"/>
          </w:tcPr>
          <w:p w:rsidR="00DD5EC3" w:rsidRDefault="00DD5EC3">
            <w:pPr>
              <w:jc w:val="center"/>
              <w:rPr>
                <w:rFonts w:ascii="Arial Narrow" w:hAnsi="Arial Narrow"/>
                <w:noProof/>
                <w:sz w:val="20"/>
                <w:szCs w:val="20"/>
              </w:rPr>
            </w:pPr>
          </w:p>
        </w:tc>
        <w:tc>
          <w:tcPr>
            <w:tcW w:w="1077" w:type="dxa"/>
            <w:tcBorders>
              <w:bottom w:val="single" w:sz="12" w:space="0" w:color="auto"/>
            </w:tcBorders>
            <w:shd w:val="pct10" w:color="CCFFFF" w:fill="auto"/>
            <w:vAlign w:val="center"/>
          </w:tcPr>
          <w:p w:rsidR="00DD5EC3" w:rsidRDefault="00DD5EC3">
            <w:pPr>
              <w:jc w:val="center"/>
              <w:rPr>
                <w:rFonts w:ascii="Arial Narrow" w:hAnsi="Arial Narrow"/>
                <w:noProof/>
                <w:sz w:val="20"/>
                <w:szCs w:val="20"/>
              </w:rPr>
            </w:pPr>
          </w:p>
        </w:tc>
        <w:tc>
          <w:tcPr>
            <w:tcW w:w="667" w:type="dxa"/>
            <w:tcBorders>
              <w:bottom w:val="single" w:sz="12" w:space="0" w:color="auto"/>
            </w:tcBorders>
            <w:shd w:val="pct10" w:color="CCFFFF" w:fill="auto"/>
          </w:tcPr>
          <w:p w:rsidR="00DD5EC3" w:rsidRDefault="00DD5EC3">
            <w:pPr>
              <w:jc w:val="center"/>
              <w:rPr>
                <w:rFonts w:ascii="Arial Narrow" w:hAnsi="Arial Narrow"/>
                <w:noProof/>
                <w:sz w:val="20"/>
                <w:szCs w:val="20"/>
              </w:rPr>
            </w:pPr>
          </w:p>
        </w:tc>
        <w:tc>
          <w:tcPr>
            <w:tcW w:w="1077" w:type="dxa"/>
            <w:tcBorders>
              <w:bottom w:val="single" w:sz="12" w:space="0" w:color="auto"/>
            </w:tcBorders>
            <w:shd w:val="pct10" w:color="CCFFFF" w:fill="auto"/>
            <w:vAlign w:val="center"/>
          </w:tcPr>
          <w:p w:rsidR="00DD5EC3" w:rsidRDefault="00DD5EC3">
            <w:pPr>
              <w:jc w:val="center"/>
              <w:rPr>
                <w:rFonts w:ascii="Arial Narrow" w:hAnsi="Arial Narrow"/>
                <w:noProof/>
                <w:sz w:val="20"/>
                <w:szCs w:val="20"/>
              </w:rPr>
            </w:pPr>
          </w:p>
        </w:tc>
        <w:tc>
          <w:tcPr>
            <w:tcW w:w="667" w:type="dxa"/>
            <w:tcBorders>
              <w:bottom w:val="single" w:sz="12" w:space="0" w:color="auto"/>
            </w:tcBorders>
            <w:shd w:val="pct10" w:color="CCFFFF" w:fill="auto"/>
          </w:tcPr>
          <w:p w:rsidR="00DD5EC3" w:rsidRDefault="00DD5EC3">
            <w:pPr>
              <w:jc w:val="center"/>
              <w:rPr>
                <w:rFonts w:ascii="Arial Narrow" w:hAnsi="Arial Narrow"/>
                <w:noProof/>
                <w:sz w:val="20"/>
                <w:szCs w:val="20"/>
              </w:rPr>
            </w:pPr>
          </w:p>
        </w:tc>
        <w:tc>
          <w:tcPr>
            <w:tcW w:w="1077" w:type="dxa"/>
            <w:tcBorders>
              <w:bottom w:val="single" w:sz="12" w:space="0" w:color="auto"/>
            </w:tcBorders>
            <w:shd w:val="pct10" w:color="CCFFFF" w:fill="auto"/>
            <w:vAlign w:val="center"/>
          </w:tcPr>
          <w:p w:rsidR="00DD5EC3" w:rsidRDefault="00DD5EC3">
            <w:pPr>
              <w:jc w:val="center"/>
              <w:rPr>
                <w:rFonts w:ascii="Arial Narrow" w:hAnsi="Arial Narrow"/>
                <w:noProof/>
                <w:sz w:val="20"/>
                <w:szCs w:val="20"/>
              </w:rPr>
            </w:pPr>
          </w:p>
        </w:tc>
      </w:tr>
      <w:tr w:rsidR="00DD5EC3">
        <w:trPr>
          <w:trHeight w:val="289"/>
        </w:trPr>
        <w:tc>
          <w:tcPr>
            <w:tcW w:w="3342" w:type="dxa"/>
            <w:tcBorders>
              <w:top w:val="single" w:sz="12" w:space="0" w:color="auto"/>
              <w:left w:val="single" w:sz="12" w:space="0" w:color="auto"/>
              <w:bottom w:val="single" w:sz="12" w:space="0" w:color="auto"/>
            </w:tcBorders>
            <w:shd w:val="pct10" w:color="CCFFFF" w:fill="auto"/>
            <w:vAlign w:val="center"/>
          </w:tcPr>
          <w:p w:rsidR="00DD5EC3" w:rsidRDefault="00CF329F">
            <w:pPr>
              <w:pStyle w:val="Text1"/>
              <w:spacing w:before="60" w:after="60"/>
              <w:ind w:left="0"/>
              <w:jc w:val="center"/>
              <w:rPr>
                <w:rFonts w:ascii="Arial Narrow" w:hAnsi="Arial Narrow"/>
                <w:b/>
                <w:noProof/>
              </w:rPr>
            </w:pPr>
            <w:r>
              <w:rPr>
                <w:b/>
                <w:noProof/>
              </w:rPr>
              <w:t>Delsum</w:t>
            </w:r>
            <w:r>
              <w:rPr>
                <w:b/>
                <w:noProof/>
              </w:rPr>
              <w:t>ma – RUBRIK 5</w:t>
            </w:r>
            <w:r>
              <w:rPr>
                <w:noProof/>
              </w:rPr>
              <w:br/>
            </w:r>
            <w:r>
              <w:rPr>
                <w:rFonts w:ascii="Arial Narrow" w:hAnsi="Arial Narrow"/>
                <w:noProof/>
                <w:sz w:val="22"/>
              </w:rPr>
              <w:t>i den fleråriga budgetramen</w:t>
            </w:r>
          </w:p>
        </w:tc>
        <w:tc>
          <w:tcPr>
            <w:tcW w:w="618" w:type="dxa"/>
            <w:tcBorders>
              <w:top w:val="single" w:sz="12" w:space="0" w:color="auto"/>
              <w:bottom w:val="single" w:sz="12" w:space="0" w:color="auto"/>
            </w:tcBorders>
            <w:shd w:val="pct10" w:color="CCFFFF" w:fill="auto"/>
            <w:vAlign w:val="center"/>
          </w:tcPr>
          <w:p w:rsidR="00DD5EC3" w:rsidRDefault="00DD5EC3">
            <w:pPr>
              <w:jc w:val="center"/>
              <w:rPr>
                <w:rFonts w:ascii="Arial Narrow" w:hAnsi="Arial Narrow"/>
                <w:noProof/>
                <w:sz w:val="18"/>
                <w:szCs w:val="18"/>
              </w:rPr>
            </w:pPr>
          </w:p>
        </w:tc>
        <w:tc>
          <w:tcPr>
            <w:tcW w:w="666" w:type="dxa"/>
            <w:tcBorders>
              <w:top w:val="single" w:sz="12" w:space="0" w:color="auto"/>
              <w:bottom w:val="single" w:sz="12" w:space="0" w:color="auto"/>
            </w:tcBorders>
            <w:shd w:val="pct10" w:color="CCFFFF" w:fill="auto"/>
          </w:tcPr>
          <w:p w:rsidR="00DD5EC3" w:rsidRDefault="00DD5EC3">
            <w:pPr>
              <w:jc w:val="center"/>
              <w:rPr>
                <w:rFonts w:ascii="Arial Narrow" w:hAnsi="Arial Narrow"/>
                <w:noProof/>
                <w:sz w:val="20"/>
                <w:szCs w:val="20"/>
              </w:rPr>
            </w:pPr>
          </w:p>
          <w:p w:rsidR="00DD5EC3" w:rsidRDefault="00CF329F">
            <w:pPr>
              <w:jc w:val="center"/>
              <w:rPr>
                <w:rFonts w:ascii="Arial Narrow" w:hAnsi="Arial Narrow"/>
                <w:noProof/>
                <w:sz w:val="20"/>
                <w:szCs w:val="20"/>
              </w:rPr>
            </w:pPr>
            <w:r>
              <w:rPr>
                <w:rFonts w:ascii="Arial Narrow" w:hAnsi="Arial Narrow"/>
                <w:noProof/>
                <w:sz w:val="20"/>
              </w:rPr>
              <w:t>2</w:t>
            </w:r>
          </w:p>
        </w:tc>
        <w:tc>
          <w:tcPr>
            <w:tcW w:w="1077" w:type="dxa"/>
            <w:tcBorders>
              <w:top w:val="single" w:sz="12" w:space="0" w:color="auto"/>
              <w:bottom w:val="single" w:sz="12" w:space="0" w:color="auto"/>
            </w:tcBorders>
            <w:shd w:val="pct10" w:color="CCFFFF" w:fill="auto"/>
            <w:vAlign w:val="center"/>
          </w:tcPr>
          <w:p w:rsidR="00DD5EC3" w:rsidRDefault="00CF329F">
            <w:pPr>
              <w:jc w:val="center"/>
              <w:rPr>
                <w:rFonts w:ascii="Arial Narrow" w:hAnsi="Arial Narrow"/>
                <w:noProof/>
                <w:sz w:val="20"/>
                <w:szCs w:val="20"/>
              </w:rPr>
            </w:pPr>
            <w:r>
              <w:rPr>
                <w:rFonts w:ascii="Arial Narrow" w:hAnsi="Arial Narrow"/>
                <w:noProof/>
                <w:sz w:val="20"/>
              </w:rPr>
              <w:t>0,204</w:t>
            </w:r>
          </w:p>
        </w:tc>
        <w:tc>
          <w:tcPr>
            <w:tcW w:w="667" w:type="dxa"/>
            <w:tcBorders>
              <w:top w:val="single" w:sz="12" w:space="0" w:color="auto"/>
              <w:bottom w:val="single" w:sz="12" w:space="0" w:color="auto"/>
            </w:tcBorders>
            <w:shd w:val="pct10" w:color="CCFFFF" w:fill="auto"/>
          </w:tcPr>
          <w:p w:rsidR="00DD5EC3" w:rsidRDefault="00DD5EC3">
            <w:pPr>
              <w:jc w:val="center"/>
              <w:rPr>
                <w:rFonts w:ascii="Arial Narrow" w:hAnsi="Arial Narrow"/>
                <w:noProof/>
                <w:sz w:val="20"/>
                <w:szCs w:val="20"/>
              </w:rPr>
            </w:pPr>
          </w:p>
          <w:p w:rsidR="00DD5EC3" w:rsidRDefault="00CF329F">
            <w:pPr>
              <w:jc w:val="center"/>
              <w:rPr>
                <w:rFonts w:ascii="Arial Narrow" w:hAnsi="Arial Narrow"/>
                <w:noProof/>
                <w:sz w:val="20"/>
                <w:szCs w:val="20"/>
              </w:rPr>
            </w:pPr>
            <w:r>
              <w:rPr>
                <w:rFonts w:ascii="Arial Narrow" w:hAnsi="Arial Narrow"/>
                <w:noProof/>
                <w:sz w:val="20"/>
              </w:rPr>
              <w:t>2</w:t>
            </w:r>
          </w:p>
        </w:tc>
        <w:tc>
          <w:tcPr>
            <w:tcW w:w="1077" w:type="dxa"/>
            <w:tcBorders>
              <w:top w:val="single" w:sz="12" w:space="0" w:color="auto"/>
              <w:bottom w:val="single" w:sz="12" w:space="0" w:color="auto"/>
            </w:tcBorders>
            <w:shd w:val="pct10" w:color="CCFFFF" w:fill="auto"/>
            <w:vAlign w:val="center"/>
          </w:tcPr>
          <w:p w:rsidR="00DD5EC3" w:rsidRDefault="00CF329F">
            <w:pPr>
              <w:jc w:val="center"/>
              <w:rPr>
                <w:rFonts w:ascii="Arial Narrow" w:hAnsi="Arial Narrow"/>
                <w:noProof/>
                <w:sz w:val="20"/>
                <w:szCs w:val="20"/>
              </w:rPr>
            </w:pPr>
            <w:r>
              <w:rPr>
                <w:rFonts w:ascii="Arial Narrow" w:hAnsi="Arial Narrow"/>
                <w:noProof/>
                <w:sz w:val="20"/>
              </w:rPr>
              <w:t>0,204</w:t>
            </w:r>
          </w:p>
        </w:tc>
        <w:tc>
          <w:tcPr>
            <w:tcW w:w="667" w:type="dxa"/>
            <w:tcBorders>
              <w:top w:val="single" w:sz="12" w:space="0" w:color="auto"/>
              <w:bottom w:val="single" w:sz="12" w:space="0" w:color="auto"/>
            </w:tcBorders>
            <w:shd w:val="pct10" w:color="CCFFFF" w:fill="auto"/>
          </w:tcPr>
          <w:p w:rsidR="00DD5EC3" w:rsidRDefault="00DD5EC3">
            <w:pPr>
              <w:jc w:val="center"/>
              <w:rPr>
                <w:rFonts w:ascii="Arial Narrow" w:hAnsi="Arial Narrow"/>
                <w:noProof/>
                <w:sz w:val="20"/>
                <w:szCs w:val="20"/>
              </w:rPr>
            </w:pPr>
          </w:p>
          <w:p w:rsidR="00DD5EC3" w:rsidRDefault="00CF329F">
            <w:pPr>
              <w:jc w:val="center"/>
              <w:rPr>
                <w:rFonts w:ascii="Arial Narrow" w:hAnsi="Arial Narrow"/>
                <w:noProof/>
                <w:sz w:val="20"/>
                <w:szCs w:val="20"/>
              </w:rPr>
            </w:pPr>
            <w:r>
              <w:rPr>
                <w:rFonts w:ascii="Arial Narrow" w:hAnsi="Arial Narrow"/>
                <w:noProof/>
                <w:sz w:val="20"/>
              </w:rPr>
              <w:t>2</w:t>
            </w:r>
          </w:p>
        </w:tc>
        <w:tc>
          <w:tcPr>
            <w:tcW w:w="1077" w:type="dxa"/>
            <w:tcBorders>
              <w:top w:val="single" w:sz="12" w:space="0" w:color="auto"/>
              <w:bottom w:val="single" w:sz="12" w:space="0" w:color="auto"/>
            </w:tcBorders>
            <w:shd w:val="pct10" w:color="CCFFFF" w:fill="auto"/>
            <w:vAlign w:val="center"/>
          </w:tcPr>
          <w:p w:rsidR="00DD5EC3" w:rsidRDefault="00CF329F">
            <w:pPr>
              <w:jc w:val="center"/>
              <w:rPr>
                <w:rFonts w:ascii="Arial Narrow" w:hAnsi="Arial Narrow"/>
                <w:noProof/>
                <w:sz w:val="20"/>
                <w:szCs w:val="20"/>
              </w:rPr>
            </w:pPr>
            <w:r>
              <w:rPr>
                <w:rFonts w:ascii="Arial Narrow" w:hAnsi="Arial Narrow"/>
                <w:noProof/>
                <w:sz w:val="20"/>
              </w:rPr>
              <w:t>0,204</w:t>
            </w:r>
          </w:p>
        </w:tc>
        <w:tc>
          <w:tcPr>
            <w:tcW w:w="667" w:type="dxa"/>
            <w:tcBorders>
              <w:top w:val="single" w:sz="12" w:space="0" w:color="auto"/>
              <w:bottom w:val="single" w:sz="12" w:space="0" w:color="auto"/>
            </w:tcBorders>
            <w:shd w:val="pct10" w:color="CCFFFF" w:fill="auto"/>
          </w:tcPr>
          <w:p w:rsidR="00DD5EC3" w:rsidRDefault="00DD5EC3">
            <w:pPr>
              <w:jc w:val="center"/>
              <w:rPr>
                <w:rFonts w:ascii="Arial Narrow" w:hAnsi="Arial Narrow"/>
                <w:noProof/>
                <w:sz w:val="20"/>
                <w:szCs w:val="20"/>
              </w:rPr>
            </w:pPr>
          </w:p>
          <w:p w:rsidR="00DD5EC3" w:rsidRDefault="00CF329F">
            <w:pPr>
              <w:jc w:val="center"/>
              <w:rPr>
                <w:rFonts w:ascii="Arial Narrow" w:hAnsi="Arial Narrow"/>
                <w:noProof/>
                <w:sz w:val="20"/>
                <w:szCs w:val="20"/>
              </w:rPr>
            </w:pPr>
            <w:r>
              <w:rPr>
                <w:rFonts w:ascii="Arial Narrow" w:hAnsi="Arial Narrow"/>
                <w:noProof/>
                <w:sz w:val="20"/>
              </w:rPr>
              <w:t>2</w:t>
            </w:r>
          </w:p>
        </w:tc>
        <w:tc>
          <w:tcPr>
            <w:tcW w:w="1077" w:type="dxa"/>
            <w:tcBorders>
              <w:top w:val="single" w:sz="12" w:space="0" w:color="auto"/>
              <w:bottom w:val="single" w:sz="12" w:space="0" w:color="auto"/>
            </w:tcBorders>
            <w:shd w:val="pct10" w:color="CCFFFF" w:fill="auto"/>
            <w:vAlign w:val="center"/>
          </w:tcPr>
          <w:p w:rsidR="00DD5EC3" w:rsidRDefault="00CF329F">
            <w:pPr>
              <w:jc w:val="center"/>
              <w:rPr>
                <w:rFonts w:ascii="Arial Narrow" w:hAnsi="Arial Narrow"/>
                <w:noProof/>
                <w:sz w:val="20"/>
                <w:szCs w:val="20"/>
              </w:rPr>
            </w:pPr>
            <w:r>
              <w:rPr>
                <w:rFonts w:ascii="Arial Narrow" w:hAnsi="Arial Narrow"/>
                <w:noProof/>
                <w:sz w:val="20"/>
              </w:rPr>
              <w:t>0,204</w:t>
            </w:r>
          </w:p>
        </w:tc>
        <w:tc>
          <w:tcPr>
            <w:tcW w:w="667" w:type="dxa"/>
            <w:tcBorders>
              <w:top w:val="single" w:sz="12" w:space="0" w:color="auto"/>
              <w:bottom w:val="single" w:sz="12" w:space="0" w:color="auto"/>
            </w:tcBorders>
            <w:shd w:val="pct10" w:color="CCFFFF" w:fill="auto"/>
          </w:tcPr>
          <w:p w:rsidR="00DD5EC3" w:rsidRDefault="00DD5EC3">
            <w:pPr>
              <w:jc w:val="center"/>
              <w:rPr>
                <w:rFonts w:ascii="Arial Narrow" w:hAnsi="Arial Narrow"/>
                <w:noProof/>
                <w:sz w:val="20"/>
                <w:szCs w:val="20"/>
              </w:rPr>
            </w:pPr>
          </w:p>
        </w:tc>
        <w:tc>
          <w:tcPr>
            <w:tcW w:w="1077" w:type="dxa"/>
            <w:tcBorders>
              <w:top w:val="single" w:sz="12" w:space="0" w:color="auto"/>
              <w:bottom w:val="single" w:sz="12" w:space="0" w:color="auto"/>
            </w:tcBorders>
            <w:shd w:val="pct10" w:color="CCFFFF" w:fill="auto"/>
            <w:vAlign w:val="center"/>
          </w:tcPr>
          <w:p w:rsidR="00DD5EC3" w:rsidRDefault="00DD5EC3">
            <w:pPr>
              <w:jc w:val="center"/>
              <w:rPr>
                <w:rFonts w:ascii="Arial Narrow" w:hAnsi="Arial Narrow"/>
                <w:noProof/>
                <w:sz w:val="20"/>
                <w:szCs w:val="20"/>
              </w:rPr>
            </w:pPr>
          </w:p>
        </w:tc>
        <w:tc>
          <w:tcPr>
            <w:tcW w:w="667" w:type="dxa"/>
            <w:tcBorders>
              <w:top w:val="single" w:sz="12" w:space="0" w:color="auto"/>
              <w:bottom w:val="single" w:sz="12" w:space="0" w:color="auto"/>
            </w:tcBorders>
            <w:shd w:val="pct10" w:color="CCFFFF" w:fill="auto"/>
          </w:tcPr>
          <w:p w:rsidR="00DD5EC3" w:rsidRDefault="00DD5EC3">
            <w:pPr>
              <w:jc w:val="center"/>
              <w:rPr>
                <w:rFonts w:ascii="Arial Narrow" w:hAnsi="Arial Narrow"/>
                <w:noProof/>
                <w:sz w:val="20"/>
                <w:szCs w:val="20"/>
              </w:rPr>
            </w:pPr>
          </w:p>
          <w:p w:rsidR="00DD5EC3" w:rsidRDefault="00CF329F">
            <w:pPr>
              <w:jc w:val="center"/>
              <w:rPr>
                <w:rFonts w:ascii="Arial Narrow" w:hAnsi="Arial Narrow"/>
                <w:noProof/>
                <w:sz w:val="20"/>
                <w:szCs w:val="20"/>
              </w:rPr>
            </w:pPr>
            <w:r>
              <w:rPr>
                <w:rFonts w:ascii="Arial Narrow" w:hAnsi="Arial Narrow"/>
                <w:noProof/>
                <w:sz w:val="20"/>
              </w:rPr>
              <w:t>2</w:t>
            </w:r>
          </w:p>
        </w:tc>
        <w:tc>
          <w:tcPr>
            <w:tcW w:w="1077" w:type="dxa"/>
            <w:tcBorders>
              <w:top w:val="single" w:sz="12" w:space="0" w:color="auto"/>
              <w:bottom w:val="single" w:sz="12" w:space="0" w:color="auto"/>
            </w:tcBorders>
            <w:shd w:val="pct10" w:color="CCFFFF" w:fill="auto"/>
            <w:vAlign w:val="center"/>
          </w:tcPr>
          <w:p w:rsidR="00DD5EC3" w:rsidRDefault="00CF329F">
            <w:pPr>
              <w:jc w:val="center"/>
              <w:rPr>
                <w:rFonts w:ascii="Arial Narrow" w:hAnsi="Arial Narrow"/>
                <w:noProof/>
                <w:sz w:val="20"/>
                <w:szCs w:val="20"/>
              </w:rPr>
            </w:pPr>
            <w:r>
              <w:rPr>
                <w:rFonts w:ascii="Arial Narrow" w:hAnsi="Arial Narrow"/>
                <w:noProof/>
                <w:sz w:val="20"/>
              </w:rPr>
              <w:t>0,816</w:t>
            </w:r>
          </w:p>
        </w:tc>
      </w:tr>
    </w:tbl>
    <w:p w:rsidR="00DD5EC3" w:rsidRDefault="00CF329F">
      <w:pPr>
        <w:rPr>
          <w:noProof/>
          <w:sz w:val="20"/>
          <w:szCs w:val="20"/>
        </w:rPr>
      </w:pPr>
      <w:r>
        <w:rPr>
          <w:noProof/>
        </w:rPr>
        <w:t>XX motsvarar det politikområde eller den avdelning i budgeten som avses.</w:t>
      </w:r>
    </w:p>
    <w:p w:rsidR="00DD5EC3" w:rsidRDefault="00DD5EC3">
      <w:pPr>
        <w:rPr>
          <w:iCs/>
          <w:noProof/>
          <w:sz w:val="20"/>
          <w:szCs w:val="20"/>
        </w:rPr>
      </w:pPr>
    </w:p>
    <w:p w:rsidR="00DD5EC3" w:rsidRDefault="00CF329F">
      <w:pPr>
        <w:pStyle w:val="Text1"/>
        <w:spacing w:before="0" w:after="0"/>
        <w:ind w:left="-540" w:right="-694"/>
        <w:rPr>
          <w:rFonts w:ascii="Arial Narrow" w:hAnsi="Arial Narrow"/>
          <w:iCs/>
          <w:noProof/>
          <w:sz w:val="6"/>
          <w:szCs w:val="6"/>
        </w:rPr>
      </w:pPr>
      <w:r>
        <w:rPr>
          <w:noProof/>
          <w:sz w:val="18"/>
        </w:rPr>
        <w:t xml:space="preserve">Personalbehoven ska täckas med personal inom generaldirektoratet som redan har avdelats för att förvalta åtgärden i fråga, eller genom en omfördelning av personal inom </w:t>
      </w:r>
      <w:r>
        <w:rPr>
          <w:noProof/>
          <w:sz w:val="18"/>
        </w:rPr>
        <w:t>generaldirektoratet, om så krävs kompletterad med ytterligare resurser som kan tilldelas det förvaltande generaldirektoratet som ett led i det årliga förfarandet för tilldelning av anslag och med hänsyn tagen till begränsningar i fråga om budgetmedel.</w:t>
      </w:r>
      <w:r>
        <w:rPr>
          <w:noProof/>
        </w:rPr>
        <w:tab/>
      </w:r>
      <w:r>
        <w:rPr>
          <w:noProof/>
        </w:rPr>
        <w:br w:type="page"/>
      </w:r>
    </w:p>
    <w:tbl>
      <w:tblPr>
        <w:tblW w:w="14423"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80"/>
        <w:gridCol w:w="1362"/>
        <w:gridCol w:w="618"/>
        <w:gridCol w:w="666"/>
        <w:gridCol w:w="1077"/>
        <w:gridCol w:w="667"/>
        <w:gridCol w:w="1077"/>
        <w:gridCol w:w="667"/>
        <w:gridCol w:w="1077"/>
        <w:gridCol w:w="667"/>
        <w:gridCol w:w="1077"/>
        <w:gridCol w:w="667"/>
        <w:gridCol w:w="1077"/>
        <w:gridCol w:w="667"/>
        <w:gridCol w:w="1077"/>
      </w:tblGrid>
      <w:tr w:rsidR="00DD5EC3">
        <w:trPr>
          <w:trHeight w:val="289"/>
        </w:trPr>
        <w:tc>
          <w:tcPr>
            <w:tcW w:w="3960" w:type="dxa"/>
            <w:gridSpan w:val="3"/>
            <w:vMerge w:val="restart"/>
            <w:shd w:val="pct50" w:color="C0C0C0" w:fill="auto"/>
            <w:vAlign w:val="center"/>
          </w:tcPr>
          <w:p w:rsidR="00DD5EC3" w:rsidRDefault="00CF329F">
            <w:pPr>
              <w:jc w:val="center"/>
              <w:rPr>
                <w:rFonts w:ascii="Arial Narrow" w:hAnsi="Arial Narrow"/>
                <w:noProof/>
                <w:sz w:val="16"/>
                <w:szCs w:val="16"/>
              </w:rPr>
            </w:pPr>
            <w:r>
              <w:rPr>
                <w:rFonts w:ascii="Arial Narrow" w:hAnsi="Arial Narrow"/>
                <w:b/>
                <w:noProof/>
                <w:sz w:val="22"/>
              </w:rPr>
              <w:t>Be</w:t>
            </w:r>
            <w:r>
              <w:rPr>
                <w:rFonts w:ascii="Arial Narrow" w:hAnsi="Arial Narrow"/>
                <w:b/>
                <w:noProof/>
                <w:sz w:val="22"/>
              </w:rPr>
              <w:t>lopp utanför RUBRIK 5</w:t>
            </w:r>
            <w:r>
              <w:rPr>
                <w:noProof/>
              </w:rPr>
              <w:br/>
            </w:r>
            <w:r>
              <w:rPr>
                <w:rFonts w:ascii="Arial Narrow" w:hAnsi="Arial Narrow"/>
                <w:noProof/>
                <w:sz w:val="22"/>
              </w:rPr>
              <w:t>i den fleråriga budgetramen</w:t>
            </w:r>
          </w:p>
        </w:tc>
        <w:tc>
          <w:tcPr>
            <w:tcW w:w="1743" w:type="dxa"/>
            <w:gridSpan w:val="2"/>
            <w:shd w:val="pct10" w:color="CCFFFF" w:fill="auto"/>
            <w:vAlign w:val="center"/>
          </w:tcPr>
          <w:p w:rsidR="00DD5EC3" w:rsidRDefault="00CF329F">
            <w:pPr>
              <w:jc w:val="center"/>
              <w:rPr>
                <w:rFonts w:ascii="Arial Narrow" w:hAnsi="Arial Narrow"/>
                <w:noProof/>
                <w:sz w:val="16"/>
                <w:szCs w:val="16"/>
              </w:rPr>
            </w:pPr>
            <w:r>
              <w:rPr>
                <w:rFonts w:ascii="Arial Narrow" w:hAnsi="Arial Narrow"/>
                <w:b/>
                <w:noProof/>
                <w:color w:val="0000FF"/>
                <w:sz w:val="20"/>
              </w:rPr>
              <w:t>2017</w:t>
            </w:r>
          </w:p>
        </w:tc>
        <w:tc>
          <w:tcPr>
            <w:tcW w:w="1744" w:type="dxa"/>
            <w:gridSpan w:val="2"/>
            <w:tcBorders>
              <w:right w:val="nil"/>
            </w:tcBorders>
            <w:shd w:val="pct10" w:color="CCFFFF" w:fill="auto"/>
            <w:vAlign w:val="center"/>
          </w:tcPr>
          <w:p w:rsidR="00DD5EC3" w:rsidRDefault="00CF329F">
            <w:pPr>
              <w:jc w:val="center"/>
              <w:rPr>
                <w:rFonts w:ascii="Arial Narrow" w:hAnsi="Arial Narrow"/>
                <w:noProof/>
                <w:sz w:val="16"/>
                <w:szCs w:val="16"/>
              </w:rPr>
            </w:pPr>
            <w:r>
              <w:rPr>
                <w:rFonts w:ascii="Arial Narrow" w:hAnsi="Arial Narrow"/>
                <w:b/>
                <w:noProof/>
                <w:color w:val="0000FF"/>
                <w:sz w:val="20"/>
              </w:rPr>
              <w:t>2018</w:t>
            </w:r>
          </w:p>
        </w:tc>
        <w:tc>
          <w:tcPr>
            <w:tcW w:w="1744" w:type="dxa"/>
            <w:gridSpan w:val="2"/>
            <w:tcBorders>
              <w:right w:val="nil"/>
            </w:tcBorders>
            <w:shd w:val="pct10" w:color="CCFFFF" w:fill="auto"/>
            <w:vAlign w:val="center"/>
          </w:tcPr>
          <w:p w:rsidR="00DD5EC3" w:rsidRDefault="00CF329F">
            <w:pPr>
              <w:jc w:val="center"/>
              <w:rPr>
                <w:rFonts w:ascii="Arial Narrow" w:hAnsi="Arial Narrow"/>
                <w:noProof/>
                <w:sz w:val="16"/>
                <w:szCs w:val="16"/>
              </w:rPr>
            </w:pPr>
            <w:r>
              <w:rPr>
                <w:rFonts w:ascii="Arial Narrow" w:hAnsi="Arial Narrow"/>
                <w:b/>
                <w:noProof/>
                <w:color w:val="0000FF"/>
                <w:sz w:val="20"/>
              </w:rPr>
              <w:t>2019</w:t>
            </w:r>
          </w:p>
        </w:tc>
        <w:tc>
          <w:tcPr>
            <w:tcW w:w="1744" w:type="dxa"/>
            <w:gridSpan w:val="2"/>
            <w:tcBorders>
              <w:right w:val="nil"/>
            </w:tcBorders>
            <w:shd w:val="pct10" w:color="CCFFFF" w:fill="auto"/>
            <w:vAlign w:val="center"/>
          </w:tcPr>
          <w:p w:rsidR="00DD5EC3" w:rsidRDefault="00CF329F">
            <w:pPr>
              <w:jc w:val="center"/>
              <w:rPr>
                <w:rFonts w:ascii="Arial Narrow" w:hAnsi="Arial Narrow"/>
                <w:noProof/>
                <w:sz w:val="16"/>
                <w:szCs w:val="16"/>
              </w:rPr>
            </w:pPr>
            <w:r>
              <w:rPr>
                <w:rFonts w:ascii="Arial Narrow" w:hAnsi="Arial Narrow"/>
                <w:b/>
                <w:noProof/>
                <w:color w:val="0000FF"/>
                <w:sz w:val="20"/>
              </w:rPr>
              <w:t>2020</w:t>
            </w:r>
          </w:p>
        </w:tc>
        <w:tc>
          <w:tcPr>
            <w:tcW w:w="1744" w:type="dxa"/>
            <w:gridSpan w:val="2"/>
            <w:tcBorders>
              <w:right w:val="nil"/>
            </w:tcBorders>
            <w:shd w:val="pct10" w:color="CCFFFF" w:fill="auto"/>
            <w:vAlign w:val="center"/>
          </w:tcPr>
          <w:p w:rsidR="00DD5EC3" w:rsidRDefault="00CF329F">
            <w:pPr>
              <w:jc w:val="center"/>
              <w:rPr>
                <w:rFonts w:ascii="Arial Narrow" w:hAnsi="Arial Narrow"/>
                <w:noProof/>
                <w:sz w:val="16"/>
                <w:szCs w:val="16"/>
              </w:rPr>
            </w:pPr>
            <w:r>
              <w:rPr>
                <w:rFonts w:ascii="Arial Narrow" w:hAnsi="Arial Narrow"/>
                <w:noProof/>
                <w:color w:val="0000FF"/>
                <w:sz w:val="16"/>
              </w:rPr>
              <w:t>För in så många år som behövs för att redovisa inverkan på resursanvändningen (jfr punkt 1.6)</w:t>
            </w:r>
          </w:p>
        </w:tc>
        <w:tc>
          <w:tcPr>
            <w:tcW w:w="1744" w:type="dxa"/>
            <w:gridSpan w:val="2"/>
            <w:tcBorders>
              <w:right w:val="single" w:sz="6" w:space="0" w:color="auto"/>
            </w:tcBorders>
            <w:shd w:val="pct10" w:color="CCFFFF" w:fill="auto"/>
            <w:vAlign w:val="center"/>
          </w:tcPr>
          <w:p w:rsidR="00DD5EC3" w:rsidRDefault="00CF329F">
            <w:pPr>
              <w:jc w:val="center"/>
              <w:rPr>
                <w:rFonts w:ascii="Arial Narrow" w:hAnsi="Arial Narrow"/>
                <w:noProof/>
                <w:sz w:val="16"/>
                <w:szCs w:val="16"/>
              </w:rPr>
            </w:pPr>
            <w:r>
              <w:rPr>
                <w:rFonts w:ascii="Arial Narrow" w:hAnsi="Arial Narrow"/>
                <w:noProof/>
                <w:sz w:val="20"/>
              </w:rPr>
              <w:t>TOTALT</w:t>
            </w:r>
          </w:p>
        </w:tc>
      </w:tr>
      <w:tr w:rsidR="00DD5EC3">
        <w:trPr>
          <w:trHeight w:val="289"/>
        </w:trPr>
        <w:tc>
          <w:tcPr>
            <w:tcW w:w="3960" w:type="dxa"/>
            <w:gridSpan w:val="3"/>
            <w:vMerge/>
            <w:shd w:val="pct50" w:color="C0C0C0" w:fill="auto"/>
            <w:vAlign w:val="center"/>
          </w:tcPr>
          <w:p w:rsidR="00DD5EC3" w:rsidRDefault="00DD5EC3">
            <w:pPr>
              <w:jc w:val="center"/>
              <w:rPr>
                <w:rFonts w:ascii="Arial Narrow" w:hAnsi="Arial Narrow"/>
                <w:noProof/>
                <w:sz w:val="16"/>
                <w:szCs w:val="16"/>
              </w:rPr>
            </w:pPr>
          </w:p>
        </w:tc>
        <w:tc>
          <w:tcPr>
            <w:tcW w:w="666" w:type="dxa"/>
            <w:shd w:val="pct10" w:color="CCFFFF" w:fill="auto"/>
            <w:vAlign w:val="center"/>
          </w:tcPr>
          <w:p w:rsidR="00DD5EC3" w:rsidRDefault="00CF329F">
            <w:pPr>
              <w:jc w:val="center"/>
              <w:rPr>
                <w:rFonts w:ascii="Arial Narrow" w:hAnsi="Arial Narrow"/>
                <w:noProof/>
                <w:sz w:val="16"/>
                <w:szCs w:val="16"/>
              </w:rPr>
            </w:pPr>
            <w:r>
              <w:rPr>
                <w:rFonts w:ascii="Arial Narrow" w:hAnsi="Arial Narrow"/>
                <w:noProof/>
                <w:sz w:val="16"/>
              </w:rPr>
              <w:t>heltidsekvivalenter</w:t>
            </w:r>
          </w:p>
        </w:tc>
        <w:tc>
          <w:tcPr>
            <w:tcW w:w="1077" w:type="dxa"/>
            <w:tcBorders>
              <w:right w:val="nil"/>
            </w:tcBorders>
            <w:shd w:val="pct10" w:color="CCFFFF" w:fill="auto"/>
            <w:vAlign w:val="center"/>
          </w:tcPr>
          <w:p w:rsidR="00DD5EC3" w:rsidRDefault="00CF329F">
            <w:pPr>
              <w:jc w:val="center"/>
              <w:rPr>
                <w:rFonts w:ascii="Arial Narrow" w:hAnsi="Arial Narrow"/>
                <w:noProof/>
                <w:sz w:val="16"/>
                <w:szCs w:val="16"/>
              </w:rPr>
            </w:pPr>
            <w:r>
              <w:rPr>
                <w:rFonts w:ascii="Arial Narrow" w:hAnsi="Arial Narrow"/>
                <w:noProof/>
                <w:sz w:val="16"/>
              </w:rPr>
              <w:t>Anslag</w:t>
            </w:r>
          </w:p>
        </w:tc>
        <w:tc>
          <w:tcPr>
            <w:tcW w:w="667" w:type="dxa"/>
            <w:tcBorders>
              <w:right w:val="nil"/>
            </w:tcBorders>
            <w:shd w:val="pct10" w:color="CCFFFF" w:fill="auto"/>
            <w:vAlign w:val="center"/>
          </w:tcPr>
          <w:p w:rsidR="00DD5EC3" w:rsidRDefault="00CF329F">
            <w:pPr>
              <w:jc w:val="center"/>
              <w:rPr>
                <w:rFonts w:ascii="Arial Narrow" w:hAnsi="Arial Narrow"/>
                <w:noProof/>
                <w:sz w:val="16"/>
                <w:szCs w:val="16"/>
              </w:rPr>
            </w:pPr>
            <w:r>
              <w:rPr>
                <w:rFonts w:ascii="Arial Narrow" w:hAnsi="Arial Narrow"/>
                <w:noProof/>
                <w:sz w:val="16"/>
              </w:rPr>
              <w:t>heltidsekvivalenter</w:t>
            </w:r>
          </w:p>
        </w:tc>
        <w:tc>
          <w:tcPr>
            <w:tcW w:w="1077" w:type="dxa"/>
            <w:tcBorders>
              <w:right w:val="nil"/>
            </w:tcBorders>
            <w:shd w:val="pct10" w:color="CCFFFF" w:fill="auto"/>
            <w:vAlign w:val="center"/>
          </w:tcPr>
          <w:p w:rsidR="00DD5EC3" w:rsidRDefault="00CF329F">
            <w:pPr>
              <w:jc w:val="center"/>
              <w:rPr>
                <w:rFonts w:ascii="Arial Narrow" w:hAnsi="Arial Narrow"/>
                <w:noProof/>
                <w:sz w:val="16"/>
                <w:szCs w:val="16"/>
              </w:rPr>
            </w:pPr>
            <w:r>
              <w:rPr>
                <w:rFonts w:ascii="Arial Narrow" w:hAnsi="Arial Narrow"/>
                <w:noProof/>
                <w:sz w:val="16"/>
              </w:rPr>
              <w:t>Anslag</w:t>
            </w:r>
          </w:p>
        </w:tc>
        <w:tc>
          <w:tcPr>
            <w:tcW w:w="667" w:type="dxa"/>
            <w:tcBorders>
              <w:right w:val="nil"/>
            </w:tcBorders>
            <w:shd w:val="pct10" w:color="CCFFFF" w:fill="auto"/>
            <w:vAlign w:val="center"/>
          </w:tcPr>
          <w:p w:rsidR="00DD5EC3" w:rsidRDefault="00CF329F">
            <w:pPr>
              <w:jc w:val="center"/>
              <w:rPr>
                <w:rFonts w:ascii="Arial Narrow" w:hAnsi="Arial Narrow"/>
                <w:noProof/>
                <w:sz w:val="16"/>
                <w:szCs w:val="16"/>
              </w:rPr>
            </w:pPr>
            <w:r>
              <w:rPr>
                <w:rFonts w:ascii="Arial Narrow" w:hAnsi="Arial Narrow"/>
                <w:noProof/>
                <w:sz w:val="16"/>
              </w:rPr>
              <w:t>heltidsekvivalenter</w:t>
            </w:r>
          </w:p>
        </w:tc>
        <w:tc>
          <w:tcPr>
            <w:tcW w:w="1077" w:type="dxa"/>
            <w:tcBorders>
              <w:right w:val="nil"/>
            </w:tcBorders>
            <w:shd w:val="pct10" w:color="CCFFFF" w:fill="auto"/>
            <w:vAlign w:val="center"/>
          </w:tcPr>
          <w:p w:rsidR="00DD5EC3" w:rsidRDefault="00CF329F">
            <w:pPr>
              <w:jc w:val="center"/>
              <w:rPr>
                <w:rFonts w:ascii="Arial Narrow" w:hAnsi="Arial Narrow"/>
                <w:noProof/>
                <w:sz w:val="16"/>
                <w:szCs w:val="16"/>
              </w:rPr>
            </w:pPr>
            <w:r>
              <w:rPr>
                <w:rFonts w:ascii="Arial Narrow" w:hAnsi="Arial Narrow"/>
                <w:noProof/>
                <w:sz w:val="16"/>
              </w:rPr>
              <w:t>Anslag</w:t>
            </w:r>
          </w:p>
        </w:tc>
        <w:tc>
          <w:tcPr>
            <w:tcW w:w="667" w:type="dxa"/>
            <w:tcBorders>
              <w:right w:val="nil"/>
            </w:tcBorders>
            <w:shd w:val="pct10" w:color="CCFFFF" w:fill="auto"/>
            <w:vAlign w:val="center"/>
          </w:tcPr>
          <w:p w:rsidR="00DD5EC3" w:rsidRDefault="00CF329F">
            <w:pPr>
              <w:jc w:val="center"/>
              <w:rPr>
                <w:rFonts w:ascii="Arial Narrow" w:hAnsi="Arial Narrow"/>
                <w:noProof/>
                <w:sz w:val="16"/>
                <w:szCs w:val="16"/>
              </w:rPr>
            </w:pPr>
            <w:r>
              <w:rPr>
                <w:rFonts w:ascii="Arial Narrow" w:hAnsi="Arial Narrow"/>
                <w:noProof/>
                <w:sz w:val="16"/>
              </w:rPr>
              <w:t>heltidsekvivalenter</w:t>
            </w:r>
          </w:p>
        </w:tc>
        <w:tc>
          <w:tcPr>
            <w:tcW w:w="1077" w:type="dxa"/>
            <w:tcBorders>
              <w:right w:val="nil"/>
            </w:tcBorders>
            <w:shd w:val="pct10" w:color="CCFFFF" w:fill="auto"/>
            <w:vAlign w:val="center"/>
          </w:tcPr>
          <w:p w:rsidR="00DD5EC3" w:rsidRDefault="00CF329F">
            <w:pPr>
              <w:jc w:val="center"/>
              <w:rPr>
                <w:rFonts w:ascii="Arial Narrow" w:hAnsi="Arial Narrow"/>
                <w:noProof/>
                <w:sz w:val="16"/>
                <w:szCs w:val="16"/>
              </w:rPr>
            </w:pPr>
            <w:r>
              <w:rPr>
                <w:rFonts w:ascii="Arial Narrow" w:hAnsi="Arial Narrow"/>
                <w:noProof/>
                <w:sz w:val="16"/>
              </w:rPr>
              <w:t>Anslag</w:t>
            </w:r>
          </w:p>
        </w:tc>
        <w:tc>
          <w:tcPr>
            <w:tcW w:w="667" w:type="dxa"/>
            <w:tcBorders>
              <w:right w:val="nil"/>
            </w:tcBorders>
            <w:shd w:val="pct10" w:color="CCFFFF" w:fill="auto"/>
            <w:vAlign w:val="center"/>
          </w:tcPr>
          <w:p w:rsidR="00DD5EC3" w:rsidRDefault="00CF329F">
            <w:pPr>
              <w:jc w:val="center"/>
              <w:rPr>
                <w:rFonts w:ascii="Arial Narrow" w:hAnsi="Arial Narrow"/>
                <w:noProof/>
                <w:sz w:val="16"/>
                <w:szCs w:val="16"/>
              </w:rPr>
            </w:pPr>
            <w:r>
              <w:rPr>
                <w:rFonts w:ascii="Arial Narrow" w:hAnsi="Arial Narrow"/>
                <w:noProof/>
                <w:sz w:val="16"/>
              </w:rPr>
              <w:t>heltidsekvivalenter</w:t>
            </w:r>
          </w:p>
        </w:tc>
        <w:tc>
          <w:tcPr>
            <w:tcW w:w="1077" w:type="dxa"/>
            <w:tcBorders>
              <w:right w:val="nil"/>
            </w:tcBorders>
            <w:shd w:val="pct10" w:color="CCFFFF" w:fill="auto"/>
            <w:vAlign w:val="center"/>
          </w:tcPr>
          <w:p w:rsidR="00DD5EC3" w:rsidRDefault="00CF329F">
            <w:pPr>
              <w:jc w:val="center"/>
              <w:rPr>
                <w:rFonts w:ascii="Arial Narrow" w:hAnsi="Arial Narrow"/>
                <w:noProof/>
                <w:sz w:val="16"/>
                <w:szCs w:val="16"/>
              </w:rPr>
            </w:pPr>
            <w:r>
              <w:rPr>
                <w:rFonts w:ascii="Arial Narrow" w:hAnsi="Arial Narrow"/>
                <w:noProof/>
                <w:sz w:val="16"/>
              </w:rPr>
              <w:t>Anslag</w:t>
            </w:r>
          </w:p>
        </w:tc>
        <w:tc>
          <w:tcPr>
            <w:tcW w:w="667" w:type="dxa"/>
            <w:tcBorders>
              <w:right w:val="nil"/>
            </w:tcBorders>
            <w:shd w:val="pct10" w:color="CCFFFF" w:fill="auto"/>
            <w:vAlign w:val="center"/>
          </w:tcPr>
          <w:p w:rsidR="00DD5EC3" w:rsidRDefault="00CF329F">
            <w:pPr>
              <w:jc w:val="center"/>
              <w:rPr>
                <w:rFonts w:ascii="Arial Narrow" w:hAnsi="Arial Narrow"/>
                <w:noProof/>
                <w:sz w:val="16"/>
                <w:szCs w:val="16"/>
              </w:rPr>
            </w:pPr>
            <w:r>
              <w:rPr>
                <w:rFonts w:ascii="Arial Narrow" w:hAnsi="Arial Narrow"/>
                <w:noProof/>
                <w:sz w:val="16"/>
              </w:rPr>
              <w:t>heltidsekvivalenter</w:t>
            </w:r>
          </w:p>
        </w:tc>
        <w:tc>
          <w:tcPr>
            <w:tcW w:w="1077" w:type="dxa"/>
            <w:tcBorders>
              <w:right w:val="single" w:sz="6" w:space="0" w:color="auto"/>
            </w:tcBorders>
            <w:shd w:val="pct10" w:color="CCFFFF" w:fill="auto"/>
            <w:vAlign w:val="center"/>
          </w:tcPr>
          <w:p w:rsidR="00DD5EC3" w:rsidRDefault="00CF329F">
            <w:pPr>
              <w:jc w:val="center"/>
              <w:rPr>
                <w:rFonts w:ascii="Arial Narrow" w:hAnsi="Arial Narrow"/>
                <w:noProof/>
                <w:sz w:val="16"/>
                <w:szCs w:val="16"/>
              </w:rPr>
            </w:pPr>
            <w:r>
              <w:rPr>
                <w:rFonts w:ascii="Arial Narrow" w:hAnsi="Arial Narrow"/>
                <w:noProof/>
                <w:sz w:val="16"/>
              </w:rPr>
              <w:t>Anslag</w:t>
            </w:r>
          </w:p>
        </w:tc>
      </w:tr>
      <w:tr w:rsidR="00DD5EC3">
        <w:trPr>
          <w:trHeight w:val="289"/>
        </w:trPr>
        <w:tc>
          <w:tcPr>
            <w:tcW w:w="14423" w:type="dxa"/>
            <w:gridSpan w:val="15"/>
            <w:shd w:val="pct10" w:color="CCFFFF" w:fill="CCFFCC"/>
            <w:vAlign w:val="center"/>
          </w:tcPr>
          <w:p w:rsidR="00DD5EC3" w:rsidRDefault="00CF329F">
            <w:pPr>
              <w:spacing w:before="20" w:after="20"/>
              <w:rPr>
                <w:rFonts w:ascii="Arial Narrow" w:hAnsi="Arial Narrow"/>
                <w:noProof/>
                <w:sz w:val="20"/>
                <w:szCs w:val="20"/>
              </w:rPr>
            </w:pPr>
            <w:r>
              <w:rPr>
                <w:rFonts w:ascii="Arial Narrow" w:hAnsi="Arial Narrow"/>
                <w:b/>
                <w:noProof/>
                <w:color w:val="008000"/>
                <w:sz w:val="20"/>
              </w:rPr>
              <w:sym w:font="Wingdings" w:char="F09F"/>
            </w:r>
            <w:r>
              <w:rPr>
                <w:rFonts w:ascii="Arial Narrow" w:hAnsi="Arial Narrow"/>
                <w:b/>
                <w:noProof/>
                <w:color w:val="008000"/>
                <w:sz w:val="20"/>
              </w:rPr>
              <w:t xml:space="preserve"> </w:t>
            </w:r>
            <w:r>
              <w:rPr>
                <w:rFonts w:ascii="Arial Narrow" w:hAnsi="Arial Narrow"/>
                <w:b/>
                <w:noProof/>
                <w:color w:val="008000"/>
                <w:sz w:val="22"/>
              </w:rPr>
              <w:t>Tjänster som tas upp i tjänsteförteckningen (tjänstemän och tillfälligt anställda)</w:t>
            </w:r>
          </w:p>
        </w:tc>
      </w:tr>
      <w:tr w:rsidR="00DD5EC3">
        <w:trPr>
          <w:trHeight w:val="289"/>
        </w:trPr>
        <w:tc>
          <w:tcPr>
            <w:tcW w:w="3342" w:type="dxa"/>
            <w:gridSpan w:val="2"/>
            <w:vMerge w:val="restart"/>
            <w:shd w:val="pct10" w:color="CCFFFF" w:fill="auto"/>
            <w:vAlign w:val="center"/>
          </w:tcPr>
          <w:p w:rsidR="00DD5EC3" w:rsidRDefault="00CF329F">
            <w:pPr>
              <w:pStyle w:val="Text1"/>
              <w:spacing w:before="60" w:after="60"/>
              <w:ind w:left="252"/>
              <w:jc w:val="left"/>
              <w:rPr>
                <w:rFonts w:ascii="Arial Narrow" w:hAnsi="Arial Narrow"/>
                <w:noProof/>
                <w:sz w:val="20"/>
                <w:szCs w:val="20"/>
              </w:rPr>
            </w:pPr>
            <w:r>
              <w:rPr>
                <w:rFonts w:ascii="Arial Narrow" w:hAnsi="Arial Narrow"/>
                <w:noProof/>
                <w:sz w:val="20"/>
              </w:rPr>
              <w:t>10 01 05 02 (direkta forskningsåtgärder)</w:t>
            </w:r>
          </w:p>
        </w:tc>
        <w:tc>
          <w:tcPr>
            <w:tcW w:w="618" w:type="dxa"/>
            <w:shd w:val="pct10" w:color="CCFFFF" w:fill="auto"/>
            <w:vAlign w:val="center"/>
          </w:tcPr>
          <w:p w:rsidR="00DD5EC3" w:rsidRDefault="00CF329F">
            <w:pPr>
              <w:jc w:val="center"/>
              <w:rPr>
                <w:rFonts w:ascii="Arial Narrow" w:hAnsi="Arial Narrow"/>
                <w:noProof/>
                <w:sz w:val="18"/>
                <w:szCs w:val="18"/>
              </w:rPr>
            </w:pPr>
            <w:r>
              <w:rPr>
                <w:rFonts w:ascii="Arial Narrow" w:hAnsi="Arial Narrow"/>
                <w:noProof/>
                <w:sz w:val="18"/>
              </w:rPr>
              <w:t>AD</w:t>
            </w:r>
          </w:p>
        </w:tc>
        <w:tc>
          <w:tcPr>
            <w:tcW w:w="666"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c>
          <w:tcPr>
            <w:tcW w:w="667"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c>
          <w:tcPr>
            <w:tcW w:w="667"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c>
          <w:tcPr>
            <w:tcW w:w="667"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c>
          <w:tcPr>
            <w:tcW w:w="667"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c>
          <w:tcPr>
            <w:tcW w:w="667"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r>
      <w:tr w:rsidR="00DD5EC3">
        <w:trPr>
          <w:trHeight w:val="289"/>
        </w:trPr>
        <w:tc>
          <w:tcPr>
            <w:tcW w:w="3342" w:type="dxa"/>
            <w:gridSpan w:val="2"/>
            <w:vMerge/>
            <w:tcBorders>
              <w:bottom w:val="single" w:sz="6" w:space="0" w:color="auto"/>
            </w:tcBorders>
            <w:shd w:val="pct10" w:color="CCFFFF" w:fill="auto"/>
            <w:vAlign w:val="center"/>
          </w:tcPr>
          <w:p w:rsidR="00DD5EC3" w:rsidRDefault="00DD5EC3">
            <w:pPr>
              <w:pStyle w:val="Text1"/>
              <w:spacing w:before="40" w:after="40"/>
              <w:ind w:left="0"/>
              <w:jc w:val="left"/>
              <w:rPr>
                <w:rFonts w:ascii="Arial Narrow" w:hAnsi="Arial Narrow"/>
                <w:noProof/>
                <w:sz w:val="20"/>
                <w:szCs w:val="20"/>
              </w:rPr>
            </w:pPr>
          </w:p>
        </w:tc>
        <w:tc>
          <w:tcPr>
            <w:tcW w:w="618" w:type="dxa"/>
            <w:tcBorders>
              <w:bottom w:val="single" w:sz="6" w:space="0" w:color="auto"/>
            </w:tcBorders>
            <w:shd w:val="pct10" w:color="CCFFFF" w:fill="auto"/>
            <w:vAlign w:val="center"/>
          </w:tcPr>
          <w:p w:rsidR="00DD5EC3" w:rsidRDefault="00CF329F">
            <w:pPr>
              <w:jc w:val="center"/>
              <w:rPr>
                <w:rFonts w:ascii="Arial Narrow" w:hAnsi="Arial Narrow"/>
                <w:noProof/>
                <w:sz w:val="18"/>
                <w:szCs w:val="18"/>
              </w:rPr>
            </w:pPr>
            <w:r>
              <w:rPr>
                <w:rFonts w:ascii="Arial Narrow" w:hAnsi="Arial Narrow"/>
                <w:noProof/>
                <w:sz w:val="18"/>
              </w:rPr>
              <w:t>AST</w:t>
            </w:r>
          </w:p>
        </w:tc>
        <w:tc>
          <w:tcPr>
            <w:tcW w:w="666" w:type="dxa"/>
            <w:tcBorders>
              <w:bottom w:val="single" w:sz="6" w:space="0" w:color="auto"/>
            </w:tcBorders>
            <w:shd w:val="pct10" w:color="CCFFFF" w:fill="auto"/>
          </w:tcPr>
          <w:p w:rsidR="00DD5EC3" w:rsidRDefault="00DD5EC3">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DD5EC3" w:rsidRDefault="00DD5EC3">
            <w:pPr>
              <w:jc w:val="center"/>
              <w:rPr>
                <w:rFonts w:ascii="Arial Narrow" w:hAnsi="Arial Narrow"/>
                <w:noProof/>
                <w:sz w:val="20"/>
                <w:szCs w:val="20"/>
              </w:rPr>
            </w:pPr>
          </w:p>
        </w:tc>
        <w:tc>
          <w:tcPr>
            <w:tcW w:w="667" w:type="dxa"/>
            <w:tcBorders>
              <w:bottom w:val="single" w:sz="6" w:space="0" w:color="auto"/>
            </w:tcBorders>
            <w:shd w:val="pct10" w:color="CCFFFF" w:fill="auto"/>
          </w:tcPr>
          <w:p w:rsidR="00DD5EC3" w:rsidRDefault="00DD5EC3">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DD5EC3" w:rsidRDefault="00DD5EC3">
            <w:pPr>
              <w:jc w:val="center"/>
              <w:rPr>
                <w:rFonts w:ascii="Arial Narrow" w:hAnsi="Arial Narrow"/>
                <w:noProof/>
                <w:sz w:val="20"/>
                <w:szCs w:val="20"/>
              </w:rPr>
            </w:pPr>
          </w:p>
        </w:tc>
        <w:tc>
          <w:tcPr>
            <w:tcW w:w="667" w:type="dxa"/>
            <w:tcBorders>
              <w:bottom w:val="single" w:sz="6" w:space="0" w:color="auto"/>
            </w:tcBorders>
            <w:shd w:val="pct10" w:color="CCFFFF" w:fill="auto"/>
          </w:tcPr>
          <w:p w:rsidR="00DD5EC3" w:rsidRDefault="00DD5EC3">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DD5EC3" w:rsidRDefault="00DD5EC3">
            <w:pPr>
              <w:jc w:val="center"/>
              <w:rPr>
                <w:rFonts w:ascii="Arial Narrow" w:hAnsi="Arial Narrow"/>
                <w:noProof/>
                <w:sz w:val="20"/>
                <w:szCs w:val="20"/>
              </w:rPr>
            </w:pPr>
          </w:p>
        </w:tc>
        <w:tc>
          <w:tcPr>
            <w:tcW w:w="667" w:type="dxa"/>
            <w:tcBorders>
              <w:bottom w:val="single" w:sz="6" w:space="0" w:color="auto"/>
            </w:tcBorders>
            <w:shd w:val="pct10" w:color="CCFFFF" w:fill="auto"/>
          </w:tcPr>
          <w:p w:rsidR="00DD5EC3" w:rsidRDefault="00DD5EC3">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DD5EC3" w:rsidRDefault="00DD5EC3">
            <w:pPr>
              <w:jc w:val="center"/>
              <w:rPr>
                <w:rFonts w:ascii="Arial Narrow" w:hAnsi="Arial Narrow"/>
                <w:noProof/>
                <w:sz w:val="20"/>
                <w:szCs w:val="20"/>
              </w:rPr>
            </w:pPr>
          </w:p>
        </w:tc>
        <w:tc>
          <w:tcPr>
            <w:tcW w:w="667" w:type="dxa"/>
            <w:tcBorders>
              <w:bottom w:val="single" w:sz="6" w:space="0" w:color="auto"/>
            </w:tcBorders>
            <w:shd w:val="pct10" w:color="CCFFFF" w:fill="auto"/>
          </w:tcPr>
          <w:p w:rsidR="00DD5EC3" w:rsidRDefault="00DD5EC3">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DD5EC3" w:rsidRDefault="00DD5EC3">
            <w:pPr>
              <w:jc w:val="center"/>
              <w:rPr>
                <w:rFonts w:ascii="Arial Narrow" w:hAnsi="Arial Narrow"/>
                <w:noProof/>
                <w:sz w:val="20"/>
                <w:szCs w:val="20"/>
              </w:rPr>
            </w:pPr>
          </w:p>
        </w:tc>
        <w:tc>
          <w:tcPr>
            <w:tcW w:w="667" w:type="dxa"/>
            <w:tcBorders>
              <w:bottom w:val="single" w:sz="6" w:space="0" w:color="auto"/>
            </w:tcBorders>
            <w:shd w:val="pct10" w:color="CCFFFF" w:fill="auto"/>
          </w:tcPr>
          <w:p w:rsidR="00DD5EC3" w:rsidRDefault="00DD5EC3">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DD5EC3" w:rsidRDefault="00DD5EC3">
            <w:pPr>
              <w:jc w:val="center"/>
              <w:rPr>
                <w:rFonts w:ascii="Arial Narrow" w:hAnsi="Arial Narrow"/>
                <w:noProof/>
                <w:sz w:val="20"/>
                <w:szCs w:val="20"/>
              </w:rPr>
            </w:pPr>
          </w:p>
        </w:tc>
      </w:tr>
      <w:tr w:rsidR="00DD5EC3">
        <w:trPr>
          <w:trHeight w:val="289"/>
        </w:trPr>
        <w:tc>
          <w:tcPr>
            <w:tcW w:w="3342" w:type="dxa"/>
            <w:gridSpan w:val="2"/>
            <w:vMerge w:val="restart"/>
            <w:shd w:val="pct10" w:color="CCFFFF" w:fill="auto"/>
            <w:vAlign w:val="center"/>
          </w:tcPr>
          <w:p w:rsidR="00DD5EC3" w:rsidRDefault="00CF329F">
            <w:pPr>
              <w:pStyle w:val="Text1"/>
              <w:spacing w:before="60" w:after="60"/>
              <w:ind w:left="252"/>
              <w:jc w:val="left"/>
              <w:rPr>
                <w:rFonts w:ascii="Arial Narrow" w:hAnsi="Arial Narrow"/>
                <w:noProof/>
                <w:sz w:val="20"/>
                <w:szCs w:val="20"/>
              </w:rPr>
            </w:pPr>
            <w:r>
              <w:rPr>
                <w:rFonts w:ascii="Arial Narrow" w:hAnsi="Arial Narrow"/>
                <w:b/>
                <w:noProof/>
                <w:color w:val="0000FF"/>
                <w:sz w:val="20"/>
              </w:rPr>
              <w:t>XX</w:t>
            </w:r>
            <w:r>
              <w:rPr>
                <w:rFonts w:ascii="Arial Narrow" w:hAnsi="Arial Narrow"/>
                <w:noProof/>
                <w:sz w:val="20"/>
              </w:rPr>
              <w:t xml:space="preserve"> 01 05 01 (indirekta forskningsåtgärder)</w:t>
            </w:r>
          </w:p>
        </w:tc>
        <w:tc>
          <w:tcPr>
            <w:tcW w:w="618" w:type="dxa"/>
            <w:shd w:val="pct10" w:color="CCFFFF" w:fill="auto"/>
            <w:vAlign w:val="center"/>
          </w:tcPr>
          <w:p w:rsidR="00DD5EC3" w:rsidRDefault="00CF329F">
            <w:pPr>
              <w:jc w:val="center"/>
              <w:rPr>
                <w:rFonts w:ascii="Arial Narrow" w:hAnsi="Arial Narrow"/>
                <w:noProof/>
                <w:sz w:val="18"/>
                <w:szCs w:val="18"/>
              </w:rPr>
            </w:pPr>
            <w:r>
              <w:rPr>
                <w:rFonts w:ascii="Arial Narrow" w:hAnsi="Arial Narrow"/>
                <w:noProof/>
                <w:sz w:val="18"/>
              </w:rPr>
              <w:t>AD</w:t>
            </w:r>
          </w:p>
        </w:tc>
        <w:tc>
          <w:tcPr>
            <w:tcW w:w="666"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c>
          <w:tcPr>
            <w:tcW w:w="667"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c>
          <w:tcPr>
            <w:tcW w:w="667"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c>
          <w:tcPr>
            <w:tcW w:w="667"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c>
          <w:tcPr>
            <w:tcW w:w="667"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c>
          <w:tcPr>
            <w:tcW w:w="667"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r>
      <w:tr w:rsidR="00DD5EC3">
        <w:trPr>
          <w:trHeight w:val="289"/>
        </w:trPr>
        <w:tc>
          <w:tcPr>
            <w:tcW w:w="3342" w:type="dxa"/>
            <w:gridSpan w:val="2"/>
            <w:vMerge/>
            <w:tcBorders>
              <w:bottom w:val="single" w:sz="6" w:space="0" w:color="auto"/>
            </w:tcBorders>
            <w:shd w:val="pct10" w:color="CCFFFF" w:fill="auto"/>
            <w:vAlign w:val="center"/>
          </w:tcPr>
          <w:p w:rsidR="00DD5EC3" w:rsidRDefault="00DD5EC3">
            <w:pPr>
              <w:pStyle w:val="Text1"/>
              <w:spacing w:before="40" w:after="40"/>
              <w:ind w:left="0"/>
              <w:jc w:val="left"/>
              <w:rPr>
                <w:rFonts w:ascii="Arial Narrow" w:hAnsi="Arial Narrow"/>
                <w:noProof/>
                <w:sz w:val="20"/>
                <w:szCs w:val="20"/>
              </w:rPr>
            </w:pPr>
          </w:p>
        </w:tc>
        <w:tc>
          <w:tcPr>
            <w:tcW w:w="618" w:type="dxa"/>
            <w:tcBorders>
              <w:bottom w:val="single" w:sz="6" w:space="0" w:color="auto"/>
            </w:tcBorders>
            <w:shd w:val="pct10" w:color="CCFFFF" w:fill="auto"/>
            <w:vAlign w:val="center"/>
          </w:tcPr>
          <w:p w:rsidR="00DD5EC3" w:rsidRDefault="00CF329F">
            <w:pPr>
              <w:jc w:val="center"/>
              <w:rPr>
                <w:rFonts w:ascii="Arial Narrow" w:hAnsi="Arial Narrow"/>
                <w:noProof/>
                <w:sz w:val="18"/>
                <w:szCs w:val="18"/>
              </w:rPr>
            </w:pPr>
            <w:r>
              <w:rPr>
                <w:rFonts w:ascii="Arial Narrow" w:hAnsi="Arial Narrow"/>
                <w:noProof/>
                <w:sz w:val="18"/>
              </w:rPr>
              <w:t>AST</w:t>
            </w:r>
          </w:p>
        </w:tc>
        <w:tc>
          <w:tcPr>
            <w:tcW w:w="666" w:type="dxa"/>
            <w:tcBorders>
              <w:bottom w:val="single" w:sz="6" w:space="0" w:color="auto"/>
            </w:tcBorders>
            <w:shd w:val="pct10" w:color="CCFFFF" w:fill="auto"/>
          </w:tcPr>
          <w:p w:rsidR="00DD5EC3" w:rsidRDefault="00DD5EC3">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DD5EC3" w:rsidRDefault="00DD5EC3">
            <w:pPr>
              <w:jc w:val="center"/>
              <w:rPr>
                <w:rFonts w:ascii="Arial Narrow" w:hAnsi="Arial Narrow"/>
                <w:noProof/>
                <w:sz w:val="20"/>
                <w:szCs w:val="20"/>
              </w:rPr>
            </w:pPr>
          </w:p>
        </w:tc>
        <w:tc>
          <w:tcPr>
            <w:tcW w:w="667" w:type="dxa"/>
            <w:tcBorders>
              <w:bottom w:val="single" w:sz="6" w:space="0" w:color="auto"/>
            </w:tcBorders>
            <w:shd w:val="pct10" w:color="CCFFFF" w:fill="auto"/>
          </w:tcPr>
          <w:p w:rsidR="00DD5EC3" w:rsidRDefault="00DD5EC3">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DD5EC3" w:rsidRDefault="00DD5EC3">
            <w:pPr>
              <w:jc w:val="center"/>
              <w:rPr>
                <w:rFonts w:ascii="Arial Narrow" w:hAnsi="Arial Narrow"/>
                <w:noProof/>
                <w:sz w:val="20"/>
                <w:szCs w:val="20"/>
              </w:rPr>
            </w:pPr>
          </w:p>
        </w:tc>
        <w:tc>
          <w:tcPr>
            <w:tcW w:w="667" w:type="dxa"/>
            <w:tcBorders>
              <w:bottom w:val="single" w:sz="6" w:space="0" w:color="auto"/>
            </w:tcBorders>
            <w:shd w:val="pct10" w:color="CCFFFF" w:fill="auto"/>
          </w:tcPr>
          <w:p w:rsidR="00DD5EC3" w:rsidRDefault="00DD5EC3">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DD5EC3" w:rsidRDefault="00DD5EC3">
            <w:pPr>
              <w:jc w:val="center"/>
              <w:rPr>
                <w:rFonts w:ascii="Arial Narrow" w:hAnsi="Arial Narrow"/>
                <w:noProof/>
                <w:sz w:val="20"/>
                <w:szCs w:val="20"/>
              </w:rPr>
            </w:pPr>
          </w:p>
        </w:tc>
        <w:tc>
          <w:tcPr>
            <w:tcW w:w="667" w:type="dxa"/>
            <w:tcBorders>
              <w:bottom w:val="single" w:sz="6" w:space="0" w:color="auto"/>
            </w:tcBorders>
            <w:shd w:val="pct10" w:color="CCFFFF" w:fill="auto"/>
          </w:tcPr>
          <w:p w:rsidR="00DD5EC3" w:rsidRDefault="00DD5EC3">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DD5EC3" w:rsidRDefault="00DD5EC3">
            <w:pPr>
              <w:jc w:val="center"/>
              <w:rPr>
                <w:rFonts w:ascii="Arial Narrow" w:hAnsi="Arial Narrow"/>
                <w:noProof/>
                <w:sz w:val="20"/>
                <w:szCs w:val="20"/>
              </w:rPr>
            </w:pPr>
          </w:p>
        </w:tc>
        <w:tc>
          <w:tcPr>
            <w:tcW w:w="667" w:type="dxa"/>
            <w:tcBorders>
              <w:bottom w:val="single" w:sz="6" w:space="0" w:color="auto"/>
            </w:tcBorders>
            <w:shd w:val="pct10" w:color="CCFFFF" w:fill="auto"/>
          </w:tcPr>
          <w:p w:rsidR="00DD5EC3" w:rsidRDefault="00DD5EC3">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DD5EC3" w:rsidRDefault="00DD5EC3">
            <w:pPr>
              <w:jc w:val="center"/>
              <w:rPr>
                <w:rFonts w:ascii="Arial Narrow" w:hAnsi="Arial Narrow"/>
                <w:noProof/>
                <w:sz w:val="20"/>
                <w:szCs w:val="20"/>
              </w:rPr>
            </w:pPr>
          </w:p>
        </w:tc>
        <w:tc>
          <w:tcPr>
            <w:tcW w:w="667" w:type="dxa"/>
            <w:tcBorders>
              <w:bottom w:val="single" w:sz="6" w:space="0" w:color="auto"/>
            </w:tcBorders>
            <w:shd w:val="pct10" w:color="CCFFFF" w:fill="auto"/>
          </w:tcPr>
          <w:p w:rsidR="00DD5EC3" w:rsidRDefault="00DD5EC3">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DD5EC3" w:rsidRDefault="00DD5EC3">
            <w:pPr>
              <w:jc w:val="center"/>
              <w:rPr>
                <w:rFonts w:ascii="Arial Narrow" w:hAnsi="Arial Narrow"/>
                <w:noProof/>
                <w:sz w:val="20"/>
                <w:szCs w:val="20"/>
              </w:rPr>
            </w:pPr>
          </w:p>
        </w:tc>
      </w:tr>
      <w:tr w:rsidR="00DD5EC3">
        <w:trPr>
          <w:trHeight w:val="289"/>
        </w:trPr>
        <w:tc>
          <w:tcPr>
            <w:tcW w:w="14423" w:type="dxa"/>
            <w:gridSpan w:val="15"/>
            <w:shd w:val="pct10" w:color="CCFFFF" w:fill="FFFF99"/>
            <w:vAlign w:val="center"/>
          </w:tcPr>
          <w:p w:rsidR="00DD5EC3" w:rsidRDefault="00CF329F">
            <w:pPr>
              <w:spacing w:before="20" w:after="20"/>
              <w:rPr>
                <w:rFonts w:ascii="Arial Narrow" w:hAnsi="Arial Narrow"/>
                <w:noProof/>
                <w:sz w:val="20"/>
                <w:szCs w:val="20"/>
              </w:rPr>
            </w:pPr>
            <w:r>
              <w:rPr>
                <w:rFonts w:ascii="Arial Narrow" w:hAnsi="Arial Narrow"/>
                <w:b/>
                <w:noProof/>
                <w:color w:val="FF6600"/>
                <w:sz w:val="20"/>
              </w:rPr>
              <w:sym w:font="Wingdings" w:char="F09F"/>
            </w:r>
            <w:r>
              <w:rPr>
                <w:rFonts w:ascii="Arial Narrow" w:hAnsi="Arial Narrow"/>
                <w:b/>
                <w:noProof/>
                <w:color w:val="FF6600"/>
                <w:sz w:val="20"/>
              </w:rPr>
              <w:t xml:space="preserve"> </w:t>
            </w:r>
            <w:r>
              <w:rPr>
                <w:rFonts w:ascii="Arial Narrow" w:hAnsi="Arial Narrow"/>
                <w:b/>
                <w:noProof/>
                <w:color w:val="FF6600"/>
                <w:sz w:val="22"/>
              </w:rPr>
              <w:t xml:space="preserve">Extern personal </w:t>
            </w:r>
            <w:r>
              <w:rPr>
                <w:rStyle w:val="FootnoteReference"/>
              </w:rPr>
              <w:footnoteReference w:id="28"/>
            </w:r>
          </w:p>
        </w:tc>
      </w:tr>
      <w:tr w:rsidR="00DD5EC3">
        <w:trPr>
          <w:trHeight w:val="289"/>
        </w:trPr>
        <w:tc>
          <w:tcPr>
            <w:tcW w:w="1980" w:type="dxa"/>
            <w:vMerge w:val="restart"/>
            <w:shd w:val="pct10" w:color="CCFFFF" w:fill="auto"/>
            <w:vAlign w:val="center"/>
          </w:tcPr>
          <w:p w:rsidR="00DD5EC3" w:rsidRDefault="00CF329F">
            <w:pPr>
              <w:pStyle w:val="Text1"/>
              <w:spacing w:before="40" w:after="40"/>
              <w:ind w:left="0"/>
              <w:jc w:val="left"/>
              <w:rPr>
                <w:rFonts w:ascii="Arial Narrow" w:hAnsi="Arial Narrow"/>
                <w:noProof/>
                <w:sz w:val="20"/>
                <w:szCs w:val="20"/>
              </w:rPr>
            </w:pPr>
            <w:r>
              <w:rPr>
                <w:rFonts w:ascii="Arial Narrow" w:hAnsi="Arial Narrow"/>
                <w:b/>
                <w:noProof/>
                <w:color w:val="0000FF"/>
                <w:sz w:val="20"/>
              </w:rPr>
              <w:t>09</w:t>
            </w:r>
            <w:r>
              <w:rPr>
                <w:rFonts w:ascii="Arial Narrow" w:hAnsi="Arial Narrow"/>
                <w:noProof/>
                <w:sz w:val="20"/>
              </w:rPr>
              <w:t xml:space="preserve"> 01 04 </w:t>
            </w:r>
            <w:r>
              <w:rPr>
                <w:rFonts w:ascii="Arial Narrow" w:hAnsi="Arial Narrow"/>
                <w:b/>
                <w:i/>
                <w:noProof/>
                <w:color w:val="0000FF"/>
                <w:sz w:val="20"/>
              </w:rPr>
              <w:t>01</w:t>
            </w:r>
            <w:r>
              <w:rPr>
                <w:rFonts w:ascii="Arial Narrow" w:hAnsi="Arial Narrow"/>
                <w:noProof/>
                <w:sz w:val="20"/>
              </w:rPr>
              <w:t xml:space="preserve"> </w:t>
            </w:r>
            <w:r>
              <w:rPr>
                <w:noProof/>
              </w:rPr>
              <w:br/>
            </w:r>
            <w:r>
              <w:rPr>
                <w:rFonts w:ascii="Arial Narrow" w:hAnsi="Arial Narrow"/>
                <w:noProof/>
                <w:sz w:val="20"/>
              </w:rPr>
              <w:t>Särskilt tak för finansiering av extern personal genom driftsanslag (tidigare s.k. BA-poster).</w:t>
            </w:r>
          </w:p>
        </w:tc>
        <w:tc>
          <w:tcPr>
            <w:tcW w:w="1362" w:type="dxa"/>
            <w:vMerge w:val="restart"/>
            <w:shd w:val="pct10" w:color="CCFFFF" w:fill="auto"/>
            <w:vAlign w:val="center"/>
          </w:tcPr>
          <w:p w:rsidR="00DD5EC3" w:rsidRDefault="00CF329F">
            <w:pPr>
              <w:pStyle w:val="Text1"/>
              <w:spacing w:before="60" w:after="60"/>
              <w:ind w:left="72"/>
              <w:jc w:val="left"/>
              <w:rPr>
                <w:rFonts w:ascii="Arial Narrow" w:hAnsi="Arial Narrow"/>
                <w:noProof/>
                <w:sz w:val="20"/>
                <w:szCs w:val="20"/>
              </w:rPr>
            </w:pPr>
            <w:r>
              <w:rPr>
                <w:rFonts w:ascii="Arial Narrow" w:hAnsi="Arial Narrow"/>
                <w:noProof/>
                <w:sz w:val="20"/>
              </w:rPr>
              <w:t>– vid huvudkontoret</w:t>
            </w:r>
          </w:p>
        </w:tc>
        <w:tc>
          <w:tcPr>
            <w:tcW w:w="618" w:type="dxa"/>
            <w:shd w:val="pct10" w:color="CCFFFF" w:fill="auto"/>
            <w:vAlign w:val="center"/>
          </w:tcPr>
          <w:p w:rsidR="00DD5EC3" w:rsidRDefault="00CF329F">
            <w:pPr>
              <w:jc w:val="center"/>
              <w:rPr>
                <w:rFonts w:ascii="Arial Narrow" w:hAnsi="Arial Narrow"/>
                <w:noProof/>
                <w:sz w:val="18"/>
                <w:szCs w:val="18"/>
              </w:rPr>
            </w:pPr>
            <w:r>
              <w:rPr>
                <w:rFonts w:ascii="Arial Narrow" w:hAnsi="Arial Narrow"/>
                <w:noProof/>
                <w:sz w:val="18"/>
              </w:rPr>
              <w:t>KONTRAKTSANSTÄLLDA</w:t>
            </w:r>
          </w:p>
        </w:tc>
        <w:tc>
          <w:tcPr>
            <w:tcW w:w="666"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c>
          <w:tcPr>
            <w:tcW w:w="667"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c>
          <w:tcPr>
            <w:tcW w:w="667"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c>
          <w:tcPr>
            <w:tcW w:w="667"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c>
          <w:tcPr>
            <w:tcW w:w="667"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c>
          <w:tcPr>
            <w:tcW w:w="667"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r>
      <w:tr w:rsidR="00DD5EC3">
        <w:trPr>
          <w:trHeight w:val="289"/>
        </w:trPr>
        <w:tc>
          <w:tcPr>
            <w:tcW w:w="1980" w:type="dxa"/>
            <w:vMerge/>
            <w:shd w:val="pct10" w:color="CCFFFF" w:fill="auto"/>
            <w:vAlign w:val="center"/>
          </w:tcPr>
          <w:p w:rsidR="00DD5EC3" w:rsidRDefault="00DD5EC3">
            <w:pPr>
              <w:pStyle w:val="Text1"/>
              <w:spacing w:before="40" w:after="40"/>
              <w:ind w:left="0"/>
              <w:jc w:val="left"/>
              <w:rPr>
                <w:rFonts w:ascii="Arial Narrow" w:hAnsi="Arial Narrow"/>
                <w:noProof/>
                <w:sz w:val="20"/>
                <w:szCs w:val="20"/>
              </w:rPr>
            </w:pPr>
          </w:p>
        </w:tc>
        <w:tc>
          <w:tcPr>
            <w:tcW w:w="1362" w:type="dxa"/>
            <w:vMerge/>
            <w:shd w:val="pct10" w:color="CCFFFF" w:fill="auto"/>
            <w:vAlign w:val="center"/>
          </w:tcPr>
          <w:p w:rsidR="00DD5EC3" w:rsidRDefault="00DD5EC3">
            <w:pPr>
              <w:pStyle w:val="Text1"/>
              <w:spacing w:before="40" w:after="40"/>
              <w:ind w:left="0"/>
              <w:jc w:val="left"/>
              <w:rPr>
                <w:rFonts w:ascii="Arial Narrow" w:hAnsi="Arial Narrow"/>
                <w:noProof/>
                <w:sz w:val="20"/>
                <w:szCs w:val="20"/>
              </w:rPr>
            </w:pPr>
          </w:p>
        </w:tc>
        <w:tc>
          <w:tcPr>
            <w:tcW w:w="618" w:type="dxa"/>
            <w:shd w:val="pct10" w:color="CCFFFF" w:fill="auto"/>
            <w:vAlign w:val="center"/>
          </w:tcPr>
          <w:p w:rsidR="00DD5EC3" w:rsidRDefault="00CF329F">
            <w:pPr>
              <w:jc w:val="center"/>
              <w:rPr>
                <w:rFonts w:ascii="Arial Narrow" w:hAnsi="Arial Narrow"/>
                <w:noProof/>
                <w:sz w:val="18"/>
                <w:szCs w:val="18"/>
              </w:rPr>
            </w:pPr>
            <w:r>
              <w:rPr>
                <w:rFonts w:ascii="Arial Narrow" w:hAnsi="Arial Narrow"/>
                <w:noProof/>
                <w:sz w:val="18"/>
              </w:rPr>
              <w:t>NATIONELLA EXPERTER</w:t>
            </w:r>
          </w:p>
        </w:tc>
        <w:tc>
          <w:tcPr>
            <w:tcW w:w="666"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c>
          <w:tcPr>
            <w:tcW w:w="667"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c>
          <w:tcPr>
            <w:tcW w:w="667"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c>
          <w:tcPr>
            <w:tcW w:w="667"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c>
          <w:tcPr>
            <w:tcW w:w="667"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c>
          <w:tcPr>
            <w:tcW w:w="667"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r>
      <w:tr w:rsidR="00DD5EC3">
        <w:trPr>
          <w:trHeight w:val="289"/>
        </w:trPr>
        <w:tc>
          <w:tcPr>
            <w:tcW w:w="1980" w:type="dxa"/>
            <w:vMerge/>
            <w:shd w:val="pct10" w:color="CCFFFF" w:fill="auto"/>
            <w:vAlign w:val="center"/>
          </w:tcPr>
          <w:p w:rsidR="00DD5EC3" w:rsidRDefault="00DD5EC3">
            <w:pPr>
              <w:pStyle w:val="Text1"/>
              <w:spacing w:before="40" w:after="40"/>
              <w:ind w:left="0"/>
              <w:jc w:val="left"/>
              <w:rPr>
                <w:rFonts w:ascii="Arial Narrow" w:hAnsi="Arial Narrow"/>
                <w:noProof/>
                <w:sz w:val="20"/>
                <w:szCs w:val="20"/>
              </w:rPr>
            </w:pPr>
          </w:p>
        </w:tc>
        <w:tc>
          <w:tcPr>
            <w:tcW w:w="1362" w:type="dxa"/>
            <w:vMerge/>
            <w:shd w:val="pct10" w:color="CCFFFF" w:fill="auto"/>
            <w:vAlign w:val="center"/>
          </w:tcPr>
          <w:p w:rsidR="00DD5EC3" w:rsidRDefault="00DD5EC3">
            <w:pPr>
              <w:pStyle w:val="Text1"/>
              <w:spacing w:before="40" w:after="40"/>
              <w:ind w:left="0"/>
              <w:jc w:val="left"/>
              <w:rPr>
                <w:rFonts w:ascii="Arial Narrow" w:hAnsi="Arial Narrow"/>
                <w:noProof/>
                <w:sz w:val="20"/>
                <w:szCs w:val="20"/>
              </w:rPr>
            </w:pPr>
          </w:p>
        </w:tc>
        <w:tc>
          <w:tcPr>
            <w:tcW w:w="618" w:type="dxa"/>
            <w:shd w:val="pct10" w:color="CCFFFF" w:fill="auto"/>
            <w:vAlign w:val="center"/>
          </w:tcPr>
          <w:p w:rsidR="00DD5EC3" w:rsidRDefault="00CF329F">
            <w:pPr>
              <w:jc w:val="center"/>
              <w:rPr>
                <w:rFonts w:ascii="Arial Narrow" w:hAnsi="Arial Narrow"/>
                <w:noProof/>
                <w:sz w:val="18"/>
                <w:szCs w:val="18"/>
              </w:rPr>
            </w:pPr>
            <w:r>
              <w:rPr>
                <w:rFonts w:ascii="Arial Narrow" w:hAnsi="Arial Narrow"/>
                <w:noProof/>
                <w:sz w:val="18"/>
              </w:rPr>
              <w:t>VIKARIER</w:t>
            </w:r>
          </w:p>
        </w:tc>
        <w:tc>
          <w:tcPr>
            <w:tcW w:w="666"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c>
          <w:tcPr>
            <w:tcW w:w="667"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c>
          <w:tcPr>
            <w:tcW w:w="667"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c>
          <w:tcPr>
            <w:tcW w:w="667"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c>
          <w:tcPr>
            <w:tcW w:w="667"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c>
          <w:tcPr>
            <w:tcW w:w="667"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r>
      <w:tr w:rsidR="00DD5EC3">
        <w:trPr>
          <w:trHeight w:val="289"/>
        </w:trPr>
        <w:tc>
          <w:tcPr>
            <w:tcW w:w="1980" w:type="dxa"/>
            <w:vMerge/>
            <w:shd w:val="pct10" w:color="CCFFFF" w:fill="auto"/>
            <w:vAlign w:val="center"/>
          </w:tcPr>
          <w:p w:rsidR="00DD5EC3" w:rsidRDefault="00DD5EC3">
            <w:pPr>
              <w:pStyle w:val="Text1"/>
              <w:spacing w:before="40" w:after="40"/>
              <w:ind w:left="0"/>
              <w:jc w:val="left"/>
              <w:rPr>
                <w:rFonts w:ascii="Arial Narrow" w:hAnsi="Arial Narrow"/>
                <w:noProof/>
                <w:sz w:val="20"/>
                <w:szCs w:val="20"/>
              </w:rPr>
            </w:pPr>
          </w:p>
        </w:tc>
        <w:tc>
          <w:tcPr>
            <w:tcW w:w="1362" w:type="dxa"/>
            <w:vMerge w:val="restart"/>
            <w:shd w:val="pct10" w:color="CCFFFF" w:fill="auto"/>
            <w:vAlign w:val="center"/>
          </w:tcPr>
          <w:p w:rsidR="00DD5EC3" w:rsidRDefault="00CF329F">
            <w:pPr>
              <w:pStyle w:val="Text1"/>
              <w:spacing w:before="40" w:after="40"/>
              <w:ind w:left="0"/>
              <w:jc w:val="left"/>
              <w:rPr>
                <w:rFonts w:ascii="Arial Narrow" w:hAnsi="Arial Narrow"/>
                <w:noProof/>
                <w:sz w:val="20"/>
                <w:szCs w:val="20"/>
              </w:rPr>
            </w:pPr>
            <w:r>
              <w:rPr>
                <w:rFonts w:ascii="Arial Narrow" w:hAnsi="Arial Narrow"/>
                <w:noProof/>
                <w:sz w:val="20"/>
              </w:rPr>
              <w:t>– vid unionens delegationer</w:t>
            </w:r>
          </w:p>
        </w:tc>
        <w:tc>
          <w:tcPr>
            <w:tcW w:w="618" w:type="dxa"/>
            <w:shd w:val="pct10" w:color="CCFFFF" w:fill="auto"/>
            <w:vAlign w:val="center"/>
          </w:tcPr>
          <w:p w:rsidR="00DD5EC3" w:rsidRDefault="00CF329F">
            <w:pPr>
              <w:jc w:val="center"/>
              <w:rPr>
                <w:rFonts w:ascii="Arial Narrow" w:hAnsi="Arial Narrow"/>
                <w:noProof/>
                <w:sz w:val="18"/>
                <w:szCs w:val="18"/>
              </w:rPr>
            </w:pPr>
            <w:r>
              <w:rPr>
                <w:rFonts w:ascii="Arial Narrow" w:hAnsi="Arial Narrow"/>
                <w:noProof/>
                <w:sz w:val="18"/>
              </w:rPr>
              <w:t>KONTRAKTSANSTÄLLDA</w:t>
            </w:r>
          </w:p>
        </w:tc>
        <w:tc>
          <w:tcPr>
            <w:tcW w:w="666"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c>
          <w:tcPr>
            <w:tcW w:w="667"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c>
          <w:tcPr>
            <w:tcW w:w="667"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c>
          <w:tcPr>
            <w:tcW w:w="667"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c>
          <w:tcPr>
            <w:tcW w:w="667"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c>
          <w:tcPr>
            <w:tcW w:w="667"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r>
      <w:tr w:rsidR="00DD5EC3">
        <w:trPr>
          <w:trHeight w:val="289"/>
        </w:trPr>
        <w:tc>
          <w:tcPr>
            <w:tcW w:w="1980" w:type="dxa"/>
            <w:vMerge/>
            <w:shd w:val="pct10" w:color="CCFFFF" w:fill="auto"/>
            <w:vAlign w:val="center"/>
          </w:tcPr>
          <w:p w:rsidR="00DD5EC3" w:rsidRDefault="00DD5EC3">
            <w:pPr>
              <w:pStyle w:val="Text1"/>
              <w:spacing w:before="40" w:after="40"/>
              <w:ind w:left="0"/>
              <w:jc w:val="left"/>
              <w:rPr>
                <w:rFonts w:ascii="Arial Narrow" w:hAnsi="Arial Narrow"/>
                <w:noProof/>
                <w:sz w:val="20"/>
                <w:szCs w:val="20"/>
              </w:rPr>
            </w:pPr>
          </w:p>
        </w:tc>
        <w:tc>
          <w:tcPr>
            <w:tcW w:w="1362" w:type="dxa"/>
            <w:vMerge/>
            <w:shd w:val="pct10" w:color="CCFFFF" w:fill="auto"/>
            <w:vAlign w:val="center"/>
          </w:tcPr>
          <w:p w:rsidR="00DD5EC3" w:rsidRDefault="00DD5EC3">
            <w:pPr>
              <w:pStyle w:val="Text1"/>
              <w:spacing w:before="40" w:after="40"/>
              <w:ind w:left="0"/>
              <w:jc w:val="left"/>
              <w:rPr>
                <w:rFonts w:ascii="Arial Narrow" w:hAnsi="Arial Narrow"/>
                <w:noProof/>
                <w:sz w:val="20"/>
                <w:szCs w:val="20"/>
              </w:rPr>
            </w:pPr>
          </w:p>
        </w:tc>
        <w:tc>
          <w:tcPr>
            <w:tcW w:w="618" w:type="dxa"/>
            <w:shd w:val="pct10" w:color="CCFFFF" w:fill="auto"/>
            <w:vAlign w:val="center"/>
          </w:tcPr>
          <w:p w:rsidR="00DD5EC3" w:rsidRDefault="00CF329F">
            <w:pPr>
              <w:jc w:val="center"/>
              <w:rPr>
                <w:rFonts w:ascii="Arial Narrow" w:hAnsi="Arial Narrow"/>
                <w:noProof/>
                <w:sz w:val="18"/>
                <w:szCs w:val="18"/>
              </w:rPr>
            </w:pPr>
            <w:r>
              <w:rPr>
                <w:rFonts w:ascii="Arial Narrow" w:hAnsi="Arial Narrow"/>
                <w:noProof/>
                <w:sz w:val="18"/>
              </w:rPr>
              <w:t>LOKALANSTÄLLDA</w:t>
            </w:r>
          </w:p>
        </w:tc>
        <w:tc>
          <w:tcPr>
            <w:tcW w:w="666"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c>
          <w:tcPr>
            <w:tcW w:w="667"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c>
          <w:tcPr>
            <w:tcW w:w="667"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c>
          <w:tcPr>
            <w:tcW w:w="667"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c>
          <w:tcPr>
            <w:tcW w:w="667"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c>
          <w:tcPr>
            <w:tcW w:w="667"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r>
      <w:tr w:rsidR="00DD5EC3">
        <w:trPr>
          <w:trHeight w:val="289"/>
        </w:trPr>
        <w:tc>
          <w:tcPr>
            <w:tcW w:w="1980" w:type="dxa"/>
            <w:vMerge/>
            <w:shd w:val="pct10" w:color="CCFFFF" w:fill="auto"/>
            <w:vAlign w:val="center"/>
          </w:tcPr>
          <w:p w:rsidR="00DD5EC3" w:rsidRDefault="00DD5EC3">
            <w:pPr>
              <w:pStyle w:val="Text1"/>
              <w:spacing w:before="40" w:after="40"/>
              <w:ind w:left="0"/>
              <w:jc w:val="left"/>
              <w:rPr>
                <w:rFonts w:ascii="Arial Narrow" w:hAnsi="Arial Narrow"/>
                <w:noProof/>
                <w:sz w:val="20"/>
                <w:szCs w:val="20"/>
              </w:rPr>
            </w:pPr>
          </w:p>
        </w:tc>
        <w:tc>
          <w:tcPr>
            <w:tcW w:w="1362" w:type="dxa"/>
            <w:vMerge/>
            <w:shd w:val="pct10" w:color="CCFFFF" w:fill="auto"/>
            <w:vAlign w:val="center"/>
          </w:tcPr>
          <w:p w:rsidR="00DD5EC3" w:rsidRDefault="00DD5EC3">
            <w:pPr>
              <w:pStyle w:val="Text1"/>
              <w:spacing w:before="40" w:after="40"/>
              <w:ind w:left="0"/>
              <w:jc w:val="left"/>
              <w:rPr>
                <w:rFonts w:ascii="Arial Narrow" w:hAnsi="Arial Narrow"/>
                <w:noProof/>
                <w:sz w:val="20"/>
                <w:szCs w:val="20"/>
              </w:rPr>
            </w:pPr>
          </w:p>
        </w:tc>
        <w:tc>
          <w:tcPr>
            <w:tcW w:w="618" w:type="dxa"/>
            <w:shd w:val="pct10" w:color="CCFFFF" w:fill="auto"/>
            <w:vAlign w:val="center"/>
          </w:tcPr>
          <w:p w:rsidR="00DD5EC3" w:rsidRDefault="00CF329F">
            <w:pPr>
              <w:jc w:val="center"/>
              <w:rPr>
                <w:rFonts w:ascii="Arial Narrow" w:hAnsi="Arial Narrow"/>
                <w:noProof/>
                <w:sz w:val="18"/>
                <w:szCs w:val="18"/>
              </w:rPr>
            </w:pPr>
            <w:r>
              <w:rPr>
                <w:rFonts w:ascii="Arial Narrow" w:hAnsi="Arial Narrow"/>
                <w:noProof/>
                <w:sz w:val="18"/>
              </w:rPr>
              <w:t>NATIONELLA EXPERTER</w:t>
            </w:r>
          </w:p>
        </w:tc>
        <w:tc>
          <w:tcPr>
            <w:tcW w:w="666"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c>
          <w:tcPr>
            <w:tcW w:w="667"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c>
          <w:tcPr>
            <w:tcW w:w="667"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c>
          <w:tcPr>
            <w:tcW w:w="667"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c>
          <w:tcPr>
            <w:tcW w:w="667"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c>
          <w:tcPr>
            <w:tcW w:w="667"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r>
      <w:tr w:rsidR="00DD5EC3">
        <w:trPr>
          <w:trHeight w:val="289"/>
        </w:trPr>
        <w:tc>
          <w:tcPr>
            <w:tcW w:w="1980" w:type="dxa"/>
            <w:vMerge/>
            <w:shd w:val="pct10" w:color="CCFFFF" w:fill="auto"/>
            <w:vAlign w:val="center"/>
          </w:tcPr>
          <w:p w:rsidR="00DD5EC3" w:rsidRDefault="00DD5EC3">
            <w:pPr>
              <w:pStyle w:val="Text1"/>
              <w:spacing w:before="40" w:after="40"/>
              <w:ind w:left="0"/>
              <w:jc w:val="left"/>
              <w:rPr>
                <w:rFonts w:ascii="Arial Narrow" w:hAnsi="Arial Narrow"/>
                <w:noProof/>
                <w:sz w:val="20"/>
                <w:szCs w:val="20"/>
              </w:rPr>
            </w:pPr>
          </w:p>
        </w:tc>
        <w:tc>
          <w:tcPr>
            <w:tcW w:w="1362" w:type="dxa"/>
            <w:vMerge/>
            <w:shd w:val="pct10" w:color="CCFFFF" w:fill="auto"/>
            <w:vAlign w:val="center"/>
          </w:tcPr>
          <w:p w:rsidR="00DD5EC3" w:rsidRDefault="00DD5EC3">
            <w:pPr>
              <w:pStyle w:val="Text1"/>
              <w:spacing w:before="40" w:after="40"/>
              <w:ind w:left="0"/>
              <w:jc w:val="left"/>
              <w:rPr>
                <w:rFonts w:ascii="Arial Narrow" w:hAnsi="Arial Narrow"/>
                <w:noProof/>
                <w:sz w:val="20"/>
                <w:szCs w:val="20"/>
              </w:rPr>
            </w:pPr>
          </w:p>
        </w:tc>
        <w:tc>
          <w:tcPr>
            <w:tcW w:w="618" w:type="dxa"/>
            <w:shd w:val="pct10" w:color="CCFFFF" w:fill="auto"/>
            <w:vAlign w:val="center"/>
          </w:tcPr>
          <w:p w:rsidR="00DD5EC3" w:rsidRDefault="00CF329F">
            <w:pPr>
              <w:jc w:val="center"/>
              <w:rPr>
                <w:rFonts w:ascii="Arial Narrow" w:hAnsi="Arial Narrow"/>
                <w:noProof/>
                <w:sz w:val="18"/>
                <w:szCs w:val="18"/>
              </w:rPr>
            </w:pPr>
            <w:r>
              <w:rPr>
                <w:rFonts w:ascii="Arial Narrow" w:hAnsi="Arial Narrow"/>
                <w:noProof/>
                <w:sz w:val="18"/>
              </w:rPr>
              <w:t>VIKARIER</w:t>
            </w:r>
          </w:p>
        </w:tc>
        <w:tc>
          <w:tcPr>
            <w:tcW w:w="666"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c>
          <w:tcPr>
            <w:tcW w:w="667"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c>
          <w:tcPr>
            <w:tcW w:w="667"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c>
          <w:tcPr>
            <w:tcW w:w="667"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c>
          <w:tcPr>
            <w:tcW w:w="667"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c>
          <w:tcPr>
            <w:tcW w:w="667"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r>
      <w:tr w:rsidR="00DD5EC3">
        <w:trPr>
          <w:trHeight w:val="289"/>
        </w:trPr>
        <w:tc>
          <w:tcPr>
            <w:tcW w:w="1980" w:type="dxa"/>
            <w:vMerge/>
            <w:shd w:val="pct10" w:color="CCFFFF" w:fill="auto"/>
            <w:vAlign w:val="center"/>
          </w:tcPr>
          <w:p w:rsidR="00DD5EC3" w:rsidRDefault="00DD5EC3">
            <w:pPr>
              <w:pStyle w:val="Text1"/>
              <w:spacing w:before="40" w:after="40"/>
              <w:ind w:left="0"/>
              <w:jc w:val="left"/>
              <w:rPr>
                <w:rFonts w:ascii="Arial Narrow" w:hAnsi="Arial Narrow"/>
                <w:noProof/>
                <w:sz w:val="20"/>
                <w:szCs w:val="20"/>
              </w:rPr>
            </w:pPr>
          </w:p>
        </w:tc>
        <w:tc>
          <w:tcPr>
            <w:tcW w:w="1362" w:type="dxa"/>
            <w:vMerge/>
            <w:shd w:val="pct10" w:color="CCFFFF" w:fill="auto"/>
            <w:vAlign w:val="center"/>
          </w:tcPr>
          <w:p w:rsidR="00DD5EC3" w:rsidRDefault="00DD5EC3">
            <w:pPr>
              <w:pStyle w:val="Text1"/>
              <w:spacing w:before="40" w:after="40"/>
              <w:ind w:left="0"/>
              <w:jc w:val="left"/>
              <w:rPr>
                <w:rFonts w:ascii="Arial Narrow" w:hAnsi="Arial Narrow"/>
                <w:noProof/>
                <w:sz w:val="20"/>
                <w:szCs w:val="20"/>
              </w:rPr>
            </w:pPr>
          </w:p>
        </w:tc>
        <w:tc>
          <w:tcPr>
            <w:tcW w:w="618" w:type="dxa"/>
            <w:shd w:val="pct10" w:color="CCFFFF" w:fill="auto"/>
            <w:vAlign w:val="center"/>
          </w:tcPr>
          <w:p w:rsidR="00DD5EC3" w:rsidRDefault="00CF329F">
            <w:pPr>
              <w:jc w:val="center"/>
              <w:rPr>
                <w:rFonts w:ascii="Arial Narrow" w:hAnsi="Arial Narrow"/>
                <w:noProof/>
                <w:sz w:val="18"/>
                <w:szCs w:val="18"/>
              </w:rPr>
            </w:pPr>
            <w:r>
              <w:rPr>
                <w:rFonts w:ascii="Arial Narrow" w:hAnsi="Arial Narrow"/>
                <w:noProof/>
                <w:sz w:val="18"/>
              </w:rPr>
              <w:t>UNGA EXPERTER</w:t>
            </w:r>
          </w:p>
        </w:tc>
        <w:tc>
          <w:tcPr>
            <w:tcW w:w="666"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c>
          <w:tcPr>
            <w:tcW w:w="667"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c>
          <w:tcPr>
            <w:tcW w:w="667"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c>
          <w:tcPr>
            <w:tcW w:w="667"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c>
          <w:tcPr>
            <w:tcW w:w="667"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c>
          <w:tcPr>
            <w:tcW w:w="667"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r>
      <w:tr w:rsidR="00DD5EC3">
        <w:trPr>
          <w:trHeight w:val="289"/>
        </w:trPr>
        <w:tc>
          <w:tcPr>
            <w:tcW w:w="3342" w:type="dxa"/>
            <w:gridSpan w:val="2"/>
            <w:vMerge w:val="restart"/>
            <w:shd w:val="pct10" w:color="CCFFFF" w:fill="auto"/>
            <w:vAlign w:val="center"/>
          </w:tcPr>
          <w:p w:rsidR="00DD5EC3" w:rsidRDefault="00CF329F">
            <w:pPr>
              <w:pStyle w:val="Text1"/>
              <w:spacing w:before="60" w:after="60"/>
              <w:ind w:left="0"/>
              <w:jc w:val="left"/>
              <w:rPr>
                <w:rFonts w:ascii="Arial Narrow" w:hAnsi="Arial Narrow"/>
                <w:noProof/>
                <w:sz w:val="20"/>
                <w:szCs w:val="20"/>
              </w:rPr>
            </w:pPr>
            <w:r>
              <w:rPr>
                <w:rFonts w:ascii="Arial Narrow" w:hAnsi="Arial Narrow"/>
                <w:b/>
                <w:noProof/>
                <w:color w:val="0000FF"/>
                <w:sz w:val="20"/>
              </w:rPr>
              <w:t>XX</w:t>
            </w:r>
            <w:r>
              <w:rPr>
                <w:rFonts w:ascii="Arial Narrow" w:hAnsi="Arial Narrow"/>
                <w:i/>
                <w:noProof/>
                <w:sz w:val="20"/>
              </w:rPr>
              <w:t xml:space="preserve"> </w:t>
            </w:r>
            <w:r>
              <w:rPr>
                <w:rFonts w:ascii="Arial Narrow" w:hAnsi="Arial Narrow"/>
                <w:noProof/>
                <w:sz w:val="20"/>
              </w:rPr>
              <w:t>01 05 02 (indirekta forskningsåtgärder)</w:t>
            </w:r>
          </w:p>
        </w:tc>
        <w:tc>
          <w:tcPr>
            <w:tcW w:w="618" w:type="dxa"/>
            <w:shd w:val="pct10" w:color="CCFFFF" w:fill="auto"/>
            <w:vAlign w:val="center"/>
          </w:tcPr>
          <w:p w:rsidR="00DD5EC3" w:rsidRDefault="00CF329F">
            <w:pPr>
              <w:jc w:val="center"/>
              <w:rPr>
                <w:rFonts w:ascii="Arial Narrow" w:hAnsi="Arial Narrow"/>
                <w:noProof/>
                <w:sz w:val="18"/>
                <w:szCs w:val="18"/>
              </w:rPr>
            </w:pPr>
            <w:r>
              <w:rPr>
                <w:rFonts w:ascii="Arial Narrow" w:hAnsi="Arial Narrow"/>
                <w:noProof/>
                <w:sz w:val="18"/>
              </w:rPr>
              <w:t>KONTRAKTSANSTÄLLDA</w:t>
            </w:r>
          </w:p>
        </w:tc>
        <w:tc>
          <w:tcPr>
            <w:tcW w:w="666"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c>
          <w:tcPr>
            <w:tcW w:w="667"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c>
          <w:tcPr>
            <w:tcW w:w="667"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c>
          <w:tcPr>
            <w:tcW w:w="667"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c>
          <w:tcPr>
            <w:tcW w:w="667"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c>
          <w:tcPr>
            <w:tcW w:w="667"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r>
      <w:tr w:rsidR="00DD5EC3">
        <w:trPr>
          <w:trHeight w:val="289"/>
        </w:trPr>
        <w:tc>
          <w:tcPr>
            <w:tcW w:w="3342" w:type="dxa"/>
            <w:gridSpan w:val="2"/>
            <w:vMerge/>
            <w:shd w:val="pct10" w:color="CCFFFF" w:fill="auto"/>
            <w:vAlign w:val="center"/>
          </w:tcPr>
          <w:p w:rsidR="00DD5EC3" w:rsidRDefault="00DD5EC3">
            <w:pPr>
              <w:pStyle w:val="Text1"/>
              <w:spacing w:before="40" w:after="40"/>
              <w:ind w:left="0"/>
              <w:jc w:val="left"/>
              <w:rPr>
                <w:rFonts w:ascii="Arial Narrow" w:hAnsi="Arial Narrow"/>
                <w:noProof/>
                <w:sz w:val="20"/>
                <w:szCs w:val="20"/>
              </w:rPr>
            </w:pPr>
          </w:p>
        </w:tc>
        <w:tc>
          <w:tcPr>
            <w:tcW w:w="618" w:type="dxa"/>
            <w:shd w:val="pct10" w:color="CCFFFF" w:fill="auto"/>
            <w:vAlign w:val="center"/>
          </w:tcPr>
          <w:p w:rsidR="00DD5EC3" w:rsidRDefault="00CF329F">
            <w:pPr>
              <w:jc w:val="center"/>
              <w:rPr>
                <w:rFonts w:ascii="Arial Narrow" w:hAnsi="Arial Narrow"/>
                <w:noProof/>
                <w:sz w:val="18"/>
                <w:szCs w:val="18"/>
              </w:rPr>
            </w:pPr>
            <w:r>
              <w:rPr>
                <w:rFonts w:ascii="Arial Narrow" w:hAnsi="Arial Narrow"/>
                <w:noProof/>
                <w:sz w:val="18"/>
              </w:rPr>
              <w:t>NATIONEL</w:t>
            </w:r>
            <w:r>
              <w:rPr>
                <w:rFonts w:ascii="Arial Narrow" w:hAnsi="Arial Narrow"/>
                <w:noProof/>
                <w:sz w:val="18"/>
              </w:rPr>
              <w:t>LA EXPERTER</w:t>
            </w:r>
          </w:p>
        </w:tc>
        <w:tc>
          <w:tcPr>
            <w:tcW w:w="666"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c>
          <w:tcPr>
            <w:tcW w:w="667"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c>
          <w:tcPr>
            <w:tcW w:w="667"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c>
          <w:tcPr>
            <w:tcW w:w="667"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c>
          <w:tcPr>
            <w:tcW w:w="667"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c>
          <w:tcPr>
            <w:tcW w:w="667"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r>
      <w:tr w:rsidR="00DD5EC3">
        <w:trPr>
          <w:trHeight w:val="289"/>
        </w:trPr>
        <w:tc>
          <w:tcPr>
            <w:tcW w:w="3342" w:type="dxa"/>
            <w:gridSpan w:val="2"/>
            <w:vMerge/>
            <w:shd w:val="pct10" w:color="CCFFFF" w:fill="auto"/>
            <w:vAlign w:val="center"/>
          </w:tcPr>
          <w:p w:rsidR="00DD5EC3" w:rsidRDefault="00DD5EC3">
            <w:pPr>
              <w:pStyle w:val="Text1"/>
              <w:spacing w:before="40" w:after="40"/>
              <w:ind w:left="0"/>
              <w:jc w:val="left"/>
              <w:rPr>
                <w:rFonts w:ascii="Arial Narrow" w:hAnsi="Arial Narrow"/>
                <w:noProof/>
                <w:sz w:val="20"/>
                <w:szCs w:val="20"/>
              </w:rPr>
            </w:pPr>
          </w:p>
        </w:tc>
        <w:tc>
          <w:tcPr>
            <w:tcW w:w="618" w:type="dxa"/>
            <w:shd w:val="pct10" w:color="CCFFFF" w:fill="auto"/>
            <w:vAlign w:val="center"/>
          </w:tcPr>
          <w:p w:rsidR="00DD5EC3" w:rsidRDefault="00CF329F">
            <w:pPr>
              <w:jc w:val="center"/>
              <w:rPr>
                <w:rFonts w:ascii="Arial Narrow" w:hAnsi="Arial Narrow"/>
                <w:noProof/>
                <w:sz w:val="18"/>
                <w:szCs w:val="18"/>
              </w:rPr>
            </w:pPr>
            <w:r>
              <w:rPr>
                <w:rFonts w:ascii="Arial Narrow" w:hAnsi="Arial Narrow"/>
                <w:noProof/>
                <w:sz w:val="18"/>
              </w:rPr>
              <w:t>VIKARIER</w:t>
            </w:r>
          </w:p>
        </w:tc>
        <w:tc>
          <w:tcPr>
            <w:tcW w:w="666"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c>
          <w:tcPr>
            <w:tcW w:w="667"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c>
          <w:tcPr>
            <w:tcW w:w="667"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c>
          <w:tcPr>
            <w:tcW w:w="667"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c>
          <w:tcPr>
            <w:tcW w:w="667"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c>
          <w:tcPr>
            <w:tcW w:w="667"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r>
      <w:tr w:rsidR="00DD5EC3">
        <w:trPr>
          <w:trHeight w:val="289"/>
        </w:trPr>
        <w:tc>
          <w:tcPr>
            <w:tcW w:w="3342" w:type="dxa"/>
            <w:gridSpan w:val="2"/>
            <w:vMerge w:val="restart"/>
            <w:shd w:val="pct10" w:color="CCFFFF" w:fill="auto"/>
            <w:vAlign w:val="center"/>
          </w:tcPr>
          <w:p w:rsidR="00DD5EC3" w:rsidRDefault="00CF329F">
            <w:pPr>
              <w:pStyle w:val="Text1"/>
              <w:spacing w:before="60" w:after="60"/>
              <w:ind w:left="0"/>
              <w:jc w:val="left"/>
              <w:rPr>
                <w:rFonts w:ascii="Arial Narrow" w:hAnsi="Arial Narrow"/>
                <w:noProof/>
                <w:sz w:val="20"/>
                <w:szCs w:val="20"/>
              </w:rPr>
            </w:pPr>
            <w:r>
              <w:rPr>
                <w:rFonts w:ascii="Arial Narrow" w:hAnsi="Arial Narrow"/>
                <w:noProof/>
                <w:sz w:val="20"/>
              </w:rPr>
              <w:t>10 01 05 02 (direkta forskningsåtgärder)</w:t>
            </w:r>
          </w:p>
        </w:tc>
        <w:tc>
          <w:tcPr>
            <w:tcW w:w="618" w:type="dxa"/>
            <w:shd w:val="pct10" w:color="CCFFFF" w:fill="auto"/>
            <w:vAlign w:val="center"/>
          </w:tcPr>
          <w:p w:rsidR="00DD5EC3" w:rsidRDefault="00CF329F">
            <w:pPr>
              <w:jc w:val="center"/>
              <w:rPr>
                <w:rFonts w:ascii="Arial Narrow" w:hAnsi="Arial Narrow"/>
                <w:noProof/>
                <w:sz w:val="18"/>
                <w:szCs w:val="18"/>
              </w:rPr>
            </w:pPr>
            <w:r>
              <w:rPr>
                <w:rFonts w:ascii="Arial Narrow" w:hAnsi="Arial Narrow"/>
                <w:noProof/>
                <w:sz w:val="18"/>
              </w:rPr>
              <w:t>KONTRAKTSANSTÄLLDA</w:t>
            </w:r>
          </w:p>
        </w:tc>
        <w:tc>
          <w:tcPr>
            <w:tcW w:w="666"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c>
          <w:tcPr>
            <w:tcW w:w="667"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c>
          <w:tcPr>
            <w:tcW w:w="667"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c>
          <w:tcPr>
            <w:tcW w:w="667"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c>
          <w:tcPr>
            <w:tcW w:w="667"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c>
          <w:tcPr>
            <w:tcW w:w="667"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r>
      <w:tr w:rsidR="00DD5EC3">
        <w:trPr>
          <w:trHeight w:val="289"/>
        </w:trPr>
        <w:tc>
          <w:tcPr>
            <w:tcW w:w="3342" w:type="dxa"/>
            <w:gridSpan w:val="2"/>
            <w:vMerge/>
            <w:shd w:val="pct10" w:color="CCFFFF" w:fill="auto"/>
            <w:vAlign w:val="center"/>
          </w:tcPr>
          <w:p w:rsidR="00DD5EC3" w:rsidRDefault="00DD5EC3">
            <w:pPr>
              <w:pStyle w:val="Text1"/>
              <w:spacing w:before="40" w:after="40"/>
              <w:ind w:left="0"/>
              <w:jc w:val="left"/>
              <w:rPr>
                <w:rFonts w:ascii="Arial Narrow" w:hAnsi="Arial Narrow"/>
                <w:noProof/>
                <w:sz w:val="20"/>
                <w:szCs w:val="20"/>
              </w:rPr>
            </w:pPr>
          </w:p>
        </w:tc>
        <w:tc>
          <w:tcPr>
            <w:tcW w:w="618" w:type="dxa"/>
            <w:shd w:val="pct10" w:color="CCFFFF" w:fill="auto"/>
            <w:vAlign w:val="center"/>
          </w:tcPr>
          <w:p w:rsidR="00DD5EC3" w:rsidRDefault="00CF329F">
            <w:pPr>
              <w:jc w:val="center"/>
              <w:rPr>
                <w:rFonts w:ascii="Arial Narrow" w:hAnsi="Arial Narrow"/>
                <w:noProof/>
                <w:sz w:val="18"/>
                <w:szCs w:val="18"/>
              </w:rPr>
            </w:pPr>
            <w:r>
              <w:rPr>
                <w:rFonts w:ascii="Arial Narrow" w:hAnsi="Arial Narrow"/>
                <w:noProof/>
                <w:sz w:val="18"/>
              </w:rPr>
              <w:t>NATIONEL</w:t>
            </w:r>
            <w:r>
              <w:rPr>
                <w:rFonts w:ascii="Arial Narrow" w:hAnsi="Arial Narrow"/>
                <w:noProof/>
                <w:sz w:val="18"/>
              </w:rPr>
              <w:t>LA EXPERTER</w:t>
            </w:r>
          </w:p>
        </w:tc>
        <w:tc>
          <w:tcPr>
            <w:tcW w:w="666"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c>
          <w:tcPr>
            <w:tcW w:w="667"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c>
          <w:tcPr>
            <w:tcW w:w="667"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c>
          <w:tcPr>
            <w:tcW w:w="667"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c>
          <w:tcPr>
            <w:tcW w:w="667"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c>
          <w:tcPr>
            <w:tcW w:w="667"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r>
      <w:tr w:rsidR="00DD5EC3">
        <w:trPr>
          <w:trHeight w:val="289"/>
        </w:trPr>
        <w:tc>
          <w:tcPr>
            <w:tcW w:w="3342" w:type="dxa"/>
            <w:gridSpan w:val="2"/>
            <w:vMerge/>
            <w:shd w:val="pct10" w:color="CCFFFF" w:fill="auto"/>
            <w:vAlign w:val="center"/>
          </w:tcPr>
          <w:p w:rsidR="00DD5EC3" w:rsidRDefault="00DD5EC3">
            <w:pPr>
              <w:pStyle w:val="Text1"/>
              <w:spacing w:before="40" w:after="40"/>
              <w:ind w:left="0"/>
              <w:jc w:val="left"/>
              <w:rPr>
                <w:rFonts w:ascii="Arial Narrow" w:hAnsi="Arial Narrow"/>
                <w:noProof/>
                <w:sz w:val="20"/>
                <w:szCs w:val="20"/>
              </w:rPr>
            </w:pPr>
          </w:p>
        </w:tc>
        <w:tc>
          <w:tcPr>
            <w:tcW w:w="618" w:type="dxa"/>
            <w:shd w:val="pct10" w:color="CCFFFF" w:fill="auto"/>
            <w:vAlign w:val="center"/>
          </w:tcPr>
          <w:p w:rsidR="00DD5EC3" w:rsidRDefault="00CF329F">
            <w:pPr>
              <w:jc w:val="center"/>
              <w:rPr>
                <w:rFonts w:ascii="Arial Narrow" w:hAnsi="Arial Narrow"/>
                <w:noProof/>
                <w:sz w:val="18"/>
                <w:szCs w:val="18"/>
              </w:rPr>
            </w:pPr>
            <w:r>
              <w:rPr>
                <w:rFonts w:ascii="Arial Narrow" w:hAnsi="Arial Narrow"/>
                <w:noProof/>
                <w:sz w:val="18"/>
              </w:rPr>
              <w:t>VIKARIER</w:t>
            </w:r>
          </w:p>
        </w:tc>
        <w:tc>
          <w:tcPr>
            <w:tcW w:w="666"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c>
          <w:tcPr>
            <w:tcW w:w="667"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c>
          <w:tcPr>
            <w:tcW w:w="667"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c>
          <w:tcPr>
            <w:tcW w:w="667"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c>
          <w:tcPr>
            <w:tcW w:w="667"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c>
          <w:tcPr>
            <w:tcW w:w="667" w:type="dxa"/>
            <w:shd w:val="pct10" w:color="CCFFFF" w:fill="auto"/>
          </w:tcPr>
          <w:p w:rsidR="00DD5EC3" w:rsidRDefault="00DD5EC3">
            <w:pPr>
              <w:jc w:val="center"/>
              <w:rPr>
                <w:rFonts w:ascii="Arial Narrow" w:hAnsi="Arial Narrow"/>
                <w:noProof/>
                <w:sz w:val="20"/>
                <w:szCs w:val="20"/>
              </w:rPr>
            </w:pPr>
          </w:p>
        </w:tc>
        <w:tc>
          <w:tcPr>
            <w:tcW w:w="1077" w:type="dxa"/>
            <w:shd w:val="pct10" w:color="CCFFFF" w:fill="auto"/>
            <w:vAlign w:val="center"/>
          </w:tcPr>
          <w:p w:rsidR="00DD5EC3" w:rsidRDefault="00DD5EC3">
            <w:pPr>
              <w:jc w:val="center"/>
              <w:rPr>
                <w:rFonts w:ascii="Arial Narrow" w:hAnsi="Arial Narrow"/>
                <w:noProof/>
                <w:sz w:val="20"/>
                <w:szCs w:val="20"/>
              </w:rPr>
            </w:pPr>
          </w:p>
        </w:tc>
      </w:tr>
      <w:tr w:rsidR="00DD5EC3">
        <w:trPr>
          <w:trHeight w:val="221"/>
        </w:trPr>
        <w:tc>
          <w:tcPr>
            <w:tcW w:w="3342" w:type="dxa"/>
            <w:gridSpan w:val="2"/>
            <w:tcBorders>
              <w:bottom w:val="single" w:sz="12" w:space="0" w:color="auto"/>
            </w:tcBorders>
            <w:shd w:val="pct10" w:color="CCFFFF" w:fill="auto"/>
            <w:vAlign w:val="center"/>
          </w:tcPr>
          <w:p w:rsidR="00DD5EC3" w:rsidRDefault="00CF329F">
            <w:pPr>
              <w:pStyle w:val="Text1"/>
              <w:spacing w:before="40" w:after="40"/>
              <w:ind w:left="0"/>
              <w:jc w:val="left"/>
              <w:rPr>
                <w:rFonts w:ascii="Arial Narrow" w:hAnsi="Arial Narrow"/>
                <w:noProof/>
                <w:sz w:val="20"/>
                <w:szCs w:val="20"/>
              </w:rPr>
            </w:pPr>
            <w:r>
              <w:rPr>
                <w:rFonts w:ascii="Arial Narrow" w:hAnsi="Arial Narrow"/>
                <w:noProof/>
                <w:sz w:val="20"/>
              </w:rPr>
              <w:t>Annan budgetrubrik (ange vilken)</w:t>
            </w:r>
          </w:p>
        </w:tc>
        <w:tc>
          <w:tcPr>
            <w:tcW w:w="618" w:type="dxa"/>
            <w:tcBorders>
              <w:bottom w:val="single" w:sz="12" w:space="0" w:color="auto"/>
            </w:tcBorders>
            <w:shd w:val="pct10" w:color="CCFFFF" w:fill="auto"/>
            <w:vAlign w:val="center"/>
          </w:tcPr>
          <w:p w:rsidR="00DD5EC3" w:rsidRDefault="00DD5EC3">
            <w:pPr>
              <w:jc w:val="center"/>
              <w:rPr>
                <w:rFonts w:ascii="Arial Narrow" w:hAnsi="Arial Narrow"/>
                <w:noProof/>
                <w:sz w:val="18"/>
                <w:szCs w:val="18"/>
              </w:rPr>
            </w:pPr>
          </w:p>
        </w:tc>
        <w:tc>
          <w:tcPr>
            <w:tcW w:w="666" w:type="dxa"/>
            <w:tcBorders>
              <w:bottom w:val="single" w:sz="12" w:space="0" w:color="auto"/>
            </w:tcBorders>
            <w:shd w:val="pct10" w:color="CCFFFF" w:fill="auto"/>
          </w:tcPr>
          <w:p w:rsidR="00DD5EC3" w:rsidRDefault="00DD5EC3">
            <w:pPr>
              <w:jc w:val="center"/>
              <w:rPr>
                <w:rFonts w:ascii="Arial Narrow" w:hAnsi="Arial Narrow"/>
                <w:noProof/>
                <w:sz w:val="20"/>
                <w:szCs w:val="20"/>
              </w:rPr>
            </w:pPr>
          </w:p>
        </w:tc>
        <w:tc>
          <w:tcPr>
            <w:tcW w:w="1077" w:type="dxa"/>
            <w:tcBorders>
              <w:bottom w:val="single" w:sz="12" w:space="0" w:color="auto"/>
            </w:tcBorders>
            <w:shd w:val="pct10" w:color="CCFFFF" w:fill="auto"/>
            <w:vAlign w:val="center"/>
          </w:tcPr>
          <w:p w:rsidR="00DD5EC3" w:rsidRDefault="00DD5EC3">
            <w:pPr>
              <w:jc w:val="center"/>
              <w:rPr>
                <w:rFonts w:ascii="Arial Narrow" w:hAnsi="Arial Narrow"/>
                <w:noProof/>
                <w:sz w:val="20"/>
                <w:szCs w:val="20"/>
              </w:rPr>
            </w:pPr>
          </w:p>
        </w:tc>
        <w:tc>
          <w:tcPr>
            <w:tcW w:w="667" w:type="dxa"/>
            <w:tcBorders>
              <w:bottom w:val="single" w:sz="12" w:space="0" w:color="auto"/>
            </w:tcBorders>
            <w:shd w:val="pct10" w:color="CCFFFF" w:fill="auto"/>
          </w:tcPr>
          <w:p w:rsidR="00DD5EC3" w:rsidRDefault="00DD5EC3">
            <w:pPr>
              <w:jc w:val="center"/>
              <w:rPr>
                <w:rFonts w:ascii="Arial Narrow" w:hAnsi="Arial Narrow"/>
                <w:noProof/>
                <w:sz w:val="20"/>
                <w:szCs w:val="20"/>
              </w:rPr>
            </w:pPr>
          </w:p>
        </w:tc>
        <w:tc>
          <w:tcPr>
            <w:tcW w:w="1077" w:type="dxa"/>
            <w:tcBorders>
              <w:bottom w:val="single" w:sz="12" w:space="0" w:color="auto"/>
            </w:tcBorders>
            <w:shd w:val="pct10" w:color="CCFFFF" w:fill="auto"/>
            <w:vAlign w:val="center"/>
          </w:tcPr>
          <w:p w:rsidR="00DD5EC3" w:rsidRDefault="00DD5EC3">
            <w:pPr>
              <w:jc w:val="center"/>
              <w:rPr>
                <w:rFonts w:ascii="Arial Narrow" w:hAnsi="Arial Narrow"/>
                <w:noProof/>
                <w:sz w:val="20"/>
                <w:szCs w:val="20"/>
              </w:rPr>
            </w:pPr>
          </w:p>
        </w:tc>
        <w:tc>
          <w:tcPr>
            <w:tcW w:w="667" w:type="dxa"/>
            <w:tcBorders>
              <w:bottom w:val="single" w:sz="12" w:space="0" w:color="auto"/>
            </w:tcBorders>
            <w:shd w:val="pct10" w:color="CCFFFF" w:fill="auto"/>
          </w:tcPr>
          <w:p w:rsidR="00DD5EC3" w:rsidRDefault="00DD5EC3">
            <w:pPr>
              <w:jc w:val="center"/>
              <w:rPr>
                <w:rFonts w:ascii="Arial Narrow" w:hAnsi="Arial Narrow"/>
                <w:noProof/>
                <w:sz w:val="20"/>
                <w:szCs w:val="20"/>
              </w:rPr>
            </w:pPr>
          </w:p>
        </w:tc>
        <w:tc>
          <w:tcPr>
            <w:tcW w:w="1077" w:type="dxa"/>
            <w:tcBorders>
              <w:bottom w:val="single" w:sz="12" w:space="0" w:color="auto"/>
            </w:tcBorders>
            <w:shd w:val="pct10" w:color="CCFFFF" w:fill="auto"/>
            <w:vAlign w:val="center"/>
          </w:tcPr>
          <w:p w:rsidR="00DD5EC3" w:rsidRDefault="00DD5EC3">
            <w:pPr>
              <w:jc w:val="center"/>
              <w:rPr>
                <w:rFonts w:ascii="Arial Narrow" w:hAnsi="Arial Narrow"/>
                <w:noProof/>
                <w:sz w:val="20"/>
                <w:szCs w:val="20"/>
              </w:rPr>
            </w:pPr>
          </w:p>
        </w:tc>
        <w:tc>
          <w:tcPr>
            <w:tcW w:w="667" w:type="dxa"/>
            <w:tcBorders>
              <w:bottom w:val="single" w:sz="12" w:space="0" w:color="auto"/>
            </w:tcBorders>
            <w:shd w:val="pct10" w:color="CCFFFF" w:fill="auto"/>
          </w:tcPr>
          <w:p w:rsidR="00DD5EC3" w:rsidRDefault="00DD5EC3">
            <w:pPr>
              <w:jc w:val="center"/>
              <w:rPr>
                <w:rFonts w:ascii="Arial Narrow" w:hAnsi="Arial Narrow"/>
                <w:noProof/>
                <w:sz w:val="20"/>
                <w:szCs w:val="20"/>
              </w:rPr>
            </w:pPr>
          </w:p>
        </w:tc>
        <w:tc>
          <w:tcPr>
            <w:tcW w:w="1077" w:type="dxa"/>
            <w:tcBorders>
              <w:bottom w:val="single" w:sz="12" w:space="0" w:color="auto"/>
            </w:tcBorders>
            <w:shd w:val="pct10" w:color="CCFFFF" w:fill="auto"/>
            <w:vAlign w:val="center"/>
          </w:tcPr>
          <w:p w:rsidR="00DD5EC3" w:rsidRDefault="00DD5EC3">
            <w:pPr>
              <w:jc w:val="center"/>
              <w:rPr>
                <w:rFonts w:ascii="Arial Narrow" w:hAnsi="Arial Narrow"/>
                <w:noProof/>
                <w:sz w:val="20"/>
                <w:szCs w:val="20"/>
              </w:rPr>
            </w:pPr>
          </w:p>
        </w:tc>
        <w:tc>
          <w:tcPr>
            <w:tcW w:w="667" w:type="dxa"/>
            <w:tcBorders>
              <w:bottom w:val="single" w:sz="12" w:space="0" w:color="auto"/>
            </w:tcBorders>
            <w:shd w:val="pct10" w:color="CCFFFF" w:fill="auto"/>
          </w:tcPr>
          <w:p w:rsidR="00DD5EC3" w:rsidRDefault="00DD5EC3">
            <w:pPr>
              <w:jc w:val="center"/>
              <w:rPr>
                <w:rFonts w:ascii="Arial Narrow" w:hAnsi="Arial Narrow"/>
                <w:noProof/>
                <w:sz w:val="20"/>
                <w:szCs w:val="20"/>
              </w:rPr>
            </w:pPr>
          </w:p>
        </w:tc>
        <w:tc>
          <w:tcPr>
            <w:tcW w:w="1077" w:type="dxa"/>
            <w:tcBorders>
              <w:bottom w:val="single" w:sz="12" w:space="0" w:color="auto"/>
            </w:tcBorders>
            <w:shd w:val="pct10" w:color="CCFFFF" w:fill="auto"/>
            <w:vAlign w:val="center"/>
          </w:tcPr>
          <w:p w:rsidR="00DD5EC3" w:rsidRDefault="00DD5EC3">
            <w:pPr>
              <w:jc w:val="center"/>
              <w:rPr>
                <w:rFonts w:ascii="Arial Narrow" w:hAnsi="Arial Narrow"/>
                <w:noProof/>
                <w:sz w:val="20"/>
                <w:szCs w:val="20"/>
              </w:rPr>
            </w:pPr>
          </w:p>
        </w:tc>
        <w:tc>
          <w:tcPr>
            <w:tcW w:w="667" w:type="dxa"/>
            <w:tcBorders>
              <w:bottom w:val="single" w:sz="12" w:space="0" w:color="auto"/>
            </w:tcBorders>
            <w:shd w:val="pct10" w:color="CCFFFF" w:fill="auto"/>
          </w:tcPr>
          <w:p w:rsidR="00DD5EC3" w:rsidRDefault="00DD5EC3">
            <w:pPr>
              <w:jc w:val="center"/>
              <w:rPr>
                <w:rFonts w:ascii="Arial Narrow" w:hAnsi="Arial Narrow"/>
                <w:noProof/>
                <w:sz w:val="20"/>
                <w:szCs w:val="20"/>
              </w:rPr>
            </w:pPr>
          </w:p>
        </w:tc>
        <w:tc>
          <w:tcPr>
            <w:tcW w:w="1077" w:type="dxa"/>
            <w:tcBorders>
              <w:bottom w:val="single" w:sz="12" w:space="0" w:color="auto"/>
            </w:tcBorders>
            <w:shd w:val="pct10" w:color="CCFFFF" w:fill="auto"/>
            <w:vAlign w:val="center"/>
          </w:tcPr>
          <w:p w:rsidR="00DD5EC3" w:rsidRDefault="00DD5EC3">
            <w:pPr>
              <w:jc w:val="center"/>
              <w:rPr>
                <w:rFonts w:ascii="Arial Narrow" w:hAnsi="Arial Narrow"/>
                <w:noProof/>
                <w:sz w:val="20"/>
                <w:szCs w:val="20"/>
              </w:rPr>
            </w:pPr>
          </w:p>
        </w:tc>
      </w:tr>
      <w:tr w:rsidR="00DD5EC3">
        <w:trPr>
          <w:trHeight w:val="289"/>
        </w:trPr>
        <w:tc>
          <w:tcPr>
            <w:tcW w:w="3342" w:type="dxa"/>
            <w:gridSpan w:val="2"/>
            <w:tcBorders>
              <w:top w:val="single" w:sz="12" w:space="0" w:color="auto"/>
              <w:left w:val="single" w:sz="12" w:space="0" w:color="auto"/>
              <w:bottom w:val="single" w:sz="12" w:space="0" w:color="auto"/>
            </w:tcBorders>
            <w:shd w:val="pct10" w:color="CCFFFF" w:fill="auto"/>
            <w:vAlign w:val="center"/>
          </w:tcPr>
          <w:p w:rsidR="00DD5EC3" w:rsidRDefault="00CF329F">
            <w:pPr>
              <w:pStyle w:val="Text1"/>
              <w:spacing w:before="0" w:after="0"/>
              <w:ind w:left="0"/>
              <w:jc w:val="center"/>
              <w:rPr>
                <w:rFonts w:ascii="Arial Narrow" w:hAnsi="Arial Narrow"/>
                <w:b/>
                <w:noProof/>
              </w:rPr>
            </w:pPr>
            <w:r>
              <w:rPr>
                <w:rFonts w:ascii="Arial Narrow" w:hAnsi="Arial Narrow"/>
                <w:b/>
                <w:noProof/>
                <w:sz w:val="22"/>
              </w:rPr>
              <w:t>Delsum</w:t>
            </w:r>
            <w:r>
              <w:rPr>
                <w:rFonts w:ascii="Arial Narrow" w:hAnsi="Arial Narrow"/>
                <w:b/>
                <w:noProof/>
                <w:sz w:val="22"/>
              </w:rPr>
              <w:t>ma – utanför RUBRIK 5</w:t>
            </w:r>
            <w:r>
              <w:rPr>
                <w:noProof/>
              </w:rPr>
              <w:br/>
            </w:r>
            <w:r>
              <w:rPr>
                <w:rFonts w:ascii="Arial Narrow" w:hAnsi="Arial Narrow"/>
                <w:noProof/>
                <w:sz w:val="22"/>
              </w:rPr>
              <w:t>i den fleråriga budgetramen</w:t>
            </w:r>
          </w:p>
        </w:tc>
        <w:tc>
          <w:tcPr>
            <w:tcW w:w="618" w:type="dxa"/>
            <w:tcBorders>
              <w:top w:val="single" w:sz="12" w:space="0" w:color="auto"/>
              <w:bottom w:val="single" w:sz="12" w:space="0" w:color="auto"/>
            </w:tcBorders>
            <w:shd w:val="pct10" w:color="CCFFFF" w:fill="auto"/>
            <w:vAlign w:val="center"/>
          </w:tcPr>
          <w:p w:rsidR="00DD5EC3" w:rsidRDefault="00DD5EC3">
            <w:pPr>
              <w:jc w:val="center"/>
              <w:rPr>
                <w:rFonts w:ascii="Arial Narrow" w:hAnsi="Arial Narrow"/>
                <w:noProof/>
                <w:sz w:val="18"/>
                <w:szCs w:val="18"/>
              </w:rPr>
            </w:pPr>
          </w:p>
        </w:tc>
        <w:tc>
          <w:tcPr>
            <w:tcW w:w="666" w:type="dxa"/>
            <w:tcBorders>
              <w:top w:val="single" w:sz="12" w:space="0" w:color="auto"/>
              <w:bottom w:val="single" w:sz="12" w:space="0" w:color="auto"/>
            </w:tcBorders>
            <w:shd w:val="pct10" w:color="CCFFFF" w:fill="auto"/>
          </w:tcPr>
          <w:p w:rsidR="00DD5EC3" w:rsidRDefault="00DD5EC3">
            <w:pPr>
              <w:jc w:val="center"/>
              <w:rPr>
                <w:rFonts w:ascii="Arial Narrow" w:hAnsi="Arial Narrow"/>
                <w:noProof/>
                <w:sz w:val="20"/>
                <w:szCs w:val="20"/>
              </w:rPr>
            </w:pPr>
          </w:p>
        </w:tc>
        <w:tc>
          <w:tcPr>
            <w:tcW w:w="1077" w:type="dxa"/>
            <w:tcBorders>
              <w:top w:val="single" w:sz="12" w:space="0" w:color="auto"/>
              <w:bottom w:val="single" w:sz="12" w:space="0" w:color="auto"/>
            </w:tcBorders>
            <w:shd w:val="pct10" w:color="CCFFFF" w:fill="auto"/>
            <w:vAlign w:val="center"/>
          </w:tcPr>
          <w:p w:rsidR="00DD5EC3" w:rsidRDefault="00DD5EC3">
            <w:pPr>
              <w:jc w:val="center"/>
              <w:rPr>
                <w:rFonts w:ascii="Arial Narrow" w:hAnsi="Arial Narrow"/>
                <w:noProof/>
                <w:sz w:val="20"/>
                <w:szCs w:val="20"/>
              </w:rPr>
            </w:pPr>
          </w:p>
        </w:tc>
        <w:tc>
          <w:tcPr>
            <w:tcW w:w="667" w:type="dxa"/>
            <w:tcBorders>
              <w:top w:val="single" w:sz="12" w:space="0" w:color="auto"/>
              <w:bottom w:val="single" w:sz="12" w:space="0" w:color="auto"/>
            </w:tcBorders>
            <w:shd w:val="pct10" w:color="CCFFFF" w:fill="auto"/>
          </w:tcPr>
          <w:p w:rsidR="00DD5EC3" w:rsidRDefault="00DD5EC3">
            <w:pPr>
              <w:jc w:val="center"/>
              <w:rPr>
                <w:rFonts w:ascii="Arial Narrow" w:hAnsi="Arial Narrow"/>
                <w:noProof/>
                <w:sz w:val="20"/>
                <w:szCs w:val="20"/>
              </w:rPr>
            </w:pPr>
          </w:p>
        </w:tc>
        <w:tc>
          <w:tcPr>
            <w:tcW w:w="1077" w:type="dxa"/>
            <w:tcBorders>
              <w:top w:val="single" w:sz="12" w:space="0" w:color="auto"/>
              <w:bottom w:val="single" w:sz="12" w:space="0" w:color="auto"/>
            </w:tcBorders>
            <w:shd w:val="pct10" w:color="CCFFFF" w:fill="auto"/>
            <w:vAlign w:val="center"/>
          </w:tcPr>
          <w:p w:rsidR="00DD5EC3" w:rsidRDefault="00DD5EC3">
            <w:pPr>
              <w:jc w:val="center"/>
              <w:rPr>
                <w:rFonts w:ascii="Arial Narrow" w:hAnsi="Arial Narrow"/>
                <w:noProof/>
                <w:sz w:val="20"/>
                <w:szCs w:val="20"/>
              </w:rPr>
            </w:pPr>
          </w:p>
        </w:tc>
        <w:tc>
          <w:tcPr>
            <w:tcW w:w="667" w:type="dxa"/>
            <w:tcBorders>
              <w:top w:val="single" w:sz="12" w:space="0" w:color="auto"/>
              <w:bottom w:val="single" w:sz="12" w:space="0" w:color="auto"/>
            </w:tcBorders>
            <w:shd w:val="pct10" w:color="CCFFFF" w:fill="auto"/>
          </w:tcPr>
          <w:p w:rsidR="00DD5EC3" w:rsidRDefault="00DD5EC3">
            <w:pPr>
              <w:jc w:val="center"/>
              <w:rPr>
                <w:rFonts w:ascii="Arial Narrow" w:hAnsi="Arial Narrow"/>
                <w:noProof/>
                <w:sz w:val="20"/>
                <w:szCs w:val="20"/>
              </w:rPr>
            </w:pPr>
          </w:p>
        </w:tc>
        <w:tc>
          <w:tcPr>
            <w:tcW w:w="1077" w:type="dxa"/>
            <w:tcBorders>
              <w:top w:val="single" w:sz="12" w:space="0" w:color="auto"/>
              <w:bottom w:val="single" w:sz="12" w:space="0" w:color="auto"/>
            </w:tcBorders>
            <w:shd w:val="pct10" w:color="CCFFFF" w:fill="auto"/>
            <w:vAlign w:val="center"/>
          </w:tcPr>
          <w:p w:rsidR="00DD5EC3" w:rsidRDefault="00DD5EC3">
            <w:pPr>
              <w:jc w:val="center"/>
              <w:rPr>
                <w:rFonts w:ascii="Arial Narrow" w:hAnsi="Arial Narrow"/>
                <w:noProof/>
                <w:sz w:val="20"/>
                <w:szCs w:val="20"/>
              </w:rPr>
            </w:pPr>
          </w:p>
        </w:tc>
        <w:tc>
          <w:tcPr>
            <w:tcW w:w="667" w:type="dxa"/>
            <w:tcBorders>
              <w:top w:val="single" w:sz="12" w:space="0" w:color="auto"/>
              <w:bottom w:val="single" w:sz="12" w:space="0" w:color="auto"/>
            </w:tcBorders>
            <w:shd w:val="pct10" w:color="CCFFFF" w:fill="auto"/>
          </w:tcPr>
          <w:p w:rsidR="00DD5EC3" w:rsidRDefault="00DD5EC3">
            <w:pPr>
              <w:jc w:val="center"/>
              <w:rPr>
                <w:rFonts w:ascii="Arial Narrow" w:hAnsi="Arial Narrow"/>
                <w:noProof/>
                <w:sz w:val="20"/>
                <w:szCs w:val="20"/>
              </w:rPr>
            </w:pPr>
          </w:p>
        </w:tc>
        <w:tc>
          <w:tcPr>
            <w:tcW w:w="1077" w:type="dxa"/>
            <w:tcBorders>
              <w:top w:val="single" w:sz="12" w:space="0" w:color="auto"/>
              <w:bottom w:val="single" w:sz="12" w:space="0" w:color="auto"/>
            </w:tcBorders>
            <w:shd w:val="pct10" w:color="CCFFFF" w:fill="auto"/>
            <w:vAlign w:val="center"/>
          </w:tcPr>
          <w:p w:rsidR="00DD5EC3" w:rsidRDefault="00DD5EC3">
            <w:pPr>
              <w:jc w:val="center"/>
              <w:rPr>
                <w:rFonts w:ascii="Arial Narrow" w:hAnsi="Arial Narrow"/>
                <w:noProof/>
                <w:sz w:val="20"/>
                <w:szCs w:val="20"/>
              </w:rPr>
            </w:pPr>
          </w:p>
        </w:tc>
        <w:tc>
          <w:tcPr>
            <w:tcW w:w="667" w:type="dxa"/>
            <w:tcBorders>
              <w:top w:val="single" w:sz="12" w:space="0" w:color="auto"/>
              <w:bottom w:val="single" w:sz="12" w:space="0" w:color="auto"/>
            </w:tcBorders>
            <w:shd w:val="pct10" w:color="CCFFFF" w:fill="auto"/>
          </w:tcPr>
          <w:p w:rsidR="00DD5EC3" w:rsidRDefault="00DD5EC3">
            <w:pPr>
              <w:jc w:val="center"/>
              <w:rPr>
                <w:rFonts w:ascii="Arial Narrow" w:hAnsi="Arial Narrow"/>
                <w:noProof/>
                <w:sz w:val="20"/>
                <w:szCs w:val="20"/>
              </w:rPr>
            </w:pPr>
          </w:p>
        </w:tc>
        <w:tc>
          <w:tcPr>
            <w:tcW w:w="1077" w:type="dxa"/>
            <w:tcBorders>
              <w:top w:val="single" w:sz="12" w:space="0" w:color="auto"/>
              <w:bottom w:val="single" w:sz="12" w:space="0" w:color="auto"/>
            </w:tcBorders>
            <w:shd w:val="pct10" w:color="CCFFFF" w:fill="auto"/>
            <w:vAlign w:val="center"/>
          </w:tcPr>
          <w:p w:rsidR="00DD5EC3" w:rsidRDefault="00DD5EC3">
            <w:pPr>
              <w:jc w:val="center"/>
              <w:rPr>
                <w:rFonts w:ascii="Arial Narrow" w:hAnsi="Arial Narrow"/>
                <w:noProof/>
                <w:sz w:val="20"/>
                <w:szCs w:val="20"/>
              </w:rPr>
            </w:pPr>
          </w:p>
        </w:tc>
        <w:tc>
          <w:tcPr>
            <w:tcW w:w="667" w:type="dxa"/>
            <w:tcBorders>
              <w:top w:val="single" w:sz="12" w:space="0" w:color="auto"/>
              <w:bottom w:val="single" w:sz="12" w:space="0" w:color="auto"/>
            </w:tcBorders>
            <w:shd w:val="pct10" w:color="CCFFFF" w:fill="auto"/>
          </w:tcPr>
          <w:p w:rsidR="00DD5EC3" w:rsidRDefault="00DD5EC3">
            <w:pPr>
              <w:jc w:val="center"/>
              <w:rPr>
                <w:rFonts w:ascii="Arial Narrow" w:hAnsi="Arial Narrow"/>
                <w:noProof/>
                <w:sz w:val="20"/>
                <w:szCs w:val="20"/>
              </w:rPr>
            </w:pPr>
          </w:p>
        </w:tc>
        <w:tc>
          <w:tcPr>
            <w:tcW w:w="1077" w:type="dxa"/>
            <w:tcBorders>
              <w:top w:val="single" w:sz="12" w:space="0" w:color="auto"/>
              <w:bottom w:val="single" w:sz="12" w:space="0" w:color="auto"/>
            </w:tcBorders>
            <w:shd w:val="pct10" w:color="CCFFFF" w:fill="auto"/>
            <w:vAlign w:val="center"/>
          </w:tcPr>
          <w:p w:rsidR="00DD5EC3" w:rsidRDefault="00DD5EC3">
            <w:pPr>
              <w:jc w:val="center"/>
              <w:rPr>
                <w:rFonts w:ascii="Arial Narrow" w:hAnsi="Arial Narrow"/>
                <w:noProof/>
                <w:sz w:val="20"/>
                <w:szCs w:val="20"/>
              </w:rPr>
            </w:pPr>
          </w:p>
        </w:tc>
      </w:tr>
      <w:tr w:rsidR="00DD5EC3">
        <w:trPr>
          <w:trHeight w:val="289"/>
        </w:trPr>
        <w:tc>
          <w:tcPr>
            <w:tcW w:w="3342" w:type="dxa"/>
            <w:gridSpan w:val="2"/>
            <w:tcBorders>
              <w:top w:val="single" w:sz="12" w:space="0" w:color="auto"/>
              <w:left w:val="single" w:sz="12" w:space="0" w:color="auto"/>
              <w:bottom w:val="single" w:sz="12" w:space="0" w:color="auto"/>
            </w:tcBorders>
            <w:shd w:val="pct10" w:color="CCFFFF" w:fill="auto"/>
            <w:vAlign w:val="center"/>
          </w:tcPr>
          <w:p w:rsidR="00DD5EC3" w:rsidRDefault="00CF329F">
            <w:pPr>
              <w:pStyle w:val="Text1"/>
              <w:ind w:left="0"/>
              <w:jc w:val="center"/>
              <w:rPr>
                <w:rFonts w:ascii="Arial Narrow" w:hAnsi="Arial Narrow"/>
                <w:b/>
                <w:noProof/>
                <w:sz w:val="22"/>
              </w:rPr>
            </w:pPr>
            <w:r>
              <w:rPr>
                <w:rFonts w:ascii="Arial Narrow" w:hAnsi="Arial Narrow"/>
                <w:b/>
                <w:noProof/>
                <w:color w:val="0000FF"/>
                <w:sz w:val="20"/>
              </w:rPr>
              <w:t>09</w:t>
            </w:r>
            <w:r>
              <w:rPr>
                <w:noProof/>
              </w:rPr>
              <w:t xml:space="preserve"> </w:t>
            </w:r>
            <w:r>
              <w:rPr>
                <w:rFonts w:ascii="Arial Narrow" w:hAnsi="Arial Narrow"/>
                <w:noProof/>
                <w:sz w:val="20"/>
              </w:rPr>
              <w:t>motsvarar det politikområde eller den avdelning i budgeten som avses.</w:t>
            </w:r>
            <w:r>
              <w:rPr>
                <w:rFonts w:ascii="Arial Narrow" w:hAnsi="Arial Narrow"/>
                <w:b/>
                <w:noProof/>
                <w:sz w:val="22"/>
              </w:rPr>
              <w:t>TOTALT</w:t>
            </w:r>
          </w:p>
        </w:tc>
        <w:tc>
          <w:tcPr>
            <w:tcW w:w="618" w:type="dxa"/>
            <w:tcBorders>
              <w:top w:val="single" w:sz="12" w:space="0" w:color="auto"/>
              <w:bottom w:val="single" w:sz="12" w:space="0" w:color="auto"/>
            </w:tcBorders>
            <w:shd w:val="pct10" w:color="CCFFFF" w:fill="auto"/>
            <w:vAlign w:val="center"/>
          </w:tcPr>
          <w:p w:rsidR="00DD5EC3" w:rsidRDefault="00DD5EC3">
            <w:pPr>
              <w:jc w:val="center"/>
              <w:rPr>
                <w:rFonts w:ascii="Arial Narrow" w:hAnsi="Arial Narrow"/>
                <w:noProof/>
                <w:sz w:val="18"/>
                <w:szCs w:val="18"/>
              </w:rPr>
            </w:pPr>
          </w:p>
        </w:tc>
        <w:tc>
          <w:tcPr>
            <w:tcW w:w="666" w:type="dxa"/>
            <w:tcBorders>
              <w:top w:val="single" w:sz="12" w:space="0" w:color="auto"/>
              <w:bottom w:val="single" w:sz="12" w:space="0" w:color="auto"/>
            </w:tcBorders>
            <w:shd w:val="pct10" w:color="CCFFFF" w:fill="auto"/>
            <w:vAlign w:val="center"/>
          </w:tcPr>
          <w:p w:rsidR="00DD5EC3" w:rsidRDefault="00DD5EC3">
            <w:pPr>
              <w:jc w:val="center"/>
              <w:rPr>
                <w:rFonts w:ascii="Arial Narrow" w:hAnsi="Arial Narrow"/>
                <w:noProof/>
                <w:sz w:val="20"/>
                <w:szCs w:val="20"/>
              </w:rPr>
            </w:pPr>
          </w:p>
        </w:tc>
        <w:tc>
          <w:tcPr>
            <w:tcW w:w="1077" w:type="dxa"/>
            <w:tcBorders>
              <w:top w:val="single" w:sz="12" w:space="0" w:color="auto"/>
              <w:bottom w:val="single" w:sz="12" w:space="0" w:color="auto"/>
            </w:tcBorders>
            <w:shd w:val="pct10" w:color="CCFFFF" w:fill="auto"/>
            <w:vAlign w:val="center"/>
          </w:tcPr>
          <w:p w:rsidR="00DD5EC3" w:rsidRDefault="00DD5EC3">
            <w:pPr>
              <w:jc w:val="center"/>
              <w:rPr>
                <w:rFonts w:ascii="Arial Narrow" w:hAnsi="Arial Narrow"/>
                <w:noProof/>
                <w:sz w:val="20"/>
                <w:szCs w:val="20"/>
              </w:rPr>
            </w:pPr>
          </w:p>
        </w:tc>
        <w:tc>
          <w:tcPr>
            <w:tcW w:w="667" w:type="dxa"/>
            <w:tcBorders>
              <w:top w:val="single" w:sz="12" w:space="0" w:color="auto"/>
              <w:bottom w:val="single" w:sz="12" w:space="0" w:color="auto"/>
            </w:tcBorders>
            <w:shd w:val="pct10" w:color="CCFFFF" w:fill="auto"/>
            <w:vAlign w:val="center"/>
          </w:tcPr>
          <w:p w:rsidR="00DD5EC3" w:rsidRDefault="00DD5EC3">
            <w:pPr>
              <w:jc w:val="center"/>
              <w:rPr>
                <w:rFonts w:ascii="Arial Narrow" w:hAnsi="Arial Narrow"/>
                <w:noProof/>
                <w:sz w:val="20"/>
                <w:szCs w:val="20"/>
              </w:rPr>
            </w:pPr>
          </w:p>
        </w:tc>
        <w:tc>
          <w:tcPr>
            <w:tcW w:w="1077" w:type="dxa"/>
            <w:tcBorders>
              <w:top w:val="single" w:sz="12" w:space="0" w:color="auto"/>
              <w:bottom w:val="single" w:sz="12" w:space="0" w:color="auto"/>
            </w:tcBorders>
            <w:shd w:val="pct10" w:color="CCFFFF" w:fill="auto"/>
            <w:vAlign w:val="center"/>
          </w:tcPr>
          <w:p w:rsidR="00DD5EC3" w:rsidRDefault="00DD5EC3">
            <w:pPr>
              <w:jc w:val="center"/>
              <w:rPr>
                <w:rFonts w:ascii="Arial Narrow" w:hAnsi="Arial Narrow"/>
                <w:noProof/>
                <w:sz w:val="20"/>
                <w:szCs w:val="20"/>
              </w:rPr>
            </w:pPr>
          </w:p>
        </w:tc>
        <w:tc>
          <w:tcPr>
            <w:tcW w:w="667" w:type="dxa"/>
            <w:tcBorders>
              <w:top w:val="single" w:sz="12" w:space="0" w:color="auto"/>
              <w:bottom w:val="single" w:sz="12" w:space="0" w:color="auto"/>
            </w:tcBorders>
            <w:shd w:val="pct10" w:color="CCFFFF" w:fill="auto"/>
            <w:vAlign w:val="center"/>
          </w:tcPr>
          <w:p w:rsidR="00DD5EC3" w:rsidRDefault="00DD5EC3">
            <w:pPr>
              <w:jc w:val="center"/>
              <w:rPr>
                <w:rFonts w:ascii="Arial Narrow" w:hAnsi="Arial Narrow"/>
                <w:noProof/>
                <w:sz w:val="20"/>
                <w:szCs w:val="20"/>
              </w:rPr>
            </w:pPr>
          </w:p>
        </w:tc>
        <w:tc>
          <w:tcPr>
            <w:tcW w:w="1077" w:type="dxa"/>
            <w:tcBorders>
              <w:top w:val="single" w:sz="12" w:space="0" w:color="auto"/>
              <w:bottom w:val="single" w:sz="12" w:space="0" w:color="auto"/>
            </w:tcBorders>
            <w:shd w:val="pct10" w:color="CCFFFF" w:fill="auto"/>
            <w:vAlign w:val="center"/>
          </w:tcPr>
          <w:p w:rsidR="00DD5EC3" w:rsidRDefault="00DD5EC3">
            <w:pPr>
              <w:jc w:val="center"/>
              <w:rPr>
                <w:rFonts w:ascii="Arial Narrow" w:hAnsi="Arial Narrow"/>
                <w:noProof/>
                <w:sz w:val="20"/>
                <w:szCs w:val="20"/>
              </w:rPr>
            </w:pPr>
          </w:p>
        </w:tc>
        <w:tc>
          <w:tcPr>
            <w:tcW w:w="667" w:type="dxa"/>
            <w:tcBorders>
              <w:top w:val="single" w:sz="12" w:space="0" w:color="auto"/>
              <w:bottom w:val="single" w:sz="12" w:space="0" w:color="auto"/>
            </w:tcBorders>
            <w:shd w:val="pct10" w:color="CCFFFF" w:fill="auto"/>
            <w:vAlign w:val="center"/>
          </w:tcPr>
          <w:p w:rsidR="00DD5EC3" w:rsidRDefault="00DD5EC3">
            <w:pPr>
              <w:jc w:val="center"/>
              <w:rPr>
                <w:rFonts w:ascii="Arial Narrow" w:hAnsi="Arial Narrow"/>
                <w:noProof/>
                <w:sz w:val="20"/>
                <w:szCs w:val="20"/>
              </w:rPr>
            </w:pPr>
          </w:p>
        </w:tc>
        <w:tc>
          <w:tcPr>
            <w:tcW w:w="1077" w:type="dxa"/>
            <w:tcBorders>
              <w:top w:val="single" w:sz="12" w:space="0" w:color="auto"/>
              <w:bottom w:val="single" w:sz="12" w:space="0" w:color="auto"/>
            </w:tcBorders>
            <w:shd w:val="pct10" w:color="CCFFFF" w:fill="auto"/>
            <w:vAlign w:val="center"/>
          </w:tcPr>
          <w:p w:rsidR="00DD5EC3" w:rsidRDefault="00DD5EC3">
            <w:pPr>
              <w:jc w:val="center"/>
              <w:rPr>
                <w:rFonts w:ascii="Arial Narrow" w:hAnsi="Arial Narrow"/>
                <w:noProof/>
                <w:sz w:val="20"/>
                <w:szCs w:val="20"/>
              </w:rPr>
            </w:pPr>
          </w:p>
        </w:tc>
        <w:tc>
          <w:tcPr>
            <w:tcW w:w="667" w:type="dxa"/>
            <w:tcBorders>
              <w:top w:val="single" w:sz="12" w:space="0" w:color="auto"/>
              <w:bottom w:val="single" w:sz="12" w:space="0" w:color="auto"/>
            </w:tcBorders>
            <w:shd w:val="pct10" w:color="CCFFFF" w:fill="auto"/>
            <w:vAlign w:val="center"/>
          </w:tcPr>
          <w:p w:rsidR="00DD5EC3" w:rsidRDefault="00DD5EC3">
            <w:pPr>
              <w:jc w:val="center"/>
              <w:rPr>
                <w:rFonts w:ascii="Arial Narrow" w:hAnsi="Arial Narrow"/>
                <w:noProof/>
                <w:sz w:val="20"/>
                <w:szCs w:val="20"/>
              </w:rPr>
            </w:pPr>
          </w:p>
        </w:tc>
        <w:tc>
          <w:tcPr>
            <w:tcW w:w="1077" w:type="dxa"/>
            <w:tcBorders>
              <w:top w:val="single" w:sz="12" w:space="0" w:color="auto"/>
              <w:bottom w:val="single" w:sz="12" w:space="0" w:color="auto"/>
            </w:tcBorders>
            <w:shd w:val="pct10" w:color="CCFFFF" w:fill="auto"/>
            <w:vAlign w:val="center"/>
          </w:tcPr>
          <w:p w:rsidR="00DD5EC3" w:rsidRDefault="00DD5EC3">
            <w:pPr>
              <w:jc w:val="center"/>
              <w:rPr>
                <w:rFonts w:ascii="Arial Narrow" w:hAnsi="Arial Narrow"/>
                <w:noProof/>
                <w:sz w:val="20"/>
                <w:szCs w:val="20"/>
              </w:rPr>
            </w:pPr>
          </w:p>
        </w:tc>
        <w:tc>
          <w:tcPr>
            <w:tcW w:w="667" w:type="dxa"/>
            <w:tcBorders>
              <w:top w:val="single" w:sz="12" w:space="0" w:color="auto"/>
              <w:bottom w:val="single" w:sz="12" w:space="0" w:color="auto"/>
            </w:tcBorders>
            <w:shd w:val="pct10" w:color="CCFFFF" w:fill="auto"/>
            <w:vAlign w:val="center"/>
          </w:tcPr>
          <w:p w:rsidR="00DD5EC3" w:rsidRDefault="00DD5EC3">
            <w:pPr>
              <w:jc w:val="center"/>
              <w:rPr>
                <w:rFonts w:ascii="Arial Narrow" w:hAnsi="Arial Narrow"/>
                <w:noProof/>
                <w:sz w:val="20"/>
                <w:szCs w:val="20"/>
              </w:rPr>
            </w:pPr>
          </w:p>
        </w:tc>
        <w:tc>
          <w:tcPr>
            <w:tcW w:w="1077" w:type="dxa"/>
            <w:tcBorders>
              <w:top w:val="single" w:sz="12" w:space="0" w:color="auto"/>
              <w:bottom w:val="single" w:sz="12" w:space="0" w:color="auto"/>
            </w:tcBorders>
            <w:shd w:val="pct10" w:color="CCFFFF" w:fill="auto"/>
            <w:vAlign w:val="center"/>
          </w:tcPr>
          <w:p w:rsidR="00DD5EC3" w:rsidRDefault="00DD5EC3">
            <w:pPr>
              <w:jc w:val="center"/>
              <w:rPr>
                <w:rFonts w:ascii="Arial Narrow" w:hAnsi="Arial Narrow"/>
                <w:noProof/>
                <w:sz w:val="20"/>
                <w:szCs w:val="20"/>
              </w:rPr>
            </w:pPr>
          </w:p>
        </w:tc>
      </w:tr>
    </w:tbl>
    <w:p w:rsidR="00DD5EC3" w:rsidRDefault="00CF329F">
      <w:pPr>
        <w:keepNext/>
        <w:rPr>
          <w:noProof/>
          <w:sz w:val="28"/>
          <w:szCs w:val="28"/>
          <w:u w:val="single"/>
        </w:rPr>
      </w:pPr>
      <w:r>
        <w:rPr>
          <w:noProof/>
          <w:sz w:val="18"/>
        </w:rPr>
        <w:t>Personalbehoven ska täckas med personal inom generaldirektoratet som redan har avdelats för att förvalta åtgärden i fråga, eller genom en omfördelning av personal</w:t>
      </w:r>
      <w:r>
        <w:rPr>
          <w:noProof/>
          <w:sz w:val="18"/>
        </w:rPr>
        <w:t xml:space="preserve"> inom generaldirektoratet, om så krävs kompletterad med ytterligare resurser som kan tilldelas det förvaltande generaldirektoratet som ett led i det årliga förfarandet för tilldelning av anslag och med hänsyn tagen till begränsningar i fråga om budgetmedel</w:t>
      </w:r>
      <w:r>
        <w:rPr>
          <w:noProof/>
          <w:sz w:val="18"/>
        </w:rPr>
        <w:t>.</w:t>
      </w:r>
    </w:p>
    <w:p w:rsidR="00DD5EC3" w:rsidRDefault="00DD5EC3">
      <w:pPr>
        <w:keepNext/>
        <w:spacing w:after="60"/>
        <w:ind w:left="540"/>
        <w:rPr>
          <w:noProof/>
        </w:rPr>
        <w:sectPr w:rsidR="00DD5EC3" w:rsidSect="00CF329F">
          <w:headerReference w:type="default" r:id="rId27"/>
          <w:footerReference w:type="default" r:id="rId28"/>
          <w:headerReference w:type="first" r:id="rId29"/>
          <w:footerReference w:type="first" r:id="rId30"/>
          <w:pgSz w:w="15840" w:h="12240" w:orient="landscape" w:code="1"/>
          <w:pgMar w:top="624" w:right="902" w:bottom="624" w:left="1191" w:header="709" w:footer="567" w:gutter="0"/>
          <w:cols w:space="708"/>
          <w:docGrid w:linePitch="360"/>
        </w:sectPr>
      </w:pPr>
    </w:p>
    <w:p w:rsidR="00DD5EC3" w:rsidRDefault="00CF329F">
      <w:pPr>
        <w:pStyle w:val="ManualHeading1"/>
        <w:rPr>
          <w:noProof/>
        </w:rPr>
      </w:pPr>
      <w:r>
        <w:t>2.</w:t>
      </w:r>
      <w:r>
        <w:tab/>
      </w:r>
      <w:r>
        <w:rPr>
          <w:noProof/>
        </w:rPr>
        <w:t>Kostnad för övriga administrativa utgifter</w:t>
      </w:r>
    </w:p>
    <w:p w:rsidR="00DD5EC3" w:rsidRDefault="00CF329F">
      <w:pPr>
        <w:pStyle w:val="Point1"/>
        <w:spacing w:after="0"/>
        <w:ind w:left="2263" w:hanging="284"/>
        <w:rPr>
          <w:noProof/>
        </w:rPr>
      </w:pPr>
      <w:r>
        <w:rPr>
          <w:noProof/>
        </w:rPr>
        <w:sym w:font="Wingdings" w:char="F0A8"/>
      </w:r>
      <w:r>
        <w:rPr>
          <w:noProof/>
        </w:rPr>
        <w:tab/>
        <w:t>Förslaget/initiativet kräver inte att administrativa anslag tas i anspråk</w:t>
      </w:r>
    </w:p>
    <w:p w:rsidR="00DD5EC3" w:rsidRDefault="00CF329F">
      <w:pPr>
        <w:pStyle w:val="Text1"/>
        <w:spacing w:before="0" w:after="0"/>
        <w:ind w:left="2263" w:hanging="284"/>
        <w:rPr>
          <w:noProof/>
        </w:rPr>
      </w:pPr>
      <w:r>
        <w:rPr>
          <w:noProof/>
        </w:rPr>
        <w:t>x</w:t>
      </w:r>
      <w:r>
        <w:rPr>
          <w:noProof/>
        </w:rPr>
        <w:tab/>
        <w:t>Förslaget/initiati</w:t>
      </w:r>
      <w:r>
        <w:rPr>
          <w:noProof/>
        </w:rPr>
        <w:t>vet kräver att administrativa anslag tas i anspråk enligt följande:</w:t>
      </w:r>
    </w:p>
    <w:p w:rsidR="00DD5EC3" w:rsidRDefault="00DD5EC3">
      <w:pPr>
        <w:tabs>
          <w:tab w:val="left" w:pos="870"/>
        </w:tabs>
        <w:rPr>
          <w:noProof/>
          <w:sz w:val="16"/>
          <w:szCs w:val="16"/>
        </w:rPr>
      </w:pPr>
    </w:p>
    <w:p w:rsidR="00DD5EC3" w:rsidRDefault="00CF329F">
      <w:pPr>
        <w:jc w:val="right"/>
        <w:rPr>
          <w:noProof/>
          <w:sz w:val="20"/>
          <w:szCs w:val="20"/>
        </w:rPr>
      </w:pPr>
      <w:r>
        <w:rPr>
          <w:i/>
          <w:noProof/>
          <w:sz w:val="20"/>
        </w:rPr>
        <w:t>Miljoner euro (avrundat till tre decimaler)</w:t>
      </w:r>
    </w:p>
    <w:tbl>
      <w:tblPr>
        <w:tblW w:w="14973" w:type="dxa"/>
        <w:jc w:val="center"/>
        <w:tblInd w:w="-19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306"/>
        <w:gridCol w:w="1186"/>
        <w:gridCol w:w="1185"/>
        <w:gridCol w:w="1185"/>
        <w:gridCol w:w="1185"/>
        <w:gridCol w:w="1185"/>
        <w:gridCol w:w="1185"/>
        <w:gridCol w:w="1185"/>
        <w:gridCol w:w="1371"/>
      </w:tblGrid>
      <w:tr w:rsidR="00DD5EC3">
        <w:trPr>
          <w:trHeight w:val="289"/>
          <w:jc w:val="center"/>
        </w:trPr>
        <w:tc>
          <w:tcPr>
            <w:tcW w:w="5306" w:type="dxa"/>
          </w:tcPr>
          <w:p w:rsidR="00DD5EC3" w:rsidRDefault="00DD5EC3">
            <w:pPr>
              <w:pStyle w:val="Text1"/>
              <w:spacing w:before="40" w:after="40"/>
              <w:ind w:left="0"/>
              <w:jc w:val="center"/>
              <w:rPr>
                <w:i/>
                <w:noProof/>
                <w:sz w:val="20"/>
                <w:szCs w:val="20"/>
              </w:rPr>
            </w:pPr>
          </w:p>
        </w:tc>
        <w:tc>
          <w:tcPr>
            <w:tcW w:w="1186" w:type="dxa"/>
            <w:vAlign w:val="center"/>
          </w:tcPr>
          <w:p w:rsidR="00DD5EC3" w:rsidRDefault="00CF329F">
            <w:pPr>
              <w:jc w:val="center"/>
              <w:rPr>
                <w:rFonts w:ascii="Arial Narrow" w:hAnsi="Arial Narrow"/>
                <w:noProof/>
                <w:sz w:val="20"/>
                <w:szCs w:val="20"/>
              </w:rPr>
            </w:pPr>
            <w:r>
              <w:rPr>
                <w:rFonts w:ascii="Arial Narrow" w:hAnsi="Arial Narrow"/>
                <w:b/>
                <w:noProof/>
                <w:color w:val="0000FF"/>
                <w:sz w:val="20"/>
              </w:rPr>
              <w:t>2017</w:t>
            </w:r>
          </w:p>
        </w:tc>
        <w:tc>
          <w:tcPr>
            <w:tcW w:w="1185" w:type="dxa"/>
            <w:vAlign w:val="center"/>
          </w:tcPr>
          <w:p w:rsidR="00DD5EC3" w:rsidRDefault="00CF329F">
            <w:pPr>
              <w:jc w:val="center"/>
              <w:rPr>
                <w:rFonts w:ascii="Arial Narrow" w:hAnsi="Arial Narrow"/>
                <w:noProof/>
                <w:sz w:val="20"/>
                <w:szCs w:val="20"/>
              </w:rPr>
            </w:pPr>
            <w:r>
              <w:rPr>
                <w:rFonts w:ascii="Arial Narrow" w:hAnsi="Arial Narrow"/>
                <w:b/>
                <w:noProof/>
                <w:color w:val="0000FF"/>
                <w:sz w:val="20"/>
              </w:rPr>
              <w:t>2018</w:t>
            </w:r>
          </w:p>
        </w:tc>
        <w:tc>
          <w:tcPr>
            <w:tcW w:w="1185" w:type="dxa"/>
            <w:vAlign w:val="center"/>
          </w:tcPr>
          <w:p w:rsidR="00DD5EC3" w:rsidRDefault="00CF329F">
            <w:pPr>
              <w:jc w:val="center"/>
              <w:rPr>
                <w:rFonts w:ascii="Arial Narrow" w:hAnsi="Arial Narrow"/>
                <w:noProof/>
                <w:sz w:val="20"/>
                <w:szCs w:val="20"/>
              </w:rPr>
            </w:pPr>
            <w:r>
              <w:rPr>
                <w:rFonts w:ascii="Arial Narrow" w:hAnsi="Arial Narrow"/>
                <w:b/>
                <w:noProof/>
                <w:color w:val="0000FF"/>
                <w:sz w:val="20"/>
              </w:rPr>
              <w:t>2019</w:t>
            </w:r>
          </w:p>
        </w:tc>
        <w:tc>
          <w:tcPr>
            <w:tcW w:w="1185" w:type="dxa"/>
            <w:vAlign w:val="center"/>
          </w:tcPr>
          <w:p w:rsidR="00DD5EC3" w:rsidRDefault="00CF329F">
            <w:pPr>
              <w:jc w:val="center"/>
              <w:rPr>
                <w:rFonts w:ascii="Arial Narrow" w:hAnsi="Arial Narrow"/>
                <w:noProof/>
                <w:sz w:val="20"/>
                <w:szCs w:val="20"/>
              </w:rPr>
            </w:pPr>
            <w:r>
              <w:rPr>
                <w:rFonts w:ascii="Arial Narrow" w:hAnsi="Arial Narrow"/>
                <w:b/>
                <w:noProof/>
                <w:color w:val="0000FF"/>
                <w:sz w:val="20"/>
              </w:rPr>
              <w:t>2020</w:t>
            </w:r>
          </w:p>
        </w:tc>
        <w:tc>
          <w:tcPr>
            <w:tcW w:w="3555" w:type="dxa"/>
            <w:gridSpan w:val="3"/>
            <w:vAlign w:val="center"/>
          </w:tcPr>
          <w:p w:rsidR="00DD5EC3" w:rsidRDefault="00CF329F">
            <w:pPr>
              <w:jc w:val="center"/>
              <w:rPr>
                <w:rFonts w:ascii="Arial Narrow" w:hAnsi="Arial Narrow"/>
                <w:noProof/>
                <w:sz w:val="20"/>
                <w:szCs w:val="20"/>
              </w:rPr>
            </w:pPr>
            <w:r>
              <w:rPr>
                <w:rFonts w:ascii="Arial Narrow" w:hAnsi="Arial Narrow"/>
                <w:noProof/>
                <w:color w:val="0000FF"/>
                <w:sz w:val="20"/>
              </w:rPr>
              <w:t>För in så många år som behövs för att redovisa inverkan på resursanvändningen</w:t>
            </w:r>
            <w:r>
              <w:rPr>
                <w:noProof/>
              </w:rPr>
              <w:br/>
            </w:r>
            <w:r>
              <w:rPr>
                <w:rFonts w:ascii="Arial Narrow" w:hAnsi="Arial Narrow"/>
                <w:noProof/>
                <w:color w:val="0000FF"/>
                <w:sz w:val="18"/>
              </w:rPr>
              <w:t xml:space="preserve"> (jfr punkt 1.6)</w:t>
            </w:r>
          </w:p>
        </w:tc>
        <w:tc>
          <w:tcPr>
            <w:tcW w:w="1371" w:type="dxa"/>
            <w:vAlign w:val="center"/>
          </w:tcPr>
          <w:p w:rsidR="00DD5EC3" w:rsidRDefault="00CF329F">
            <w:pPr>
              <w:jc w:val="center"/>
              <w:rPr>
                <w:rFonts w:ascii="Arial Narrow" w:hAnsi="Arial Narrow"/>
                <w:b/>
                <w:noProof/>
                <w:sz w:val="20"/>
                <w:szCs w:val="20"/>
              </w:rPr>
            </w:pPr>
            <w:r>
              <w:rPr>
                <w:rFonts w:ascii="Arial Narrow" w:hAnsi="Arial Narrow"/>
                <w:b/>
                <w:noProof/>
                <w:sz w:val="20"/>
              </w:rPr>
              <w:t>TOTALT</w:t>
            </w:r>
          </w:p>
        </w:tc>
      </w:tr>
      <w:tr w:rsidR="00DD5EC3">
        <w:trPr>
          <w:trHeight w:val="289"/>
          <w:jc w:val="center"/>
        </w:trPr>
        <w:tc>
          <w:tcPr>
            <w:tcW w:w="5306" w:type="dxa"/>
            <w:shd w:val="clear" w:color="auto" w:fill="D9D9D9"/>
          </w:tcPr>
          <w:p w:rsidR="00DD5EC3" w:rsidRDefault="00CF329F">
            <w:pPr>
              <w:pStyle w:val="Text1"/>
              <w:spacing w:before="0" w:after="0"/>
              <w:ind w:left="0"/>
              <w:jc w:val="center"/>
              <w:rPr>
                <w:rFonts w:ascii="Arial Narrow" w:hAnsi="Arial Narrow"/>
                <w:i/>
                <w:noProof/>
                <w:sz w:val="20"/>
                <w:szCs w:val="20"/>
              </w:rPr>
            </w:pPr>
            <w:r>
              <w:rPr>
                <w:b/>
                <w:noProof/>
              </w:rPr>
              <w:t>RUBRIK 5</w:t>
            </w:r>
            <w:r>
              <w:rPr>
                <w:noProof/>
              </w:rPr>
              <w:br/>
            </w:r>
            <w:r>
              <w:rPr>
                <w:rFonts w:ascii="Arial Narrow" w:hAnsi="Arial Narrow"/>
                <w:noProof/>
                <w:sz w:val="22"/>
              </w:rPr>
              <w:t xml:space="preserve">i den </w:t>
            </w:r>
            <w:r>
              <w:rPr>
                <w:rFonts w:ascii="Arial Narrow" w:hAnsi="Arial Narrow"/>
                <w:noProof/>
                <w:sz w:val="22"/>
              </w:rPr>
              <w:t>fleråriga budgetramen</w:t>
            </w:r>
          </w:p>
        </w:tc>
        <w:tc>
          <w:tcPr>
            <w:tcW w:w="1186" w:type="dxa"/>
            <w:vAlign w:val="center"/>
          </w:tcPr>
          <w:p w:rsidR="00DD5EC3" w:rsidRDefault="00DD5EC3">
            <w:pPr>
              <w:jc w:val="center"/>
              <w:rPr>
                <w:rFonts w:ascii="Arial Narrow" w:hAnsi="Arial Narrow"/>
                <w:noProof/>
                <w:sz w:val="20"/>
                <w:szCs w:val="20"/>
              </w:rPr>
            </w:pPr>
          </w:p>
        </w:tc>
        <w:tc>
          <w:tcPr>
            <w:tcW w:w="1185" w:type="dxa"/>
            <w:vAlign w:val="center"/>
          </w:tcPr>
          <w:p w:rsidR="00DD5EC3" w:rsidRDefault="00DD5EC3">
            <w:pPr>
              <w:jc w:val="center"/>
              <w:rPr>
                <w:rFonts w:ascii="Arial Narrow" w:hAnsi="Arial Narrow"/>
                <w:noProof/>
                <w:sz w:val="20"/>
                <w:szCs w:val="20"/>
              </w:rPr>
            </w:pPr>
          </w:p>
        </w:tc>
        <w:tc>
          <w:tcPr>
            <w:tcW w:w="1185" w:type="dxa"/>
            <w:vAlign w:val="center"/>
          </w:tcPr>
          <w:p w:rsidR="00DD5EC3" w:rsidRDefault="00DD5EC3">
            <w:pPr>
              <w:jc w:val="center"/>
              <w:rPr>
                <w:rFonts w:ascii="Arial Narrow" w:hAnsi="Arial Narrow"/>
                <w:noProof/>
                <w:sz w:val="20"/>
                <w:szCs w:val="20"/>
              </w:rPr>
            </w:pPr>
          </w:p>
        </w:tc>
        <w:tc>
          <w:tcPr>
            <w:tcW w:w="1185" w:type="dxa"/>
            <w:vAlign w:val="center"/>
          </w:tcPr>
          <w:p w:rsidR="00DD5EC3" w:rsidRDefault="00DD5EC3">
            <w:pPr>
              <w:jc w:val="center"/>
              <w:rPr>
                <w:rFonts w:ascii="Arial Narrow" w:hAnsi="Arial Narrow"/>
                <w:noProof/>
                <w:sz w:val="20"/>
                <w:szCs w:val="20"/>
              </w:rPr>
            </w:pPr>
          </w:p>
        </w:tc>
        <w:tc>
          <w:tcPr>
            <w:tcW w:w="1185" w:type="dxa"/>
            <w:vAlign w:val="center"/>
          </w:tcPr>
          <w:p w:rsidR="00DD5EC3" w:rsidRDefault="00DD5EC3">
            <w:pPr>
              <w:jc w:val="center"/>
              <w:rPr>
                <w:rFonts w:ascii="Arial Narrow" w:hAnsi="Arial Narrow"/>
                <w:noProof/>
                <w:sz w:val="20"/>
                <w:szCs w:val="20"/>
              </w:rPr>
            </w:pPr>
          </w:p>
        </w:tc>
        <w:tc>
          <w:tcPr>
            <w:tcW w:w="1185" w:type="dxa"/>
            <w:vAlign w:val="center"/>
          </w:tcPr>
          <w:p w:rsidR="00DD5EC3" w:rsidRDefault="00DD5EC3">
            <w:pPr>
              <w:jc w:val="center"/>
              <w:rPr>
                <w:rFonts w:ascii="Arial Narrow" w:hAnsi="Arial Narrow"/>
                <w:noProof/>
                <w:sz w:val="20"/>
                <w:szCs w:val="20"/>
              </w:rPr>
            </w:pPr>
          </w:p>
        </w:tc>
        <w:tc>
          <w:tcPr>
            <w:tcW w:w="1185" w:type="dxa"/>
            <w:vAlign w:val="center"/>
          </w:tcPr>
          <w:p w:rsidR="00DD5EC3" w:rsidRDefault="00DD5EC3">
            <w:pPr>
              <w:jc w:val="center"/>
              <w:rPr>
                <w:rFonts w:ascii="Arial Narrow" w:hAnsi="Arial Narrow"/>
                <w:noProof/>
                <w:sz w:val="20"/>
                <w:szCs w:val="20"/>
              </w:rPr>
            </w:pPr>
          </w:p>
        </w:tc>
        <w:tc>
          <w:tcPr>
            <w:tcW w:w="1371" w:type="dxa"/>
            <w:vAlign w:val="center"/>
          </w:tcPr>
          <w:p w:rsidR="00DD5EC3" w:rsidRDefault="00DD5EC3">
            <w:pPr>
              <w:jc w:val="center"/>
              <w:rPr>
                <w:rFonts w:ascii="Arial Narrow" w:hAnsi="Arial Narrow"/>
                <w:b/>
                <w:noProof/>
                <w:sz w:val="20"/>
                <w:szCs w:val="20"/>
              </w:rPr>
            </w:pPr>
          </w:p>
        </w:tc>
      </w:tr>
      <w:tr w:rsidR="00DD5EC3">
        <w:trPr>
          <w:trHeight w:val="289"/>
          <w:jc w:val="center"/>
        </w:trPr>
        <w:tc>
          <w:tcPr>
            <w:tcW w:w="5306" w:type="dxa"/>
            <w:shd w:val="pct30" w:color="CCFFCC" w:fill="auto"/>
          </w:tcPr>
          <w:p w:rsidR="00DD5EC3" w:rsidRDefault="00CF329F">
            <w:pPr>
              <w:pStyle w:val="Text1"/>
              <w:spacing w:before="40" w:after="40"/>
              <w:ind w:left="0"/>
              <w:jc w:val="left"/>
              <w:rPr>
                <w:rFonts w:ascii="Arial Narrow" w:hAnsi="Arial Narrow"/>
                <w:b/>
                <w:i/>
                <w:noProof/>
                <w:color w:val="008000"/>
                <w:sz w:val="20"/>
                <w:szCs w:val="20"/>
              </w:rPr>
            </w:pPr>
            <w:r>
              <w:rPr>
                <w:noProof/>
              </w:rPr>
              <w:tab/>
            </w:r>
            <w:r>
              <w:rPr>
                <w:rFonts w:ascii="Arial Narrow" w:hAnsi="Arial Narrow"/>
                <w:b/>
                <w:noProof/>
                <w:color w:val="008000"/>
                <w:sz w:val="20"/>
                <w:u w:val="single"/>
              </w:rPr>
              <w:t>Vid huvudkontoret:</w:t>
            </w:r>
          </w:p>
        </w:tc>
        <w:tc>
          <w:tcPr>
            <w:tcW w:w="1186" w:type="dxa"/>
            <w:vAlign w:val="center"/>
          </w:tcPr>
          <w:p w:rsidR="00DD5EC3" w:rsidRDefault="00DD5EC3">
            <w:pPr>
              <w:jc w:val="center"/>
              <w:rPr>
                <w:rFonts w:ascii="Arial Narrow" w:hAnsi="Arial Narrow"/>
                <w:noProof/>
                <w:sz w:val="20"/>
                <w:szCs w:val="20"/>
              </w:rPr>
            </w:pPr>
          </w:p>
        </w:tc>
        <w:tc>
          <w:tcPr>
            <w:tcW w:w="1185" w:type="dxa"/>
            <w:vAlign w:val="center"/>
          </w:tcPr>
          <w:p w:rsidR="00DD5EC3" w:rsidRDefault="00DD5EC3">
            <w:pPr>
              <w:jc w:val="center"/>
              <w:rPr>
                <w:rFonts w:ascii="Arial Narrow" w:hAnsi="Arial Narrow"/>
                <w:noProof/>
                <w:sz w:val="20"/>
                <w:szCs w:val="20"/>
              </w:rPr>
            </w:pPr>
          </w:p>
        </w:tc>
        <w:tc>
          <w:tcPr>
            <w:tcW w:w="1185" w:type="dxa"/>
            <w:vAlign w:val="center"/>
          </w:tcPr>
          <w:p w:rsidR="00DD5EC3" w:rsidRDefault="00DD5EC3">
            <w:pPr>
              <w:jc w:val="center"/>
              <w:rPr>
                <w:rFonts w:ascii="Arial Narrow" w:hAnsi="Arial Narrow"/>
                <w:noProof/>
                <w:sz w:val="20"/>
                <w:szCs w:val="20"/>
              </w:rPr>
            </w:pPr>
          </w:p>
        </w:tc>
        <w:tc>
          <w:tcPr>
            <w:tcW w:w="1185" w:type="dxa"/>
            <w:vAlign w:val="center"/>
          </w:tcPr>
          <w:p w:rsidR="00DD5EC3" w:rsidRDefault="00DD5EC3">
            <w:pPr>
              <w:jc w:val="center"/>
              <w:rPr>
                <w:rFonts w:ascii="Arial Narrow" w:hAnsi="Arial Narrow"/>
                <w:noProof/>
                <w:sz w:val="20"/>
                <w:szCs w:val="20"/>
              </w:rPr>
            </w:pPr>
          </w:p>
        </w:tc>
        <w:tc>
          <w:tcPr>
            <w:tcW w:w="1185" w:type="dxa"/>
            <w:vAlign w:val="center"/>
          </w:tcPr>
          <w:p w:rsidR="00DD5EC3" w:rsidRDefault="00DD5EC3">
            <w:pPr>
              <w:jc w:val="center"/>
              <w:rPr>
                <w:rFonts w:ascii="Arial Narrow" w:hAnsi="Arial Narrow"/>
                <w:noProof/>
                <w:sz w:val="20"/>
                <w:szCs w:val="20"/>
              </w:rPr>
            </w:pPr>
          </w:p>
        </w:tc>
        <w:tc>
          <w:tcPr>
            <w:tcW w:w="1185" w:type="dxa"/>
            <w:vAlign w:val="center"/>
          </w:tcPr>
          <w:p w:rsidR="00DD5EC3" w:rsidRDefault="00DD5EC3">
            <w:pPr>
              <w:jc w:val="center"/>
              <w:rPr>
                <w:rFonts w:ascii="Arial Narrow" w:hAnsi="Arial Narrow"/>
                <w:noProof/>
                <w:sz w:val="20"/>
                <w:szCs w:val="20"/>
              </w:rPr>
            </w:pPr>
          </w:p>
        </w:tc>
        <w:tc>
          <w:tcPr>
            <w:tcW w:w="1185" w:type="dxa"/>
            <w:vAlign w:val="center"/>
          </w:tcPr>
          <w:p w:rsidR="00DD5EC3" w:rsidRDefault="00DD5EC3">
            <w:pPr>
              <w:jc w:val="center"/>
              <w:rPr>
                <w:rFonts w:ascii="Arial Narrow" w:hAnsi="Arial Narrow"/>
                <w:noProof/>
                <w:sz w:val="20"/>
                <w:szCs w:val="20"/>
              </w:rPr>
            </w:pPr>
          </w:p>
        </w:tc>
        <w:tc>
          <w:tcPr>
            <w:tcW w:w="1371" w:type="dxa"/>
            <w:vAlign w:val="center"/>
          </w:tcPr>
          <w:p w:rsidR="00DD5EC3" w:rsidRDefault="00DD5EC3">
            <w:pPr>
              <w:jc w:val="center"/>
              <w:rPr>
                <w:rFonts w:ascii="Arial Narrow" w:hAnsi="Arial Narrow"/>
                <w:b/>
                <w:noProof/>
                <w:sz w:val="20"/>
                <w:szCs w:val="20"/>
              </w:rPr>
            </w:pPr>
          </w:p>
        </w:tc>
      </w:tr>
      <w:tr w:rsidR="00DD5EC3">
        <w:trPr>
          <w:trHeight w:val="289"/>
          <w:jc w:val="center"/>
        </w:trPr>
        <w:tc>
          <w:tcPr>
            <w:tcW w:w="5306" w:type="dxa"/>
            <w:vAlign w:val="center"/>
          </w:tcPr>
          <w:p w:rsidR="00DD5EC3" w:rsidRDefault="00CF329F">
            <w:pPr>
              <w:pStyle w:val="Text1"/>
              <w:spacing w:before="40" w:after="40"/>
              <w:ind w:left="0"/>
              <w:jc w:val="left"/>
              <w:rPr>
                <w:rFonts w:ascii="Arial Narrow" w:hAnsi="Arial Narrow"/>
                <w:b/>
                <w:noProof/>
                <w:sz w:val="20"/>
                <w:szCs w:val="20"/>
              </w:rPr>
            </w:pPr>
            <w:r>
              <w:rPr>
                <w:rFonts w:ascii="Arial Narrow" w:hAnsi="Arial Narrow"/>
                <w:b/>
                <w:noProof/>
                <w:color w:val="0000FF"/>
                <w:sz w:val="20"/>
              </w:rPr>
              <w:t>09</w:t>
            </w:r>
            <w:r>
              <w:rPr>
                <w:rFonts w:ascii="Arial Narrow" w:hAnsi="Arial Narrow"/>
                <w:noProof/>
                <w:sz w:val="20"/>
              </w:rPr>
              <w:t xml:space="preserve"> 01 02 11 01 – Utgifter för tjänsteresor och representation</w:t>
            </w:r>
          </w:p>
        </w:tc>
        <w:tc>
          <w:tcPr>
            <w:tcW w:w="1186" w:type="dxa"/>
            <w:vAlign w:val="center"/>
          </w:tcPr>
          <w:p w:rsidR="00DD5EC3" w:rsidRDefault="00CF329F">
            <w:pPr>
              <w:jc w:val="center"/>
              <w:rPr>
                <w:rFonts w:ascii="Arial Narrow" w:hAnsi="Arial Narrow"/>
                <w:noProof/>
                <w:sz w:val="20"/>
                <w:szCs w:val="20"/>
              </w:rPr>
            </w:pPr>
            <w:r>
              <w:rPr>
                <w:rFonts w:ascii="Arial Narrow" w:hAnsi="Arial Narrow"/>
                <w:noProof/>
                <w:sz w:val="20"/>
              </w:rPr>
              <w:t>0,020</w:t>
            </w:r>
          </w:p>
        </w:tc>
        <w:tc>
          <w:tcPr>
            <w:tcW w:w="1185" w:type="dxa"/>
            <w:vAlign w:val="center"/>
          </w:tcPr>
          <w:p w:rsidR="00DD5EC3" w:rsidRDefault="00CF329F">
            <w:pPr>
              <w:jc w:val="center"/>
              <w:rPr>
                <w:rFonts w:ascii="Arial Narrow" w:hAnsi="Arial Narrow"/>
                <w:noProof/>
                <w:sz w:val="20"/>
                <w:szCs w:val="20"/>
              </w:rPr>
            </w:pPr>
            <w:r>
              <w:rPr>
                <w:rFonts w:ascii="Arial Narrow" w:hAnsi="Arial Narrow"/>
                <w:noProof/>
                <w:sz w:val="20"/>
              </w:rPr>
              <w:t>0,020</w:t>
            </w:r>
          </w:p>
        </w:tc>
        <w:tc>
          <w:tcPr>
            <w:tcW w:w="1185" w:type="dxa"/>
            <w:vAlign w:val="center"/>
          </w:tcPr>
          <w:p w:rsidR="00DD5EC3" w:rsidRDefault="00CF329F">
            <w:pPr>
              <w:jc w:val="center"/>
              <w:rPr>
                <w:rFonts w:ascii="Arial Narrow" w:hAnsi="Arial Narrow"/>
                <w:noProof/>
                <w:sz w:val="20"/>
                <w:szCs w:val="20"/>
              </w:rPr>
            </w:pPr>
            <w:r>
              <w:rPr>
                <w:rFonts w:ascii="Arial Narrow" w:hAnsi="Arial Narrow"/>
                <w:noProof/>
                <w:sz w:val="20"/>
              </w:rPr>
              <w:t>0,010</w:t>
            </w:r>
          </w:p>
        </w:tc>
        <w:tc>
          <w:tcPr>
            <w:tcW w:w="1185" w:type="dxa"/>
            <w:vAlign w:val="center"/>
          </w:tcPr>
          <w:p w:rsidR="00DD5EC3" w:rsidRDefault="00CF329F">
            <w:pPr>
              <w:jc w:val="center"/>
              <w:rPr>
                <w:rFonts w:ascii="Arial Narrow" w:hAnsi="Arial Narrow"/>
                <w:noProof/>
                <w:sz w:val="20"/>
                <w:szCs w:val="20"/>
              </w:rPr>
            </w:pPr>
            <w:r>
              <w:rPr>
                <w:rFonts w:ascii="Arial Narrow" w:hAnsi="Arial Narrow"/>
                <w:noProof/>
                <w:sz w:val="20"/>
              </w:rPr>
              <w:t>0,010</w:t>
            </w:r>
          </w:p>
        </w:tc>
        <w:tc>
          <w:tcPr>
            <w:tcW w:w="1185" w:type="dxa"/>
            <w:vAlign w:val="center"/>
          </w:tcPr>
          <w:p w:rsidR="00DD5EC3" w:rsidRDefault="00DD5EC3">
            <w:pPr>
              <w:jc w:val="center"/>
              <w:rPr>
                <w:rFonts w:ascii="Arial Narrow" w:hAnsi="Arial Narrow"/>
                <w:noProof/>
                <w:sz w:val="20"/>
                <w:szCs w:val="20"/>
              </w:rPr>
            </w:pPr>
          </w:p>
        </w:tc>
        <w:tc>
          <w:tcPr>
            <w:tcW w:w="1185" w:type="dxa"/>
            <w:vAlign w:val="center"/>
          </w:tcPr>
          <w:p w:rsidR="00DD5EC3" w:rsidRDefault="00DD5EC3">
            <w:pPr>
              <w:jc w:val="center"/>
              <w:rPr>
                <w:rFonts w:ascii="Arial Narrow" w:hAnsi="Arial Narrow"/>
                <w:noProof/>
                <w:sz w:val="20"/>
                <w:szCs w:val="20"/>
              </w:rPr>
            </w:pPr>
          </w:p>
        </w:tc>
        <w:tc>
          <w:tcPr>
            <w:tcW w:w="1185" w:type="dxa"/>
            <w:vAlign w:val="center"/>
          </w:tcPr>
          <w:p w:rsidR="00DD5EC3" w:rsidRDefault="00DD5EC3">
            <w:pPr>
              <w:jc w:val="center"/>
              <w:rPr>
                <w:rFonts w:ascii="Arial Narrow" w:hAnsi="Arial Narrow"/>
                <w:noProof/>
                <w:sz w:val="20"/>
                <w:szCs w:val="20"/>
              </w:rPr>
            </w:pPr>
          </w:p>
        </w:tc>
        <w:tc>
          <w:tcPr>
            <w:tcW w:w="1371" w:type="dxa"/>
            <w:vAlign w:val="center"/>
          </w:tcPr>
          <w:p w:rsidR="00DD5EC3" w:rsidRDefault="00CF329F">
            <w:pPr>
              <w:jc w:val="center"/>
              <w:rPr>
                <w:rFonts w:ascii="Arial Narrow" w:hAnsi="Arial Narrow"/>
                <w:b/>
                <w:noProof/>
                <w:sz w:val="20"/>
                <w:szCs w:val="20"/>
              </w:rPr>
            </w:pPr>
            <w:r>
              <w:rPr>
                <w:rFonts w:ascii="Arial Narrow" w:hAnsi="Arial Narrow"/>
                <w:b/>
                <w:noProof/>
                <w:sz w:val="20"/>
              </w:rPr>
              <w:t>0,060</w:t>
            </w:r>
          </w:p>
        </w:tc>
      </w:tr>
      <w:tr w:rsidR="00DD5EC3">
        <w:trPr>
          <w:trHeight w:val="289"/>
          <w:jc w:val="center"/>
        </w:trPr>
        <w:tc>
          <w:tcPr>
            <w:tcW w:w="5306" w:type="dxa"/>
            <w:vAlign w:val="center"/>
          </w:tcPr>
          <w:p w:rsidR="00DD5EC3" w:rsidRDefault="00CF329F">
            <w:pPr>
              <w:pStyle w:val="Text1"/>
              <w:spacing w:before="40" w:after="40"/>
              <w:ind w:left="0"/>
              <w:jc w:val="left"/>
              <w:rPr>
                <w:rFonts w:ascii="Arial Narrow" w:hAnsi="Arial Narrow"/>
                <w:noProof/>
                <w:sz w:val="20"/>
                <w:szCs w:val="20"/>
              </w:rPr>
            </w:pPr>
            <w:r>
              <w:rPr>
                <w:rFonts w:ascii="Arial Narrow" w:hAnsi="Arial Narrow"/>
                <w:b/>
                <w:noProof/>
                <w:color w:val="0000FF"/>
                <w:sz w:val="20"/>
              </w:rPr>
              <w:t>09</w:t>
            </w:r>
            <w:r>
              <w:rPr>
                <w:rFonts w:ascii="Arial Narrow" w:hAnsi="Arial Narrow"/>
                <w:noProof/>
                <w:sz w:val="20"/>
              </w:rPr>
              <w:t xml:space="preserve"> 01 02 11 02 – Kostnader för konferenser och möten</w:t>
            </w:r>
          </w:p>
        </w:tc>
        <w:tc>
          <w:tcPr>
            <w:tcW w:w="1186" w:type="dxa"/>
            <w:vAlign w:val="center"/>
          </w:tcPr>
          <w:p w:rsidR="00DD5EC3" w:rsidRDefault="00DD5EC3">
            <w:pPr>
              <w:jc w:val="center"/>
              <w:rPr>
                <w:rFonts w:ascii="Arial Narrow" w:hAnsi="Arial Narrow"/>
                <w:noProof/>
                <w:sz w:val="20"/>
                <w:szCs w:val="20"/>
              </w:rPr>
            </w:pPr>
          </w:p>
        </w:tc>
        <w:tc>
          <w:tcPr>
            <w:tcW w:w="1185" w:type="dxa"/>
            <w:vAlign w:val="center"/>
          </w:tcPr>
          <w:p w:rsidR="00DD5EC3" w:rsidRDefault="00DD5EC3">
            <w:pPr>
              <w:jc w:val="center"/>
              <w:rPr>
                <w:rFonts w:ascii="Arial Narrow" w:hAnsi="Arial Narrow"/>
                <w:noProof/>
                <w:sz w:val="20"/>
                <w:szCs w:val="20"/>
              </w:rPr>
            </w:pPr>
          </w:p>
        </w:tc>
        <w:tc>
          <w:tcPr>
            <w:tcW w:w="1185" w:type="dxa"/>
            <w:vAlign w:val="center"/>
          </w:tcPr>
          <w:p w:rsidR="00DD5EC3" w:rsidRDefault="00DD5EC3">
            <w:pPr>
              <w:jc w:val="center"/>
              <w:rPr>
                <w:rFonts w:ascii="Arial Narrow" w:hAnsi="Arial Narrow"/>
                <w:noProof/>
                <w:sz w:val="20"/>
                <w:szCs w:val="20"/>
              </w:rPr>
            </w:pPr>
          </w:p>
        </w:tc>
        <w:tc>
          <w:tcPr>
            <w:tcW w:w="1185" w:type="dxa"/>
            <w:vAlign w:val="center"/>
          </w:tcPr>
          <w:p w:rsidR="00DD5EC3" w:rsidRDefault="00DD5EC3">
            <w:pPr>
              <w:jc w:val="center"/>
              <w:rPr>
                <w:rFonts w:ascii="Arial Narrow" w:hAnsi="Arial Narrow"/>
                <w:noProof/>
                <w:sz w:val="20"/>
                <w:szCs w:val="20"/>
              </w:rPr>
            </w:pPr>
          </w:p>
        </w:tc>
        <w:tc>
          <w:tcPr>
            <w:tcW w:w="1185" w:type="dxa"/>
            <w:vAlign w:val="center"/>
          </w:tcPr>
          <w:p w:rsidR="00DD5EC3" w:rsidRDefault="00DD5EC3">
            <w:pPr>
              <w:jc w:val="center"/>
              <w:rPr>
                <w:rFonts w:ascii="Arial Narrow" w:hAnsi="Arial Narrow"/>
                <w:noProof/>
                <w:sz w:val="20"/>
                <w:szCs w:val="20"/>
              </w:rPr>
            </w:pPr>
          </w:p>
        </w:tc>
        <w:tc>
          <w:tcPr>
            <w:tcW w:w="1185" w:type="dxa"/>
            <w:vAlign w:val="center"/>
          </w:tcPr>
          <w:p w:rsidR="00DD5EC3" w:rsidRDefault="00DD5EC3">
            <w:pPr>
              <w:jc w:val="center"/>
              <w:rPr>
                <w:rFonts w:ascii="Arial Narrow" w:hAnsi="Arial Narrow"/>
                <w:noProof/>
                <w:sz w:val="20"/>
                <w:szCs w:val="20"/>
              </w:rPr>
            </w:pPr>
          </w:p>
        </w:tc>
        <w:tc>
          <w:tcPr>
            <w:tcW w:w="1185" w:type="dxa"/>
            <w:vAlign w:val="center"/>
          </w:tcPr>
          <w:p w:rsidR="00DD5EC3" w:rsidRDefault="00DD5EC3">
            <w:pPr>
              <w:jc w:val="center"/>
              <w:rPr>
                <w:rFonts w:ascii="Arial Narrow" w:hAnsi="Arial Narrow"/>
                <w:noProof/>
                <w:sz w:val="20"/>
                <w:szCs w:val="20"/>
              </w:rPr>
            </w:pPr>
          </w:p>
        </w:tc>
        <w:tc>
          <w:tcPr>
            <w:tcW w:w="1371" w:type="dxa"/>
            <w:vAlign w:val="center"/>
          </w:tcPr>
          <w:p w:rsidR="00DD5EC3" w:rsidRDefault="00DD5EC3">
            <w:pPr>
              <w:jc w:val="center"/>
              <w:rPr>
                <w:rFonts w:ascii="Arial Narrow" w:hAnsi="Arial Narrow"/>
                <w:b/>
                <w:noProof/>
                <w:sz w:val="20"/>
                <w:szCs w:val="20"/>
              </w:rPr>
            </w:pPr>
          </w:p>
        </w:tc>
      </w:tr>
      <w:tr w:rsidR="00DD5EC3">
        <w:trPr>
          <w:trHeight w:val="289"/>
          <w:jc w:val="center"/>
        </w:trPr>
        <w:tc>
          <w:tcPr>
            <w:tcW w:w="5306" w:type="dxa"/>
            <w:vAlign w:val="center"/>
          </w:tcPr>
          <w:p w:rsidR="00DD5EC3" w:rsidRDefault="00CF329F">
            <w:pPr>
              <w:pStyle w:val="Text1"/>
              <w:spacing w:before="40" w:after="40"/>
              <w:ind w:left="0"/>
              <w:jc w:val="left"/>
              <w:rPr>
                <w:rFonts w:ascii="Arial Narrow" w:hAnsi="Arial Narrow"/>
                <w:noProof/>
                <w:sz w:val="20"/>
                <w:szCs w:val="20"/>
              </w:rPr>
            </w:pPr>
            <w:r>
              <w:rPr>
                <w:rFonts w:ascii="Arial Narrow" w:hAnsi="Arial Narrow"/>
                <w:b/>
                <w:noProof/>
                <w:color w:val="0000FF"/>
                <w:sz w:val="20"/>
              </w:rPr>
              <w:t>09</w:t>
            </w:r>
            <w:r>
              <w:rPr>
                <w:rFonts w:ascii="Arial Narrow" w:hAnsi="Arial Narrow"/>
                <w:noProof/>
                <w:sz w:val="20"/>
              </w:rPr>
              <w:t xml:space="preserve"> 01 02 11 03 – Kommittémöten</w:t>
            </w:r>
            <w:r>
              <w:rPr>
                <w:rStyle w:val="FootnoteReference"/>
                <w:rFonts w:ascii="Arial Narrow" w:hAnsi="Arial Narrow"/>
                <w:noProof/>
                <w:sz w:val="20"/>
              </w:rPr>
              <w:footnoteReference w:id="29"/>
            </w:r>
            <w:r>
              <w:rPr>
                <w:rFonts w:ascii="Arial Narrow" w:hAnsi="Arial Narrow"/>
                <w:noProof/>
                <w:sz w:val="20"/>
              </w:rPr>
              <w:t xml:space="preserve"> </w:t>
            </w:r>
          </w:p>
        </w:tc>
        <w:tc>
          <w:tcPr>
            <w:tcW w:w="1186" w:type="dxa"/>
            <w:vAlign w:val="center"/>
          </w:tcPr>
          <w:p w:rsidR="00DD5EC3" w:rsidRDefault="00DD5EC3">
            <w:pPr>
              <w:jc w:val="center"/>
              <w:rPr>
                <w:rFonts w:ascii="Arial Narrow" w:hAnsi="Arial Narrow"/>
                <w:noProof/>
                <w:sz w:val="20"/>
                <w:szCs w:val="20"/>
              </w:rPr>
            </w:pPr>
          </w:p>
        </w:tc>
        <w:tc>
          <w:tcPr>
            <w:tcW w:w="1185" w:type="dxa"/>
            <w:vAlign w:val="center"/>
          </w:tcPr>
          <w:p w:rsidR="00DD5EC3" w:rsidRDefault="00DD5EC3">
            <w:pPr>
              <w:jc w:val="center"/>
              <w:rPr>
                <w:rFonts w:ascii="Arial Narrow" w:hAnsi="Arial Narrow"/>
                <w:noProof/>
                <w:sz w:val="20"/>
                <w:szCs w:val="20"/>
              </w:rPr>
            </w:pPr>
          </w:p>
        </w:tc>
        <w:tc>
          <w:tcPr>
            <w:tcW w:w="1185" w:type="dxa"/>
            <w:vAlign w:val="center"/>
          </w:tcPr>
          <w:p w:rsidR="00DD5EC3" w:rsidRDefault="00DD5EC3">
            <w:pPr>
              <w:jc w:val="center"/>
              <w:rPr>
                <w:rFonts w:ascii="Arial Narrow" w:hAnsi="Arial Narrow"/>
                <w:noProof/>
                <w:sz w:val="20"/>
                <w:szCs w:val="20"/>
              </w:rPr>
            </w:pPr>
          </w:p>
        </w:tc>
        <w:tc>
          <w:tcPr>
            <w:tcW w:w="1185" w:type="dxa"/>
            <w:vAlign w:val="center"/>
          </w:tcPr>
          <w:p w:rsidR="00DD5EC3" w:rsidRDefault="00DD5EC3">
            <w:pPr>
              <w:jc w:val="center"/>
              <w:rPr>
                <w:rFonts w:ascii="Arial Narrow" w:hAnsi="Arial Narrow"/>
                <w:noProof/>
                <w:sz w:val="20"/>
                <w:szCs w:val="20"/>
              </w:rPr>
            </w:pPr>
          </w:p>
        </w:tc>
        <w:tc>
          <w:tcPr>
            <w:tcW w:w="1185" w:type="dxa"/>
            <w:vAlign w:val="center"/>
          </w:tcPr>
          <w:p w:rsidR="00DD5EC3" w:rsidRDefault="00DD5EC3">
            <w:pPr>
              <w:jc w:val="center"/>
              <w:rPr>
                <w:rFonts w:ascii="Arial Narrow" w:hAnsi="Arial Narrow"/>
                <w:noProof/>
                <w:sz w:val="20"/>
                <w:szCs w:val="20"/>
              </w:rPr>
            </w:pPr>
          </w:p>
        </w:tc>
        <w:tc>
          <w:tcPr>
            <w:tcW w:w="1185" w:type="dxa"/>
            <w:vAlign w:val="center"/>
          </w:tcPr>
          <w:p w:rsidR="00DD5EC3" w:rsidRDefault="00DD5EC3">
            <w:pPr>
              <w:jc w:val="center"/>
              <w:rPr>
                <w:rFonts w:ascii="Arial Narrow" w:hAnsi="Arial Narrow"/>
                <w:noProof/>
                <w:sz w:val="20"/>
                <w:szCs w:val="20"/>
              </w:rPr>
            </w:pPr>
          </w:p>
        </w:tc>
        <w:tc>
          <w:tcPr>
            <w:tcW w:w="1185" w:type="dxa"/>
            <w:vAlign w:val="center"/>
          </w:tcPr>
          <w:p w:rsidR="00DD5EC3" w:rsidRDefault="00DD5EC3">
            <w:pPr>
              <w:jc w:val="center"/>
              <w:rPr>
                <w:rFonts w:ascii="Arial Narrow" w:hAnsi="Arial Narrow"/>
                <w:noProof/>
                <w:sz w:val="20"/>
                <w:szCs w:val="20"/>
              </w:rPr>
            </w:pPr>
          </w:p>
        </w:tc>
        <w:tc>
          <w:tcPr>
            <w:tcW w:w="1371" w:type="dxa"/>
            <w:vAlign w:val="center"/>
          </w:tcPr>
          <w:p w:rsidR="00DD5EC3" w:rsidRDefault="00DD5EC3">
            <w:pPr>
              <w:jc w:val="center"/>
              <w:rPr>
                <w:rFonts w:ascii="Arial Narrow" w:hAnsi="Arial Narrow"/>
                <w:b/>
                <w:noProof/>
                <w:sz w:val="20"/>
                <w:szCs w:val="20"/>
              </w:rPr>
            </w:pPr>
          </w:p>
        </w:tc>
      </w:tr>
      <w:tr w:rsidR="00DD5EC3">
        <w:trPr>
          <w:trHeight w:val="289"/>
          <w:jc w:val="center"/>
        </w:trPr>
        <w:tc>
          <w:tcPr>
            <w:tcW w:w="5306" w:type="dxa"/>
            <w:vAlign w:val="center"/>
          </w:tcPr>
          <w:p w:rsidR="00DD5EC3" w:rsidRDefault="00CF329F">
            <w:pPr>
              <w:pStyle w:val="Text1"/>
              <w:spacing w:before="40" w:after="40"/>
              <w:ind w:left="0"/>
              <w:jc w:val="left"/>
              <w:rPr>
                <w:rFonts w:ascii="Arial Narrow" w:hAnsi="Arial Narrow"/>
                <w:noProof/>
                <w:sz w:val="20"/>
                <w:szCs w:val="20"/>
              </w:rPr>
            </w:pPr>
            <w:r>
              <w:rPr>
                <w:rFonts w:ascii="Arial Narrow" w:hAnsi="Arial Narrow"/>
                <w:b/>
                <w:noProof/>
                <w:color w:val="0000FF"/>
                <w:sz w:val="20"/>
              </w:rPr>
              <w:t>09</w:t>
            </w:r>
            <w:r>
              <w:rPr>
                <w:rFonts w:ascii="Arial Narrow" w:hAnsi="Arial Narrow"/>
                <w:noProof/>
                <w:sz w:val="20"/>
              </w:rPr>
              <w:t xml:space="preserve"> 01 02 11 04 – Studier och samråd</w:t>
            </w:r>
          </w:p>
        </w:tc>
        <w:tc>
          <w:tcPr>
            <w:tcW w:w="1186" w:type="dxa"/>
            <w:vAlign w:val="center"/>
          </w:tcPr>
          <w:p w:rsidR="00DD5EC3" w:rsidRDefault="00DD5EC3">
            <w:pPr>
              <w:jc w:val="center"/>
              <w:rPr>
                <w:rFonts w:ascii="Arial Narrow" w:hAnsi="Arial Narrow"/>
                <w:noProof/>
                <w:sz w:val="20"/>
                <w:szCs w:val="20"/>
              </w:rPr>
            </w:pPr>
          </w:p>
        </w:tc>
        <w:tc>
          <w:tcPr>
            <w:tcW w:w="1185" w:type="dxa"/>
            <w:vAlign w:val="center"/>
          </w:tcPr>
          <w:p w:rsidR="00DD5EC3" w:rsidRDefault="00DD5EC3">
            <w:pPr>
              <w:jc w:val="center"/>
              <w:rPr>
                <w:rFonts w:ascii="Arial Narrow" w:hAnsi="Arial Narrow"/>
                <w:noProof/>
                <w:sz w:val="20"/>
                <w:szCs w:val="20"/>
              </w:rPr>
            </w:pPr>
          </w:p>
        </w:tc>
        <w:tc>
          <w:tcPr>
            <w:tcW w:w="1185" w:type="dxa"/>
            <w:vAlign w:val="center"/>
          </w:tcPr>
          <w:p w:rsidR="00DD5EC3" w:rsidRDefault="00DD5EC3">
            <w:pPr>
              <w:jc w:val="center"/>
              <w:rPr>
                <w:rFonts w:ascii="Arial Narrow" w:hAnsi="Arial Narrow"/>
                <w:noProof/>
                <w:sz w:val="20"/>
                <w:szCs w:val="20"/>
              </w:rPr>
            </w:pPr>
          </w:p>
        </w:tc>
        <w:tc>
          <w:tcPr>
            <w:tcW w:w="1185" w:type="dxa"/>
            <w:vAlign w:val="center"/>
          </w:tcPr>
          <w:p w:rsidR="00DD5EC3" w:rsidRDefault="00DD5EC3">
            <w:pPr>
              <w:jc w:val="center"/>
              <w:rPr>
                <w:rFonts w:ascii="Arial Narrow" w:hAnsi="Arial Narrow"/>
                <w:noProof/>
                <w:sz w:val="20"/>
                <w:szCs w:val="20"/>
              </w:rPr>
            </w:pPr>
          </w:p>
        </w:tc>
        <w:tc>
          <w:tcPr>
            <w:tcW w:w="1185" w:type="dxa"/>
            <w:vAlign w:val="center"/>
          </w:tcPr>
          <w:p w:rsidR="00DD5EC3" w:rsidRDefault="00DD5EC3">
            <w:pPr>
              <w:jc w:val="center"/>
              <w:rPr>
                <w:rFonts w:ascii="Arial Narrow" w:hAnsi="Arial Narrow"/>
                <w:noProof/>
                <w:sz w:val="20"/>
                <w:szCs w:val="20"/>
              </w:rPr>
            </w:pPr>
          </w:p>
        </w:tc>
        <w:tc>
          <w:tcPr>
            <w:tcW w:w="1185" w:type="dxa"/>
            <w:vAlign w:val="center"/>
          </w:tcPr>
          <w:p w:rsidR="00DD5EC3" w:rsidRDefault="00DD5EC3">
            <w:pPr>
              <w:jc w:val="center"/>
              <w:rPr>
                <w:rFonts w:ascii="Arial Narrow" w:hAnsi="Arial Narrow"/>
                <w:noProof/>
                <w:sz w:val="20"/>
                <w:szCs w:val="20"/>
              </w:rPr>
            </w:pPr>
          </w:p>
        </w:tc>
        <w:tc>
          <w:tcPr>
            <w:tcW w:w="1185" w:type="dxa"/>
            <w:vAlign w:val="center"/>
          </w:tcPr>
          <w:p w:rsidR="00DD5EC3" w:rsidRDefault="00DD5EC3">
            <w:pPr>
              <w:jc w:val="center"/>
              <w:rPr>
                <w:rFonts w:ascii="Arial Narrow" w:hAnsi="Arial Narrow"/>
                <w:noProof/>
                <w:sz w:val="20"/>
                <w:szCs w:val="20"/>
              </w:rPr>
            </w:pPr>
          </w:p>
        </w:tc>
        <w:tc>
          <w:tcPr>
            <w:tcW w:w="1371" w:type="dxa"/>
            <w:vAlign w:val="center"/>
          </w:tcPr>
          <w:p w:rsidR="00DD5EC3" w:rsidRDefault="00DD5EC3">
            <w:pPr>
              <w:jc w:val="center"/>
              <w:rPr>
                <w:rFonts w:ascii="Arial Narrow" w:hAnsi="Arial Narrow"/>
                <w:b/>
                <w:noProof/>
                <w:sz w:val="20"/>
                <w:szCs w:val="20"/>
              </w:rPr>
            </w:pPr>
          </w:p>
        </w:tc>
      </w:tr>
      <w:tr w:rsidR="00DD5EC3">
        <w:trPr>
          <w:trHeight w:val="289"/>
          <w:jc w:val="center"/>
        </w:trPr>
        <w:tc>
          <w:tcPr>
            <w:tcW w:w="5306" w:type="dxa"/>
            <w:vAlign w:val="center"/>
          </w:tcPr>
          <w:p w:rsidR="00DD5EC3" w:rsidRDefault="00CF329F">
            <w:pPr>
              <w:pStyle w:val="Text1"/>
              <w:spacing w:before="40" w:after="40"/>
              <w:ind w:left="0"/>
              <w:jc w:val="left"/>
              <w:rPr>
                <w:rFonts w:ascii="Arial Narrow" w:hAnsi="Arial Narrow"/>
                <w:noProof/>
                <w:sz w:val="20"/>
                <w:szCs w:val="20"/>
              </w:rPr>
            </w:pPr>
            <w:r>
              <w:rPr>
                <w:rFonts w:ascii="Arial Narrow" w:hAnsi="Arial Narrow"/>
                <w:b/>
                <w:noProof/>
                <w:color w:val="1F497D"/>
                <w:sz w:val="20"/>
              </w:rPr>
              <w:t>09</w:t>
            </w:r>
            <w:r>
              <w:rPr>
                <w:rFonts w:ascii="Arial Narrow" w:hAnsi="Arial Narrow"/>
                <w:noProof/>
                <w:sz w:val="20"/>
              </w:rPr>
              <w:t xml:space="preserve"> 01 02 11 05 – Informations- och förvaltningssystem</w:t>
            </w:r>
          </w:p>
        </w:tc>
        <w:tc>
          <w:tcPr>
            <w:tcW w:w="1186" w:type="dxa"/>
            <w:vAlign w:val="center"/>
          </w:tcPr>
          <w:p w:rsidR="00DD5EC3" w:rsidRDefault="00DD5EC3">
            <w:pPr>
              <w:jc w:val="center"/>
              <w:rPr>
                <w:rFonts w:ascii="Arial Narrow" w:hAnsi="Arial Narrow"/>
                <w:noProof/>
                <w:sz w:val="20"/>
                <w:szCs w:val="20"/>
              </w:rPr>
            </w:pPr>
          </w:p>
        </w:tc>
        <w:tc>
          <w:tcPr>
            <w:tcW w:w="1185" w:type="dxa"/>
            <w:vAlign w:val="center"/>
          </w:tcPr>
          <w:p w:rsidR="00DD5EC3" w:rsidRDefault="00DD5EC3">
            <w:pPr>
              <w:jc w:val="center"/>
              <w:rPr>
                <w:rFonts w:ascii="Arial Narrow" w:hAnsi="Arial Narrow"/>
                <w:noProof/>
                <w:sz w:val="20"/>
                <w:szCs w:val="20"/>
              </w:rPr>
            </w:pPr>
          </w:p>
        </w:tc>
        <w:tc>
          <w:tcPr>
            <w:tcW w:w="1185" w:type="dxa"/>
            <w:vAlign w:val="center"/>
          </w:tcPr>
          <w:p w:rsidR="00DD5EC3" w:rsidRDefault="00DD5EC3">
            <w:pPr>
              <w:jc w:val="center"/>
              <w:rPr>
                <w:rFonts w:ascii="Arial Narrow" w:hAnsi="Arial Narrow"/>
                <w:noProof/>
                <w:sz w:val="20"/>
                <w:szCs w:val="20"/>
              </w:rPr>
            </w:pPr>
          </w:p>
        </w:tc>
        <w:tc>
          <w:tcPr>
            <w:tcW w:w="1185" w:type="dxa"/>
            <w:vAlign w:val="center"/>
          </w:tcPr>
          <w:p w:rsidR="00DD5EC3" w:rsidRDefault="00DD5EC3">
            <w:pPr>
              <w:jc w:val="center"/>
              <w:rPr>
                <w:rFonts w:ascii="Arial Narrow" w:hAnsi="Arial Narrow"/>
                <w:noProof/>
                <w:sz w:val="20"/>
                <w:szCs w:val="20"/>
              </w:rPr>
            </w:pPr>
          </w:p>
        </w:tc>
        <w:tc>
          <w:tcPr>
            <w:tcW w:w="1185" w:type="dxa"/>
            <w:vAlign w:val="center"/>
          </w:tcPr>
          <w:p w:rsidR="00DD5EC3" w:rsidRDefault="00DD5EC3">
            <w:pPr>
              <w:jc w:val="center"/>
              <w:rPr>
                <w:rFonts w:ascii="Arial Narrow" w:hAnsi="Arial Narrow"/>
                <w:noProof/>
                <w:sz w:val="20"/>
                <w:szCs w:val="20"/>
              </w:rPr>
            </w:pPr>
          </w:p>
        </w:tc>
        <w:tc>
          <w:tcPr>
            <w:tcW w:w="1185" w:type="dxa"/>
            <w:vAlign w:val="center"/>
          </w:tcPr>
          <w:p w:rsidR="00DD5EC3" w:rsidRDefault="00DD5EC3">
            <w:pPr>
              <w:jc w:val="center"/>
              <w:rPr>
                <w:rFonts w:ascii="Arial Narrow" w:hAnsi="Arial Narrow"/>
                <w:noProof/>
                <w:sz w:val="20"/>
                <w:szCs w:val="20"/>
              </w:rPr>
            </w:pPr>
          </w:p>
        </w:tc>
        <w:tc>
          <w:tcPr>
            <w:tcW w:w="1185" w:type="dxa"/>
            <w:vAlign w:val="center"/>
          </w:tcPr>
          <w:p w:rsidR="00DD5EC3" w:rsidRDefault="00DD5EC3">
            <w:pPr>
              <w:jc w:val="center"/>
              <w:rPr>
                <w:rFonts w:ascii="Arial Narrow" w:hAnsi="Arial Narrow"/>
                <w:noProof/>
                <w:sz w:val="20"/>
                <w:szCs w:val="20"/>
              </w:rPr>
            </w:pPr>
          </w:p>
        </w:tc>
        <w:tc>
          <w:tcPr>
            <w:tcW w:w="1371" w:type="dxa"/>
            <w:vAlign w:val="center"/>
          </w:tcPr>
          <w:p w:rsidR="00DD5EC3" w:rsidRDefault="00DD5EC3">
            <w:pPr>
              <w:jc w:val="center"/>
              <w:rPr>
                <w:rFonts w:ascii="Arial Narrow" w:hAnsi="Arial Narrow"/>
                <w:b/>
                <w:noProof/>
                <w:sz w:val="20"/>
                <w:szCs w:val="20"/>
              </w:rPr>
            </w:pPr>
          </w:p>
        </w:tc>
      </w:tr>
      <w:tr w:rsidR="00DD5EC3">
        <w:trPr>
          <w:trHeight w:val="289"/>
          <w:jc w:val="center"/>
        </w:trPr>
        <w:tc>
          <w:tcPr>
            <w:tcW w:w="5306" w:type="dxa"/>
            <w:vAlign w:val="center"/>
          </w:tcPr>
          <w:p w:rsidR="00DD5EC3" w:rsidRDefault="00CF329F">
            <w:pPr>
              <w:pStyle w:val="Text1"/>
              <w:spacing w:before="40" w:after="40"/>
              <w:ind w:left="0"/>
              <w:jc w:val="left"/>
              <w:rPr>
                <w:rFonts w:ascii="Arial Narrow" w:hAnsi="Arial Narrow"/>
                <w:noProof/>
                <w:color w:val="0000FF"/>
                <w:sz w:val="20"/>
                <w:szCs w:val="20"/>
              </w:rPr>
            </w:pPr>
            <w:r>
              <w:rPr>
                <w:rFonts w:ascii="Arial Narrow" w:hAnsi="Arial Narrow"/>
                <w:noProof/>
                <w:sz w:val="20"/>
              </w:rPr>
              <w:t>XX 01 03 02 01 – IKT-utrustning och tjänster</w:t>
            </w:r>
            <w:r>
              <w:rPr>
                <w:rStyle w:val="FootnoteReference"/>
                <w:rFonts w:ascii="Arial Narrow" w:hAnsi="Arial Narrow"/>
                <w:noProof/>
                <w:sz w:val="20"/>
              </w:rPr>
              <w:footnoteReference w:id="30"/>
            </w:r>
          </w:p>
        </w:tc>
        <w:tc>
          <w:tcPr>
            <w:tcW w:w="1186" w:type="dxa"/>
            <w:vAlign w:val="center"/>
          </w:tcPr>
          <w:p w:rsidR="00DD5EC3" w:rsidRDefault="00DD5EC3">
            <w:pPr>
              <w:jc w:val="center"/>
              <w:rPr>
                <w:rFonts w:ascii="Arial Narrow" w:hAnsi="Arial Narrow"/>
                <w:noProof/>
                <w:sz w:val="20"/>
                <w:szCs w:val="20"/>
              </w:rPr>
            </w:pPr>
          </w:p>
        </w:tc>
        <w:tc>
          <w:tcPr>
            <w:tcW w:w="1185" w:type="dxa"/>
            <w:vAlign w:val="center"/>
          </w:tcPr>
          <w:p w:rsidR="00DD5EC3" w:rsidRDefault="00DD5EC3">
            <w:pPr>
              <w:jc w:val="center"/>
              <w:rPr>
                <w:rFonts w:ascii="Arial Narrow" w:hAnsi="Arial Narrow"/>
                <w:noProof/>
                <w:sz w:val="20"/>
                <w:szCs w:val="20"/>
              </w:rPr>
            </w:pPr>
          </w:p>
        </w:tc>
        <w:tc>
          <w:tcPr>
            <w:tcW w:w="1185" w:type="dxa"/>
            <w:vAlign w:val="center"/>
          </w:tcPr>
          <w:p w:rsidR="00DD5EC3" w:rsidRDefault="00DD5EC3">
            <w:pPr>
              <w:jc w:val="center"/>
              <w:rPr>
                <w:rFonts w:ascii="Arial Narrow" w:hAnsi="Arial Narrow"/>
                <w:noProof/>
                <w:sz w:val="20"/>
                <w:szCs w:val="20"/>
              </w:rPr>
            </w:pPr>
          </w:p>
        </w:tc>
        <w:tc>
          <w:tcPr>
            <w:tcW w:w="1185" w:type="dxa"/>
            <w:vAlign w:val="center"/>
          </w:tcPr>
          <w:p w:rsidR="00DD5EC3" w:rsidRDefault="00DD5EC3">
            <w:pPr>
              <w:jc w:val="center"/>
              <w:rPr>
                <w:rFonts w:ascii="Arial Narrow" w:hAnsi="Arial Narrow"/>
                <w:noProof/>
                <w:sz w:val="20"/>
                <w:szCs w:val="20"/>
              </w:rPr>
            </w:pPr>
          </w:p>
        </w:tc>
        <w:tc>
          <w:tcPr>
            <w:tcW w:w="1185" w:type="dxa"/>
            <w:vAlign w:val="center"/>
          </w:tcPr>
          <w:p w:rsidR="00DD5EC3" w:rsidRDefault="00DD5EC3">
            <w:pPr>
              <w:jc w:val="center"/>
              <w:rPr>
                <w:rFonts w:ascii="Arial Narrow" w:hAnsi="Arial Narrow"/>
                <w:noProof/>
                <w:sz w:val="20"/>
                <w:szCs w:val="20"/>
              </w:rPr>
            </w:pPr>
          </w:p>
        </w:tc>
        <w:tc>
          <w:tcPr>
            <w:tcW w:w="1185" w:type="dxa"/>
            <w:vAlign w:val="center"/>
          </w:tcPr>
          <w:p w:rsidR="00DD5EC3" w:rsidRDefault="00DD5EC3">
            <w:pPr>
              <w:jc w:val="center"/>
              <w:rPr>
                <w:rFonts w:ascii="Arial Narrow" w:hAnsi="Arial Narrow"/>
                <w:noProof/>
                <w:sz w:val="20"/>
                <w:szCs w:val="20"/>
              </w:rPr>
            </w:pPr>
          </w:p>
        </w:tc>
        <w:tc>
          <w:tcPr>
            <w:tcW w:w="1185" w:type="dxa"/>
            <w:vAlign w:val="center"/>
          </w:tcPr>
          <w:p w:rsidR="00DD5EC3" w:rsidRDefault="00DD5EC3">
            <w:pPr>
              <w:jc w:val="center"/>
              <w:rPr>
                <w:rFonts w:ascii="Arial Narrow" w:hAnsi="Arial Narrow"/>
                <w:noProof/>
                <w:sz w:val="20"/>
                <w:szCs w:val="20"/>
              </w:rPr>
            </w:pPr>
          </w:p>
        </w:tc>
        <w:tc>
          <w:tcPr>
            <w:tcW w:w="1371" w:type="dxa"/>
            <w:vAlign w:val="center"/>
          </w:tcPr>
          <w:p w:rsidR="00DD5EC3" w:rsidRDefault="00DD5EC3">
            <w:pPr>
              <w:jc w:val="center"/>
              <w:rPr>
                <w:rFonts w:ascii="Arial Narrow" w:hAnsi="Arial Narrow"/>
                <w:b/>
                <w:noProof/>
                <w:sz w:val="20"/>
                <w:szCs w:val="20"/>
              </w:rPr>
            </w:pPr>
          </w:p>
        </w:tc>
      </w:tr>
      <w:tr w:rsidR="00DD5EC3">
        <w:trPr>
          <w:trHeight w:val="289"/>
          <w:jc w:val="center"/>
        </w:trPr>
        <w:tc>
          <w:tcPr>
            <w:tcW w:w="5306" w:type="dxa"/>
            <w:vAlign w:val="center"/>
          </w:tcPr>
          <w:p w:rsidR="00DD5EC3" w:rsidRDefault="00CF329F">
            <w:pPr>
              <w:pStyle w:val="Text1"/>
              <w:spacing w:before="40" w:after="40"/>
              <w:ind w:left="0"/>
              <w:jc w:val="left"/>
              <w:rPr>
                <w:rFonts w:ascii="Arial Narrow" w:hAnsi="Arial Narrow"/>
                <w:noProof/>
                <w:sz w:val="20"/>
                <w:szCs w:val="20"/>
              </w:rPr>
            </w:pPr>
            <w:r>
              <w:rPr>
                <w:rFonts w:ascii="Arial Narrow" w:hAnsi="Arial Narrow"/>
                <w:noProof/>
                <w:sz w:val="20"/>
              </w:rPr>
              <w:t>Andra budgetrubriker (</w:t>
            </w:r>
            <w:r>
              <w:rPr>
                <w:rFonts w:ascii="Arial Narrow" w:hAnsi="Arial Narrow"/>
                <w:i/>
                <w:noProof/>
                <w:sz w:val="20"/>
              </w:rPr>
              <w:t>ange vid behov</w:t>
            </w:r>
            <w:r>
              <w:rPr>
                <w:rFonts w:ascii="Arial Narrow" w:hAnsi="Arial Narrow"/>
                <w:noProof/>
                <w:sz w:val="20"/>
              </w:rPr>
              <w:t>)</w:t>
            </w:r>
          </w:p>
        </w:tc>
        <w:tc>
          <w:tcPr>
            <w:tcW w:w="1186" w:type="dxa"/>
            <w:vAlign w:val="center"/>
          </w:tcPr>
          <w:p w:rsidR="00DD5EC3" w:rsidRDefault="00DD5EC3">
            <w:pPr>
              <w:jc w:val="center"/>
              <w:rPr>
                <w:rFonts w:ascii="Arial Narrow" w:hAnsi="Arial Narrow"/>
                <w:noProof/>
                <w:sz w:val="20"/>
                <w:szCs w:val="20"/>
              </w:rPr>
            </w:pPr>
          </w:p>
        </w:tc>
        <w:tc>
          <w:tcPr>
            <w:tcW w:w="1185" w:type="dxa"/>
            <w:vAlign w:val="center"/>
          </w:tcPr>
          <w:p w:rsidR="00DD5EC3" w:rsidRDefault="00DD5EC3">
            <w:pPr>
              <w:jc w:val="center"/>
              <w:rPr>
                <w:rFonts w:ascii="Arial Narrow" w:hAnsi="Arial Narrow"/>
                <w:noProof/>
                <w:sz w:val="20"/>
                <w:szCs w:val="20"/>
              </w:rPr>
            </w:pPr>
          </w:p>
        </w:tc>
        <w:tc>
          <w:tcPr>
            <w:tcW w:w="1185" w:type="dxa"/>
            <w:vAlign w:val="center"/>
          </w:tcPr>
          <w:p w:rsidR="00DD5EC3" w:rsidRDefault="00DD5EC3">
            <w:pPr>
              <w:jc w:val="center"/>
              <w:rPr>
                <w:rFonts w:ascii="Arial Narrow" w:hAnsi="Arial Narrow"/>
                <w:noProof/>
                <w:sz w:val="20"/>
                <w:szCs w:val="20"/>
              </w:rPr>
            </w:pPr>
          </w:p>
        </w:tc>
        <w:tc>
          <w:tcPr>
            <w:tcW w:w="1185" w:type="dxa"/>
            <w:vAlign w:val="center"/>
          </w:tcPr>
          <w:p w:rsidR="00DD5EC3" w:rsidRDefault="00DD5EC3">
            <w:pPr>
              <w:jc w:val="center"/>
              <w:rPr>
                <w:rFonts w:ascii="Arial Narrow" w:hAnsi="Arial Narrow"/>
                <w:noProof/>
                <w:sz w:val="20"/>
                <w:szCs w:val="20"/>
              </w:rPr>
            </w:pPr>
          </w:p>
        </w:tc>
        <w:tc>
          <w:tcPr>
            <w:tcW w:w="1185" w:type="dxa"/>
            <w:vAlign w:val="center"/>
          </w:tcPr>
          <w:p w:rsidR="00DD5EC3" w:rsidRDefault="00DD5EC3">
            <w:pPr>
              <w:jc w:val="center"/>
              <w:rPr>
                <w:rFonts w:ascii="Arial Narrow" w:hAnsi="Arial Narrow"/>
                <w:noProof/>
                <w:sz w:val="20"/>
                <w:szCs w:val="20"/>
              </w:rPr>
            </w:pPr>
          </w:p>
        </w:tc>
        <w:tc>
          <w:tcPr>
            <w:tcW w:w="1185" w:type="dxa"/>
            <w:vAlign w:val="center"/>
          </w:tcPr>
          <w:p w:rsidR="00DD5EC3" w:rsidRDefault="00DD5EC3">
            <w:pPr>
              <w:jc w:val="center"/>
              <w:rPr>
                <w:rFonts w:ascii="Arial Narrow" w:hAnsi="Arial Narrow"/>
                <w:noProof/>
                <w:sz w:val="20"/>
                <w:szCs w:val="20"/>
              </w:rPr>
            </w:pPr>
          </w:p>
        </w:tc>
        <w:tc>
          <w:tcPr>
            <w:tcW w:w="1185" w:type="dxa"/>
            <w:vAlign w:val="center"/>
          </w:tcPr>
          <w:p w:rsidR="00DD5EC3" w:rsidRDefault="00DD5EC3">
            <w:pPr>
              <w:jc w:val="center"/>
              <w:rPr>
                <w:rFonts w:ascii="Arial Narrow" w:hAnsi="Arial Narrow"/>
                <w:noProof/>
                <w:sz w:val="20"/>
                <w:szCs w:val="20"/>
              </w:rPr>
            </w:pPr>
          </w:p>
        </w:tc>
        <w:tc>
          <w:tcPr>
            <w:tcW w:w="1371" w:type="dxa"/>
            <w:vAlign w:val="center"/>
          </w:tcPr>
          <w:p w:rsidR="00DD5EC3" w:rsidRDefault="00DD5EC3">
            <w:pPr>
              <w:jc w:val="center"/>
              <w:rPr>
                <w:rFonts w:ascii="Arial Narrow" w:hAnsi="Arial Narrow"/>
                <w:b/>
                <w:noProof/>
                <w:sz w:val="20"/>
                <w:szCs w:val="20"/>
              </w:rPr>
            </w:pPr>
          </w:p>
        </w:tc>
      </w:tr>
      <w:tr w:rsidR="00DD5EC3">
        <w:trPr>
          <w:trHeight w:val="289"/>
          <w:jc w:val="center"/>
        </w:trPr>
        <w:tc>
          <w:tcPr>
            <w:tcW w:w="5306" w:type="dxa"/>
            <w:shd w:val="pct30" w:color="CCFFCC" w:fill="auto"/>
            <w:vAlign w:val="center"/>
          </w:tcPr>
          <w:p w:rsidR="00DD5EC3" w:rsidRDefault="00CF329F">
            <w:pPr>
              <w:pStyle w:val="Text1"/>
              <w:spacing w:before="20" w:after="20"/>
              <w:ind w:left="0"/>
              <w:jc w:val="left"/>
              <w:rPr>
                <w:rFonts w:ascii="Arial Narrow" w:hAnsi="Arial Narrow"/>
                <w:b/>
                <w:noProof/>
                <w:color w:val="008000"/>
                <w:sz w:val="20"/>
                <w:szCs w:val="20"/>
                <w:u w:val="single"/>
              </w:rPr>
            </w:pPr>
            <w:r>
              <w:rPr>
                <w:noProof/>
              </w:rPr>
              <w:tab/>
            </w:r>
            <w:r>
              <w:rPr>
                <w:rFonts w:ascii="Arial Narrow" w:hAnsi="Arial Narrow"/>
                <w:b/>
                <w:noProof/>
                <w:color w:val="008000"/>
                <w:sz w:val="20"/>
                <w:u w:val="single"/>
              </w:rPr>
              <w:t>Vid unionens delegationer</w:t>
            </w:r>
          </w:p>
        </w:tc>
        <w:tc>
          <w:tcPr>
            <w:tcW w:w="1186" w:type="dxa"/>
            <w:vAlign w:val="center"/>
          </w:tcPr>
          <w:p w:rsidR="00DD5EC3" w:rsidRDefault="00DD5EC3">
            <w:pPr>
              <w:jc w:val="center"/>
              <w:rPr>
                <w:rFonts w:ascii="Arial Narrow" w:hAnsi="Arial Narrow"/>
                <w:noProof/>
                <w:sz w:val="20"/>
                <w:szCs w:val="20"/>
              </w:rPr>
            </w:pPr>
          </w:p>
        </w:tc>
        <w:tc>
          <w:tcPr>
            <w:tcW w:w="1185" w:type="dxa"/>
            <w:vAlign w:val="center"/>
          </w:tcPr>
          <w:p w:rsidR="00DD5EC3" w:rsidRDefault="00DD5EC3">
            <w:pPr>
              <w:jc w:val="center"/>
              <w:rPr>
                <w:rFonts w:ascii="Arial Narrow" w:hAnsi="Arial Narrow"/>
                <w:noProof/>
                <w:sz w:val="20"/>
                <w:szCs w:val="20"/>
              </w:rPr>
            </w:pPr>
          </w:p>
        </w:tc>
        <w:tc>
          <w:tcPr>
            <w:tcW w:w="1185" w:type="dxa"/>
            <w:vAlign w:val="center"/>
          </w:tcPr>
          <w:p w:rsidR="00DD5EC3" w:rsidRDefault="00DD5EC3">
            <w:pPr>
              <w:jc w:val="center"/>
              <w:rPr>
                <w:rFonts w:ascii="Arial Narrow" w:hAnsi="Arial Narrow"/>
                <w:noProof/>
                <w:sz w:val="20"/>
                <w:szCs w:val="20"/>
              </w:rPr>
            </w:pPr>
          </w:p>
        </w:tc>
        <w:tc>
          <w:tcPr>
            <w:tcW w:w="1185" w:type="dxa"/>
            <w:vAlign w:val="center"/>
          </w:tcPr>
          <w:p w:rsidR="00DD5EC3" w:rsidRDefault="00DD5EC3">
            <w:pPr>
              <w:jc w:val="center"/>
              <w:rPr>
                <w:rFonts w:ascii="Arial Narrow" w:hAnsi="Arial Narrow"/>
                <w:noProof/>
                <w:sz w:val="20"/>
                <w:szCs w:val="20"/>
              </w:rPr>
            </w:pPr>
          </w:p>
        </w:tc>
        <w:tc>
          <w:tcPr>
            <w:tcW w:w="1185" w:type="dxa"/>
            <w:vAlign w:val="center"/>
          </w:tcPr>
          <w:p w:rsidR="00DD5EC3" w:rsidRDefault="00DD5EC3">
            <w:pPr>
              <w:jc w:val="center"/>
              <w:rPr>
                <w:rFonts w:ascii="Arial Narrow" w:hAnsi="Arial Narrow"/>
                <w:noProof/>
                <w:sz w:val="20"/>
                <w:szCs w:val="20"/>
              </w:rPr>
            </w:pPr>
          </w:p>
        </w:tc>
        <w:tc>
          <w:tcPr>
            <w:tcW w:w="1185" w:type="dxa"/>
            <w:vAlign w:val="center"/>
          </w:tcPr>
          <w:p w:rsidR="00DD5EC3" w:rsidRDefault="00DD5EC3">
            <w:pPr>
              <w:jc w:val="center"/>
              <w:rPr>
                <w:rFonts w:ascii="Arial Narrow" w:hAnsi="Arial Narrow"/>
                <w:noProof/>
                <w:sz w:val="20"/>
                <w:szCs w:val="20"/>
              </w:rPr>
            </w:pPr>
          </w:p>
        </w:tc>
        <w:tc>
          <w:tcPr>
            <w:tcW w:w="1185" w:type="dxa"/>
            <w:vAlign w:val="center"/>
          </w:tcPr>
          <w:p w:rsidR="00DD5EC3" w:rsidRDefault="00DD5EC3">
            <w:pPr>
              <w:jc w:val="center"/>
              <w:rPr>
                <w:rFonts w:ascii="Arial Narrow" w:hAnsi="Arial Narrow"/>
                <w:noProof/>
                <w:sz w:val="20"/>
                <w:szCs w:val="20"/>
              </w:rPr>
            </w:pPr>
          </w:p>
        </w:tc>
        <w:tc>
          <w:tcPr>
            <w:tcW w:w="1371" w:type="dxa"/>
            <w:vAlign w:val="center"/>
          </w:tcPr>
          <w:p w:rsidR="00DD5EC3" w:rsidRDefault="00DD5EC3">
            <w:pPr>
              <w:jc w:val="center"/>
              <w:rPr>
                <w:rFonts w:ascii="Arial Narrow" w:hAnsi="Arial Narrow"/>
                <w:b/>
                <w:noProof/>
                <w:sz w:val="20"/>
                <w:szCs w:val="20"/>
              </w:rPr>
            </w:pPr>
          </w:p>
        </w:tc>
      </w:tr>
      <w:tr w:rsidR="00DD5EC3">
        <w:trPr>
          <w:trHeight w:val="289"/>
          <w:jc w:val="center"/>
        </w:trPr>
        <w:tc>
          <w:tcPr>
            <w:tcW w:w="5306" w:type="dxa"/>
            <w:vAlign w:val="center"/>
          </w:tcPr>
          <w:p w:rsidR="00DD5EC3" w:rsidRDefault="00CF329F">
            <w:pPr>
              <w:pStyle w:val="Text1"/>
              <w:spacing w:before="40" w:after="40"/>
              <w:ind w:left="0"/>
              <w:jc w:val="left"/>
              <w:rPr>
                <w:rFonts w:ascii="Arial Narrow" w:hAnsi="Arial Narrow"/>
                <w:noProof/>
                <w:sz w:val="20"/>
                <w:szCs w:val="20"/>
              </w:rPr>
            </w:pPr>
            <w:r>
              <w:rPr>
                <w:rFonts w:ascii="Arial Narrow" w:hAnsi="Arial Narrow"/>
                <w:noProof/>
                <w:sz w:val="20"/>
              </w:rPr>
              <w:t xml:space="preserve">XX 01 </w:t>
            </w:r>
            <w:r>
              <w:rPr>
                <w:rFonts w:ascii="Arial Narrow" w:hAnsi="Arial Narrow"/>
                <w:noProof/>
                <w:sz w:val="20"/>
              </w:rPr>
              <w:t>02 12 01 – Kostnader för tjänsteresor, konferenser och representation</w:t>
            </w:r>
          </w:p>
        </w:tc>
        <w:tc>
          <w:tcPr>
            <w:tcW w:w="1186" w:type="dxa"/>
            <w:vAlign w:val="center"/>
          </w:tcPr>
          <w:p w:rsidR="00DD5EC3" w:rsidRDefault="00DD5EC3">
            <w:pPr>
              <w:jc w:val="center"/>
              <w:rPr>
                <w:rFonts w:ascii="Arial Narrow" w:hAnsi="Arial Narrow"/>
                <w:noProof/>
                <w:sz w:val="20"/>
                <w:szCs w:val="20"/>
              </w:rPr>
            </w:pPr>
          </w:p>
        </w:tc>
        <w:tc>
          <w:tcPr>
            <w:tcW w:w="1185" w:type="dxa"/>
            <w:vAlign w:val="center"/>
          </w:tcPr>
          <w:p w:rsidR="00DD5EC3" w:rsidRDefault="00DD5EC3">
            <w:pPr>
              <w:jc w:val="center"/>
              <w:rPr>
                <w:rFonts w:ascii="Arial Narrow" w:hAnsi="Arial Narrow"/>
                <w:noProof/>
                <w:sz w:val="20"/>
                <w:szCs w:val="20"/>
              </w:rPr>
            </w:pPr>
          </w:p>
        </w:tc>
        <w:tc>
          <w:tcPr>
            <w:tcW w:w="1185" w:type="dxa"/>
            <w:vAlign w:val="center"/>
          </w:tcPr>
          <w:p w:rsidR="00DD5EC3" w:rsidRDefault="00DD5EC3">
            <w:pPr>
              <w:jc w:val="center"/>
              <w:rPr>
                <w:rFonts w:ascii="Arial Narrow" w:hAnsi="Arial Narrow"/>
                <w:noProof/>
                <w:sz w:val="20"/>
                <w:szCs w:val="20"/>
              </w:rPr>
            </w:pPr>
          </w:p>
        </w:tc>
        <w:tc>
          <w:tcPr>
            <w:tcW w:w="1185" w:type="dxa"/>
            <w:vAlign w:val="center"/>
          </w:tcPr>
          <w:p w:rsidR="00DD5EC3" w:rsidRDefault="00DD5EC3">
            <w:pPr>
              <w:jc w:val="center"/>
              <w:rPr>
                <w:rFonts w:ascii="Arial Narrow" w:hAnsi="Arial Narrow"/>
                <w:noProof/>
                <w:sz w:val="20"/>
                <w:szCs w:val="20"/>
              </w:rPr>
            </w:pPr>
          </w:p>
        </w:tc>
        <w:tc>
          <w:tcPr>
            <w:tcW w:w="1185" w:type="dxa"/>
            <w:vAlign w:val="center"/>
          </w:tcPr>
          <w:p w:rsidR="00DD5EC3" w:rsidRDefault="00DD5EC3">
            <w:pPr>
              <w:jc w:val="center"/>
              <w:rPr>
                <w:rFonts w:ascii="Arial Narrow" w:hAnsi="Arial Narrow"/>
                <w:noProof/>
                <w:sz w:val="20"/>
                <w:szCs w:val="20"/>
              </w:rPr>
            </w:pPr>
          </w:p>
        </w:tc>
        <w:tc>
          <w:tcPr>
            <w:tcW w:w="1185" w:type="dxa"/>
            <w:vAlign w:val="center"/>
          </w:tcPr>
          <w:p w:rsidR="00DD5EC3" w:rsidRDefault="00DD5EC3">
            <w:pPr>
              <w:jc w:val="center"/>
              <w:rPr>
                <w:rFonts w:ascii="Arial Narrow" w:hAnsi="Arial Narrow"/>
                <w:noProof/>
                <w:sz w:val="20"/>
                <w:szCs w:val="20"/>
              </w:rPr>
            </w:pPr>
          </w:p>
        </w:tc>
        <w:tc>
          <w:tcPr>
            <w:tcW w:w="1185" w:type="dxa"/>
            <w:vAlign w:val="center"/>
          </w:tcPr>
          <w:p w:rsidR="00DD5EC3" w:rsidRDefault="00DD5EC3">
            <w:pPr>
              <w:jc w:val="center"/>
              <w:rPr>
                <w:rFonts w:ascii="Arial Narrow" w:hAnsi="Arial Narrow"/>
                <w:noProof/>
                <w:sz w:val="20"/>
                <w:szCs w:val="20"/>
              </w:rPr>
            </w:pPr>
          </w:p>
        </w:tc>
        <w:tc>
          <w:tcPr>
            <w:tcW w:w="1371" w:type="dxa"/>
            <w:vAlign w:val="center"/>
          </w:tcPr>
          <w:p w:rsidR="00DD5EC3" w:rsidRDefault="00DD5EC3">
            <w:pPr>
              <w:jc w:val="center"/>
              <w:rPr>
                <w:rFonts w:ascii="Arial Narrow" w:hAnsi="Arial Narrow"/>
                <w:b/>
                <w:noProof/>
                <w:sz w:val="20"/>
                <w:szCs w:val="20"/>
              </w:rPr>
            </w:pPr>
          </w:p>
        </w:tc>
      </w:tr>
      <w:tr w:rsidR="00DD5EC3">
        <w:trPr>
          <w:trHeight w:val="289"/>
          <w:jc w:val="center"/>
        </w:trPr>
        <w:tc>
          <w:tcPr>
            <w:tcW w:w="5306" w:type="dxa"/>
            <w:vAlign w:val="center"/>
          </w:tcPr>
          <w:p w:rsidR="00DD5EC3" w:rsidRDefault="00CF329F">
            <w:pPr>
              <w:pStyle w:val="Text1"/>
              <w:spacing w:before="40" w:after="40"/>
              <w:ind w:left="0"/>
              <w:jc w:val="left"/>
              <w:rPr>
                <w:rFonts w:ascii="Arial Narrow" w:hAnsi="Arial Narrow"/>
                <w:noProof/>
                <w:sz w:val="20"/>
                <w:szCs w:val="20"/>
              </w:rPr>
            </w:pPr>
            <w:r>
              <w:rPr>
                <w:rFonts w:ascii="Arial Narrow" w:hAnsi="Arial Narrow"/>
                <w:noProof/>
                <w:sz w:val="20"/>
              </w:rPr>
              <w:t>XX 01 02 12 02 – Vidareutbildning för anställda</w:t>
            </w:r>
          </w:p>
        </w:tc>
        <w:tc>
          <w:tcPr>
            <w:tcW w:w="1186" w:type="dxa"/>
            <w:vAlign w:val="center"/>
          </w:tcPr>
          <w:p w:rsidR="00DD5EC3" w:rsidRDefault="00DD5EC3">
            <w:pPr>
              <w:jc w:val="center"/>
              <w:rPr>
                <w:rFonts w:ascii="Arial Narrow" w:hAnsi="Arial Narrow"/>
                <w:noProof/>
                <w:sz w:val="20"/>
                <w:szCs w:val="20"/>
              </w:rPr>
            </w:pPr>
          </w:p>
        </w:tc>
        <w:tc>
          <w:tcPr>
            <w:tcW w:w="1185" w:type="dxa"/>
            <w:vAlign w:val="center"/>
          </w:tcPr>
          <w:p w:rsidR="00DD5EC3" w:rsidRDefault="00DD5EC3">
            <w:pPr>
              <w:jc w:val="center"/>
              <w:rPr>
                <w:rFonts w:ascii="Arial Narrow" w:hAnsi="Arial Narrow"/>
                <w:noProof/>
                <w:sz w:val="20"/>
                <w:szCs w:val="20"/>
              </w:rPr>
            </w:pPr>
          </w:p>
        </w:tc>
        <w:tc>
          <w:tcPr>
            <w:tcW w:w="1185" w:type="dxa"/>
            <w:vAlign w:val="center"/>
          </w:tcPr>
          <w:p w:rsidR="00DD5EC3" w:rsidRDefault="00DD5EC3">
            <w:pPr>
              <w:jc w:val="center"/>
              <w:rPr>
                <w:rFonts w:ascii="Arial Narrow" w:hAnsi="Arial Narrow"/>
                <w:noProof/>
                <w:sz w:val="20"/>
                <w:szCs w:val="20"/>
              </w:rPr>
            </w:pPr>
          </w:p>
        </w:tc>
        <w:tc>
          <w:tcPr>
            <w:tcW w:w="1185" w:type="dxa"/>
            <w:vAlign w:val="center"/>
          </w:tcPr>
          <w:p w:rsidR="00DD5EC3" w:rsidRDefault="00DD5EC3">
            <w:pPr>
              <w:jc w:val="center"/>
              <w:rPr>
                <w:rFonts w:ascii="Arial Narrow" w:hAnsi="Arial Narrow"/>
                <w:noProof/>
                <w:sz w:val="20"/>
                <w:szCs w:val="20"/>
              </w:rPr>
            </w:pPr>
          </w:p>
        </w:tc>
        <w:tc>
          <w:tcPr>
            <w:tcW w:w="1185" w:type="dxa"/>
            <w:vAlign w:val="center"/>
          </w:tcPr>
          <w:p w:rsidR="00DD5EC3" w:rsidRDefault="00DD5EC3">
            <w:pPr>
              <w:jc w:val="center"/>
              <w:rPr>
                <w:rFonts w:ascii="Arial Narrow" w:hAnsi="Arial Narrow"/>
                <w:noProof/>
                <w:sz w:val="20"/>
                <w:szCs w:val="20"/>
              </w:rPr>
            </w:pPr>
          </w:p>
        </w:tc>
        <w:tc>
          <w:tcPr>
            <w:tcW w:w="1185" w:type="dxa"/>
            <w:vAlign w:val="center"/>
          </w:tcPr>
          <w:p w:rsidR="00DD5EC3" w:rsidRDefault="00DD5EC3">
            <w:pPr>
              <w:jc w:val="center"/>
              <w:rPr>
                <w:rFonts w:ascii="Arial Narrow" w:hAnsi="Arial Narrow"/>
                <w:noProof/>
                <w:sz w:val="20"/>
                <w:szCs w:val="20"/>
              </w:rPr>
            </w:pPr>
          </w:p>
        </w:tc>
        <w:tc>
          <w:tcPr>
            <w:tcW w:w="1185" w:type="dxa"/>
            <w:vAlign w:val="center"/>
          </w:tcPr>
          <w:p w:rsidR="00DD5EC3" w:rsidRDefault="00DD5EC3">
            <w:pPr>
              <w:jc w:val="center"/>
              <w:rPr>
                <w:rFonts w:ascii="Arial Narrow" w:hAnsi="Arial Narrow"/>
                <w:noProof/>
                <w:sz w:val="20"/>
                <w:szCs w:val="20"/>
              </w:rPr>
            </w:pPr>
          </w:p>
        </w:tc>
        <w:tc>
          <w:tcPr>
            <w:tcW w:w="1371" w:type="dxa"/>
            <w:vAlign w:val="center"/>
          </w:tcPr>
          <w:p w:rsidR="00DD5EC3" w:rsidRDefault="00DD5EC3">
            <w:pPr>
              <w:jc w:val="center"/>
              <w:rPr>
                <w:rFonts w:ascii="Arial Narrow" w:hAnsi="Arial Narrow"/>
                <w:b/>
                <w:noProof/>
                <w:sz w:val="20"/>
                <w:szCs w:val="20"/>
              </w:rPr>
            </w:pPr>
          </w:p>
        </w:tc>
      </w:tr>
      <w:tr w:rsidR="00DD5EC3">
        <w:trPr>
          <w:trHeight w:val="289"/>
          <w:jc w:val="center"/>
        </w:trPr>
        <w:tc>
          <w:tcPr>
            <w:tcW w:w="5306" w:type="dxa"/>
            <w:vAlign w:val="center"/>
          </w:tcPr>
          <w:p w:rsidR="00DD5EC3" w:rsidRDefault="00CF329F">
            <w:pPr>
              <w:pStyle w:val="Text1"/>
              <w:spacing w:before="40" w:after="40"/>
              <w:ind w:left="0"/>
              <w:jc w:val="left"/>
              <w:rPr>
                <w:rFonts w:ascii="Arial Narrow" w:hAnsi="Arial Narrow"/>
                <w:noProof/>
                <w:color w:val="0000FF"/>
                <w:sz w:val="20"/>
                <w:szCs w:val="20"/>
              </w:rPr>
            </w:pPr>
            <w:r>
              <w:rPr>
                <w:rFonts w:ascii="Arial Narrow" w:hAnsi="Arial Narrow"/>
                <w:noProof/>
                <w:sz w:val="20"/>
              </w:rPr>
              <w:t>XX 01 03 02 01 – Förvärv, hyra och därmed sammanhängande utgifter</w:t>
            </w:r>
          </w:p>
        </w:tc>
        <w:tc>
          <w:tcPr>
            <w:tcW w:w="1186" w:type="dxa"/>
            <w:vAlign w:val="center"/>
          </w:tcPr>
          <w:p w:rsidR="00DD5EC3" w:rsidRDefault="00DD5EC3">
            <w:pPr>
              <w:jc w:val="center"/>
              <w:rPr>
                <w:rFonts w:ascii="Arial Narrow" w:hAnsi="Arial Narrow"/>
                <w:noProof/>
                <w:sz w:val="20"/>
                <w:szCs w:val="20"/>
              </w:rPr>
            </w:pPr>
          </w:p>
        </w:tc>
        <w:tc>
          <w:tcPr>
            <w:tcW w:w="1185" w:type="dxa"/>
            <w:vAlign w:val="center"/>
          </w:tcPr>
          <w:p w:rsidR="00DD5EC3" w:rsidRDefault="00DD5EC3">
            <w:pPr>
              <w:jc w:val="center"/>
              <w:rPr>
                <w:rFonts w:ascii="Arial Narrow" w:hAnsi="Arial Narrow"/>
                <w:noProof/>
                <w:sz w:val="20"/>
                <w:szCs w:val="20"/>
              </w:rPr>
            </w:pPr>
          </w:p>
        </w:tc>
        <w:tc>
          <w:tcPr>
            <w:tcW w:w="1185" w:type="dxa"/>
            <w:vAlign w:val="center"/>
          </w:tcPr>
          <w:p w:rsidR="00DD5EC3" w:rsidRDefault="00DD5EC3">
            <w:pPr>
              <w:jc w:val="center"/>
              <w:rPr>
                <w:rFonts w:ascii="Arial Narrow" w:hAnsi="Arial Narrow"/>
                <w:noProof/>
                <w:sz w:val="20"/>
                <w:szCs w:val="20"/>
              </w:rPr>
            </w:pPr>
          </w:p>
        </w:tc>
        <w:tc>
          <w:tcPr>
            <w:tcW w:w="1185" w:type="dxa"/>
            <w:vAlign w:val="center"/>
          </w:tcPr>
          <w:p w:rsidR="00DD5EC3" w:rsidRDefault="00DD5EC3">
            <w:pPr>
              <w:jc w:val="center"/>
              <w:rPr>
                <w:rFonts w:ascii="Arial Narrow" w:hAnsi="Arial Narrow"/>
                <w:noProof/>
                <w:sz w:val="20"/>
                <w:szCs w:val="20"/>
              </w:rPr>
            </w:pPr>
          </w:p>
        </w:tc>
        <w:tc>
          <w:tcPr>
            <w:tcW w:w="1185" w:type="dxa"/>
            <w:vAlign w:val="center"/>
          </w:tcPr>
          <w:p w:rsidR="00DD5EC3" w:rsidRDefault="00DD5EC3">
            <w:pPr>
              <w:jc w:val="center"/>
              <w:rPr>
                <w:rFonts w:ascii="Arial Narrow" w:hAnsi="Arial Narrow"/>
                <w:noProof/>
                <w:sz w:val="20"/>
                <w:szCs w:val="20"/>
              </w:rPr>
            </w:pPr>
          </w:p>
        </w:tc>
        <w:tc>
          <w:tcPr>
            <w:tcW w:w="1185" w:type="dxa"/>
            <w:vAlign w:val="center"/>
          </w:tcPr>
          <w:p w:rsidR="00DD5EC3" w:rsidRDefault="00DD5EC3">
            <w:pPr>
              <w:jc w:val="center"/>
              <w:rPr>
                <w:rFonts w:ascii="Arial Narrow" w:hAnsi="Arial Narrow"/>
                <w:noProof/>
                <w:sz w:val="20"/>
                <w:szCs w:val="20"/>
              </w:rPr>
            </w:pPr>
          </w:p>
        </w:tc>
        <w:tc>
          <w:tcPr>
            <w:tcW w:w="1185" w:type="dxa"/>
            <w:vAlign w:val="center"/>
          </w:tcPr>
          <w:p w:rsidR="00DD5EC3" w:rsidRDefault="00DD5EC3">
            <w:pPr>
              <w:jc w:val="center"/>
              <w:rPr>
                <w:rFonts w:ascii="Arial Narrow" w:hAnsi="Arial Narrow"/>
                <w:noProof/>
                <w:sz w:val="20"/>
                <w:szCs w:val="20"/>
              </w:rPr>
            </w:pPr>
          </w:p>
        </w:tc>
        <w:tc>
          <w:tcPr>
            <w:tcW w:w="1371" w:type="dxa"/>
            <w:vAlign w:val="center"/>
          </w:tcPr>
          <w:p w:rsidR="00DD5EC3" w:rsidRDefault="00DD5EC3">
            <w:pPr>
              <w:jc w:val="center"/>
              <w:rPr>
                <w:rFonts w:ascii="Arial Narrow" w:hAnsi="Arial Narrow"/>
                <w:b/>
                <w:noProof/>
                <w:sz w:val="20"/>
                <w:szCs w:val="20"/>
              </w:rPr>
            </w:pPr>
          </w:p>
        </w:tc>
      </w:tr>
      <w:tr w:rsidR="00DD5EC3">
        <w:trPr>
          <w:trHeight w:val="289"/>
          <w:jc w:val="center"/>
        </w:trPr>
        <w:tc>
          <w:tcPr>
            <w:tcW w:w="5306" w:type="dxa"/>
            <w:tcBorders>
              <w:bottom w:val="single" w:sz="12" w:space="0" w:color="auto"/>
            </w:tcBorders>
            <w:vAlign w:val="center"/>
          </w:tcPr>
          <w:p w:rsidR="00DD5EC3" w:rsidRDefault="00CF329F">
            <w:pPr>
              <w:pStyle w:val="Text1"/>
              <w:spacing w:before="40" w:after="40"/>
              <w:ind w:left="0"/>
              <w:jc w:val="left"/>
              <w:rPr>
                <w:rFonts w:ascii="Arial Narrow" w:hAnsi="Arial Narrow"/>
                <w:noProof/>
                <w:sz w:val="20"/>
                <w:szCs w:val="20"/>
              </w:rPr>
            </w:pPr>
            <w:r>
              <w:rPr>
                <w:rFonts w:ascii="Arial Narrow" w:hAnsi="Arial Narrow"/>
                <w:noProof/>
                <w:sz w:val="20"/>
              </w:rPr>
              <w:t>XX 01 03 02 02 – Utrustning, möbler, materiel</w:t>
            </w:r>
            <w:r>
              <w:rPr>
                <w:rFonts w:ascii="Arial Narrow" w:hAnsi="Arial Narrow"/>
                <w:noProof/>
                <w:sz w:val="20"/>
              </w:rPr>
              <w:t xml:space="preserve"> och tjänster</w:t>
            </w:r>
          </w:p>
        </w:tc>
        <w:tc>
          <w:tcPr>
            <w:tcW w:w="1186" w:type="dxa"/>
            <w:tcBorders>
              <w:bottom w:val="single" w:sz="12" w:space="0" w:color="auto"/>
            </w:tcBorders>
            <w:vAlign w:val="center"/>
          </w:tcPr>
          <w:p w:rsidR="00DD5EC3" w:rsidRDefault="00DD5EC3">
            <w:pPr>
              <w:jc w:val="center"/>
              <w:rPr>
                <w:rFonts w:ascii="Arial Narrow" w:hAnsi="Arial Narrow"/>
                <w:noProof/>
                <w:sz w:val="20"/>
                <w:szCs w:val="20"/>
              </w:rPr>
            </w:pPr>
          </w:p>
        </w:tc>
        <w:tc>
          <w:tcPr>
            <w:tcW w:w="1185" w:type="dxa"/>
            <w:tcBorders>
              <w:bottom w:val="single" w:sz="12" w:space="0" w:color="auto"/>
            </w:tcBorders>
            <w:vAlign w:val="center"/>
          </w:tcPr>
          <w:p w:rsidR="00DD5EC3" w:rsidRDefault="00DD5EC3">
            <w:pPr>
              <w:jc w:val="center"/>
              <w:rPr>
                <w:rFonts w:ascii="Arial Narrow" w:hAnsi="Arial Narrow"/>
                <w:noProof/>
                <w:sz w:val="20"/>
                <w:szCs w:val="20"/>
              </w:rPr>
            </w:pPr>
          </w:p>
        </w:tc>
        <w:tc>
          <w:tcPr>
            <w:tcW w:w="1185" w:type="dxa"/>
            <w:tcBorders>
              <w:bottom w:val="single" w:sz="12" w:space="0" w:color="auto"/>
            </w:tcBorders>
            <w:vAlign w:val="center"/>
          </w:tcPr>
          <w:p w:rsidR="00DD5EC3" w:rsidRDefault="00DD5EC3">
            <w:pPr>
              <w:jc w:val="center"/>
              <w:rPr>
                <w:rFonts w:ascii="Arial Narrow" w:hAnsi="Arial Narrow"/>
                <w:noProof/>
                <w:sz w:val="20"/>
                <w:szCs w:val="20"/>
              </w:rPr>
            </w:pPr>
          </w:p>
        </w:tc>
        <w:tc>
          <w:tcPr>
            <w:tcW w:w="1185" w:type="dxa"/>
            <w:tcBorders>
              <w:bottom w:val="single" w:sz="12" w:space="0" w:color="auto"/>
            </w:tcBorders>
            <w:vAlign w:val="center"/>
          </w:tcPr>
          <w:p w:rsidR="00DD5EC3" w:rsidRDefault="00DD5EC3">
            <w:pPr>
              <w:jc w:val="center"/>
              <w:rPr>
                <w:rFonts w:ascii="Arial Narrow" w:hAnsi="Arial Narrow"/>
                <w:noProof/>
                <w:sz w:val="20"/>
                <w:szCs w:val="20"/>
              </w:rPr>
            </w:pPr>
          </w:p>
        </w:tc>
        <w:tc>
          <w:tcPr>
            <w:tcW w:w="1185" w:type="dxa"/>
            <w:tcBorders>
              <w:bottom w:val="single" w:sz="12" w:space="0" w:color="auto"/>
            </w:tcBorders>
            <w:vAlign w:val="center"/>
          </w:tcPr>
          <w:p w:rsidR="00DD5EC3" w:rsidRDefault="00DD5EC3">
            <w:pPr>
              <w:jc w:val="center"/>
              <w:rPr>
                <w:rFonts w:ascii="Arial Narrow" w:hAnsi="Arial Narrow"/>
                <w:noProof/>
                <w:sz w:val="20"/>
                <w:szCs w:val="20"/>
              </w:rPr>
            </w:pPr>
          </w:p>
        </w:tc>
        <w:tc>
          <w:tcPr>
            <w:tcW w:w="1185" w:type="dxa"/>
            <w:tcBorders>
              <w:bottom w:val="single" w:sz="12" w:space="0" w:color="auto"/>
            </w:tcBorders>
            <w:vAlign w:val="center"/>
          </w:tcPr>
          <w:p w:rsidR="00DD5EC3" w:rsidRDefault="00DD5EC3">
            <w:pPr>
              <w:jc w:val="center"/>
              <w:rPr>
                <w:rFonts w:ascii="Arial Narrow" w:hAnsi="Arial Narrow"/>
                <w:noProof/>
                <w:sz w:val="20"/>
                <w:szCs w:val="20"/>
              </w:rPr>
            </w:pPr>
          </w:p>
        </w:tc>
        <w:tc>
          <w:tcPr>
            <w:tcW w:w="1185" w:type="dxa"/>
            <w:tcBorders>
              <w:bottom w:val="single" w:sz="12" w:space="0" w:color="auto"/>
            </w:tcBorders>
            <w:vAlign w:val="center"/>
          </w:tcPr>
          <w:p w:rsidR="00DD5EC3" w:rsidRDefault="00DD5EC3">
            <w:pPr>
              <w:jc w:val="center"/>
              <w:rPr>
                <w:rFonts w:ascii="Arial Narrow" w:hAnsi="Arial Narrow"/>
                <w:noProof/>
                <w:sz w:val="20"/>
                <w:szCs w:val="20"/>
              </w:rPr>
            </w:pPr>
          </w:p>
        </w:tc>
        <w:tc>
          <w:tcPr>
            <w:tcW w:w="1371" w:type="dxa"/>
            <w:tcBorders>
              <w:bottom w:val="single" w:sz="12" w:space="0" w:color="auto"/>
            </w:tcBorders>
            <w:vAlign w:val="center"/>
          </w:tcPr>
          <w:p w:rsidR="00DD5EC3" w:rsidRDefault="00DD5EC3">
            <w:pPr>
              <w:jc w:val="center"/>
              <w:rPr>
                <w:rFonts w:ascii="Arial Narrow" w:hAnsi="Arial Narrow"/>
                <w:b/>
                <w:noProof/>
                <w:sz w:val="20"/>
                <w:szCs w:val="20"/>
              </w:rPr>
            </w:pPr>
          </w:p>
        </w:tc>
      </w:tr>
      <w:tr w:rsidR="00DD5EC3">
        <w:trPr>
          <w:trHeight w:val="289"/>
          <w:jc w:val="center"/>
        </w:trPr>
        <w:tc>
          <w:tcPr>
            <w:tcW w:w="5306" w:type="dxa"/>
            <w:tcBorders>
              <w:top w:val="single" w:sz="12" w:space="0" w:color="auto"/>
              <w:left w:val="single" w:sz="12" w:space="0" w:color="auto"/>
              <w:bottom w:val="single" w:sz="12" w:space="0" w:color="auto"/>
            </w:tcBorders>
            <w:vAlign w:val="center"/>
          </w:tcPr>
          <w:p w:rsidR="00DD5EC3" w:rsidRDefault="00CF329F">
            <w:pPr>
              <w:pStyle w:val="Text1"/>
              <w:spacing w:before="20" w:after="20"/>
              <w:ind w:left="0"/>
              <w:jc w:val="center"/>
              <w:rPr>
                <w:rFonts w:ascii="Arial Narrow" w:hAnsi="Arial Narrow"/>
                <w:b/>
                <w:noProof/>
                <w:color w:val="0000FF"/>
                <w:sz w:val="20"/>
                <w:szCs w:val="20"/>
              </w:rPr>
            </w:pPr>
            <w:r>
              <w:rPr>
                <w:b/>
                <w:noProof/>
              </w:rPr>
              <w:t>Delsumma RUBRIK 5</w:t>
            </w:r>
            <w:r>
              <w:rPr>
                <w:noProof/>
              </w:rPr>
              <w:br/>
            </w:r>
            <w:r>
              <w:rPr>
                <w:rFonts w:ascii="Arial Narrow" w:hAnsi="Arial Narrow"/>
                <w:noProof/>
                <w:sz w:val="22"/>
              </w:rPr>
              <w:t>i den fleråriga budgetramen</w:t>
            </w:r>
          </w:p>
        </w:tc>
        <w:tc>
          <w:tcPr>
            <w:tcW w:w="1186" w:type="dxa"/>
            <w:tcBorders>
              <w:top w:val="single" w:sz="12" w:space="0" w:color="auto"/>
              <w:bottom w:val="single" w:sz="12" w:space="0" w:color="auto"/>
            </w:tcBorders>
            <w:vAlign w:val="center"/>
          </w:tcPr>
          <w:p w:rsidR="00DD5EC3" w:rsidRDefault="00CF329F">
            <w:pPr>
              <w:jc w:val="center"/>
              <w:rPr>
                <w:rFonts w:ascii="Arial Narrow" w:hAnsi="Arial Narrow"/>
                <w:noProof/>
                <w:sz w:val="20"/>
                <w:szCs w:val="20"/>
              </w:rPr>
            </w:pPr>
            <w:r>
              <w:rPr>
                <w:rFonts w:ascii="Arial Narrow" w:hAnsi="Arial Narrow"/>
                <w:noProof/>
                <w:sz w:val="20"/>
              </w:rPr>
              <w:t>0,020</w:t>
            </w:r>
          </w:p>
        </w:tc>
        <w:tc>
          <w:tcPr>
            <w:tcW w:w="1185" w:type="dxa"/>
            <w:tcBorders>
              <w:top w:val="single" w:sz="12" w:space="0" w:color="auto"/>
              <w:bottom w:val="single" w:sz="12" w:space="0" w:color="auto"/>
            </w:tcBorders>
            <w:vAlign w:val="center"/>
          </w:tcPr>
          <w:p w:rsidR="00DD5EC3" w:rsidRDefault="00CF329F">
            <w:pPr>
              <w:jc w:val="center"/>
              <w:rPr>
                <w:rFonts w:ascii="Arial Narrow" w:hAnsi="Arial Narrow"/>
                <w:noProof/>
                <w:sz w:val="20"/>
                <w:szCs w:val="20"/>
              </w:rPr>
            </w:pPr>
            <w:r>
              <w:rPr>
                <w:rFonts w:ascii="Arial Narrow" w:hAnsi="Arial Narrow"/>
                <w:noProof/>
                <w:sz w:val="20"/>
              </w:rPr>
              <w:t>0,020</w:t>
            </w:r>
          </w:p>
        </w:tc>
        <w:tc>
          <w:tcPr>
            <w:tcW w:w="1185" w:type="dxa"/>
            <w:tcBorders>
              <w:top w:val="single" w:sz="12" w:space="0" w:color="auto"/>
              <w:bottom w:val="single" w:sz="12" w:space="0" w:color="auto"/>
            </w:tcBorders>
            <w:vAlign w:val="center"/>
          </w:tcPr>
          <w:p w:rsidR="00DD5EC3" w:rsidRDefault="00CF329F">
            <w:pPr>
              <w:jc w:val="center"/>
              <w:rPr>
                <w:rFonts w:ascii="Arial Narrow" w:hAnsi="Arial Narrow"/>
                <w:noProof/>
                <w:sz w:val="20"/>
                <w:szCs w:val="20"/>
              </w:rPr>
            </w:pPr>
            <w:r>
              <w:rPr>
                <w:rFonts w:ascii="Arial Narrow" w:hAnsi="Arial Narrow"/>
                <w:noProof/>
                <w:sz w:val="20"/>
              </w:rPr>
              <w:t>0,010</w:t>
            </w:r>
          </w:p>
        </w:tc>
        <w:tc>
          <w:tcPr>
            <w:tcW w:w="1185" w:type="dxa"/>
            <w:tcBorders>
              <w:top w:val="single" w:sz="12" w:space="0" w:color="auto"/>
              <w:bottom w:val="single" w:sz="12" w:space="0" w:color="auto"/>
            </w:tcBorders>
            <w:vAlign w:val="center"/>
          </w:tcPr>
          <w:p w:rsidR="00DD5EC3" w:rsidRDefault="00CF329F">
            <w:pPr>
              <w:jc w:val="center"/>
              <w:rPr>
                <w:rFonts w:ascii="Arial Narrow" w:hAnsi="Arial Narrow"/>
                <w:noProof/>
                <w:sz w:val="20"/>
                <w:szCs w:val="20"/>
              </w:rPr>
            </w:pPr>
            <w:r>
              <w:rPr>
                <w:rFonts w:ascii="Arial Narrow" w:hAnsi="Arial Narrow"/>
                <w:noProof/>
                <w:sz w:val="20"/>
              </w:rPr>
              <w:t>0,010</w:t>
            </w:r>
          </w:p>
        </w:tc>
        <w:tc>
          <w:tcPr>
            <w:tcW w:w="1185" w:type="dxa"/>
            <w:tcBorders>
              <w:top w:val="single" w:sz="12" w:space="0" w:color="auto"/>
              <w:bottom w:val="single" w:sz="12" w:space="0" w:color="auto"/>
            </w:tcBorders>
            <w:vAlign w:val="center"/>
          </w:tcPr>
          <w:p w:rsidR="00DD5EC3" w:rsidRDefault="00DD5EC3">
            <w:pPr>
              <w:jc w:val="center"/>
              <w:rPr>
                <w:rFonts w:ascii="Arial Narrow" w:hAnsi="Arial Narrow"/>
                <w:noProof/>
                <w:sz w:val="20"/>
                <w:szCs w:val="20"/>
              </w:rPr>
            </w:pPr>
          </w:p>
        </w:tc>
        <w:tc>
          <w:tcPr>
            <w:tcW w:w="1185" w:type="dxa"/>
            <w:tcBorders>
              <w:top w:val="single" w:sz="12" w:space="0" w:color="auto"/>
              <w:bottom w:val="single" w:sz="12" w:space="0" w:color="auto"/>
            </w:tcBorders>
            <w:vAlign w:val="center"/>
          </w:tcPr>
          <w:p w:rsidR="00DD5EC3" w:rsidRDefault="00DD5EC3">
            <w:pPr>
              <w:jc w:val="center"/>
              <w:rPr>
                <w:rFonts w:ascii="Arial Narrow" w:hAnsi="Arial Narrow"/>
                <w:noProof/>
                <w:sz w:val="20"/>
                <w:szCs w:val="20"/>
              </w:rPr>
            </w:pPr>
          </w:p>
        </w:tc>
        <w:tc>
          <w:tcPr>
            <w:tcW w:w="1185" w:type="dxa"/>
            <w:tcBorders>
              <w:top w:val="single" w:sz="12" w:space="0" w:color="auto"/>
              <w:bottom w:val="single" w:sz="12" w:space="0" w:color="auto"/>
            </w:tcBorders>
            <w:vAlign w:val="center"/>
          </w:tcPr>
          <w:p w:rsidR="00DD5EC3" w:rsidRDefault="00DD5EC3">
            <w:pPr>
              <w:jc w:val="center"/>
              <w:rPr>
                <w:rFonts w:ascii="Arial Narrow" w:hAnsi="Arial Narrow"/>
                <w:noProof/>
                <w:sz w:val="20"/>
                <w:szCs w:val="20"/>
              </w:rPr>
            </w:pPr>
          </w:p>
        </w:tc>
        <w:tc>
          <w:tcPr>
            <w:tcW w:w="1371" w:type="dxa"/>
            <w:tcBorders>
              <w:top w:val="single" w:sz="12" w:space="0" w:color="auto"/>
              <w:bottom w:val="single" w:sz="12" w:space="0" w:color="auto"/>
              <w:right w:val="single" w:sz="12" w:space="0" w:color="auto"/>
            </w:tcBorders>
            <w:vAlign w:val="center"/>
          </w:tcPr>
          <w:p w:rsidR="00DD5EC3" w:rsidRDefault="00CF329F">
            <w:pPr>
              <w:jc w:val="center"/>
              <w:rPr>
                <w:rFonts w:ascii="Arial Narrow" w:hAnsi="Arial Narrow"/>
                <w:b/>
                <w:noProof/>
                <w:sz w:val="20"/>
                <w:szCs w:val="20"/>
              </w:rPr>
            </w:pPr>
            <w:r>
              <w:rPr>
                <w:rFonts w:ascii="Arial Narrow" w:hAnsi="Arial Narrow"/>
                <w:b/>
                <w:noProof/>
                <w:sz w:val="20"/>
              </w:rPr>
              <w:t>0,060</w:t>
            </w:r>
          </w:p>
        </w:tc>
      </w:tr>
    </w:tbl>
    <w:p w:rsidR="00DD5EC3" w:rsidRDefault="00CF329F">
      <w:pPr>
        <w:rPr>
          <w:noProof/>
          <w:sz w:val="20"/>
          <w:szCs w:val="20"/>
        </w:rPr>
      </w:pPr>
      <w:r>
        <w:rPr>
          <w:b/>
          <w:noProof/>
        </w:rPr>
        <w:t>09</w:t>
      </w:r>
      <w:r>
        <w:rPr>
          <w:noProof/>
        </w:rPr>
        <w:t xml:space="preserve"> motsvarar det politikområde eller den avdelning i budgeten som avses.</w:t>
      </w:r>
    </w:p>
    <w:p w:rsidR="00DD5EC3" w:rsidRDefault="00CF329F">
      <w:pPr>
        <w:ind w:right="-496"/>
        <w:jc w:val="right"/>
        <w:rPr>
          <w:noProof/>
        </w:rPr>
      </w:pPr>
      <w:r>
        <w:rPr>
          <w:noProof/>
        </w:rPr>
        <w:br w:type="page"/>
      </w:r>
    </w:p>
    <w:p w:rsidR="00DD5EC3" w:rsidRDefault="00DD5EC3">
      <w:pPr>
        <w:ind w:right="-496"/>
        <w:jc w:val="right"/>
        <w:rPr>
          <w:noProof/>
        </w:rPr>
      </w:pPr>
    </w:p>
    <w:p w:rsidR="00DD5EC3" w:rsidRDefault="00CF329F">
      <w:pPr>
        <w:ind w:right="-496"/>
        <w:jc w:val="right"/>
        <w:rPr>
          <w:i/>
          <w:iCs/>
          <w:noProof/>
          <w:sz w:val="20"/>
          <w:szCs w:val="20"/>
        </w:rPr>
      </w:pPr>
      <w:r>
        <w:rPr>
          <w:i/>
          <w:noProof/>
          <w:sz w:val="20"/>
        </w:rPr>
        <w:t>Miljoner euro (avrundat till tre decimaler)</w:t>
      </w:r>
    </w:p>
    <w:tbl>
      <w:tblPr>
        <w:tblW w:w="14456" w:type="dxa"/>
        <w:jc w:val="center"/>
        <w:tblInd w:w="-13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789"/>
        <w:gridCol w:w="1186"/>
        <w:gridCol w:w="1185"/>
        <w:gridCol w:w="1185"/>
        <w:gridCol w:w="1185"/>
        <w:gridCol w:w="3555"/>
        <w:gridCol w:w="1371"/>
      </w:tblGrid>
      <w:tr w:rsidR="00DD5EC3">
        <w:trPr>
          <w:trHeight w:val="289"/>
          <w:jc w:val="center"/>
        </w:trPr>
        <w:tc>
          <w:tcPr>
            <w:tcW w:w="4789" w:type="dxa"/>
          </w:tcPr>
          <w:p w:rsidR="00DD5EC3" w:rsidRDefault="00DD5EC3">
            <w:pPr>
              <w:pStyle w:val="Text1"/>
              <w:spacing w:before="40" w:after="40"/>
              <w:ind w:left="0"/>
              <w:jc w:val="center"/>
              <w:rPr>
                <w:i/>
                <w:noProof/>
                <w:sz w:val="20"/>
                <w:szCs w:val="20"/>
              </w:rPr>
            </w:pPr>
          </w:p>
        </w:tc>
        <w:tc>
          <w:tcPr>
            <w:tcW w:w="1186" w:type="dxa"/>
            <w:vAlign w:val="center"/>
          </w:tcPr>
          <w:p w:rsidR="00DD5EC3" w:rsidRDefault="00CF329F">
            <w:pPr>
              <w:jc w:val="center"/>
              <w:rPr>
                <w:rFonts w:ascii="Arial Narrow" w:hAnsi="Arial Narrow"/>
                <w:noProof/>
                <w:sz w:val="20"/>
                <w:szCs w:val="20"/>
              </w:rPr>
            </w:pPr>
            <w:r>
              <w:rPr>
                <w:rFonts w:ascii="Arial Narrow" w:hAnsi="Arial Narrow"/>
                <w:b/>
                <w:noProof/>
                <w:color w:val="0000FF"/>
                <w:sz w:val="20"/>
              </w:rPr>
              <w:t>2017</w:t>
            </w:r>
          </w:p>
        </w:tc>
        <w:tc>
          <w:tcPr>
            <w:tcW w:w="1185" w:type="dxa"/>
            <w:vAlign w:val="center"/>
          </w:tcPr>
          <w:p w:rsidR="00DD5EC3" w:rsidRDefault="00CF329F">
            <w:pPr>
              <w:jc w:val="center"/>
              <w:rPr>
                <w:rFonts w:ascii="Arial Narrow" w:hAnsi="Arial Narrow"/>
                <w:noProof/>
                <w:sz w:val="20"/>
                <w:szCs w:val="20"/>
              </w:rPr>
            </w:pPr>
            <w:r>
              <w:rPr>
                <w:rFonts w:ascii="Arial Narrow" w:hAnsi="Arial Narrow"/>
                <w:b/>
                <w:noProof/>
                <w:color w:val="0000FF"/>
                <w:sz w:val="20"/>
              </w:rPr>
              <w:t>2018</w:t>
            </w:r>
          </w:p>
        </w:tc>
        <w:tc>
          <w:tcPr>
            <w:tcW w:w="1185" w:type="dxa"/>
            <w:vAlign w:val="center"/>
          </w:tcPr>
          <w:p w:rsidR="00DD5EC3" w:rsidRDefault="00CF329F">
            <w:pPr>
              <w:jc w:val="center"/>
              <w:rPr>
                <w:rFonts w:ascii="Arial Narrow" w:hAnsi="Arial Narrow"/>
                <w:noProof/>
                <w:sz w:val="20"/>
                <w:szCs w:val="20"/>
              </w:rPr>
            </w:pPr>
            <w:r>
              <w:rPr>
                <w:rFonts w:ascii="Arial Narrow" w:hAnsi="Arial Narrow"/>
                <w:b/>
                <w:noProof/>
                <w:color w:val="0000FF"/>
                <w:sz w:val="20"/>
              </w:rPr>
              <w:t>2019</w:t>
            </w:r>
          </w:p>
        </w:tc>
        <w:tc>
          <w:tcPr>
            <w:tcW w:w="1185" w:type="dxa"/>
            <w:vAlign w:val="center"/>
          </w:tcPr>
          <w:p w:rsidR="00DD5EC3" w:rsidRDefault="00CF329F">
            <w:pPr>
              <w:jc w:val="center"/>
              <w:rPr>
                <w:rFonts w:ascii="Arial Narrow" w:hAnsi="Arial Narrow"/>
                <w:noProof/>
                <w:sz w:val="20"/>
                <w:szCs w:val="20"/>
              </w:rPr>
            </w:pPr>
            <w:r>
              <w:rPr>
                <w:rFonts w:ascii="Arial Narrow" w:hAnsi="Arial Narrow"/>
                <w:b/>
                <w:noProof/>
                <w:color w:val="0000FF"/>
                <w:sz w:val="20"/>
              </w:rPr>
              <w:t>2020</w:t>
            </w:r>
          </w:p>
        </w:tc>
        <w:tc>
          <w:tcPr>
            <w:tcW w:w="3555" w:type="dxa"/>
            <w:vAlign w:val="center"/>
          </w:tcPr>
          <w:p w:rsidR="00DD5EC3" w:rsidRDefault="00CF329F">
            <w:pPr>
              <w:jc w:val="center"/>
              <w:rPr>
                <w:rFonts w:ascii="Arial Narrow" w:hAnsi="Arial Narrow"/>
                <w:noProof/>
                <w:sz w:val="20"/>
                <w:szCs w:val="20"/>
              </w:rPr>
            </w:pPr>
            <w:r>
              <w:rPr>
                <w:rFonts w:ascii="Arial Narrow" w:hAnsi="Arial Narrow"/>
                <w:noProof/>
                <w:color w:val="0000FF"/>
                <w:sz w:val="20"/>
              </w:rPr>
              <w:t xml:space="preserve">För in så </w:t>
            </w:r>
            <w:r>
              <w:rPr>
                <w:rFonts w:ascii="Arial Narrow" w:hAnsi="Arial Narrow"/>
                <w:noProof/>
                <w:color w:val="0000FF"/>
                <w:sz w:val="20"/>
              </w:rPr>
              <w:t>många år som behövs för att redovisa inverkan på resursanvändningen</w:t>
            </w:r>
            <w:r>
              <w:rPr>
                <w:noProof/>
              </w:rPr>
              <w:br/>
            </w:r>
            <w:r>
              <w:rPr>
                <w:rFonts w:ascii="Arial Narrow" w:hAnsi="Arial Narrow"/>
                <w:noProof/>
                <w:color w:val="0000FF"/>
                <w:sz w:val="18"/>
              </w:rPr>
              <w:t>(jfr punkt 1.6)</w:t>
            </w:r>
          </w:p>
        </w:tc>
        <w:tc>
          <w:tcPr>
            <w:tcW w:w="1371" w:type="dxa"/>
            <w:vAlign w:val="center"/>
          </w:tcPr>
          <w:p w:rsidR="00DD5EC3" w:rsidRDefault="00CF329F">
            <w:pPr>
              <w:jc w:val="center"/>
              <w:rPr>
                <w:rFonts w:ascii="Arial Narrow" w:hAnsi="Arial Narrow"/>
                <w:b/>
                <w:noProof/>
                <w:sz w:val="20"/>
                <w:szCs w:val="20"/>
              </w:rPr>
            </w:pPr>
            <w:r>
              <w:rPr>
                <w:rFonts w:ascii="Arial Narrow" w:hAnsi="Arial Narrow"/>
                <w:b/>
                <w:noProof/>
                <w:sz w:val="20"/>
              </w:rPr>
              <w:t>TOTALT</w:t>
            </w:r>
          </w:p>
        </w:tc>
      </w:tr>
    </w:tbl>
    <w:p w:rsidR="00DD5EC3" w:rsidRDefault="00DD5EC3">
      <w:pPr>
        <w:rPr>
          <w:rFonts w:ascii="Arial Narrow" w:hAnsi="Arial Narrow"/>
          <w:noProof/>
          <w:sz w:val="18"/>
          <w:szCs w:val="18"/>
        </w:rPr>
      </w:pPr>
    </w:p>
    <w:tbl>
      <w:tblPr>
        <w:tblW w:w="14456" w:type="dxa"/>
        <w:jc w:val="center"/>
        <w:tblInd w:w="-13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789"/>
        <w:gridCol w:w="1186"/>
        <w:gridCol w:w="1185"/>
        <w:gridCol w:w="1185"/>
        <w:gridCol w:w="1185"/>
        <w:gridCol w:w="1185"/>
        <w:gridCol w:w="1185"/>
        <w:gridCol w:w="1185"/>
        <w:gridCol w:w="1371"/>
      </w:tblGrid>
      <w:tr w:rsidR="00DD5EC3">
        <w:trPr>
          <w:trHeight w:val="289"/>
          <w:jc w:val="center"/>
        </w:trPr>
        <w:tc>
          <w:tcPr>
            <w:tcW w:w="4789" w:type="dxa"/>
            <w:tcBorders>
              <w:top w:val="single" w:sz="12" w:space="0" w:color="auto"/>
            </w:tcBorders>
            <w:shd w:val="clear" w:color="auto" w:fill="D9D9D9"/>
            <w:vAlign w:val="center"/>
          </w:tcPr>
          <w:p w:rsidR="00DD5EC3" w:rsidRDefault="00CF329F">
            <w:pPr>
              <w:pStyle w:val="Text1"/>
              <w:spacing w:before="40" w:after="40"/>
              <w:ind w:left="0"/>
              <w:jc w:val="center"/>
              <w:rPr>
                <w:rFonts w:ascii="Arial Narrow" w:hAnsi="Arial Narrow"/>
                <w:b/>
                <w:noProof/>
                <w:color w:val="0000FF"/>
                <w:sz w:val="20"/>
                <w:szCs w:val="20"/>
              </w:rPr>
            </w:pPr>
            <w:r>
              <w:rPr>
                <w:rFonts w:ascii="Arial Narrow" w:hAnsi="Arial Narrow"/>
                <w:b/>
                <w:noProof/>
                <w:sz w:val="22"/>
              </w:rPr>
              <w:t>Belopp utanför RUBRIK 5</w:t>
            </w:r>
            <w:r>
              <w:rPr>
                <w:noProof/>
              </w:rPr>
              <w:br/>
            </w:r>
            <w:r>
              <w:rPr>
                <w:rFonts w:ascii="Arial Narrow" w:hAnsi="Arial Narrow"/>
                <w:noProof/>
                <w:sz w:val="22"/>
              </w:rPr>
              <w:t>i den fleråriga budgetramen</w:t>
            </w:r>
          </w:p>
        </w:tc>
        <w:tc>
          <w:tcPr>
            <w:tcW w:w="1186" w:type="dxa"/>
            <w:tcBorders>
              <w:top w:val="single" w:sz="12" w:space="0" w:color="auto"/>
            </w:tcBorders>
            <w:vAlign w:val="center"/>
          </w:tcPr>
          <w:p w:rsidR="00DD5EC3" w:rsidRDefault="00DD5EC3">
            <w:pPr>
              <w:jc w:val="center"/>
              <w:rPr>
                <w:rFonts w:ascii="Arial Narrow" w:hAnsi="Arial Narrow"/>
                <w:noProof/>
                <w:sz w:val="20"/>
                <w:szCs w:val="20"/>
              </w:rPr>
            </w:pPr>
          </w:p>
        </w:tc>
        <w:tc>
          <w:tcPr>
            <w:tcW w:w="1185" w:type="dxa"/>
            <w:tcBorders>
              <w:top w:val="single" w:sz="12" w:space="0" w:color="auto"/>
            </w:tcBorders>
            <w:vAlign w:val="center"/>
          </w:tcPr>
          <w:p w:rsidR="00DD5EC3" w:rsidRDefault="00DD5EC3">
            <w:pPr>
              <w:jc w:val="center"/>
              <w:rPr>
                <w:rFonts w:ascii="Arial Narrow" w:hAnsi="Arial Narrow"/>
                <w:noProof/>
                <w:sz w:val="20"/>
                <w:szCs w:val="20"/>
              </w:rPr>
            </w:pPr>
          </w:p>
        </w:tc>
        <w:tc>
          <w:tcPr>
            <w:tcW w:w="1185" w:type="dxa"/>
            <w:tcBorders>
              <w:top w:val="single" w:sz="12" w:space="0" w:color="auto"/>
            </w:tcBorders>
            <w:vAlign w:val="center"/>
          </w:tcPr>
          <w:p w:rsidR="00DD5EC3" w:rsidRDefault="00DD5EC3">
            <w:pPr>
              <w:jc w:val="center"/>
              <w:rPr>
                <w:rFonts w:ascii="Arial Narrow" w:hAnsi="Arial Narrow"/>
                <w:noProof/>
                <w:sz w:val="20"/>
                <w:szCs w:val="20"/>
              </w:rPr>
            </w:pPr>
          </w:p>
        </w:tc>
        <w:tc>
          <w:tcPr>
            <w:tcW w:w="1185" w:type="dxa"/>
            <w:tcBorders>
              <w:top w:val="single" w:sz="12" w:space="0" w:color="auto"/>
            </w:tcBorders>
            <w:vAlign w:val="center"/>
          </w:tcPr>
          <w:p w:rsidR="00DD5EC3" w:rsidRDefault="00DD5EC3">
            <w:pPr>
              <w:jc w:val="center"/>
              <w:rPr>
                <w:rFonts w:ascii="Arial Narrow" w:hAnsi="Arial Narrow"/>
                <w:noProof/>
                <w:sz w:val="20"/>
                <w:szCs w:val="20"/>
              </w:rPr>
            </w:pPr>
          </w:p>
        </w:tc>
        <w:tc>
          <w:tcPr>
            <w:tcW w:w="1185" w:type="dxa"/>
            <w:tcBorders>
              <w:top w:val="single" w:sz="12" w:space="0" w:color="auto"/>
            </w:tcBorders>
            <w:vAlign w:val="center"/>
          </w:tcPr>
          <w:p w:rsidR="00DD5EC3" w:rsidRDefault="00DD5EC3">
            <w:pPr>
              <w:jc w:val="center"/>
              <w:rPr>
                <w:rFonts w:ascii="Arial Narrow" w:hAnsi="Arial Narrow"/>
                <w:noProof/>
                <w:sz w:val="20"/>
                <w:szCs w:val="20"/>
              </w:rPr>
            </w:pPr>
          </w:p>
        </w:tc>
        <w:tc>
          <w:tcPr>
            <w:tcW w:w="1185" w:type="dxa"/>
            <w:tcBorders>
              <w:top w:val="single" w:sz="12" w:space="0" w:color="auto"/>
            </w:tcBorders>
            <w:vAlign w:val="center"/>
          </w:tcPr>
          <w:p w:rsidR="00DD5EC3" w:rsidRDefault="00DD5EC3">
            <w:pPr>
              <w:jc w:val="center"/>
              <w:rPr>
                <w:rFonts w:ascii="Arial Narrow" w:hAnsi="Arial Narrow"/>
                <w:noProof/>
                <w:sz w:val="20"/>
                <w:szCs w:val="20"/>
              </w:rPr>
            </w:pPr>
          </w:p>
        </w:tc>
        <w:tc>
          <w:tcPr>
            <w:tcW w:w="1185" w:type="dxa"/>
            <w:tcBorders>
              <w:top w:val="single" w:sz="12" w:space="0" w:color="auto"/>
            </w:tcBorders>
            <w:vAlign w:val="center"/>
          </w:tcPr>
          <w:p w:rsidR="00DD5EC3" w:rsidRDefault="00DD5EC3">
            <w:pPr>
              <w:jc w:val="center"/>
              <w:rPr>
                <w:rFonts w:ascii="Arial Narrow" w:hAnsi="Arial Narrow"/>
                <w:noProof/>
                <w:sz w:val="20"/>
                <w:szCs w:val="20"/>
              </w:rPr>
            </w:pPr>
          </w:p>
        </w:tc>
        <w:tc>
          <w:tcPr>
            <w:tcW w:w="1371" w:type="dxa"/>
            <w:tcBorders>
              <w:top w:val="single" w:sz="12" w:space="0" w:color="auto"/>
            </w:tcBorders>
            <w:vAlign w:val="center"/>
          </w:tcPr>
          <w:p w:rsidR="00DD5EC3" w:rsidRDefault="00DD5EC3">
            <w:pPr>
              <w:jc w:val="center"/>
              <w:rPr>
                <w:rFonts w:ascii="Arial Narrow" w:hAnsi="Arial Narrow"/>
                <w:b/>
                <w:noProof/>
                <w:sz w:val="20"/>
                <w:szCs w:val="20"/>
              </w:rPr>
            </w:pPr>
          </w:p>
        </w:tc>
      </w:tr>
      <w:tr w:rsidR="00DD5EC3">
        <w:trPr>
          <w:trHeight w:val="289"/>
          <w:jc w:val="center"/>
        </w:trPr>
        <w:tc>
          <w:tcPr>
            <w:tcW w:w="4789" w:type="dxa"/>
            <w:vAlign w:val="center"/>
          </w:tcPr>
          <w:p w:rsidR="00DD5EC3" w:rsidRDefault="00CF329F">
            <w:pPr>
              <w:pStyle w:val="Text1"/>
              <w:spacing w:before="40" w:after="40"/>
              <w:ind w:left="0"/>
              <w:jc w:val="left"/>
              <w:rPr>
                <w:rFonts w:ascii="Arial Narrow" w:hAnsi="Arial Narrow"/>
                <w:noProof/>
                <w:sz w:val="20"/>
                <w:szCs w:val="20"/>
              </w:rPr>
            </w:pPr>
            <w:r>
              <w:rPr>
                <w:rFonts w:ascii="Arial Narrow" w:hAnsi="Arial Narrow"/>
                <w:b/>
                <w:noProof/>
                <w:color w:val="0000FF"/>
                <w:sz w:val="20"/>
              </w:rPr>
              <w:t>09</w:t>
            </w:r>
            <w:r>
              <w:rPr>
                <w:noProof/>
              </w:rPr>
              <w:t xml:space="preserve"> 01 04 01 </w:t>
            </w:r>
            <w:r>
              <w:rPr>
                <w:rFonts w:ascii="Arial Narrow" w:hAnsi="Arial Narrow"/>
                <w:noProof/>
                <w:sz w:val="20"/>
              </w:rPr>
              <w:t>– Utgifter för tekniskt och administrativt stöd (</w:t>
            </w:r>
            <w:r>
              <w:rPr>
                <w:rFonts w:ascii="Arial Narrow" w:hAnsi="Arial Narrow"/>
                <w:noProof/>
                <w:sz w:val="20"/>
                <w:u w:val="single"/>
              </w:rPr>
              <w:t>oräknat</w:t>
            </w:r>
            <w:r>
              <w:rPr>
                <w:rFonts w:ascii="Arial Narrow" w:hAnsi="Arial Narrow"/>
                <w:noProof/>
                <w:sz w:val="20"/>
              </w:rPr>
              <w:t xml:space="preserve"> extern personal) som finansieras genom driftsanslag (tidigare s.k. BA-poster)</w:t>
            </w:r>
          </w:p>
        </w:tc>
        <w:tc>
          <w:tcPr>
            <w:tcW w:w="1186" w:type="dxa"/>
            <w:vAlign w:val="center"/>
          </w:tcPr>
          <w:p w:rsidR="00DD5EC3" w:rsidRDefault="00CF329F">
            <w:pPr>
              <w:jc w:val="center"/>
              <w:rPr>
                <w:rFonts w:ascii="Arial Narrow" w:hAnsi="Arial Narrow"/>
                <w:noProof/>
                <w:sz w:val="20"/>
                <w:szCs w:val="20"/>
              </w:rPr>
            </w:pPr>
            <w:r>
              <w:rPr>
                <w:rFonts w:ascii="Arial Narrow" w:hAnsi="Arial Narrow"/>
                <w:noProof/>
                <w:sz w:val="20"/>
              </w:rPr>
              <w:t>0,090</w:t>
            </w:r>
          </w:p>
        </w:tc>
        <w:tc>
          <w:tcPr>
            <w:tcW w:w="1185" w:type="dxa"/>
            <w:vAlign w:val="center"/>
          </w:tcPr>
          <w:p w:rsidR="00DD5EC3" w:rsidRDefault="00CF329F">
            <w:pPr>
              <w:jc w:val="center"/>
              <w:rPr>
                <w:rFonts w:ascii="Arial Narrow" w:hAnsi="Arial Narrow"/>
                <w:noProof/>
                <w:sz w:val="20"/>
                <w:szCs w:val="20"/>
              </w:rPr>
            </w:pPr>
            <w:r>
              <w:rPr>
                <w:rFonts w:ascii="Arial Narrow" w:hAnsi="Arial Narrow"/>
                <w:noProof/>
                <w:sz w:val="20"/>
              </w:rPr>
              <w:t>0,025</w:t>
            </w:r>
          </w:p>
        </w:tc>
        <w:tc>
          <w:tcPr>
            <w:tcW w:w="1185" w:type="dxa"/>
            <w:vAlign w:val="center"/>
          </w:tcPr>
          <w:p w:rsidR="00DD5EC3" w:rsidRDefault="00CF329F">
            <w:pPr>
              <w:jc w:val="center"/>
              <w:rPr>
                <w:rFonts w:ascii="Arial Narrow" w:hAnsi="Arial Narrow"/>
                <w:noProof/>
                <w:sz w:val="20"/>
                <w:szCs w:val="20"/>
              </w:rPr>
            </w:pPr>
            <w:r>
              <w:rPr>
                <w:rFonts w:ascii="Arial Narrow" w:hAnsi="Arial Narrow"/>
                <w:noProof/>
                <w:sz w:val="20"/>
              </w:rPr>
              <w:t>0,025</w:t>
            </w:r>
          </w:p>
        </w:tc>
        <w:tc>
          <w:tcPr>
            <w:tcW w:w="1185" w:type="dxa"/>
            <w:vAlign w:val="center"/>
          </w:tcPr>
          <w:p w:rsidR="00DD5EC3" w:rsidRDefault="00CF329F">
            <w:pPr>
              <w:jc w:val="center"/>
              <w:rPr>
                <w:rFonts w:ascii="Arial Narrow" w:hAnsi="Arial Narrow"/>
                <w:noProof/>
                <w:sz w:val="20"/>
                <w:szCs w:val="20"/>
              </w:rPr>
            </w:pPr>
            <w:r>
              <w:rPr>
                <w:rFonts w:ascii="Arial Narrow" w:hAnsi="Arial Narrow"/>
                <w:noProof/>
                <w:sz w:val="20"/>
              </w:rPr>
              <w:t>0,060</w:t>
            </w:r>
          </w:p>
        </w:tc>
        <w:tc>
          <w:tcPr>
            <w:tcW w:w="1185" w:type="dxa"/>
            <w:vAlign w:val="center"/>
          </w:tcPr>
          <w:p w:rsidR="00DD5EC3" w:rsidRDefault="00DD5EC3">
            <w:pPr>
              <w:jc w:val="center"/>
              <w:rPr>
                <w:rFonts w:ascii="Arial Narrow" w:hAnsi="Arial Narrow"/>
                <w:noProof/>
                <w:sz w:val="20"/>
                <w:szCs w:val="20"/>
              </w:rPr>
            </w:pPr>
          </w:p>
        </w:tc>
        <w:tc>
          <w:tcPr>
            <w:tcW w:w="1185" w:type="dxa"/>
            <w:vAlign w:val="center"/>
          </w:tcPr>
          <w:p w:rsidR="00DD5EC3" w:rsidRDefault="00DD5EC3">
            <w:pPr>
              <w:jc w:val="center"/>
              <w:rPr>
                <w:rFonts w:ascii="Arial Narrow" w:hAnsi="Arial Narrow"/>
                <w:noProof/>
                <w:sz w:val="20"/>
                <w:szCs w:val="20"/>
              </w:rPr>
            </w:pPr>
          </w:p>
        </w:tc>
        <w:tc>
          <w:tcPr>
            <w:tcW w:w="1185" w:type="dxa"/>
            <w:vAlign w:val="center"/>
          </w:tcPr>
          <w:p w:rsidR="00DD5EC3" w:rsidRDefault="00DD5EC3">
            <w:pPr>
              <w:jc w:val="center"/>
              <w:rPr>
                <w:rFonts w:ascii="Arial Narrow" w:hAnsi="Arial Narrow"/>
                <w:noProof/>
                <w:sz w:val="20"/>
                <w:szCs w:val="20"/>
              </w:rPr>
            </w:pPr>
          </w:p>
        </w:tc>
        <w:tc>
          <w:tcPr>
            <w:tcW w:w="1371" w:type="dxa"/>
            <w:vAlign w:val="center"/>
          </w:tcPr>
          <w:p w:rsidR="00DD5EC3" w:rsidRDefault="00CF329F">
            <w:pPr>
              <w:jc w:val="center"/>
              <w:rPr>
                <w:rFonts w:ascii="Arial Narrow" w:hAnsi="Arial Narrow"/>
                <w:b/>
                <w:noProof/>
                <w:sz w:val="20"/>
                <w:szCs w:val="20"/>
              </w:rPr>
            </w:pPr>
            <w:r>
              <w:rPr>
                <w:rFonts w:ascii="Arial Narrow" w:hAnsi="Arial Narrow"/>
                <w:b/>
                <w:noProof/>
                <w:sz w:val="20"/>
              </w:rPr>
              <w:t>0,200</w:t>
            </w:r>
          </w:p>
        </w:tc>
      </w:tr>
      <w:tr w:rsidR="00DD5EC3">
        <w:trPr>
          <w:trHeight w:val="289"/>
          <w:jc w:val="center"/>
        </w:trPr>
        <w:tc>
          <w:tcPr>
            <w:tcW w:w="4789" w:type="dxa"/>
            <w:vAlign w:val="center"/>
          </w:tcPr>
          <w:p w:rsidR="00DD5EC3" w:rsidRDefault="00CF329F">
            <w:pPr>
              <w:pStyle w:val="Text1"/>
              <w:spacing w:before="40" w:after="40"/>
              <w:ind w:left="136"/>
              <w:jc w:val="left"/>
              <w:rPr>
                <w:rFonts w:ascii="Arial Narrow" w:hAnsi="Arial Narrow"/>
                <w:noProof/>
                <w:sz w:val="20"/>
                <w:szCs w:val="20"/>
              </w:rPr>
            </w:pPr>
            <w:r>
              <w:rPr>
                <w:rFonts w:ascii="Arial Narrow" w:hAnsi="Arial Narrow"/>
                <w:noProof/>
                <w:sz w:val="20"/>
              </w:rPr>
              <w:t>– vid huvudkontoret</w:t>
            </w:r>
          </w:p>
        </w:tc>
        <w:tc>
          <w:tcPr>
            <w:tcW w:w="1186" w:type="dxa"/>
            <w:vAlign w:val="center"/>
          </w:tcPr>
          <w:p w:rsidR="00DD5EC3" w:rsidRDefault="00DD5EC3">
            <w:pPr>
              <w:jc w:val="center"/>
              <w:rPr>
                <w:rFonts w:ascii="Arial Narrow" w:hAnsi="Arial Narrow"/>
                <w:noProof/>
                <w:sz w:val="20"/>
                <w:szCs w:val="20"/>
              </w:rPr>
            </w:pPr>
          </w:p>
        </w:tc>
        <w:tc>
          <w:tcPr>
            <w:tcW w:w="1185" w:type="dxa"/>
            <w:vAlign w:val="center"/>
          </w:tcPr>
          <w:p w:rsidR="00DD5EC3" w:rsidRDefault="00DD5EC3">
            <w:pPr>
              <w:jc w:val="center"/>
              <w:rPr>
                <w:rFonts w:ascii="Arial Narrow" w:hAnsi="Arial Narrow"/>
                <w:noProof/>
                <w:sz w:val="20"/>
                <w:szCs w:val="20"/>
              </w:rPr>
            </w:pPr>
          </w:p>
        </w:tc>
        <w:tc>
          <w:tcPr>
            <w:tcW w:w="1185" w:type="dxa"/>
            <w:vAlign w:val="center"/>
          </w:tcPr>
          <w:p w:rsidR="00DD5EC3" w:rsidRDefault="00DD5EC3">
            <w:pPr>
              <w:jc w:val="center"/>
              <w:rPr>
                <w:rFonts w:ascii="Arial Narrow" w:hAnsi="Arial Narrow"/>
                <w:noProof/>
                <w:sz w:val="20"/>
                <w:szCs w:val="20"/>
              </w:rPr>
            </w:pPr>
          </w:p>
        </w:tc>
        <w:tc>
          <w:tcPr>
            <w:tcW w:w="1185" w:type="dxa"/>
            <w:vAlign w:val="center"/>
          </w:tcPr>
          <w:p w:rsidR="00DD5EC3" w:rsidRDefault="00DD5EC3">
            <w:pPr>
              <w:jc w:val="center"/>
              <w:rPr>
                <w:rFonts w:ascii="Arial Narrow" w:hAnsi="Arial Narrow"/>
                <w:noProof/>
                <w:sz w:val="20"/>
                <w:szCs w:val="20"/>
              </w:rPr>
            </w:pPr>
          </w:p>
        </w:tc>
        <w:tc>
          <w:tcPr>
            <w:tcW w:w="1185" w:type="dxa"/>
            <w:vAlign w:val="center"/>
          </w:tcPr>
          <w:p w:rsidR="00DD5EC3" w:rsidRDefault="00DD5EC3">
            <w:pPr>
              <w:jc w:val="center"/>
              <w:rPr>
                <w:rFonts w:ascii="Arial Narrow" w:hAnsi="Arial Narrow"/>
                <w:noProof/>
                <w:sz w:val="20"/>
                <w:szCs w:val="20"/>
              </w:rPr>
            </w:pPr>
          </w:p>
        </w:tc>
        <w:tc>
          <w:tcPr>
            <w:tcW w:w="1185" w:type="dxa"/>
            <w:vAlign w:val="center"/>
          </w:tcPr>
          <w:p w:rsidR="00DD5EC3" w:rsidRDefault="00DD5EC3">
            <w:pPr>
              <w:jc w:val="center"/>
              <w:rPr>
                <w:rFonts w:ascii="Arial Narrow" w:hAnsi="Arial Narrow"/>
                <w:noProof/>
                <w:sz w:val="20"/>
                <w:szCs w:val="20"/>
              </w:rPr>
            </w:pPr>
          </w:p>
        </w:tc>
        <w:tc>
          <w:tcPr>
            <w:tcW w:w="1185" w:type="dxa"/>
            <w:vAlign w:val="center"/>
          </w:tcPr>
          <w:p w:rsidR="00DD5EC3" w:rsidRDefault="00DD5EC3">
            <w:pPr>
              <w:jc w:val="center"/>
              <w:rPr>
                <w:rFonts w:ascii="Arial Narrow" w:hAnsi="Arial Narrow"/>
                <w:noProof/>
                <w:sz w:val="20"/>
                <w:szCs w:val="20"/>
              </w:rPr>
            </w:pPr>
          </w:p>
        </w:tc>
        <w:tc>
          <w:tcPr>
            <w:tcW w:w="1371" w:type="dxa"/>
            <w:vAlign w:val="center"/>
          </w:tcPr>
          <w:p w:rsidR="00DD5EC3" w:rsidRDefault="00DD5EC3">
            <w:pPr>
              <w:jc w:val="center"/>
              <w:rPr>
                <w:rFonts w:ascii="Arial Narrow" w:hAnsi="Arial Narrow"/>
                <w:b/>
                <w:noProof/>
                <w:sz w:val="20"/>
                <w:szCs w:val="20"/>
              </w:rPr>
            </w:pPr>
          </w:p>
        </w:tc>
      </w:tr>
      <w:tr w:rsidR="00DD5EC3">
        <w:trPr>
          <w:trHeight w:val="289"/>
          <w:jc w:val="center"/>
        </w:trPr>
        <w:tc>
          <w:tcPr>
            <w:tcW w:w="4789" w:type="dxa"/>
            <w:vAlign w:val="center"/>
          </w:tcPr>
          <w:p w:rsidR="00DD5EC3" w:rsidRDefault="00CF329F">
            <w:pPr>
              <w:pStyle w:val="Text1"/>
              <w:spacing w:before="40" w:after="40"/>
              <w:ind w:left="136"/>
              <w:jc w:val="left"/>
              <w:rPr>
                <w:rFonts w:ascii="Arial Narrow" w:hAnsi="Arial Narrow"/>
                <w:noProof/>
                <w:sz w:val="20"/>
                <w:szCs w:val="20"/>
              </w:rPr>
            </w:pPr>
            <w:r>
              <w:rPr>
                <w:rFonts w:ascii="Arial Narrow" w:hAnsi="Arial Narrow"/>
                <w:noProof/>
                <w:sz w:val="20"/>
              </w:rPr>
              <w:t>– vid unionens delegationer</w:t>
            </w:r>
          </w:p>
        </w:tc>
        <w:tc>
          <w:tcPr>
            <w:tcW w:w="1186" w:type="dxa"/>
            <w:vAlign w:val="center"/>
          </w:tcPr>
          <w:p w:rsidR="00DD5EC3" w:rsidRDefault="00DD5EC3">
            <w:pPr>
              <w:jc w:val="center"/>
              <w:rPr>
                <w:rFonts w:ascii="Arial Narrow" w:hAnsi="Arial Narrow"/>
                <w:noProof/>
                <w:sz w:val="20"/>
                <w:szCs w:val="20"/>
              </w:rPr>
            </w:pPr>
          </w:p>
        </w:tc>
        <w:tc>
          <w:tcPr>
            <w:tcW w:w="1185" w:type="dxa"/>
            <w:vAlign w:val="center"/>
          </w:tcPr>
          <w:p w:rsidR="00DD5EC3" w:rsidRDefault="00DD5EC3">
            <w:pPr>
              <w:jc w:val="center"/>
              <w:rPr>
                <w:rFonts w:ascii="Arial Narrow" w:hAnsi="Arial Narrow"/>
                <w:noProof/>
                <w:sz w:val="20"/>
                <w:szCs w:val="20"/>
              </w:rPr>
            </w:pPr>
          </w:p>
        </w:tc>
        <w:tc>
          <w:tcPr>
            <w:tcW w:w="1185" w:type="dxa"/>
            <w:vAlign w:val="center"/>
          </w:tcPr>
          <w:p w:rsidR="00DD5EC3" w:rsidRDefault="00DD5EC3">
            <w:pPr>
              <w:jc w:val="center"/>
              <w:rPr>
                <w:rFonts w:ascii="Arial Narrow" w:hAnsi="Arial Narrow"/>
                <w:noProof/>
                <w:sz w:val="20"/>
                <w:szCs w:val="20"/>
              </w:rPr>
            </w:pPr>
          </w:p>
        </w:tc>
        <w:tc>
          <w:tcPr>
            <w:tcW w:w="1185" w:type="dxa"/>
            <w:vAlign w:val="center"/>
          </w:tcPr>
          <w:p w:rsidR="00DD5EC3" w:rsidRDefault="00DD5EC3">
            <w:pPr>
              <w:jc w:val="center"/>
              <w:rPr>
                <w:rFonts w:ascii="Arial Narrow" w:hAnsi="Arial Narrow"/>
                <w:noProof/>
                <w:sz w:val="20"/>
                <w:szCs w:val="20"/>
              </w:rPr>
            </w:pPr>
          </w:p>
        </w:tc>
        <w:tc>
          <w:tcPr>
            <w:tcW w:w="1185" w:type="dxa"/>
            <w:vAlign w:val="center"/>
          </w:tcPr>
          <w:p w:rsidR="00DD5EC3" w:rsidRDefault="00DD5EC3">
            <w:pPr>
              <w:jc w:val="center"/>
              <w:rPr>
                <w:rFonts w:ascii="Arial Narrow" w:hAnsi="Arial Narrow"/>
                <w:noProof/>
                <w:sz w:val="20"/>
                <w:szCs w:val="20"/>
              </w:rPr>
            </w:pPr>
          </w:p>
        </w:tc>
        <w:tc>
          <w:tcPr>
            <w:tcW w:w="1185" w:type="dxa"/>
            <w:vAlign w:val="center"/>
          </w:tcPr>
          <w:p w:rsidR="00DD5EC3" w:rsidRDefault="00DD5EC3">
            <w:pPr>
              <w:jc w:val="center"/>
              <w:rPr>
                <w:rFonts w:ascii="Arial Narrow" w:hAnsi="Arial Narrow"/>
                <w:noProof/>
                <w:sz w:val="20"/>
                <w:szCs w:val="20"/>
              </w:rPr>
            </w:pPr>
          </w:p>
        </w:tc>
        <w:tc>
          <w:tcPr>
            <w:tcW w:w="1185" w:type="dxa"/>
            <w:vAlign w:val="center"/>
          </w:tcPr>
          <w:p w:rsidR="00DD5EC3" w:rsidRDefault="00DD5EC3">
            <w:pPr>
              <w:jc w:val="center"/>
              <w:rPr>
                <w:rFonts w:ascii="Arial Narrow" w:hAnsi="Arial Narrow"/>
                <w:noProof/>
                <w:sz w:val="20"/>
                <w:szCs w:val="20"/>
              </w:rPr>
            </w:pPr>
          </w:p>
        </w:tc>
        <w:tc>
          <w:tcPr>
            <w:tcW w:w="1371" w:type="dxa"/>
            <w:vAlign w:val="center"/>
          </w:tcPr>
          <w:p w:rsidR="00DD5EC3" w:rsidRDefault="00DD5EC3">
            <w:pPr>
              <w:jc w:val="center"/>
              <w:rPr>
                <w:rFonts w:ascii="Arial Narrow" w:hAnsi="Arial Narrow"/>
                <w:b/>
                <w:noProof/>
                <w:sz w:val="20"/>
                <w:szCs w:val="20"/>
              </w:rPr>
            </w:pPr>
          </w:p>
        </w:tc>
      </w:tr>
      <w:tr w:rsidR="00DD5EC3">
        <w:trPr>
          <w:trHeight w:val="289"/>
          <w:jc w:val="center"/>
        </w:trPr>
        <w:tc>
          <w:tcPr>
            <w:tcW w:w="4789" w:type="dxa"/>
            <w:vAlign w:val="center"/>
          </w:tcPr>
          <w:p w:rsidR="00DD5EC3" w:rsidRDefault="00CF329F">
            <w:pPr>
              <w:pStyle w:val="Text1"/>
              <w:spacing w:before="40" w:after="40"/>
              <w:ind w:left="0"/>
              <w:jc w:val="left"/>
              <w:rPr>
                <w:rFonts w:ascii="Arial Narrow" w:hAnsi="Arial Narrow"/>
                <w:noProof/>
                <w:sz w:val="20"/>
                <w:szCs w:val="20"/>
              </w:rPr>
            </w:pPr>
            <w:r>
              <w:rPr>
                <w:rFonts w:ascii="Arial Narrow" w:hAnsi="Arial Narrow"/>
                <w:b/>
                <w:noProof/>
                <w:color w:val="0000FF"/>
                <w:sz w:val="20"/>
              </w:rPr>
              <w:t>XX</w:t>
            </w:r>
            <w:r>
              <w:rPr>
                <w:rFonts w:ascii="Arial Narrow" w:hAnsi="Arial Narrow"/>
                <w:noProof/>
                <w:sz w:val="20"/>
              </w:rPr>
              <w:t xml:space="preserve"> 01 05 03 – Andra administrativa utgifter för indirekt forskning</w:t>
            </w:r>
          </w:p>
        </w:tc>
        <w:tc>
          <w:tcPr>
            <w:tcW w:w="1186" w:type="dxa"/>
            <w:vAlign w:val="center"/>
          </w:tcPr>
          <w:p w:rsidR="00DD5EC3" w:rsidRDefault="00DD5EC3">
            <w:pPr>
              <w:jc w:val="center"/>
              <w:rPr>
                <w:rFonts w:ascii="Arial Narrow" w:hAnsi="Arial Narrow"/>
                <w:noProof/>
                <w:sz w:val="20"/>
                <w:szCs w:val="20"/>
              </w:rPr>
            </w:pPr>
          </w:p>
        </w:tc>
        <w:tc>
          <w:tcPr>
            <w:tcW w:w="1185" w:type="dxa"/>
            <w:vAlign w:val="center"/>
          </w:tcPr>
          <w:p w:rsidR="00DD5EC3" w:rsidRDefault="00DD5EC3">
            <w:pPr>
              <w:jc w:val="center"/>
              <w:rPr>
                <w:rFonts w:ascii="Arial Narrow" w:hAnsi="Arial Narrow"/>
                <w:noProof/>
                <w:sz w:val="20"/>
                <w:szCs w:val="20"/>
              </w:rPr>
            </w:pPr>
          </w:p>
        </w:tc>
        <w:tc>
          <w:tcPr>
            <w:tcW w:w="1185" w:type="dxa"/>
            <w:vAlign w:val="center"/>
          </w:tcPr>
          <w:p w:rsidR="00DD5EC3" w:rsidRDefault="00DD5EC3">
            <w:pPr>
              <w:jc w:val="center"/>
              <w:rPr>
                <w:rFonts w:ascii="Arial Narrow" w:hAnsi="Arial Narrow"/>
                <w:noProof/>
                <w:sz w:val="20"/>
                <w:szCs w:val="20"/>
              </w:rPr>
            </w:pPr>
          </w:p>
        </w:tc>
        <w:tc>
          <w:tcPr>
            <w:tcW w:w="1185" w:type="dxa"/>
            <w:vAlign w:val="center"/>
          </w:tcPr>
          <w:p w:rsidR="00DD5EC3" w:rsidRDefault="00DD5EC3">
            <w:pPr>
              <w:jc w:val="center"/>
              <w:rPr>
                <w:rFonts w:ascii="Arial Narrow" w:hAnsi="Arial Narrow"/>
                <w:noProof/>
                <w:sz w:val="20"/>
                <w:szCs w:val="20"/>
              </w:rPr>
            </w:pPr>
          </w:p>
        </w:tc>
        <w:tc>
          <w:tcPr>
            <w:tcW w:w="1185" w:type="dxa"/>
            <w:vAlign w:val="center"/>
          </w:tcPr>
          <w:p w:rsidR="00DD5EC3" w:rsidRDefault="00DD5EC3">
            <w:pPr>
              <w:jc w:val="center"/>
              <w:rPr>
                <w:rFonts w:ascii="Arial Narrow" w:hAnsi="Arial Narrow"/>
                <w:noProof/>
                <w:sz w:val="20"/>
                <w:szCs w:val="20"/>
              </w:rPr>
            </w:pPr>
          </w:p>
        </w:tc>
        <w:tc>
          <w:tcPr>
            <w:tcW w:w="1185" w:type="dxa"/>
            <w:vAlign w:val="center"/>
          </w:tcPr>
          <w:p w:rsidR="00DD5EC3" w:rsidRDefault="00DD5EC3">
            <w:pPr>
              <w:jc w:val="center"/>
              <w:rPr>
                <w:rFonts w:ascii="Arial Narrow" w:hAnsi="Arial Narrow"/>
                <w:noProof/>
                <w:sz w:val="20"/>
                <w:szCs w:val="20"/>
              </w:rPr>
            </w:pPr>
          </w:p>
        </w:tc>
        <w:tc>
          <w:tcPr>
            <w:tcW w:w="1185" w:type="dxa"/>
            <w:vAlign w:val="center"/>
          </w:tcPr>
          <w:p w:rsidR="00DD5EC3" w:rsidRDefault="00DD5EC3">
            <w:pPr>
              <w:jc w:val="center"/>
              <w:rPr>
                <w:rFonts w:ascii="Arial Narrow" w:hAnsi="Arial Narrow"/>
                <w:noProof/>
                <w:sz w:val="20"/>
                <w:szCs w:val="20"/>
              </w:rPr>
            </w:pPr>
          </w:p>
        </w:tc>
        <w:tc>
          <w:tcPr>
            <w:tcW w:w="1371" w:type="dxa"/>
            <w:vAlign w:val="center"/>
          </w:tcPr>
          <w:p w:rsidR="00DD5EC3" w:rsidRDefault="00DD5EC3">
            <w:pPr>
              <w:jc w:val="center"/>
              <w:rPr>
                <w:rFonts w:ascii="Arial Narrow" w:hAnsi="Arial Narrow"/>
                <w:b/>
                <w:noProof/>
                <w:sz w:val="20"/>
                <w:szCs w:val="20"/>
              </w:rPr>
            </w:pPr>
          </w:p>
        </w:tc>
      </w:tr>
      <w:tr w:rsidR="00DD5EC3">
        <w:trPr>
          <w:trHeight w:val="289"/>
          <w:jc w:val="center"/>
        </w:trPr>
        <w:tc>
          <w:tcPr>
            <w:tcW w:w="4789" w:type="dxa"/>
            <w:tcBorders>
              <w:bottom w:val="single" w:sz="12" w:space="0" w:color="auto"/>
            </w:tcBorders>
            <w:vAlign w:val="center"/>
          </w:tcPr>
          <w:p w:rsidR="00DD5EC3" w:rsidRDefault="00CF329F">
            <w:pPr>
              <w:pStyle w:val="Text1"/>
              <w:spacing w:before="40" w:after="40"/>
              <w:ind w:left="0"/>
              <w:jc w:val="left"/>
              <w:rPr>
                <w:rFonts w:ascii="Arial Narrow" w:hAnsi="Arial Narrow"/>
                <w:noProof/>
                <w:sz w:val="20"/>
                <w:szCs w:val="20"/>
              </w:rPr>
            </w:pPr>
            <w:r>
              <w:rPr>
                <w:rFonts w:ascii="Arial Narrow" w:hAnsi="Arial Narrow"/>
                <w:noProof/>
                <w:sz w:val="20"/>
              </w:rPr>
              <w:t>10 01 05 03 – Andra administrativa utgifter för direkt forskning</w:t>
            </w:r>
          </w:p>
        </w:tc>
        <w:tc>
          <w:tcPr>
            <w:tcW w:w="1186" w:type="dxa"/>
            <w:tcBorders>
              <w:bottom w:val="single" w:sz="12" w:space="0" w:color="auto"/>
            </w:tcBorders>
            <w:vAlign w:val="center"/>
          </w:tcPr>
          <w:p w:rsidR="00DD5EC3" w:rsidRDefault="00DD5EC3">
            <w:pPr>
              <w:jc w:val="center"/>
              <w:rPr>
                <w:rFonts w:ascii="Arial Narrow" w:hAnsi="Arial Narrow"/>
                <w:noProof/>
                <w:sz w:val="20"/>
                <w:szCs w:val="20"/>
              </w:rPr>
            </w:pPr>
          </w:p>
        </w:tc>
        <w:tc>
          <w:tcPr>
            <w:tcW w:w="1185" w:type="dxa"/>
            <w:tcBorders>
              <w:bottom w:val="single" w:sz="12" w:space="0" w:color="auto"/>
            </w:tcBorders>
            <w:vAlign w:val="center"/>
          </w:tcPr>
          <w:p w:rsidR="00DD5EC3" w:rsidRDefault="00DD5EC3">
            <w:pPr>
              <w:jc w:val="center"/>
              <w:rPr>
                <w:rFonts w:ascii="Arial Narrow" w:hAnsi="Arial Narrow"/>
                <w:noProof/>
                <w:sz w:val="20"/>
                <w:szCs w:val="20"/>
              </w:rPr>
            </w:pPr>
          </w:p>
        </w:tc>
        <w:tc>
          <w:tcPr>
            <w:tcW w:w="1185" w:type="dxa"/>
            <w:tcBorders>
              <w:bottom w:val="single" w:sz="12" w:space="0" w:color="auto"/>
            </w:tcBorders>
            <w:vAlign w:val="center"/>
          </w:tcPr>
          <w:p w:rsidR="00DD5EC3" w:rsidRDefault="00DD5EC3">
            <w:pPr>
              <w:jc w:val="center"/>
              <w:rPr>
                <w:rFonts w:ascii="Arial Narrow" w:hAnsi="Arial Narrow"/>
                <w:noProof/>
                <w:sz w:val="20"/>
                <w:szCs w:val="20"/>
              </w:rPr>
            </w:pPr>
          </w:p>
        </w:tc>
        <w:tc>
          <w:tcPr>
            <w:tcW w:w="1185" w:type="dxa"/>
            <w:tcBorders>
              <w:bottom w:val="single" w:sz="12" w:space="0" w:color="auto"/>
            </w:tcBorders>
            <w:vAlign w:val="center"/>
          </w:tcPr>
          <w:p w:rsidR="00DD5EC3" w:rsidRDefault="00DD5EC3">
            <w:pPr>
              <w:jc w:val="center"/>
              <w:rPr>
                <w:rFonts w:ascii="Arial Narrow" w:hAnsi="Arial Narrow"/>
                <w:noProof/>
                <w:sz w:val="20"/>
                <w:szCs w:val="20"/>
              </w:rPr>
            </w:pPr>
          </w:p>
        </w:tc>
        <w:tc>
          <w:tcPr>
            <w:tcW w:w="1185" w:type="dxa"/>
            <w:tcBorders>
              <w:bottom w:val="single" w:sz="12" w:space="0" w:color="auto"/>
            </w:tcBorders>
            <w:vAlign w:val="center"/>
          </w:tcPr>
          <w:p w:rsidR="00DD5EC3" w:rsidRDefault="00DD5EC3">
            <w:pPr>
              <w:jc w:val="center"/>
              <w:rPr>
                <w:rFonts w:ascii="Arial Narrow" w:hAnsi="Arial Narrow"/>
                <w:noProof/>
                <w:sz w:val="20"/>
                <w:szCs w:val="20"/>
              </w:rPr>
            </w:pPr>
          </w:p>
        </w:tc>
        <w:tc>
          <w:tcPr>
            <w:tcW w:w="1185" w:type="dxa"/>
            <w:tcBorders>
              <w:bottom w:val="single" w:sz="12" w:space="0" w:color="auto"/>
            </w:tcBorders>
            <w:vAlign w:val="center"/>
          </w:tcPr>
          <w:p w:rsidR="00DD5EC3" w:rsidRDefault="00DD5EC3">
            <w:pPr>
              <w:jc w:val="center"/>
              <w:rPr>
                <w:rFonts w:ascii="Arial Narrow" w:hAnsi="Arial Narrow"/>
                <w:noProof/>
                <w:sz w:val="20"/>
                <w:szCs w:val="20"/>
              </w:rPr>
            </w:pPr>
          </w:p>
        </w:tc>
        <w:tc>
          <w:tcPr>
            <w:tcW w:w="1185" w:type="dxa"/>
            <w:tcBorders>
              <w:bottom w:val="single" w:sz="12" w:space="0" w:color="auto"/>
            </w:tcBorders>
            <w:vAlign w:val="center"/>
          </w:tcPr>
          <w:p w:rsidR="00DD5EC3" w:rsidRDefault="00DD5EC3">
            <w:pPr>
              <w:jc w:val="center"/>
              <w:rPr>
                <w:rFonts w:ascii="Arial Narrow" w:hAnsi="Arial Narrow"/>
                <w:noProof/>
                <w:sz w:val="20"/>
                <w:szCs w:val="20"/>
              </w:rPr>
            </w:pPr>
          </w:p>
        </w:tc>
        <w:tc>
          <w:tcPr>
            <w:tcW w:w="1371" w:type="dxa"/>
            <w:tcBorders>
              <w:bottom w:val="single" w:sz="12" w:space="0" w:color="auto"/>
            </w:tcBorders>
            <w:vAlign w:val="center"/>
          </w:tcPr>
          <w:p w:rsidR="00DD5EC3" w:rsidRDefault="00DD5EC3">
            <w:pPr>
              <w:jc w:val="center"/>
              <w:rPr>
                <w:rFonts w:ascii="Arial Narrow" w:hAnsi="Arial Narrow"/>
                <w:b/>
                <w:noProof/>
                <w:sz w:val="20"/>
                <w:szCs w:val="20"/>
              </w:rPr>
            </w:pPr>
          </w:p>
        </w:tc>
      </w:tr>
      <w:tr w:rsidR="00DD5EC3">
        <w:trPr>
          <w:trHeight w:val="289"/>
          <w:jc w:val="center"/>
        </w:trPr>
        <w:tc>
          <w:tcPr>
            <w:tcW w:w="4789" w:type="dxa"/>
            <w:tcBorders>
              <w:bottom w:val="single" w:sz="12" w:space="0" w:color="auto"/>
            </w:tcBorders>
            <w:vAlign w:val="center"/>
          </w:tcPr>
          <w:p w:rsidR="00DD5EC3" w:rsidRDefault="00CF329F">
            <w:pPr>
              <w:pStyle w:val="Text1"/>
              <w:spacing w:before="40" w:after="40"/>
              <w:ind w:left="0"/>
              <w:jc w:val="left"/>
              <w:rPr>
                <w:rFonts w:ascii="Arial Narrow" w:hAnsi="Arial Narrow"/>
                <w:b/>
                <w:noProof/>
                <w:sz w:val="20"/>
                <w:szCs w:val="20"/>
              </w:rPr>
            </w:pPr>
            <w:r>
              <w:rPr>
                <w:rFonts w:ascii="Arial Narrow" w:hAnsi="Arial Narrow"/>
                <w:noProof/>
                <w:sz w:val="20"/>
              </w:rPr>
              <w:t>Andra budgetrubriker (</w:t>
            </w:r>
            <w:r>
              <w:rPr>
                <w:rFonts w:ascii="Arial Narrow" w:hAnsi="Arial Narrow"/>
                <w:i/>
                <w:noProof/>
                <w:sz w:val="20"/>
              </w:rPr>
              <w:t>ange vid behov</w:t>
            </w:r>
            <w:r>
              <w:rPr>
                <w:rFonts w:ascii="Arial Narrow" w:hAnsi="Arial Narrow"/>
                <w:noProof/>
                <w:sz w:val="20"/>
              </w:rPr>
              <w:t>)</w:t>
            </w:r>
          </w:p>
        </w:tc>
        <w:tc>
          <w:tcPr>
            <w:tcW w:w="1186" w:type="dxa"/>
            <w:tcBorders>
              <w:bottom w:val="single" w:sz="12" w:space="0" w:color="auto"/>
            </w:tcBorders>
            <w:vAlign w:val="center"/>
          </w:tcPr>
          <w:p w:rsidR="00DD5EC3" w:rsidRDefault="00DD5EC3">
            <w:pPr>
              <w:jc w:val="center"/>
              <w:rPr>
                <w:rFonts w:ascii="Arial Narrow" w:hAnsi="Arial Narrow"/>
                <w:noProof/>
                <w:sz w:val="20"/>
                <w:szCs w:val="20"/>
              </w:rPr>
            </w:pPr>
          </w:p>
        </w:tc>
        <w:tc>
          <w:tcPr>
            <w:tcW w:w="1185" w:type="dxa"/>
            <w:tcBorders>
              <w:bottom w:val="single" w:sz="12" w:space="0" w:color="auto"/>
            </w:tcBorders>
            <w:vAlign w:val="center"/>
          </w:tcPr>
          <w:p w:rsidR="00DD5EC3" w:rsidRDefault="00DD5EC3">
            <w:pPr>
              <w:jc w:val="center"/>
              <w:rPr>
                <w:rFonts w:ascii="Arial Narrow" w:hAnsi="Arial Narrow"/>
                <w:noProof/>
                <w:sz w:val="20"/>
                <w:szCs w:val="20"/>
              </w:rPr>
            </w:pPr>
          </w:p>
        </w:tc>
        <w:tc>
          <w:tcPr>
            <w:tcW w:w="1185" w:type="dxa"/>
            <w:tcBorders>
              <w:bottom w:val="single" w:sz="12" w:space="0" w:color="auto"/>
            </w:tcBorders>
            <w:vAlign w:val="center"/>
          </w:tcPr>
          <w:p w:rsidR="00DD5EC3" w:rsidRDefault="00DD5EC3">
            <w:pPr>
              <w:jc w:val="center"/>
              <w:rPr>
                <w:rFonts w:ascii="Arial Narrow" w:hAnsi="Arial Narrow"/>
                <w:noProof/>
                <w:sz w:val="20"/>
                <w:szCs w:val="20"/>
              </w:rPr>
            </w:pPr>
          </w:p>
        </w:tc>
        <w:tc>
          <w:tcPr>
            <w:tcW w:w="1185" w:type="dxa"/>
            <w:tcBorders>
              <w:bottom w:val="single" w:sz="12" w:space="0" w:color="auto"/>
            </w:tcBorders>
            <w:vAlign w:val="center"/>
          </w:tcPr>
          <w:p w:rsidR="00DD5EC3" w:rsidRDefault="00DD5EC3">
            <w:pPr>
              <w:jc w:val="center"/>
              <w:rPr>
                <w:rFonts w:ascii="Arial Narrow" w:hAnsi="Arial Narrow"/>
                <w:noProof/>
                <w:sz w:val="20"/>
                <w:szCs w:val="20"/>
              </w:rPr>
            </w:pPr>
          </w:p>
        </w:tc>
        <w:tc>
          <w:tcPr>
            <w:tcW w:w="1185" w:type="dxa"/>
            <w:tcBorders>
              <w:bottom w:val="single" w:sz="12" w:space="0" w:color="auto"/>
            </w:tcBorders>
            <w:vAlign w:val="center"/>
          </w:tcPr>
          <w:p w:rsidR="00DD5EC3" w:rsidRDefault="00DD5EC3">
            <w:pPr>
              <w:jc w:val="center"/>
              <w:rPr>
                <w:rFonts w:ascii="Arial Narrow" w:hAnsi="Arial Narrow"/>
                <w:noProof/>
                <w:sz w:val="20"/>
                <w:szCs w:val="20"/>
              </w:rPr>
            </w:pPr>
          </w:p>
        </w:tc>
        <w:tc>
          <w:tcPr>
            <w:tcW w:w="1185" w:type="dxa"/>
            <w:tcBorders>
              <w:bottom w:val="single" w:sz="12" w:space="0" w:color="auto"/>
            </w:tcBorders>
            <w:vAlign w:val="center"/>
          </w:tcPr>
          <w:p w:rsidR="00DD5EC3" w:rsidRDefault="00DD5EC3">
            <w:pPr>
              <w:jc w:val="center"/>
              <w:rPr>
                <w:rFonts w:ascii="Arial Narrow" w:hAnsi="Arial Narrow"/>
                <w:noProof/>
                <w:sz w:val="20"/>
                <w:szCs w:val="20"/>
              </w:rPr>
            </w:pPr>
          </w:p>
        </w:tc>
        <w:tc>
          <w:tcPr>
            <w:tcW w:w="1185" w:type="dxa"/>
            <w:tcBorders>
              <w:bottom w:val="single" w:sz="12" w:space="0" w:color="auto"/>
            </w:tcBorders>
            <w:vAlign w:val="center"/>
          </w:tcPr>
          <w:p w:rsidR="00DD5EC3" w:rsidRDefault="00DD5EC3">
            <w:pPr>
              <w:jc w:val="center"/>
              <w:rPr>
                <w:rFonts w:ascii="Arial Narrow" w:hAnsi="Arial Narrow"/>
                <w:noProof/>
                <w:sz w:val="20"/>
                <w:szCs w:val="20"/>
              </w:rPr>
            </w:pPr>
          </w:p>
        </w:tc>
        <w:tc>
          <w:tcPr>
            <w:tcW w:w="1371" w:type="dxa"/>
            <w:tcBorders>
              <w:bottom w:val="single" w:sz="12" w:space="0" w:color="auto"/>
            </w:tcBorders>
            <w:vAlign w:val="center"/>
          </w:tcPr>
          <w:p w:rsidR="00DD5EC3" w:rsidRDefault="00DD5EC3">
            <w:pPr>
              <w:jc w:val="center"/>
              <w:rPr>
                <w:rFonts w:ascii="Arial Narrow" w:hAnsi="Arial Narrow"/>
                <w:b/>
                <w:noProof/>
                <w:sz w:val="20"/>
                <w:szCs w:val="20"/>
              </w:rPr>
            </w:pPr>
          </w:p>
        </w:tc>
      </w:tr>
      <w:tr w:rsidR="00DD5EC3">
        <w:trPr>
          <w:trHeight w:val="289"/>
          <w:jc w:val="center"/>
        </w:trPr>
        <w:tc>
          <w:tcPr>
            <w:tcW w:w="4789" w:type="dxa"/>
            <w:tcBorders>
              <w:top w:val="single" w:sz="12" w:space="0" w:color="auto"/>
              <w:left w:val="single" w:sz="12" w:space="0" w:color="auto"/>
              <w:bottom w:val="single" w:sz="12" w:space="0" w:color="auto"/>
            </w:tcBorders>
            <w:vAlign w:val="center"/>
          </w:tcPr>
          <w:p w:rsidR="00DD5EC3" w:rsidRDefault="00CF329F">
            <w:pPr>
              <w:pStyle w:val="Text1"/>
              <w:spacing w:before="20" w:after="20"/>
              <w:ind w:left="0"/>
              <w:jc w:val="center"/>
              <w:rPr>
                <w:rFonts w:ascii="Arial Narrow" w:hAnsi="Arial Narrow"/>
                <w:b/>
                <w:noProof/>
                <w:color w:val="0000FF"/>
                <w:sz w:val="20"/>
                <w:szCs w:val="20"/>
              </w:rPr>
            </w:pPr>
            <w:r>
              <w:rPr>
                <w:rFonts w:ascii="Arial Narrow" w:hAnsi="Arial Narrow"/>
                <w:b/>
                <w:noProof/>
                <w:sz w:val="22"/>
              </w:rPr>
              <w:t>Delsumma – utanför RUBRIK 5</w:t>
            </w:r>
            <w:r>
              <w:rPr>
                <w:noProof/>
              </w:rPr>
              <w:br/>
            </w:r>
            <w:r>
              <w:rPr>
                <w:rFonts w:ascii="Arial Narrow" w:hAnsi="Arial Narrow"/>
                <w:noProof/>
                <w:sz w:val="22"/>
              </w:rPr>
              <w:t>i den fleråriga budgetramen</w:t>
            </w:r>
          </w:p>
        </w:tc>
        <w:tc>
          <w:tcPr>
            <w:tcW w:w="1186" w:type="dxa"/>
            <w:tcBorders>
              <w:top w:val="single" w:sz="12" w:space="0" w:color="auto"/>
              <w:bottom w:val="single" w:sz="12" w:space="0" w:color="auto"/>
            </w:tcBorders>
            <w:vAlign w:val="center"/>
          </w:tcPr>
          <w:p w:rsidR="00DD5EC3" w:rsidRDefault="00CF329F">
            <w:pPr>
              <w:jc w:val="center"/>
              <w:rPr>
                <w:rFonts w:ascii="Arial Narrow" w:hAnsi="Arial Narrow"/>
                <w:noProof/>
                <w:sz w:val="20"/>
                <w:szCs w:val="20"/>
              </w:rPr>
            </w:pPr>
            <w:r>
              <w:rPr>
                <w:rFonts w:ascii="Arial Narrow" w:hAnsi="Arial Narrow"/>
                <w:noProof/>
                <w:sz w:val="20"/>
              </w:rPr>
              <w:t>0,090</w:t>
            </w:r>
          </w:p>
        </w:tc>
        <w:tc>
          <w:tcPr>
            <w:tcW w:w="1185" w:type="dxa"/>
            <w:tcBorders>
              <w:top w:val="single" w:sz="12" w:space="0" w:color="auto"/>
              <w:bottom w:val="single" w:sz="12" w:space="0" w:color="auto"/>
            </w:tcBorders>
            <w:vAlign w:val="center"/>
          </w:tcPr>
          <w:p w:rsidR="00DD5EC3" w:rsidRDefault="00CF329F">
            <w:pPr>
              <w:jc w:val="center"/>
              <w:rPr>
                <w:rFonts w:ascii="Arial Narrow" w:hAnsi="Arial Narrow"/>
                <w:noProof/>
                <w:sz w:val="20"/>
                <w:szCs w:val="20"/>
              </w:rPr>
            </w:pPr>
            <w:r>
              <w:rPr>
                <w:rFonts w:ascii="Arial Narrow" w:hAnsi="Arial Narrow"/>
                <w:noProof/>
                <w:sz w:val="20"/>
              </w:rPr>
              <w:t>0,025</w:t>
            </w:r>
          </w:p>
        </w:tc>
        <w:tc>
          <w:tcPr>
            <w:tcW w:w="1185" w:type="dxa"/>
            <w:tcBorders>
              <w:top w:val="single" w:sz="12" w:space="0" w:color="auto"/>
              <w:bottom w:val="single" w:sz="12" w:space="0" w:color="auto"/>
            </w:tcBorders>
            <w:vAlign w:val="center"/>
          </w:tcPr>
          <w:p w:rsidR="00DD5EC3" w:rsidRDefault="00CF329F">
            <w:pPr>
              <w:jc w:val="center"/>
              <w:rPr>
                <w:rFonts w:ascii="Arial Narrow" w:hAnsi="Arial Narrow"/>
                <w:noProof/>
                <w:sz w:val="20"/>
                <w:szCs w:val="20"/>
              </w:rPr>
            </w:pPr>
            <w:r>
              <w:rPr>
                <w:rFonts w:ascii="Arial Narrow" w:hAnsi="Arial Narrow"/>
                <w:noProof/>
                <w:sz w:val="20"/>
              </w:rPr>
              <w:t>0,025</w:t>
            </w:r>
          </w:p>
        </w:tc>
        <w:tc>
          <w:tcPr>
            <w:tcW w:w="1185" w:type="dxa"/>
            <w:tcBorders>
              <w:top w:val="single" w:sz="12" w:space="0" w:color="auto"/>
              <w:bottom w:val="single" w:sz="12" w:space="0" w:color="auto"/>
            </w:tcBorders>
            <w:vAlign w:val="center"/>
          </w:tcPr>
          <w:p w:rsidR="00DD5EC3" w:rsidRDefault="00CF329F">
            <w:pPr>
              <w:jc w:val="center"/>
              <w:rPr>
                <w:rFonts w:ascii="Arial Narrow" w:hAnsi="Arial Narrow"/>
                <w:noProof/>
                <w:sz w:val="20"/>
                <w:szCs w:val="20"/>
              </w:rPr>
            </w:pPr>
            <w:r>
              <w:rPr>
                <w:rFonts w:ascii="Arial Narrow" w:hAnsi="Arial Narrow"/>
                <w:noProof/>
                <w:sz w:val="20"/>
              </w:rPr>
              <w:t>0,060</w:t>
            </w:r>
          </w:p>
        </w:tc>
        <w:tc>
          <w:tcPr>
            <w:tcW w:w="1185" w:type="dxa"/>
            <w:tcBorders>
              <w:top w:val="single" w:sz="12" w:space="0" w:color="auto"/>
              <w:bottom w:val="single" w:sz="12" w:space="0" w:color="auto"/>
            </w:tcBorders>
            <w:vAlign w:val="center"/>
          </w:tcPr>
          <w:p w:rsidR="00DD5EC3" w:rsidRDefault="00DD5EC3">
            <w:pPr>
              <w:jc w:val="center"/>
              <w:rPr>
                <w:rFonts w:ascii="Arial Narrow" w:hAnsi="Arial Narrow"/>
                <w:noProof/>
                <w:sz w:val="20"/>
                <w:szCs w:val="20"/>
              </w:rPr>
            </w:pPr>
          </w:p>
        </w:tc>
        <w:tc>
          <w:tcPr>
            <w:tcW w:w="1185" w:type="dxa"/>
            <w:tcBorders>
              <w:top w:val="single" w:sz="12" w:space="0" w:color="auto"/>
              <w:bottom w:val="single" w:sz="12" w:space="0" w:color="auto"/>
            </w:tcBorders>
            <w:vAlign w:val="center"/>
          </w:tcPr>
          <w:p w:rsidR="00DD5EC3" w:rsidRDefault="00DD5EC3">
            <w:pPr>
              <w:jc w:val="center"/>
              <w:rPr>
                <w:rFonts w:ascii="Arial Narrow" w:hAnsi="Arial Narrow"/>
                <w:noProof/>
                <w:sz w:val="20"/>
                <w:szCs w:val="20"/>
              </w:rPr>
            </w:pPr>
          </w:p>
        </w:tc>
        <w:tc>
          <w:tcPr>
            <w:tcW w:w="1185" w:type="dxa"/>
            <w:tcBorders>
              <w:top w:val="single" w:sz="12" w:space="0" w:color="auto"/>
              <w:bottom w:val="single" w:sz="12" w:space="0" w:color="auto"/>
            </w:tcBorders>
            <w:vAlign w:val="center"/>
          </w:tcPr>
          <w:p w:rsidR="00DD5EC3" w:rsidRDefault="00DD5EC3">
            <w:pPr>
              <w:jc w:val="center"/>
              <w:rPr>
                <w:rFonts w:ascii="Arial Narrow" w:hAnsi="Arial Narrow"/>
                <w:noProof/>
                <w:sz w:val="20"/>
                <w:szCs w:val="20"/>
              </w:rPr>
            </w:pPr>
          </w:p>
        </w:tc>
        <w:tc>
          <w:tcPr>
            <w:tcW w:w="1371" w:type="dxa"/>
            <w:tcBorders>
              <w:top w:val="single" w:sz="12" w:space="0" w:color="auto"/>
              <w:bottom w:val="single" w:sz="12" w:space="0" w:color="auto"/>
              <w:right w:val="single" w:sz="12" w:space="0" w:color="auto"/>
            </w:tcBorders>
            <w:vAlign w:val="center"/>
          </w:tcPr>
          <w:p w:rsidR="00DD5EC3" w:rsidRDefault="00CF329F">
            <w:pPr>
              <w:jc w:val="center"/>
              <w:rPr>
                <w:rFonts w:ascii="Arial Narrow" w:hAnsi="Arial Narrow"/>
                <w:b/>
                <w:noProof/>
                <w:sz w:val="20"/>
                <w:szCs w:val="20"/>
              </w:rPr>
            </w:pPr>
            <w:r>
              <w:rPr>
                <w:rFonts w:ascii="Arial Narrow" w:hAnsi="Arial Narrow"/>
                <w:b/>
                <w:noProof/>
                <w:sz w:val="20"/>
              </w:rPr>
              <w:t>0,200</w:t>
            </w:r>
          </w:p>
        </w:tc>
      </w:tr>
    </w:tbl>
    <w:p w:rsidR="00DD5EC3" w:rsidRDefault="00CF329F">
      <w:pPr>
        <w:spacing w:before="60"/>
        <w:rPr>
          <w:noProof/>
          <w:sz w:val="20"/>
          <w:szCs w:val="20"/>
        </w:rPr>
      </w:pPr>
      <w:r>
        <w:rPr>
          <w:noProof/>
        </w:rPr>
        <w:t xml:space="preserve">XX motsvarar det politikområde eller den </w:t>
      </w:r>
      <w:r>
        <w:rPr>
          <w:noProof/>
        </w:rPr>
        <w:t>avdelning i budgeten som avses.</w:t>
      </w:r>
    </w:p>
    <w:p w:rsidR="00DD5EC3" w:rsidRDefault="00DD5EC3">
      <w:pPr>
        <w:rPr>
          <w:noProof/>
          <w:sz w:val="18"/>
          <w:szCs w:val="18"/>
        </w:rPr>
      </w:pPr>
    </w:p>
    <w:p w:rsidR="00DD5EC3" w:rsidRDefault="00DD5EC3">
      <w:pPr>
        <w:rPr>
          <w:rFonts w:ascii="Arial Narrow" w:hAnsi="Arial Narrow"/>
          <w:noProof/>
          <w:sz w:val="18"/>
          <w:szCs w:val="18"/>
        </w:rPr>
      </w:pPr>
    </w:p>
    <w:p w:rsidR="00DD5EC3" w:rsidRDefault="00DD5EC3">
      <w:pPr>
        <w:rPr>
          <w:rFonts w:ascii="Arial Narrow" w:hAnsi="Arial Narrow"/>
          <w:noProof/>
          <w:sz w:val="18"/>
          <w:szCs w:val="18"/>
        </w:rPr>
      </w:pPr>
    </w:p>
    <w:tbl>
      <w:tblPr>
        <w:tblW w:w="14568" w:type="dxa"/>
        <w:jc w:val="center"/>
        <w:tblInd w:w="-15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901"/>
        <w:gridCol w:w="1186"/>
        <w:gridCol w:w="1185"/>
        <w:gridCol w:w="1185"/>
        <w:gridCol w:w="1185"/>
        <w:gridCol w:w="1185"/>
        <w:gridCol w:w="1185"/>
        <w:gridCol w:w="1185"/>
        <w:gridCol w:w="1371"/>
      </w:tblGrid>
      <w:tr w:rsidR="00DD5EC3">
        <w:trPr>
          <w:trHeight w:val="289"/>
          <w:jc w:val="center"/>
        </w:trPr>
        <w:tc>
          <w:tcPr>
            <w:tcW w:w="4901" w:type="dxa"/>
            <w:tcBorders>
              <w:top w:val="single" w:sz="12" w:space="0" w:color="auto"/>
            </w:tcBorders>
            <w:vAlign w:val="center"/>
          </w:tcPr>
          <w:p w:rsidR="00DD5EC3" w:rsidRDefault="00CF329F">
            <w:pPr>
              <w:pStyle w:val="Text1"/>
              <w:spacing w:after="0"/>
              <w:ind w:left="0"/>
              <w:jc w:val="center"/>
              <w:rPr>
                <w:rFonts w:ascii="Arial Narrow" w:hAnsi="Arial Narrow"/>
                <w:b/>
                <w:noProof/>
                <w:sz w:val="22"/>
              </w:rPr>
            </w:pPr>
            <w:r>
              <w:rPr>
                <w:rFonts w:ascii="Arial Narrow" w:hAnsi="Arial Narrow"/>
                <w:b/>
                <w:noProof/>
                <w:sz w:val="22"/>
              </w:rPr>
              <w:t>TOTALT</w:t>
            </w:r>
          </w:p>
          <w:p w:rsidR="00DD5EC3" w:rsidRDefault="00CF329F">
            <w:pPr>
              <w:pStyle w:val="Text1"/>
              <w:spacing w:before="0"/>
              <w:ind w:left="0"/>
              <w:jc w:val="center"/>
              <w:rPr>
                <w:rFonts w:ascii="Arial Narrow" w:hAnsi="Arial Narrow"/>
                <w:b/>
                <w:noProof/>
                <w:sz w:val="22"/>
              </w:rPr>
            </w:pPr>
            <w:r>
              <w:rPr>
                <w:rFonts w:ascii="Arial Narrow" w:hAnsi="Arial Narrow"/>
                <w:b/>
                <w:noProof/>
                <w:sz w:val="22"/>
              </w:rPr>
              <w:t>RUBRIK 5 och utanför RUBRIK 5</w:t>
            </w:r>
            <w:r>
              <w:rPr>
                <w:noProof/>
              </w:rPr>
              <w:br/>
            </w:r>
            <w:r>
              <w:rPr>
                <w:rFonts w:ascii="Arial Narrow" w:hAnsi="Arial Narrow"/>
                <w:noProof/>
                <w:sz w:val="22"/>
              </w:rPr>
              <w:t>i den fleråriga budgetramen</w:t>
            </w:r>
          </w:p>
        </w:tc>
        <w:tc>
          <w:tcPr>
            <w:tcW w:w="1186" w:type="dxa"/>
            <w:tcBorders>
              <w:top w:val="single" w:sz="12" w:space="0" w:color="auto"/>
            </w:tcBorders>
            <w:vAlign w:val="bottom"/>
          </w:tcPr>
          <w:p w:rsidR="00DD5EC3" w:rsidRDefault="00CF329F">
            <w:pPr>
              <w:jc w:val="center"/>
              <w:rPr>
                <w:rFonts w:ascii="Arial Narrow" w:hAnsi="Arial Narrow"/>
                <w:noProof/>
                <w:sz w:val="20"/>
                <w:szCs w:val="20"/>
              </w:rPr>
            </w:pPr>
            <w:r>
              <w:rPr>
                <w:rFonts w:ascii="Arial" w:hAnsi="Arial"/>
                <w:noProof/>
                <w:color w:val="000000"/>
                <w:sz w:val="20"/>
              </w:rPr>
              <w:t>0,314</w:t>
            </w:r>
          </w:p>
        </w:tc>
        <w:tc>
          <w:tcPr>
            <w:tcW w:w="1185" w:type="dxa"/>
            <w:tcBorders>
              <w:top w:val="single" w:sz="12" w:space="0" w:color="auto"/>
            </w:tcBorders>
            <w:vAlign w:val="bottom"/>
          </w:tcPr>
          <w:p w:rsidR="00DD5EC3" w:rsidRDefault="00CF329F">
            <w:pPr>
              <w:jc w:val="center"/>
              <w:rPr>
                <w:rFonts w:ascii="Arial Narrow" w:hAnsi="Arial Narrow"/>
                <w:noProof/>
                <w:sz w:val="20"/>
                <w:szCs w:val="20"/>
              </w:rPr>
            </w:pPr>
            <w:r>
              <w:rPr>
                <w:rFonts w:ascii="Arial" w:hAnsi="Arial"/>
                <w:noProof/>
                <w:color w:val="000000"/>
                <w:sz w:val="20"/>
              </w:rPr>
              <w:t>0,249</w:t>
            </w:r>
          </w:p>
        </w:tc>
        <w:tc>
          <w:tcPr>
            <w:tcW w:w="1185" w:type="dxa"/>
            <w:tcBorders>
              <w:top w:val="single" w:sz="12" w:space="0" w:color="auto"/>
            </w:tcBorders>
            <w:vAlign w:val="bottom"/>
          </w:tcPr>
          <w:p w:rsidR="00DD5EC3" w:rsidRDefault="00CF329F">
            <w:pPr>
              <w:jc w:val="center"/>
              <w:rPr>
                <w:rFonts w:ascii="Arial Narrow" w:hAnsi="Arial Narrow"/>
                <w:noProof/>
                <w:sz w:val="20"/>
                <w:szCs w:val="20"/>
              </w:rPr>
            </w:pPr>
            <w:r>
              <w:rPr>
                <w:rFonts w:ascii="Arial" w:hAnsi="Arial"/>
                <w:noProof/>
                <w:color w:val="000000"/>
                <w:sz w:val="20"/>
              </w:rPr>
              <w:t>0,239</w:t>
            </w:r>
          </w:p>
        </w:tc>
        <w:tc>
          <w:tcPr>
            <w:tcW w:w="1185" w:type="dxa"/>
            <w:tcBorders>
              <w:top w:val="single" w:sz="12" w:space="0" w:color="auto"/>
            </w:tcBorders>
            <w:vAlign w:val="bottom"/>
          </w:tcPr>
          <w:p w:rsidR="00DD5EC3" w:rsidRDefault="00CF329F">
            <w:pPr>
              <w:jc w:val="center"/>
              <w:rPr>
                <w:rFonts w:ascii="Arial Narrow" w:hAnsi="Arial Narrow"/>
                <w:noProof/>
                <w:sz w:val="20"/>
                <w:szCs w:val="20"/>
              </w:rPr>
            </w:pPr>
            <w:r>
              <w:rPr>
                <w:rFonts w:ascii="Arial" w:hAnsi="Arial"/>
                <w:noProof/>
                <w:color w:val="000000"/>
                <w:sz w:val="20"/>
              </w:rPr>
              <w:t>0,274</w:t>
            </w:r>
          </w:p>
        </w:tc>
        <w:tc>
          <w:tcPr>
            <w:tcW w:w="1185" w:type="dxa"/>
            <w:tcBorders>
              <w:top w:val="single" w:sz="12" w:space="0" w:color="auto"/>
            </w:tcBorders>
            <w:vAlign w:val="center"/>
          </w:tcPr>
          <w:p w:rsidR="00DD5EC3" w:rsidRDefault="00DD5EC3">
            <w:pPr>
              <w:jc w:val="center"/>
              <w:rPr>
                <w:rFonts w:ascii="Arial Narrow" w:hAnsi="Arial Narrow"/>
                <w:noProof/>
                <w:sz w:val="20"/>
                <w:szCs w:val="20"/>
              </w:rPr>
            </w:pPr>
          </w:p>
        </w:tc>
        <w:tc>
          <w:tcPr>
            <w:tcW w:w="1185" w:type="dxa"/>
            <w:tcBorders>
              <w:top w:val="single" w:sz="12" w:space="0" w:color="auto"/>
            </w:tcBorders>
            <w:vAlign w:val="center"/>
          </w:tcPr>
          <w:p w:rsidR="00DD5EC3" w:rsidRDefault="00DD5EC3">
            <w:pPr>
              <w:jc w:val="center"/>
              <w:rPr>
                <w:rFonts w:ascii="Arial Narrow" w:hAnsi="Arial Narrow"/>
                <w:noProof/>
                <w:sz w:val="20"/>
                <w:szCs w:val="20"/>
              </w:rPr>
            </w:pPr>
          </w:p>
        </w:tc>
        <w:tc>
          <w:tcPr>
            <w:tcW w:w="1185" w:type="dxa"/>
            <w:tcBorders>
              <w:top w:val="single" w:sz="12" w:space="0" w:color="auto"/>
            </w:tcBorders>
            <w:vAlign w:val="center"/>
          </w:tcPr>
          <w:p w:rsidR="00DD5EC3" w:rsidRDefault="00DD5EC3">
            <w:pPr>
              <w:jc w:val="center"/>
              <w:rPr>
                <w:rFonts w:ascii="Arial Narrow" w:hAnsi="Arial Narrow"/>
                <w:noProof/>
                <w:sz w:val="20"/>
                <w:szCs w:val="20"/>
              </w:rPr>
            </w:pPr>
          </w:p>
        </w:tc>
        <w:tc>
          <w:tcPr>
            <w:tcW w:w="1371" w:type="dxa"/>
            <w:tcBorders>
              <w:top w:val="single" w:sz="12" w:space="0" w:color="auto"/>
            </w:tcBorders>
            <w:vAlign w:val="center"/>
          </w:tcPr>
          <w:p w:rsidR="00DD5EC3" w:rsidRDefault="00CF329F">
            <w:pPr>
              <w:jc w:val="center"/>
              <w:rPr>
                <w:rFonts w:ascii="Arial Narrow" w:hAnsi="Arial Narrow"/>
                <w:b/>
                <w:noProof/>
                <w:sz w:val="20"/>
                <w:szCs w:val="20"/>
              </w:rPr>
            </w:pPr>
            <w:r>
              <w:rPr>
                <w:rFonts w:ascii="Arial Narrow" w:hAnsi="Arial Narrow"/>
                <w:b/>
                <w:noProof/>
                <w:sz w:val="20"/>
              </w:rPr>
              <w:t>1,076</w:t>
            </w:r>
          </w:p>
        </w:tc>
      </w:tr>
    </w:tbl>
    <w:p w:rsidR="00DD5EC3" w:rsidRDefault="00DD5EC3">
      <w:pPr>
        <w:spacing w:before="60"/>
        <w:ind w:left="-360" w:firstLine="900"/>
        <w:jc w:val="center"/>
        <w:rPr>
          <w:noProof/>
          <w:sz w:val="20"/>
          <w:szCs w:val="20"/>
        </w:rPr>
      </w:pPr>
    </w:p>
    <w:p w:rsidR="00DD5EC3" w:rsidRDefault="00DD5EC3">
      <w:pPr>
        <w:spacing w:before="60"/>
        <w:ind w:left="-360" w:firstLine="900"/>
        <w:jc w:val="center"/>
        <w:rPr>
          <w:noProof/>
          <w:sz w:val="20"/>
          <w:szCs w:val="20"/>
        </w:rPr>
      </w:pPr>
    </w:p>
    <w:p w:rsidR="00DD5EC3" w:rsidRDefault="00CF329F">
      <w:pPr>
        <w:pStyle w:val="Text2"/>
        <w:spacing w:before="0" w:after="0"/>
        <w:ind w:left="0"/>
        <w:jc w:val="center"/>
        <w:rPr>
          <w:iCs/>
          <w:noProof/>
          <w:sz w:val="18"/>
          <w:szCs w:val="18"/>
        </w:rPr>
      </w:pPr>
      <w:r>
        <w:rPr>
          <w:noProof/>
          <w:sz w:val="18"/>
        </w:rPr>
        <w:t>De administrativa kostnaderna ska täckas genom anslag som redan har avdelats för att förvalta åtgärden i fråga och/eller</w:t>
      </w:r>
      <w:r>
        <w:rPr>
          <w:noProof/>
          <w:sz w:val="18"/>
        </w:rPr>
        <w:t xml:space="preserve"> som har omfördelats, om så krävs kompletterade med ytterligare resurser som kan tilldelas det förvaltande generaldirektoratet som ett led i det årliga förfarandet för tilldelning av anslag och med hänsyn tagen till befintliga begränsningar i fråga om budg</w:t>
      </w:r>
      <w:r>
        <w:rPr>
          <w:noProof/>
          <w:sz w:val="18"/>
        </w:rPr>
        <w:t>etmedel.</w:t>
      </w:r>
    </w:p>
    <w:p w:rsidR="00DD5EC3" w:rsidRDefault="00DD5EC3">
      <w:pPr>
        <w:spacing w:before="60"/>
        <w:ind w:left="-360" w:firstLine="900"/>
        <w:rPr>
          <w:noProof/>
          <w:sz w:val="20"/>
          <w:szCs w:val="20"/>
        </w:rPr>
      </w:pPr>
    </w:p>
    <w:p w:rsidR="00DD5EC3" w:rsidRDefault="00DD5EC3">
      <w:pPr>
        <w:keepNext/>
        <w:spacing w:before="240" w:after="0"/>
        <w:rPr>
          <w:noProof/>
        </w:rPr>
        <w:sectPr w:rsidR="00DD5EC3" w:rsidSect="00CF329F">
          <w:pgSz w:w="15840" w:h="12240" w:orient="landscape" w:code="1"/>
          <w:pgMar w:top="1418" w:right="1247" w:bottom="1418" w:left="1247" w:header="709" w:footer="709" w:gutter="0"/>
          <w:cols w:space="708"/>
          <w:docGrid w:linePitch="360"/>
        </w:sectPr>
      </w:pPr>
    </w:p>
    <w:p w:rsidR="00DD5EC3" w:rsidRDefault="00CF329F">
      <w:pPr>
        <w:pStyle w:val="ManualHeading1"/>
        <w:rPr>
          <w:noProof/>
        </w:rPr>
      </w:pPr>
      <w:r>
        <w:t>3.</w:t>
      </w:r>
      <w:r>
        <w:tab/>
      </w:r>
      <w:r>
        <w:rPr>
          <w:noProof/>
        </w:rPr>
        <w:t>Metod för beräkning av kostnaderna</w:t>
      </w:r>
    </w:p>
    <w:p w:rsidR="00DD5EC3" w:rsidRDefault="00CF329F">
      <w:pPr>
        <w:pStyle w:val="ManualHeading2"/>
        <w:rPr>
          <w:noProof/>
          <w:szCs w:val="28"/>
        </w:rPr>
      </w:pPr>
      <w:r>
        <w:t>3.1.</w:t>
      </w:r>
      <w:r>
        <w:tab/>
      </w:r>
      <w:r>
        <w:rPr>
          <w:noProof/>
        </w:rPr>
        <w:t xml:space="preserve"> Personalresurser</w:t>
      </w:r>
    </w:p>
    <w:p w:rsidR="00DD5EC3" w:rsidRDefault="00DD5EC3">
      <w:pPr>
        <w:ind w:left="-357" w:firstLine="902"/>
        <w:rPr>
          <w:noProof/>
          <w:sz w:val="20"/>
          <w:szCs w:val="20"/>
        </w:rPr>
      </w:pPr>
    </w:p>
    <w:p w:rsidR="00DD5EC3" w:rsidRDefault="00DD5EC3">
      <w:pPr>
        <w:spacing w:after="60"/>
        <w:jc w:val="center"/>
        <w:rPr>
          <w:i/>
          <w:noProof/>
          <w:sz w:val="20"/>
          <w:szCs w:val="20"/>
        </w:rPr>
      </w:pPr>
    </w:p>
    <w:p w:rsidR="00DD5EC3" w:rsidRDefault="00CF329F">
      <w:pPr>
        <w:spacing w:after="60"/>
        <w:jc w:val="center"/>
        <w:rPr>
          <w:i/>
          <w:noProof/>
          <w:sz w:val="20"/>
          <w:szCs w:val="20"/>
        </w:rPr>
      </w:pPr>
      <w:r>
        <w:rPr>
          <w:i/>
          <w:noProof/>
          <w:sz w:val="20"/>
        </w:rPr>
        <w:t xml:space="preserve">I denna del beskrivs den beräkningsmetod som använts för uppskattning av personalbehovet (antaganden om arbetsbörda, inklusive specifika arbeten </w:t>
      </w:r>
      <w:r>
        <w:rPr>
          <w:i/>
          <w:noProof/>
          <w:sz w:val="20"/>
        </w:rPr>
        <w:t>(arbetsbeskrivningar i Sysper 2), personalkategorier och motsvarande genomsnittliga kostnader).</w:t>
      </w:r>
    </w:p>
    <w:p w:rsidR="00DD5EC3" w:rsidRDefault="00DD5EC3">
      <w:pPr>
        <w:spacing w:after="60"/>
        <w:ind w:left="540"/>
        <w:jc w:val="center"/>
        <w:rPr>
          <w:i/>
          <w:noProof/>
          <w:sz w:val="20"/>
          <w:szCs w:val="20"/>
        </w:rPr>
      </w:pPr>
    </w:p>
    <w:tbl>
      <w:tblPr>
        <w:tblW w:w="0" w:type="auto"/>
        <w:jc w:val="center"/>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ook w:val="01E0" w:firstRow="1" w:lastRow="1" w:firstColumn="1" w:lastColumn="1" w:noHBand="0" w:noVBand="0"/>
      </w:tblPr>
      <w:tblGrid>
        <w:gridCol w:w="9620"/>
      </w:tblGrid>
      <w:tr w:rsidR="00DD5EC3">
        <w:trPr>
          <w:jc w:val="center"/>
        </w:trPr>
        <w:tc>
          <w:tcPr>
            <w:tcW w:w="12474" w:type="dxa"/>
            <w:tcBorders>
              <w:top w:val="single" w:sz="4" w:space="0" w:color="auto"/>
            </w:tcBorders>
          </w:tcPr>
          <w:p w:rsidR="00DD5EC3" w:rsidRDefault="00CF329F">
            <w:pPr>
              <w:pStyle w:val="Text2"/>
              <w:spacing w:before="60" w:after="60"/>
              <w:ind w:left="0"/>
              <w:jc w:val="left"/>
              <w:rPr>
                <w:rFonts w:ascii="Arial Narrow" w:hAnsi="Arial Narrow"/>
                <w:b/>
                <w:noProof/>
                <w:sz w:val="22"/>
              </w:rPr>
            </w:pPr>
            <w:r>
              <w:rPr>
                <w:rFonts w:ascii="Arial Narrow" w:hAnsi="Arial Narrow"/>
                <w:b/>
                <w:noProof/>
                <w:sz w:val="22"/>
              </w:rPr>
              <w:t>RUBRIK 5</w:t>
            </w:r>
            <w:r>
              <w:rPr>
                <w:rFonts w:ascii="Arial Narrow" w:hAnsi="Arial Narrow"/>
                <w:noProof/>
                <w:sz w:val="22"/>
              </w:rPr>
              <w:t xml:space="preserve"> i den fleråriga budgetramen</w:t>
            </w:r>
          </w:p>
        </w:tc>
      </w:tr>
      <w:tr w:rsidR="00DD5EC3">
        <w:trPr>
          <w:jc w:val="center"/>
        </w:trPr>
        <w:tc>
          <w:tcPr>
            <w:tcW w:w="12474" w:type="dxa"/>
          </w:tcPr>
          <w:p w:rsidR="00DD5EC3" w:rsidRDefault="00CF329F">
            <w:pPr>
              <w:pStyle w:val="Text2"/>
              <w:spacing w:before="20" w:after="20"/>
              <w:ind w:left="0"/>
              <w:jc w:val="center"/>
              <w:rPr>
                <w:rFonts w:ascii="Arial Narrow" w:hAnsi="Arial Narrow"/>
                <w:noProof/>
                <w:sz w:val="18"/>
                <w:szCs w:val="18"/>
              </w:rPr>
            </w:pPr>
            <w:r>
              <w:rPr>
                <w:rFonts w:ascii="Arial Narrow" w:hAnsi="Arial Narrow"/>
                <w:noProof/>
                <w:sz w:val="18"/>
                <w:u w:val="single"/>
              </w:rPr>
              <w:t>ANM.:</w:t>
            </w:r>
            <w:r>
              <w:rPr>
                <w:rFonts w:ascii="Arial Narrow" w:hAnsi="Arial Narrow"/>
                <w:noProof/>
                <w:sz w:val="18"/>
              </w:rPr>
              <w:t xml:space="preserve"> De genomsnittliga kostnaderna för varje personalkategori vid huvudkontoret finns på BudgWeb:</w:t>
            </w:r>
          </w:p>
          <w:p w:rsidR="00DD5EC3" w:rsidRDefault="00CF329F">
            <w:pPr>
              <w:pStyle w:val="Text2"/>
              <w:spacing w:before="0" w:after="20"/>
              <w:ind w:left="0"/>
              <w:jc w:val="center"/>
              <w:rPr>
                <w:rFonts w:ascii="Arial Narrow" w:hAnsi="Arial Narrow"/>
                <w:noProof/>
                <w:sz w:val="18"/>
                <w:szCs w:val="18"/>
              </w:rPr>
            </w:pPr>
            <w:hyperlink r:id="rId31">
              <w:r>
                <w:rPr>
                  <w:rStyle w:val="Hyperlink"/>
                  <w:rFonts w:ascii="Arial Narrow" w:hAnsi="Arial Narrow"/>
                  <w:noProof/>
                  <w:sz w:val="18"/>
                </w:rPr>
                <w:t>https://myintracomm.ec.europa.eu/budgweb/EN/pre/legalbasis/Pages/pre-040-020_preparation.aspx</w:t>
              </w:r>
            </w:hyperlink>
          </w:p>
        </w:tc>
      </w:tr>
      <w:tr w:rsidR="00DD5EC3">
        <w:trPr>
          <w:jc w:val="center"/>
        </w:trPr>
        <w:tc>
          <w:tcPr>
            <w:tcW w:w="12474" w:type="dxa"/>
          </w:tcPr>
          <w:p w:rsidR="00DD5EC3" w:rsidRDefault="00CF329F">
            <w:pPr>
              <w:pStyle w:val="Text2"/>
              <w:spacing w:before="40" w:after="0"/>
              <w:ind w:left="0"/>
              <w:jc w:val="left"/>
              <w:rPr>
                <w:rFonts w:ascii="Arial Narrow" w:hAnsi="Arial Narrow"/>
                <w:bCs/>
                <w:iCs/>
                <w:noProof/>
                <w:sz w:val="20"/>
                <w:szCs w:val="20"/>
              </w:rPr>
            </w:pPr>
            <w:r>
              <w:rPr>
                <w:rFonts w:ascii="Arial Narrow" w:hAnsi="Arial Narrow"/>
                <w:b/>
                <w:noProof/>
              </w:rPr>
              <w:sym w:font="Wingdings" w:char="F09F"/>
            </w:r>
            <w:r>
              <w:rPr>
                <w:rFonts w:ascii="Arial Narrow" w:hAnsi="Arial Narrow"/>
                <w:b/>
                <w:noProof/>
              </w:rPr>
              <w:t xml:space="preserve"> </w:t>
            </w:r>
            <w:r>
              <w:rPr>
                <w:rFonts w:ascii="Arial Narrow" w:hAnsi="Arial Narrow"/>
                <w:noProof/>
                <w:sz w:val="22"/>
              </w:rPr>
              <w:t>Tjänstemän och tillfälligt anställda</w:t>
            </w:r>
          </w:p>
          <w:p w:rsidR="00DD5EC3" w:rsidRDefault="00DD5EC3">
            <w:pPr>
              <w:pStyle w:val="Text2"/>
              <w:spacing w:before="0" w:after="0"/>
              <w:ind w:left="0"/>
              <w:rPr>
                <w:rFonts w:ascii="Arial Narrow" w:hAnsi="Arial Narrow"/>
                <w:noProof/>
                <w:sz w:val="20"/>
                <w:szCs w:val="20"/>
                <w:u w:val="single"/>
              </w:rPr>
            </w:pPr>
          </w:p>
          <w:p w:rsidR="00DD5EC3" w:rsidRDefault="00CF329F">
            <w:pPr>
              <w:pStyle w:val="Text2"/>
              <w:spacing w:before="0" w:after="0"/>
              <w:ind w:left="0"/>
              <w:rPr>
                <w:rFonts w:ascii="Arial Narrow" w:hAnsi="Arial Narrow"/>
                <w:noProof/>
                <w:sz w:val="20"/>
                <w:szCs w:val="20"/>
              </w:rPr>
            </w:pPr>
            <w:r>
              <w:rPr>
                <w:rFonts w:ascii="Arial Narrow" w:hAnsi="Arial Narrow"/>
                <w:noProof/>
                <w:sz w:val="20"/>
              </w:rPr>
              <w:t xml:space="preserve">Användande av GD BUDG:s genomsnittliga kostnader </w:t>
            </w:r>
          </w:p>
          <w:p w:rsidR="00DD5EC3" w:rsidRDefault="00DD5EC3">
            <w:pPr>
              <w:pStyle w:val="Text2"/>
              <w:spacing w:before="60" w:after="0"/>
              <w:ind w:left="0"/>
              <w:rPr>
                <w:rFonts w:ascii="Arial Narrow" w:hAnsi="Arial Narrow"/>
                <w:noProof/>
                <w:sz w:val="18"/>
                <w:szCs w:val="18"/>
                <w:u w:val="single"/>
              </w:rPr>
            </w:pPr>
          </w:p>
        </w:tc>
      </w:tr>
      <w:tr w:rsidR="00DD5EC3">
        <w:trPr>
          <w:jc w:val="center"/>
        </w:trPr>
        <w:tc>
          <w:tcPr>
            <w:tcW w:w="12474" w:type="dxa"/>
            <w:tcBorders>
              <w:bottom w:val="single" w:sz="4" w:space="0" w:color="auto"/>
            </w:tcBorders>
          </w:tcPr>
          <w:p w:rsidR="00DD5EC3" w:rsidRDefault="00CF329F">
            <w:pPr>
              <w:pStyle w:val="Text2"/>
              <w:spacing w:before="40" w:after="0"/>
              <w:ind w:left="0"/>
              <w:jc w:val="left"/>
              <w:rPr>
                <w:rFonts w:ascii="Arial Narrow" w:hAnsi="Arial Narrow"/>
                <w:noProof/>
                <w:sz w:val="20"/>
                <w:szCs w:val="20"/>
              </w:rPr>
            </w:pPr>
            <w:r>
              <w:rPr>
                <w:rFonts w:ascii="Arial Narrow" w:hAnsi="Arial Narrow"/>
                <w:b/>
                <w:noProof/>
              </w:rPr>
              <w:sym w:font="Wingdings" w:char="F09F"/>
            </w:r>
            <w:r>
              <w:rPr>
                <w:rFonts w:ascii="Arial Narrow" w:hAnsi="Arial Narrow"/>
                <w:b/>
                <w:noProof/>
              </w:rPr>
              <w:t xml:space="preserve"> </w:t>
            </w:r>
            <w:r>
              <w:rPr>
                <w:rFonts w:ascii="Arial Narrow" w:hAnsi="Arial Narrow"/>
                <w:noProof/>
                <w:sz w:val="22"/>
              </w:rPr>
              <w:t>Extern personal</w:t>
            </w:r>
          </w:p>
          <w:p w:rsidR="00DD5EC3" w:rsidRDefault="00DD5EC3">
            <w:pPr>
              <w:pStyle w:val="Text2"/>
              <w:spacing w:before="0" w:after="0"/>
              <w:ind w:left="0"/>
              <w:rPr>
                <w:rFonts w:ascii="Arial Narrow" w:hAnsi="Arial Narrow"/>
                <w:noProof/>
                <w:sz w:val="20"/>
                <w:szCs w:val="20"/>
                <w:u w:val="single"/>
              </w:rPr>
            </w:pPr>
          </w:p>
          <w:p w:rsidR="00DD5EC3" w:rsidRDefault="00CF329F">
            <w:pPr>
              <w:pStyle w:val="Text2"/>
              <w:spacing w:before="0" w:after="0"/>
              <w:ind w:left="0"/>
              <w:rPr>
                <w:rFonts w:ascii="Arial Narrow" w:hAnsi="Arial Narrow"/>
                <w:noProof/>
                <w:sz w:val="20"/>
                <w:szCs w:val="20"/>
              </w:rPr>
            </w:pPr>
            <w:r>
              <w:rPr>
                <w:rFonts w:ascii="Arial Narrow" w:hAnsi="Arial Narrow"/>
                <w:noProof/>
                <w:sz w:val="20"/>
              </w:rPr>
              <w:t xml:space="preserve">Användande av GD BUDG:s genomsnittliga kostnader </w:t>
            </w:r>
          </w:p>
          <w:p w:rsidR="00DD5EC3" w:rsidRDefault="00DD5EC3">
            <w:pPr>
              <w:pStyle w:val="Text2"/>
              <w:spacing w:before="0" w:after="0"/>
              <w:ind w:left="0"/>
              <w:rPr>
                <w:rFonts w:ascii="Arial Narrow" w:hAnsi="Arial Narrow"/>
                <w:noProof/>
                <w:sz w:val="20"/>
                <w:szCs w:val="20"/>
                <w:u w:val="single"/>
              </w:rPr>
            </w:pPr>
          </w:p>
          <w:p w:rsidR="00DD5EC3" w:rsidRDefault="00DD5EC3">
            <w:pPr>
              <w:pStyle w:val="Text2"/>
              <w:spacing w:before="60" w:after="0"/>
              <w:ind w:left="0"/>
              <w:rPr>
                <w:rFonts w:ascii="Arial Narrow" w:hAnsi="Arial Narrow"/>
                <w:noProof/>
                <w:sz w:val="18"/>
                <w:szCs w:val="18"/>
                <w:u w:val="single"/>
              </w:rPr>
            </w:pPr>
          </w:p>
        </w:tc>
      </w:tr>
    </w:tbl>
    <w:p w:rsidR="00DD5EC3" w:rsidRDefault="00DD5EC3">
      <w:pPr>
        <w:rPr>
          <w:rFonts w:ascii="Arial Narrow" w:hAnsi="Arial Narrow"/>
          <w:noProof/>
        </w:rPr>
      </w:pPr>
    </w:p>
    <w:tbl>
      <w:tblPr>
        <w:tblW w:w="0" w:type="auto"/>
        <w:jc w:val="center"/>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ook w:val="01E0" w:firstRow="1" w:lastRow="1" w:firstColumn="1" w:lastColumn="1" w:noHBand="0" w:noVBand="0"/>
      </w:tblPr>
      <w:tblGrid>
        <w:gridCol w:w="9620"/>
      </w:tblGrid>
      <w:tr w:rsidR="00DD5EC3">
        <w:trPr>
          <w:jc w:val="center"/>
        </w:trPr>
        <w:tc>
          <w:tcPr>
            <w:tcW w:w="12474" w:type="dxa"/>
            <w:tcBorders>
              <w:top w:val="single" w:sz="4" w:space="0" w:color="auto"/>
            </w:tcBorders>
          </w:tcPr>
          <w:p w:rsidR="00DD5EC3" w:rsidRDefault="00CF329F">
            <w:pPr>
              <w:pStyle w:val="Text2"/>
              <w:spacing w:before="60" w:after="60"/>
              <w:ind w:left="0"/>
              <w:jc w:val="left"/>
              <w:rPr>
                <w:rFonts w:ascii="Arial Narrow" w:hAnsi="Arial Narrow"/>
                <w:b/>
                <w:noProof/>
                <w:sz w:val="22"/>
              </w:rPr>
            </w:pPr>
            <w:r>
              <w:rPr>
                <w:noProof/>
              </w:rPr>
              <w:t xml:space="preserve">Belopp </w:t>
            </w:r>
            <w:r>
              <w:rPr>
                <w:b/>
                <w:noProof/>
              </w:rPr>
              <w:t>utanför RUBRIK 5</w:t>
            </w:r>
            <w:r>
              <w:rPr>
                <w:noProof/>
              </w:rPr>
              <w:t xml:space="preserve"> i den fleråriga budgetramen</w:t>
            </w:r>
          </w:p>
        </w:tc>
      </w:tr>
      <w:tr w:rsidR="00DD5EC3">
        <w:trPr>
          <w:jc w:val="center"/>
        </w:trPr>
        <w:tc>
          <w:tcPr>
            <w:tcW w:w="12474" w:type="dxa"/>
          </w:tcPr>
          <w:p w:rsidR="00DD5EC3" w:rsidRDefault="00CF329F">
            <w:pPr>
              <w:pStyle w:val="Text2"/>
              <w:spacing w:before="40" w:after="0"/>
              <w:ind w:left="0"/>
              <w:jc w:val="left"/>
              <w:rPr>
                <w:rFonts w:ascii="Arial Narrow" w:hAnsi="Arial Narrow"/>
                <w:bCs/>
                <w:iCs/>
                <w:noProof/>
                <w:sz w:val="20"/>
                <w:szCs w:val="20"/>
              </w:rPr>
            </w:pPr>
            <w:r>
              <w:rPr>
                <w:rFonts w:ascii="Arial Narrow" w:hAnsi="Arial Narrow"/>
                <w:b/>
                <w:noProof/>
              </w:rPr>
              <w:sym w:font="Wingdings" w:char="F09F"/>
            </w:r>
            <w:r>
              <w:rPr>
                <w:rFonts w:ascii="Arial Narrow" w:hAnsi="Arial Narrow"/>
                <w:b/>
                <w:noProof/>
              </w:rPr>
              <w:t xml:space="preserve"> </w:t>
            </w:r>
            <w:r>
              <w:rPr>
                <w:rFonts w:ascii="Arial Narrow" w:hAnsi="Arial Narrow"/>
                <w:noProof/>
              </w:rPr>
              <w:t>Enbart tjänster som finansieras via forskningsbudgeten</w:t>
            </w:r>
            <w:r>
              <w:rPr>
                <w:rFonts w:ascii="Arial Narrow" w:hAnsi="Arial Narrow"/>
                <w:noProof/>
                <w:sz w:val="22"/>
              </w:rPr>
              <w:t xml:space="preserve"> </w:t>
            </w:r>
          </w:p>
          <w:p w:rsidR="00DD5EC3" w:rsidRDefault="00DD5EC3">
            <w:pPr>
              <w:pStyle w:val="Text2"/>
              <w:spacing w:before="0" w:after="0"/>
              <w:ind w:left="0"/>
              <w:rPr>
                <w:rFonts w:ascii="Arial Narrow" w:hAnsi="Arial Narrow"/>
                <w:noProof/>
                <w:sz w:val="20"/>
                <w:szCs w:val="20"/>
                <w:u w:val="single"/>
              </w:rPr>
            </w:pPr>
          </w:p>
          <w:p w:rsidR="00DD5EC3" w:rsidRDefault="00DD5EC3">
            <w:pPr>
              <w:pStyle w:val="Text2"/>
              <w:spacing w:before="0" w:after="0"/>
              <w:ind w:left="0"/>
              <w:rPr>
                <w:rFonts w:ascii="Arial Narrow" w:hAnsi="Arial Narrow"/>
                <w:noProof/>
                <w:sz w:val="20"/>
                <w:szCs w:val="20"/>
                <w:u w:val="single"/>
              </w:rPr>
            </w:pPr>
          </w:p>
          <w:p w:rsidR="00DD5EC3" w:rsidRDefault="00DD5EC3">
            <w:pPr>
              <w:pStyle w:val="Text2"/>
              <w:spacing w:before="60" w:after="0"/>
              <w:ind w:left="0"/>
              <w:rPr>
                <w:rFonts w:ascii="Arial Narrow" w:hAnsi="Arial Narrow"/>
                <w:noProof/>
                <w:sz w:val="18"/>
                <w:szCs w:val="18"/>
                <w:u w:val="single"/>
              </w:rPr>
            </w:pPr>
          </w:p>
        </w:tc>
      </w:tr>
      <w:tr w:rsidR="00DD5EC3">
        <w:trPr>
          <w:jc w:val="center"/>
        </w:trPr>
        <w:tc>
          <w:tcPr>
            <w:tcW w:w="12474" w:type="dxa"/>
            <w:tcBorders>
              <w:bottom w:val="single" w:sz="4" w:space="0" w:color="auto"/>
            </w:tcBorders>
          </w:tcPr>
          <w:p w:rsidR="00DD5EC3" w:rsidRDefault="00CF329F">
            <w:pPr>
              <w:pStyle w:val="Text2"/>
              <w:spacing w:before="40" w:after="0"/>
              <w:ind w:left="0"/>
              <w:jc w:val="left"/>
              <w:rPr>
                <w:rFonts w:ascii="Arial Narrow" w:hAnsi="Arial Narrow"/>
                <w:noProof/>
                <w:sz w:val="20"/>
                <w:szCs w:val="20"/>
              </w:rPr>
            </w:pPr>
            <w:r>
              <w:rPr>
                <w:rFonts w:ascii="Arial Narrow" w:hAnsi="Arial Narrow"/>
                <w:b/>
                <w:noProof/>
              </w:rPr>
              <w:sym w:font="Wingdings" w:char="F09F"/>
            </w:r>
            <w:r>
              <w:rPr>
                <w:rFonts w:ascii="Arial Narrow" w:hAnsi="Arial Narrow"/>
                <w:b/>
                <w:noProof/>
              </w:rPr>
              <w:t xml:space="preserve"> </w:t>
            </w:r>
            <w:r>
              <w:rPr>
                <w:rFonts w:ascii="Arial Narrow" w:hAnsi="Arial Narrow"/>
                <w:noProof/>
                <w:sz w:val="22"/>
              </w:rPr>
              <w:t xml:space="preserve">Extern </w:t>
            </w:r>
            <w:r>
              <w:rPr>
                <w:rFonts w:ascii="Arial Narrow" w:hAnsi="Arial Narrow"/>
                <w:noProof/>
                <w:sz w:val="22"/>
              </w:rPr>
              <w:t>personal</w:t>
            </w:r>
          </w:p>
          <w:p w:rsidR="00DD5EC3" w:rsidRDefault="00DD5EC3">
            <w:pPr>
              <w:pStyle w:val="Text2"/>
              <w:spacing w:before="0" w:after="0"/>
              <w:ind w:left="0"/>
              <w:rPr>
                <w:rFonts w:ascii="Arial Narrow" w:hAnsi="Arial Narrow"/>
                <w:noProof/>
                <w:sz w:val="20"/>
                <w:szCs w:val="20"/>
                <w:u w:val="single"/>
              </w:rPr>
            </w:pPr>
          </w:p>
          <w:p w:rsidR="00DD5EC3" w:rsidRDefault="00DD5EC3">
            <w:pPr>
              <w:pStyle w:val="Text2"/>
              <w:spacing w:before="0" w:after="0"/>
              <w:ind w:left="0"/>
              <w:rPr>
                <w:rFonts w:ascii="Arial Narrow" w:hAnsi="Arial Narrow"/>
                <w:noProof/>
                <w:sz w:val="20"/>
                <w:szCs w:val="20"/>
                <w:u w:val="single"/>
              </w:rPr>
            </w:pPr>
          </w:p>
          <w:p w:rsidR="00DD5EC3" w:rsidRDefault="00DD5EC3">
            <w:pPr>
              <w:pStyle w:val="Text2"/>
              <w:spacing w:before="60" w:after="0"/>
              <w:ind w:left="0"/>
              <w:rPr>
                <w:rFonts w:ascii="Arial Narrow" w:hAnsi="Arial Narrow"/>
                <w:noProof/>
                <w:sz w:val="18"/>
                <w:szCs w:val="18"/>
                <w:u w:val="single"/>
              </w:rPr>
            </w:pPr>
          </w:p>
        </w:tc>
      </w:tr>
    </w:tbl>
    <w:p w:rsidR="00DD5EC3" w:rsidRDefault="00DD5EC3">
      <w:pPr>
        <w:spacing w:before="60"/>
        <w:ind w:left="-360" w:firstLine="900"/>
        <w:rPr>
          <w:noProof/>
          <w:sz w:val="20"/>
          <w:szCs w:val="20"/>
        </w:rPr>
      </w:pPr>
    </w:p>
    <w:p w:rsidR="00DD5EC3" w:rsidRDefault="00CF329F">
      <w:pPr>
        <w:pStyle w:val="ManualHeading2"/>
        <w:rPr>
          <w:noProof/>
          <w:szCs w:val="28"/>
        </w:rPr>
      </w:pPr>
      <w:r>
        <w:t>3.2.</w:t>
      </w:r>
      <w:r>
        <w:tab/>
      </w:r>
      <w:r>
        <w:rPr>
          <w:noProof/>
        </w:rPr>
        <w:t>Övriga administrativa utgifter</w:t>
      </w:r>
    </w:p>
    <w:p w:rsidR="00DD5EC3" w:rsidRDefault="00DD5EC3">
      <w:pPr>
        <w:ind w:left="-357" w:firstLine="902"/>
        <w:rPr>
          <w:noProof/>
          <w:sz w:val="20"/>
          <w:szCs w:val="20"/>
        </w:rPr>
      </w:pPr>
    </w:p>
    <w:p w:rsidR="00DD5EC3" w:rsidRDefault="00CF329F">
      <w:pPr>
        <w:spacing w:before="60"/>
        <w:ind w:left="539"/>
        <w:jc w:val="center"/>
        <w:rPr>
          <w:i/>
          <w:noProof/>
          <w:sz w:val="20"/>
          <w:szCs w:val="20"/>
        </w:rPr>
      </w:pPr>
      <w:r>
        <w:rPr>
          <w:i/>
          <w:noProof/>
          <w:sz w:val="20"/>
        </w:rPr>
        <w:t xml:space="preserve">Ange vilken beräkningsmetod som använts för varje budgetpost. </w:t>
      </w:r>
    </w:p>
    <w:p w:rsidR="00DD5EC3" w:rsidRDefault="00CF329F">
      <w:pPr>
        <w:spacing w:after="60"/>
        <w:ind w:left="539"/>
        <w:jc w:val="center"/>
        <w:rPr>
          <w:i/>
          <w:noProof/>
          <w:sz w:val="20"/>
          <w:szCs w:val="20"/>
        </w:rPr>
      </w:pPr>
      <w:r>
        <w:rPr>
          <w:i/>
          <w:noProof/>
          <w:sz w:val="20"/>
        </w:rPr>
        <w:t>Ange särskilt vilka antaganden de bygger på (antal möten per år, genomsnittliga kostnader etc.).</w:t>
      </w:r>
    </w:p>
    <w:tbl>
      <w:tblPr>
        <w:tblW w:w="0" w:type="auto"/>
        <w:jc w:val="center"/>
        <w:tblInd w:w="-434"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ook w:val="01E0" w:firstRow="1" w:lastRow="1" w:firstColumn="1" w:lastColumn="1" w:noHBand="0" w:noVBand="0"/>
      </w:tblPr>
      <w:tblGrid>
        <w:gridCol w:w="9537"/>
      </w:tblGrid>
      <w:tr w:rsidR="00DD5EC3">
        <w:trPr>
          <w:jc w:val="center"/>
        </w:trPr>
        <w:tc>
          <w:tcPr>
            <w:tcW w:w="9537" w:type="dxa"/>
            <w:tcBorders>
              <w:top w:val="single" w:sz="4" w:space="0" w:color="auto"/>
            </w:tcBorders>
          </w:tcPr>
          <w:p w:rsidR="00DD5EC3" w:rsidRDefault="00CF329F">
            <w:pPr>
              <w:pStyle w:val="Text2"/>
              <w:spacing w:before="60" w:after="60"/>
              <w:ind w:left="0"/>
              <w:jc w:val="left"/>
              <w:rPr>
                <w:rFonts w:ascii="Arial Narrow" w:hAnsi="Arial Narrow"/>
                <w:b/>
                <w:noProof/>
                <w:sz w:val="22"/>
              </w:rPr>
            </w:pPr>
            <w:r>
              <w:rPr>
                <w:rFonts w:ascii="Arial Narrow" w:hAnsi="Arial Narrow"/>
                <w:b/>
                <w:noProof/>
                <w:sz w:val="22"/>
              </w:rPr>
              <w:t>RUBRIK 5</w:t>
            </w:r>
            <w:r>
              <w:rPr>
                <w:rFonts w:ascii="Arial Narrow" w:hAnsi="Arial Narrow"/>
                <w:noProof/>
                <w:sz w:val="22"/>
              </w:rPr>
              <w:t xml:space="preserve"> i den fleråriga budgetramen</w:t>
            </w:r>
          </w:p>
        </w:tc>
      </w:tr>
      <w:tr w:rsidR="00DD5EC3">
        <w:trPr>
          <w:jc w:val="center"/>
        </w:trPr>
        <w:tc>
          <w:tcPr>
            <w:tcW w:w="9537" w:type="dxa"/>
            <w:tcBorders>
              <w:bottom w:val="single" w:sz="4" w:space="0" w:color="auto"/>
            </w:tcBorders>
          </w:tcPr>
          <w:p w:rsidR="00DD5EC3" w:rsidRDefault="00DD5EC3">
            <w:pPr>
              <w:pStyle w:val="Text2"/>
              <w:spacing w:before="0" w:after="0"/>
              <w:ind w:left="0"/>
              <w:rPr>
                <w:rFonts w:ascii="Arial Narrow" w:hAnsi="Arial Narrow"/>
                <w:noProof/>
                <w:sz w:val="22"/>
                <w:u w:val="single"/>
              </w:rPr>
            </w:pPr>
          </w:p>
          <w:p w:rsidR="00DD5EC3" w:rsidRDefault="00CF329F">
            <w:pPr>
              <w:pStyle w:val="Text2"/>
              <w:spacing w:before="0" w:after="0"/>
              <w:ind w:left="0"/>
              <w:rPr>
                <w:rFonts w:ascii="Arial Narrow" w:hAnsi="Arial Narrow"/>
                <w:noProof/>
                <w:sz w:val="22"/>
              </w:rPr>
            </w:pPr>
            <w:r>
              <w:rPr>
                <w:rFonts w:ascii="Arial Narrow" w:hAnsi="Arial Narrow"/>
                <w:noProof/>
                <w:sz w:val="22"/>
              </w:rPr>
              <w:t xml:space="preserve">1 </w:t>
            </w:r>
            <w:r>
              <w:rPr>
                <w:rFonts w:ascii="Arial Narrow" w:hAnsi="Arial Narrow"/>
                <w:noProof/>
                <w:sz w:val="22"/>
              </w:rPr>
              <w:t>besök i varje medlemsstat under de första 2 åren (genomsnittlig kostnad ± 715 euro)</w:t>
            </w:r>
          </w:p>
          <w:p w:rsidR="00DD5EC3" w:rsidRDefault="00CF329F">
            <w:pPr>
              <w:pStyle w:val="Text2"/>
              <w:spacing w:before="0" w:after="0"/>
              <w:ind w:left="0"/>
              <w:rPr>
                <w:rFonts w:ascii="Arial Narrow" w:hAnsi="Arial Narrow"/>
                <w:noProof/>
                <w:sz w:val="22"/>
              </w:rPr>
            </w:pPr>
            <w:r>
              <w:rPr>
                <w:rFonts w:ascii="Arial Narrow" w:hAnsi="Arial Narrow"/>
                <w:noProof/>
                <w:sz w:val="22"/>
              </w:rPr>
              <w:t xml:space="preserve">Mindre intensiv uppföljning under de sista 2 åren. </w:t>
            </w:r>
          </w:p>
          <w:p w:rsidR="00DD5EC3" w:rsidRDefault="00DD5EC3">
            <w:pPr>
              <w:pStyle w:val="Text2"/>
              <w:spacing w:before="0" w:after="0"/>
              <w:ind w:left="0"/>
              <w:rPr>
                <w:rFonts w:ascii="Arial Narrow" w:hAnsi="Arial Narrow"/>
                <w:noProof/>
                <w:sz w:val="22"/>
                <w:u w:val="single"/>
              </w:rPr>
            </w:pPr>
          </w:p>
          <w:p w:rsidR="00DD5EC3" w:rsidRDefault="00DD5EC3">
            <w:pPr>
              <w:pStyle w:val="Text2"/>
              <w:spacing w:before="0" w:after="0"/>
              <w:ind w:left="0"/>
              <w:rPr>
                <w:rFonts w:ascii="Arial Narrow" w:hAnsi="Arial Narrow"/>
                <w:noProof/>
                <w:sz w:val="22"/>
                <w:u w:val="single"/>
              </w:rPr>
            </w:pPr>
          </w:p>
          <w:p w:rsidR="00DD5EC3" w:rsidRDefault="00DD5EC3">
            <w:pPr>
              <w:pStyle w:val="Text2"/>
              <w:spacing w:before="60" w:after="0"/>
              <w:ind w:left="0"/>
              <w:rPr>
                <w:rFonts w:ascii="Arial Narrow" w:hAnsi="Arial Narrow"/>
                <w:noProof/>
                <w:sz w:val="22"/>
                <w:u w:val="single"/>
              </w:rPr>
            </w:pPr>
          </w:p>
        </w:tc>
      </w:tr>
    </w:tbl>
    <w:p w:rsidR="00DD5EC3" w:rsidRDefault="00DD5EC3">
      <w:pPr>
        <w:rPr>
          <w:rFonts w:ascii="Arial Narrow" w:hAnsi="Arial Narrow"/>
          <w:noProof/>
          <w:sz w:val="22"/>
        </w:rPr>
      </w:pPr>
    </w:p>
    <w:tbl>
      <w:tblPr>
        <w:tblW w:w="9584" w:type="dxa"/>
        <w:jc w:val="center"/>
        <w:tblInd w:w="251"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ook w:val="01E0" w:firstRow="1" w:lastRow="1" w:firstColumn="1" w:lastColumn="1" w:noHBand="0" w:noVBand="0"/>
      </w:tblPr>
      <w:tblGrid>
        <w:gridCol w:w="9584"/>
      </w:tblGrid>
      <w:tr w:rsidR="00DD5EC3">
        <w:trPr>
          <w:jc w:val="center"/>
        </w:trPr>
        <w:tc>
          <w:tcPr>
            <w:tcW w:w="9584" w:type="dxa"/>
            <w:tcBorders>
              <w:top w:val="single" w:sz="4" w:space="0" w:color="auto"/>
            </w:tcBorders>
          </w:tcPr>
          <w:p w:rsidR="00DD5EC3" w:rsidRDefault="00CF329F">
            <w:pPr>
              <w:pStyle w:val="Text2"/>
              <w:spacing w:before="60" w:after="60"/>
              <w:ind w:left="0"/>
              <w:jc w:val="left"/>
              <w:rPr>
                <w:rFonts w:ascii="Arial Narrow" w:hAnsi="Arial Narrow"/>
                <w:b/>
                <w:noProof/>
                <w:sz w:val="22"/>
              </w:rPr>
            </w:pPr>
            <w:r>
              <w:rPr>
                <w:noProof/>
              </w:rPr>
              <w:t xml:space="preserve">Belopp </w:t>
            </w:r>
            <w:r>
              <w:rPr>
                <w:b/>
                <w:noProof/>
              </w:rPr>
              <w:t>utanför RUBRIK 5</w:t>
            </w:r>
            <w:r>
              <w:rPr>
                <w:noProof/>
              </w:rPr>
              <w:t xml:space="preserve"> i den fleråriga budgetramen</w:t>
            </w:r>
          </w:p>
        </w:tc>
      </w:tr>
      <w:tr w:rsidR="00DD5EC3">
        <w:trPr>
          <w:jc w:val="center"/>
        </w:trPr>
        <w:tc>
          <w:tcPr>
            <w:tcW w:w="9584" w:type="dxa"/>
            <w:tcBorders>
              <w:bottom w:val="single" w:sz="4" w:space="0" w:color="auto"/>
            </w:tcBorders>
          </w:tcPr>
          <w:p w:rsidR="00DD5EC3" w:rsidRDefault="00CF329F">
            <w:pPr>
              <w:pStyle w:val="Text2"/>
              <w:spacing w:before="0" w:after="0"/>
              <w:ind w:left="0"/>
              <w:jc w:val="left"/>
              <w:rPr>
                <w:rFonts w:ascii="Arial Narrow" w:hAnsi="Arial Narrow"/>
                <w:noProof/>
                <w:sz w:val="20"/>
                <w:szCs w:val="20"/>
              </w:rPr>
            </w:pPr>
            <w:r>
              <w:rPr>
                <w:rFonts w:ascii="Arial Narrow" w:hAnsi="Arial Narrow"/>
                <w:noProof/>
                <w:sz w:val="20"/>
              </w:rPr>
              <w:t>IT-utveckling under 2017 och därefter underhåll.</w:t>
            </w:r>
            <w:r>
              <w:rPr>
                <w:rFonts w:ascii="Arial Narrow" w:hAnsi="Arial Narrow"/>
                <w:noProof/>
                <w:sz w:val="20"/>
                <w:szCs w:val="20"/>
              </w:rPr>
              <w:br/>
            </w:r>
            <w:r>
              <w:rPr>
                <w:rFonts w:ascii="Arial Narrow" w:hAnsi="Arial Narrow"/>
                <w:noProof/>
                <w:sz w:val="20"/>
              </w:rPr>
              <w:t>Kostnader för</w:t>
            </w:r>
            <w:r>
              <w:rPr>
                <w:rFonts w:ascii="Arial Narrow" w:hAnsi="Arial Narrow"/>
                <w:noProof/>
                <w:sz w:val="20"/>
              </w:rPr>
              <w:t xml:space="preserve"> utvärderingen vid slutet av genomförandet.</w:t>
            </w:r>
          </w:p>
          <w:p w:rsidR="00DD5EC3" w:rsidRDefault="00DD5EC3">
            <w:pPr>
              <w:pStyle w:val="Text2"/>
              <w:spacing w:before="0" w:after="0"/>
              <w:ind w:left="0"/>
              <w:rPr>
                <w:rFonts w:ascii="Arial Narrow" w:hAnsi="Arial Narrow"/>
                <w:noProof/>
                <w:sz w:val="20"/>
                <w:szCs w:val="20"/>
                <w:u w:val="single"/>
              </w:rPr>
            </w:pPr>
          </w:p>
          <w:p w:rsidR="00DD5EC3" w:rsidRDefault="00DD5EC3">
            <w:pPr>
              <w:pStyle w:val="Text2"/>
              <w:spacing w:before="0" w:after="0"/>
              <w:ind w:left="0"/>
              <w:rPr>
                <w:rFonts w:ascii="Arial Narrow" w:hAnsi="Arial Narrow"/>
                <w:noProof/>
                <w:sz w:val="20"/>
                <w:szCs w:val="20"/>
                <w:u w:val="single"/>
              </w:rPr>
            </w:pPr>
          </w:p>
          <w:p w:rsidR="00DD5EC3" w:rsidRDefault="00DD5EC3">
            <w:pPr>
              <w:pStyle w:val="Text2"/>
              <w:spacing w:before="0" w:after="0"/>
              <w:ind w:left="0"/>
              <w:rPr>
                <w:rFonts w:ascii="Arial Narrow" w:hAnsi="Arial Narrow"/>
                <w:noProof/>
                <w:sz w:val="20"/>
                <w:szCs w:val="20"/>
                <w:u w:val="single"/>
              </w:rPr>
            </w:pPr>
          </w:p>
          <w:p w:rsidR="00DD5EC3" w:rsidRDefault="00DD5EC3">
            <w:pPr>
              <w:pStyle w:val="Text2"/>
              <w:spacing w:before="0" w:after="0"/>
              <w:ind w:left="0"/>
              <w:rPr>
                <w:rFonts w:ascii="Arial Narrow" w:hAnsi="Arial Narrow"/>
                <w:noProof/>
                <w:sz w:val="20"/>
                <w:szCs w:val="20"/>
                <w:u w:val="single"/>
              </w:rPr>
            </w:pPr>
          </w:p>
          <w:p w:rsidR="00DD5EC3" w:rsidRDefault="00DD5EC3">
            <w:pPr>
              <w:pStyle w:val="Text2"/>
              <w:spacing w:before="60" w:after="0"/>
              <w:ind w:left="0"/>
              <w:rPr>
                <w:rFonts w:ascii="Arial Narrow" w:hAnsi="Arial Narrow"/>
                <w:noProof/>
                <w:sz w:val="18"/>
                <w:szCs w:val="18"/>
                <w:u w:val="single"/>
              </w:rPr>
            </w:pPr>
          </w:p>
        </w:tc>
      </w:tr>
    </w:tbl>
    <w:p w:rsidR="00DD5EC3" w:rsidRDefault="00DD5EC3">
      <w:pPr>
        <w:rPr>
          <w:noProof/>
        </w:rPr>
      </w:pPr>
    </w:p>
    <w:sectPr w:rsidR="00DD5EC3" w:rsidSect="00CF329F">
      <w:headerReference w:type="default" r:id="rId32"/>
      <w:footerReference w:type="default" r:id="rId33"/>
      <w:headerReference w:type="first" r:id="rId34"/>
      <w:footerReference w:type="first" r:id="rId35"/>
      <w:pgSz w:w="12240" w:h="15840" w:code="1"/>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EC3" w:rsidRDefault="00CF329F">
      <w:pPr>
        <w:spacing w:before="0" w:after="0"/>
      </w:pPr>
      <w:r>
        <w:separator/>
      </w:r>
    </w:p>
  </w:endnote>
  <w:endnote w:type="continuationSeparator" w:id="0">
    <w:p w:rsidR="00DD5EC3" w:rsidRDefault="00CF329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_sansregular">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29F" w:rsidRPr="00CF329F" w:rsidRDefault="00CF329F" w:rsidP="00CF329F">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29F" w:rsidRPr="00CF329F" w:rsidRDefault="00CF329F" w:rsidP="00CF329F">
    <w:pPr>
      <w:pStyle w:val="FooterLandscape"/>
      <w:rPr>
        <w:rFonts w:ascii="Arial" w:hAnsi="Arial" w:cs="Arial"/>
        <w:b/>
        <w:sz w:val="48"/>
      </w:rPr>
    </w:pPr>
    <w:r w:rsidRPr="00CF329F">
      <w:rPr>
        <w:rFonts w:ascii="Arial" w:hAnsi="Arial" w:cs="Arial"/>
        <w:b/>
        <w:sz w:val="48"/>
      </w:rPr>
      <w:t>SV</w:t>
    </w:r>
    <w:r w:rsidRPr="00CF329F">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fldSimple w:instr=" DOCVARIABLE &quot;LW_Confidence&quot; \* MERGEFORMAT ">
      <w:r>
        <w:t xml:space="preserve"> </w:t>
      </w:r>
    </w:fldSimple>
    <w:r w:rsidRPr="00CF329F">
      <w:tab/>
    </w:r>
    <w:r w:rsidRPr="00CF329F">
      <w:rPr>
        <w:rFonts w:ascii="Arial" w:hAnsi="Arial" w:cs="Arial"/>
        <w:b/>
        <w:sz w:val="48"/>
      </w:rPr>
      <w:t>SV</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29F" w:rsidRPr="00CF329F" w:rsidRDefault="00CF329F" w:rsidP="00CF329F">
    <w:pPr>
      <w:pStyle w:val="FooterLandscape"/>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29F" w:rsidRPr="00CF329F" w:rsidRDefault="00CF329F" w:rsidP="00CF329F">
    <w:pPr>
      <w:pStyle w:val="Footer"/>
      <w:rPr>
        <w:rFonts w:ascii="Arial" w:hAnsi="Arial" w:cs="Arial"/>
        <w:b/>
        <w:sz w:val="48"/>
      </w:rPr>
    </w:pPr>
    <w:r w:rsidRPr="00CF329F">
      <w:rPr>
        <w:rFonts w:ascii="Arial" w:hAnsi="Arial" w:cs="Arial"/>
        <w:b/>
        <w:sz w:val="48"/>
      </w:rPr>
      <w:t>SV</w:t>
    </w:r>
    <w:r w:rsidRPr="00CF329F">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fldSimple w:instr=" DOCVARIABLE &quot;LW_Confidence&quot; \* MERGEFORMAT ">
      <w:r>
        <w:t xml:space="preserve"> </w:t>
      </w:r>
    </w:fldSimple>
    <w:r w:rsidRPr="00CF329F">
      <w:tab/>
    </w:r>
    <w:r w:rsidRPr="00CF329F">
      <w:rPr>
        <w:rFonts w:ascii="Arial" w:hAnsi="Arial" w:cs="Arial"/>
        <w:b/>
        <w:sz w:val="48"/>
      </w:rPr>
      <w:t>SV</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29F" w:rsidRPr="00CF329F" w:rsidRDefault="00CF329F" w:rsidP="00CF32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EC3" w:rsidRPr="00CF329F" w:rsidRDefault="00CF329F" w:rsidP="00CF329F">
    <w:pPr>
      <w:pStyle w:val="Footer"/>
      <w:rPr>
        <w:rFonts w:ascii="Arial" w:hAnsi="Arial" w:cs="Arial"/>
        <w:b/>
        <w:sz w:val="48"/>
      </w:rPr>
    </w:pPr>
    <w:r w:rsidRPr="00CF329F">
      <w:rPr>
        <w:rFonts w:ascii="Arial" w:hAnsi="Arial" w:cs="Arial"/>
        <w:b/>
        <w:sz w:val="48"/>
      </w:rPr>
      <w:t>SV</w:t>
    </w:r>
    <w:r w:rsidRPr="00CF329F">
      <w:rPr>
        <w:rFonts w:ascii="Arial" w:hAnsi="Arial" w:cs="Arial"/>
        <w:b/>
        <w:sz w:val="48"/>
      </w:rPr>
      <w:tab/>
    </w:r>
    <w:r w:rsidRPr="00CF329F">
      <w:rPr>
        <w:rFonts w:ascii="Arial" w:hAnsi="Arial" w:cs="Arial"/>
        <w:b/>
        <w:sz w:val="48"/>
      </w:rPr>
      <w:tab/>
    </w:r>
    <w:fldSimple w:instr=" DOCVARIABLE &quot;LW_Confidence&quot; \* MERGEFORMAT ">
      <w:r>
        <w:t xml:space="preserve"> </w:t>
      </w:r>
    </w:fldSimple>
    <w:r w:rsidRPr="00CF329F">
      <w:tab/>
    </w:r>
    <w:r w:rsidRPr="00CF329F">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29F" w:rsidRPr="00CF329F" w:rsidRDefault="00CF329F" w:rsidP="00CF329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29F" w:rsidRPr="00CF329F" w:rsidRDefault="00CF329F" w:rsidP="00CF329F">
    <w:pPr>
      <w:pStyle w:val="Footer"/>
      <w:rPr>
        <w:rFonts w:ascii="Arial" w:hAnsi="Arial" w:cs="Arial"/>
        <w:b/>
        <w:sz w:val="48"/>
      </w:rPr>
    </w:pPr>
    <w:r w:rsidRPr="00CF329F">
      <w:rPr>
        <w:rFonts w:ascii="Arial" w:hAnsi="Arial" w:cs="Arial"/>
        <w:b/>
        <w:sz w:val="48"/>
      </w:rPr>
      <w:t>SV</w:t>
    </w:r>
    <w:r w:rsidRPr="00CF329F">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fldSimple w:instr=" DOCVARIABLE &quot;LW_Confidence&quot; \* MERGEFORMAT ">
      <w:r>
        <w:t xml:space="preserve"> </w:t>
      </w:r>
    </w:fldSimple>
    <w:r w:rsidRPr="00CF329F">
      <w:tab/>
    </w:r>
    <w:r w:rsidRPr="00CF329F">
      <w:rPr>
        <w:rFonts w:ascii="Arial" w:hAnsi="Arial" w:cs="Arial"/>
        <w:b/>
        <w:sz w:val="48"/>
      </w:rPr>
      <w:t>SV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29F" w:rsidRPr="00CF329F" w:rsidRDefault="00CF329F" w:rsidP="00CF329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29F" w:rsidRPr="00CF329F" w:rsidRDefault="00CF329F" w:rsidP="00CF329F">
    <w:pPr>
      <w:pStyle w:val="FooterLandscape"/>
      <w:rPr>
        <w:rFonts w:ascii="Arial" w:hAnsi="Arial" w:cs="Arial"/>
        <w:b/>
        <w:sz w:val="48"/>
      </w:rPr>
    </w:pPr>
    <w:r w:rsidRPr="00CF329F">
      <w:rPr>
        <w:rFonts w:ascii="Arial" w:hAnsi="Arial" w:cs="Arial"/>
        <w:b/>
        <w:sz w:val="48"/>
      </w:rPr>
      <w:t>SV</w:t>
    </w:r>
    <w:r w:rsidRPr="00CF329F">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fldSimple w:instr=" DOCVARIABLE &quot;LW_Confidence&quot; \* MERGEFORMAT ">
      <w:r>
        <w:t xml:space="preserve"> </w:t>
      </w:r>
    </w:fldSimple>
    <w:r w:rsidRPr="00CF329F">
      <w:tab/>
    </w:r>
    <w:r w:rsidRPr="00CF329F">
      <w:rPr>
        <w:rFonts w:ascii="Arial" w:hAnsi="Arial" w:cs="Arial"/>
        <w:b/>
        <w:sz w:val="48"/>
      </w:rPr>
      <w:t>SV</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29F" w:rsidRPr="00CF329F" w:rsidRDefault="00CF329F" w:rsidP="00CF329F">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29F" w:rsidRPr="00CF329F" w:rsidRDefault="00CF329F" w:rsidP="00CF329F">
    <w:pPr>
      <w:pStyle w:val="Footer"/>
      <w:rPr>
        <w:rFonts w:ascii="Arial" w:hAnsi="Arial" w:cs="Arial"/>
        <w:b/>
        <w:sz w:val="48"/>
      </w:rPr>
    </w:pPr>
    <w:r w:rsidRPr="00CF329F">
      <w:rPr>
        <w:rFonts w:ascii="Arial" w:hAnsi="Arial" w:cs="Arial"/>
        <w:b/>
        <w:sz w:val="48"/>
      </w:rPr>
      <w:t>SV</w:t>
    </w:r>
    <w:r w:rsidRPr="00CF329F">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fldSimple w:instr=" DOCVARIABLE &quot;LW_Confidence&quot; \* MERGEFORMAT ">
      <w:r>
        <w:t xml:space="preserve"> </w:t>
      </w:r>
    </w:fldSimple>
    <w:r w:rsidRPr="00CF329F">
      <w:tab/>
    </w:r>
    <w:r w:rsidRPr="00CF329F">
      <w:rPr>
        <w:rFonts w:ascii="Arial" w:hAnsi="Arial" w:cs="Arial"/>
        <w:b/>
        <w:sz w:val="48"/>
      </w:rPr>
      <w:t>SV</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29F" w:rsidRPr="00CF329F" w:rsidRDefault="00CF329F" w:rsidP="00CF32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EC3" w:rsidRDefault="00CF329F">
      <w:pPr>
        <w:spacing w:before="0" w:after="0"/>
      </w:pPr>
      <w:r>
        <w:separator/>
      </w:r>
    </w:p>
  </w:footnote>
  <w:footnote w:type="continuationSeparator" w:id="0">
    <w:p w:rsidR="00DD5EC3" w:rsidRDefault="00CF329F">
      <w:pPr>
        <w:spacing w:before="0" w:after="0"/>
      </w:pPr>
      <w:r>
        <w:continuationSeparator/>
      </w:r>
    </w:p>
  </w:footnote>
  <w:footnote w:id="1">
    <w:p w:rsidR="00DD5EC3" w:rsidRDefault="00CF329F">
      <w:pPr>
        <w:pStyle w:val="FootnoteText"/>
      </w:pPr>
      <w:r>
        <w:rPr>
          <w:rStyle w:val="FootnoteReference"/>
        </w:rPr>
        <w:footnoteRef/>
      </w:r>
      <w:r>
        <w:tab/>
        <w:t xml:space="preserve">Meddelande från kommissionen till Europaparlamentet, rådet, Europeiska ekonomiska och sociala kommittén samt </w:t>
      </w:r>
      <w:r>
        <w:t>Regionkommittén – Konnektivitet för en konkurrenskraftig digital inre marknad – mot ett europeiskt gigabitsamhälle, COM(2016) 587.</w:t>
      </w:r>
    </w:p>
  </w:footnote>
  <w:footnote w:id="2">
    <w:p w:rsidR="00DD5EC3" w:rsidRDefault="00CF329F">
      <w:pPr>
        <w:pStyle w:val="FootnoteText"/>
      </w:pPr>
      <w:r>
        <w:rPr>
          <w:rStyle w:val="FootnoteReference"/>
        </w:rPr>
        <w:footnoteRef/>
      </w:r>
      <w:r>
        <w:tab/>
        <w:t>Förslag till Europaparlamentets och rådets direktiv om upprättande av en europeisk kodex för elektronisk kommunikation (oma</w:t>
      </w:r>
      <w:r>
        <w:t>rbetning) (COM(2016) 590).</w:t>
      </w:r>
    </w:p>
  </w:footnote>
  <w:footnote w:id="3">
    <w:p w:rsidR="00DD5EC3" w:rsidRDefault="00CF329F">
      <w:pPr>
        <w:pStyle w:val="FootnoteText"/>
      </w:pPr>
      <w:r>
        <w:rPr>
          <w:rStyle w:val="FootnoteReference"/>
        </w:rPr>
        <w:footnoteRef/>
      </w:r>
      <w:r>
        <w:tab/>
        <w:t>Europaparlamentets och rådets förordning (EU) nr 1316/2013 av den 11 december 2013 om inrättande av Fonden för ett sammanlänkat Europa, om ändring av förordning (EU) nr 913/2010 och om upphävande av förordningarna (EG) nr 680/2</w:t>
      </w:r>
      <w:r>
        <w:t>007 och (EG) nr 67/2010 (EUT L 348, 20.12.2013, s. 129), senast ändrad genom Europaparlamentets och rådets förordning (EU) 2015/1017 av den 25 juni 2015 (EUT L 169, 1.7.2015, s. 1).</w:t>
      </w:r>
    </w:p>
  </w:footnote>
  <w:footnote w:id="4">
    <w:p w:rsidR="00DD5EC3" w:rsidRDefault="00CF329F">
      <w:pPr>
        <w:pStyle w:val="FootnoteText"/>
      </w:pPr>
      <w:r>
        <w:rPr>
          <w:rStyle w:val="FootnoteReference"/>
        </w:rPr>
        <w:footnoteRef/>
      </w:r>
      <w:r>
        <w:tab/>
        <w:t>Europaparlamentets och rådets förordning (EU) nr 283/2014 av den 11 mars</w:t>
      </w:r>
      <w:r>
        <w:t xml:space="preserve"> 2014 om riktlinjer för transeuropeiska nät på området för telekommunikationsinfrastruktur och om upphävande av beslut nr 1336/97/EG (EUT L 86, 21.3.2014, s. 14).</w:t>
      </w:r>
    </w:p>
  </w:footnote>
  <w:footnote w:id="5">
    <w:p w:rsidR="00DD5EC3" w:rsidRDefault="00CF329F">
      <w:pPr>
        <w:pStyle w:val="FootnoteText"/>
      </w:pPr>
      <w:r>
        <w:rPr>
          <w:rStyle w:val="FootnoteReference"/>
        </w:rPr>
        <w:footnoteRef/>
      </w:r>
      <w:r>
        <w:tab/>
        <w:t xml:space="preserve">Enligt definitionen i artikel 185 i förordning (EU) nr 1268/2012 av den 29 oktober 2012 om </w:t>
      </w:r>
      <w:r>
        <w:t>tillämpningsföreskrifter för Europaparlamentets och rådets förordning (EU, Euratom) nr 966/2012 om finansiella regler för unionens allmänna budget (EUT L 362, 31.12.2012, s. 1), ändrad genom kommissionens delegerade förordning (EU) 2015/2462 av den 30 okto</w:t>
      </w:r>
      <w:r>
        <w:t>ber 2015 (EUT L 342, 29.12.2015, s. 7).</w:t>
      </w:r>
    </w:p>
  </w:footnote>
  <w:footnote w:id="6">
    <w:p w:rsidR="00DD5EC3" w:rsidRDefault="00CF329F">
      <w:pPr>
        <w:pStyle w:val="FootnoteText"/>
      </w:pPr>
      <w:r>
        <w:rPr>
          <w:rStyle w:val="FootnoteReference"/>
        </w:rPr>
        <w:footnoteRef/>
      </w:r>
      <w:r>
        <w:tab/>
        <w:t xml:space="preserve">Eventuellt ytterligare finansiellt stöd från medlemsstaterna bör normalt betraktas som stöd av mindre betydelse, enligt definitionen i artikel 3 i kommissionens förordning (EU) nr 1407/2013 av den 18 december 2013 </w:t>
      </w:r>
      <w:r>
        <w:t>om tillämpningen av artiklarna 107 och 108 i fördraget om Europeiska unionens funktionssätt på stöd av mindre betydelse (EUT L 352, 24.12.2013, s. 1). Om sådan ytterligare finansiering från medlemsstaterna inte uppfyller kraven för att betraktas som stöd a</w:t>
      </w:r>
      <w:r>
        <w:t>v mindre betydelse ska artiklarna 107 och 108 i EUF-fördraget tillämpas på den ytterligare finansieringen.</w:t>
      </w:r>
    </w:p>
  </w:footnote>
  <w:footnote w:id="7">
    <w:p w:rsidR="00DD5EC3" w:rsidRDefault="00CF329F">
      <w:pPr>
        <w:pStyle w:val="FootnoteText"/>
      </w:pPr>
      <w:r>
        <w:rPr>
          <w:rStyle w:val="FootnoteReference"/>
        </w:rPr>
        <w:footnoteRef/>
      </w:r>
      <w:r>
        <w:tab/>
        <w:t>Målet att få en geografiskt balanserad fördelning av unionens finansiella stöd måste uppnås inom ramarna för de förslag som faktiskt mottagits, och</w:t>
      </w:r>
      <w:r>
        <w:t xml:space="preserve"> i full överensstämmelse med principerna för särskilda finansiella stödformer som definieras i budgetförordningen.</w:t>
      </w:r>
    </w:p>
  </w:footnote>
  <w:footnote w:id="8">
    <w:p w:rsidR="00DD5EC3" w:rsidRDefault="00CF329F">
      <w:pPr>
        <w:pStyle w:val="FootnoteText"/>
      </w:pPr>
      <w:r>
        <w:rPr>
          <w:rStyle w:val="FootnoteReference"/>
        </w:rPr>
        <w:footnoteRef/>
      </w:r>
      <w:r>
        <w:tab/>
      </w:r>
      <w:hyperlink r:id="rId1">
        <w:r>
          <w:rPr>
            <w:rStyle w:val="Hyperlink"/>
            <w:rFonts w:ascii="Times New Roman" w:hAnsi="Times New Roman"/>
          </w:rPr>
          <w:t>https://ec.europa.eu/digital-single-market/en</w:t>
        </w:r>
        <w:r>
          <w:rPr>
            <w:rStyle w:val="Hyperlink"/>
            <w:rFonts w:ascii="Times New Roman" w:hAnsi="Times New Roman"/>
          </w:rPr>
          <w:t>/broadband-competence-offices</w:t>
        </w:r>
      </w:hyperlink>
      <w:r>
        <w:t xml:space="preserve">. </w:t>
      </w:r>
    </w:p>
  </w:footnote>
  <w:footnote w:id="9">
    <w:p w:rsidR="00DD5EC3" w:rsidRDefault="00CF329F">
      <w:pPr>
        <w:pStyle w:val="FootnoteText"/>
        <w:jc w:val="left"/>
      </w:pPr>
      <w:r>
        <w:rPr>
          <w:rStyle w:val="FootnoteReference"/>
        </w:rPr>
        <w:footnoteRef/>
      </w:r>
      <w:r>
        <w:tab/>
      </w:r>
      <w:hyperlink r:id="rId2">
        <w:r>
          <w:rPr>
            <w:rStyle w:val="Hyperlink"/>
            <w:rFonts w:ascii="Times New Roman" w:hAnsi="Times New Roman"/>
          </w:rPr>
          <w:t>h</w:t>
        </w:r>
        <w:r>
          <w:rPr>
            <w:rStyle w:val="Hyperlink"/>
            <w:rFonts w:ascii="Times New Roman" w:hAnsi="Times New Roman"/>
            <w:sz w:val="18"/>
          </w:rPr>
          <w:t>ttps://ec.europa.eu/digital-single-market/en/news/full-s</w:t>
        </w:r>
        <w:r>
          <w:rPr>
            <w:rStyle w:val="Hyperlink"/>
            <w:rFonts w:ascii="Times New Roman" w:hAnsi="Times New Roman"/>
            <w:sz w:val="18"/>
          </w:rPr>
          <w:t>ynopsis-report-public-consultation-evaluation-and-review-regulatory-framework-electronic</w:t>
        </w:r>
      </w:hyperlink>
      <w:r>
        <w:rPr>
          <w:rStyle w:val="Hyperlink"/>
          <w:rFonts w:ascii="Times New Roman" w:hAnsi="Times New Roman"/>
          <w:sz w:val="18"/>
        </w:rPr>
        <w:t>.</w:t>
      </w:r>
    </w:p>
  </w:footnote>
  <w:footnote w:id="10">
    <w:p w:rsidR="00DD5EC3" w:rsidRDefault="00CF329F">
      <w:pPr>
        <w:pStyle w:val="FootnoteText"/>
      </w:pPr>
      <w:r>
        <w:rPr>
          <w:rStyle w:val="FootnoteReference"/>
        </w:rPr>
        <w:footnoteRef/>
      </w:r>
      <w:r>
        <w:tab/>
        <w:t xml:space="preserve">Förslag till Europaparlamentets och rådets förordning om ändring av förordningarna (EU) nr 1316/2013 och (EU) nr 2015/1017 vad gäller förlängningen av löptiden för </w:t>
      </w:r>
      <w:r>
        <w:t>Europeiska fonden för strategiska investeringar liksom införandet av tekniska förstärkningar av den fonden och Europeiska centrumet för investeringsrådgivning (COM(2016) 597).</w:t>
      </w:r>
    </w:p>
  </w:footnote>
  <w:footnote w:id="11">
    <w:p w:rsidR="00DD5EC3" w:rsidRDefault="00CF329F">
      <w:pPr>
        <w:pStyle w:val="FootnoteText"/>
      </w:pPr>
      <w:r>
        <w:rPr>
          <w:rStyle w:val="FootnoteReference"/>
        </w:rPr>
        <w:footnoteRef/>
      </w:r>
      <w:r>
        <w:tab/>
        <w:t>Europaparlamentets och rådets förordning (EU) 2015/1017 av den 25 juni 2015 om</w:t>
      </w:r>
      <w:r>
        <w:t xml:space="preserve"> Europeiska fonden för strategiska investeringar, Europeiska centrumet för investeringsrådgivning och portalen för investeringsprojekt på europeisk nivå samt om ändring av förordningarna (EU) nr 1291/2013 och (EU) nr 1316/2013 – Europeiska fonden för strat</w:t>
      </w:r>
      <w:r>
        <w:t>egiska investeringar, EUT L 169, 1.7.2015, s. 1.</w:t>
      </w:r>
    </w:p>
  </w:footnote>
  <w:footnote w:id="12">
    <w:p w:rsidR="00DD5EC3" w:rsidRDefault="00CF329F">
      <w:pPr>
        <w:pStyle w:val="FootnoteText"/>
        <w:rPr>
          <w:lang w:val="fr-FR"/>
        </w:rPr>
      </w:pPr>
      <w:r>
        <w:rPr>
          <w:rStyle w:val="FootnoteReference"/>
        </w:rPr>
        <w:footnoteRef/>
      </w:r>
      <w:r>
        <w:rPr>
          <w:lang w:val="fr-FR"/>
        </w:rPr>
        <w:tab/>
        <w:t>EUT C, , s...</w:t>
      </w:r>
    </w:p>
  </w:footnote>
  <w:footnote w:id="13">
    <w:p w:rsidR="00DD5EC3" w:rsidRDefault="00CF329F">
      <w:pPr>
        <w:pStyle w:val="FootnoteText"/>
        <w:rPr>
          <w:lang w:val="fr-FR"/>
        </w:rPr>
      </w:pPr>
      <w:r>
        <w:rPr>
          <w:rStyle w:val="FootnoteReference"/>
        </w:rPr>
        <w:footnoteRef/>
      </w:r>
      <w:r>
        <w:rPr>
          <w:lang w:val="fr-FR"/>
        </w:rPr>
        <w:tab/>
        <w:t>EUT C, , s...</w:t>
      </w:r>
    </w:p>
  </w:footnote>
  <w:footnote w:id="14">
    <w:p w:rsidR="00DD5EC3" w:rsidRDefault="00CF329F">
      <w:pPr>
        <w:pStyle w:val="FootnoteText"/>
      </w:pPr>
      <w:r>
        <w:rPr>
          <w:rStyle w:val="FootnoteReference"/>
        </w:rPr>
        <w:footnoteRef/>
      </w:r>
      <w:r>
        <w:tab/>
        <w:t>Meddelande från kommissionen till Europaparlamentet, rådet, Europeiska ekonomiska och sociala kommittén samt Regionkommittén – Konnektivitet för en konkurrenskraftig digital</w:t>
      </w:r>
      <w:r>
        <w:t xml:space="preserve"> inre marknad – mot ett europeiskt gigabitsamhälle, COM(2016) 587.</w:t>
      </w:r>
    </w:p>
  </w:footnote>
  <w:footnote w:id="15">
    <w:p w:rsidR="00DD5EC3" w:rsidRDefault="00CF329F">
      <w:pPr>
        <w:pStyle w:val="FootnoteText"/>
      </w:pPr>
      <w:r>
        <w:rPr>
          <w:rStyle w:val="FootnoteReference"/>
        </w:rPr>
        <w:footnoteRef/>
      </w:r>
      <w:r>
        <w:tab/>
        <w:t>Europaparlamentets och rådets förordning (EU) nr 1316/2013 av den 11 december 2013 om inrättande av Fonden för ett sammanlänkat Europa, om ändring av förordning (EU) nr 913/2010 och om up</w:t>
      </w:r>
      <w:r>
        <w:t>phävande av förordningarna (EG) nr 680/2007 och (EG) nr 67/2010 (EUT L 348, 20.12.2013, s. 129), senast ändrad genom Europaparlamentets och rådets förordning (EU) 2015/1017 av den 25 juni 2015 (EUT L 169, 1.7.2015, s. 1).</w:t>
      </w:r>
    </w:p>
  </w:footnote>
  <w:footnote w:id="16">
    <w:p w:rsidR="00DD5EC3" w:rsidRDefault="00CF329F">
      <w:pPr>
        <w:pStyle w:val="FootnoteText"/>
      </w:pPr>
      <w:r>
        <w:rPr>
          <w:rStyle w:val="FootnoteReference"/>
        </w:rPr>
        <w:footnoteRef/>
      </w:r>
      <w:r>
        <w:tab/>
        <w:t>Europaparlamentets och rådets fö</w:t>
      </w:r>
      <w:r>
        <w:t>rordning (EU) nr 283/2014 av den 11 mars 2014 om riktlinjer för transeuropeiska nät på området för telekommunikationsinfrastruktur och om upphävande av beslut nr 1336/97/EG (EUT L 86, 21.3.2014, s. 14).</w:t>
      </w:r>
    </w:p>
  </w:footnote>
  <w:footnote w:id="17">
    <w:p w:rsidR="00DD5EC3" w:rsidRDefault="00CF329F">
      <w:pPr>
        <w:pStyle w:val="FootnoteText"/>
      </w:pPr>
      <w:r>
        <w:rPr>
          <w:rStyle w:val="FootnoteReference"/>
        </w:rPr>
        <w:footnoteRef/>
      </w:r>
      <w:r>
        <w:tab/>
        <w:t>Verksamhetsbaserad förvaltning och verksamhetsbaser</w:t>
      </w:r>
      <w:r>
        <w:t>ad budgetering benämns ibland med de interna förkortningarna ABM respektive ABB.</w:t>
      </w:r>
    </w:p>
  </w:footnote>
  <w:footnote w:id="18">
    <w:p w:rsidR="00DD5EC3" w:rsidRDefault="00CF329F">
      <w:pPr>
        <w:pStyle w:val="FootnoteText"/>
      </w:pPr>
      <w:r>
        <w:rPr>
          <w:rStyle w:val="FootnoteReference"/>
        </w:rPr>
        <w:footnoteRef/>
      </w:r>
      <w:r>
        <w:tab/>
        <w:t>I den mening som avses i artikel 54.2 a och b i budgetförordningen.</w:t>
      </w:r>
    </w:p>
  </w:footnote>
  <w:footnote w:id="19">
    <w:p w:rsidR="00DD5EC3" w:rsidRDefault="00CF329F">
      <w:pPr>
        <w:pStyle w:val="FootnoteText"/>
      </w:pPr>
      <w:r>
        <w:rPr>
          <w:rStyle w:val="FootnoteReference"/>
        </w:rPr>
        <w:footnoteRef/>
      </w:r>
      <w:r>
        <w:tab/>
        <w:t xml:space="preserve">Det som omfattas är t.ex. grund- och gymnasieskolor, järnvägsstationer, hamnar och flygplatser, lokala </w:t>
      </w:r>
      <w:r>
        <w:t>myndighetsbyggnader, universitet, forskningscentrum, läkarmottagningar, sjukhus och arenor.</w:t>
      </w:r>
    </w:p>
  </w:footnote>
  <w:footnote w:id="20">
    <w:p w:rsidR="00DD5EC3" w:rsidRDefault="00CF329F">
      <w:pPr>
        <w:pStyle w:val="FootnoteText"/>
        <w:jc w:val="left"/>
      </w:pPr>
      <w:r>
        <w:rPr>
          <w:rStyle w:val="FootnoteReference"/>
        </w:rPr>
        <w:footnoteRef/>
      </w:r>
      <w:r>
        <w:tab/>
        <w:t xml:space="preserve">Närmare förklaringar av de olika metoderna för genomförande med hänvisningar till respektive bestämmelser i budgetförordningen återfinns på BudgWeb: </w:t>
      </w:r>
      <w:hyperlink r:id="rId3">
        <w:r>
          <w:rPr>
            <w:rStyle w:val="Hyperlink"/>
            <w:rFonts w:ascii="Times New Roman" w:hAnsi="Times New Roman"/>
          </w:rPr>
          <w:t>https://myintracomm.ec.europa.eu/budgweb/EN/man/budgmanag/Pages/budgmanag.aspx</w:t>
        </w:r>
      </w:hyperlink>
      <w:r>
        <w:rPr>
          <w:rStyle w:val="Hyperlink"/>
          <w:rFonts w:ascii="Times New Roman" w:hAnsi="Times New Roman"/>
        </w:rPr>
        <w:t>.</w:t>
      </w:r>
      <w:r>
        <w:t xml:space="preserve"> </w:t>
      </w:r>
    </w:p>
  </w:footnote>
  <w:footnote w:id="21">
    <w:p w:rsidR="00DD5EC3" w:rsidRDefault="00CF329F">
      <w:pPr>
        <w:pStyle w:val="FootnoteText"/>
      </w:pPr>
      <w:r>
        <w:rPr>
          <w:rStyle w:val="FootnoteReference"/>
        </w:rPr>
        <w:footnoteRef/>
      </w:r>
      <w:r>
        <w:tab/>
        <w:t>Detta belopp kommer att återföras från FSE DSI (09.0303) till H2020 under 2019–2020.</w:t>
      </w:r>
    </w:p>
  </w:footnote>
  <w:footnote w:id="22">
    <w:p w:rsidR="00DD5EC3" w:rsidRDefault="00CF329F">
      <w:pPr>
        <w:pStyle w:val="FootnoteText"/>
      </w:pPr>
      <w:r>
        <w:rPr>
          <w:rStyle w:val="FootnoteReference"/>
        </w:rPr>
        <w:footnoteRef/>
      </w:r>
      <w:r>
        <w:tab/>
        <w:t>D</w:t>
      </w:r>
      <w:r>
        <w:t>etta avser tekniskt eller administrativt stöd för genomförandet av vissa av Europeiska unionens program och åtgärder (tidigare s.k. BA-poster) samt indirekta och direkta forskningsåtgärder.</w:t>
      </w:r>
    </w:p>
  </w:footnote>
  <w:footnote w:id="23">
    <w:p w:rsidR="00DD5EC3" w:rsidRDefault="00CF329F">
      <w:pPr>
        <w:pStyle w:val="FootnoteText"/>
      </w:pPr>
      <w:r>
        <w:rPr>
          <w:rStyle w:val="FootnoteReference"/>
        </w:rPr>
        <w:footnoteRef/>
      </w:r>
      <w:r>
        <w:tab/>
        <w:t>Resultat är produkter och tjänster som ska tillhandahållas (t.ex</w:t>
      </w:r>
      <w:r>
        <w:t>. antal studentutbyten som har finansierats, antal km väg som har byggts osv.).</w:t>
      </w:r>
    </w:p>
  </w:footnote>
  <w:footnote w:id="24">
    <w:p w:rsidR="00DD5EC3" w:rsidRDefault="00CF329F">
      <w:pPr>
        <w:pStyle w:val="FootnoteText"/>
      </w:pPr>
      <w:r>
        <w:rPr>
          <w:rStyle w:val="FootnoteReference"/>
        </w:rPr>
        <w:footnoteRef/>
      </w:r>
      <w:r>
        <w:tab/>
        <w:t>Detta avser tekniskt eller administrativt stöd för genomförandet av vissa av Europeiska unionens program och åtgärder (tidigare s.k. BA-poster) samt indirekta och direkta for</w:t>
      </w:r>
      <w:r>
        <w:t>skningsåtgärder.</w:t>
      </w:r>
    </w:p>
  </w:footnote>
  <w:footnote w:id="25">
    <w:p w:rsidR="00DD5EC3" w:rsidRDefault="00CF329F">
      <w:pPr>
        <w:pStyle w:val="FootnoteText"/>
      </w:pPr>
      <w:r>
        <w:rPr>
          <w:rStyle w:val="FootnoteReference"/>
        </w:rPr>
        <w:footnoteRef/>
      </w:r>
      <w:r>
        <w:tab/>
        <w:t xml:space="preserve">[Denna fotnot förklarar vissa initialförkortningar som inte används i den svenska versionen]. </w:t>
      </w:r>
    </w:p>
  </w:footnote>
  <w:footnote w:id="26">
    <w:p w:rsidR="00DD5EC3" w:rsidRDefault="00CF329F">
      <w:pPr>
        <w:pStyle w:val="FootnoteText"/>
      </w:pPr>
      <w:r>
        <w:rPr>
          <w:rStyle w:val="FootnoteReference"/>
        </w:rPr>
        <w:footnoteRef/>
      </w:r>
      <w:r>
        <w:tab/>
        <w:t>Särskilt tak för finansiering av extern personal genom driftsanslag (tidigare s.k. BA-poster).</w:t>
      </w:r>
    </w:p>
  </w:footnote>
  <w:footnote w:id="27">
    <w:p w:rsidR="00DD5EC3" w:rsidRDefault="00CF329F">
      <w:pPr>
        <w:pStyle w:val="FootnoteText"/>
        <w:spacing w:after="120"/>
      </w:pPr>
      <w:r>
        <w:rPr>
          <w:rStyle w:val="FootnoteReference"/>
        </w:rPr>
        <w:footnoteRef/>
      </w:r>
      <w:r>
        <w:tab/>
      </w:r>
      <w:r>
        <w:rPr>
          <w:sz w:val="18"/>
        </w:rPr>
        <w:t xml:space="preserve">[Denna fotnot förklarar vissa </w:t>
      </w:r>
      <w:r>
        <w:rPr>
          <w:sz w:val="18"/>
        </w:rPr>
        <w:t>initialförkortningar som inte används i den svenska versionen].</w:t>
      </w:r>
    </w:p>
  </w:footnote>
  <w:footnote w:id="28">
    <w:p w:rsidR="00DD5EC3" w:rsidRDefault="00CF329F">
      <w:pPr>
        <w:pStyle w:val="FootnoteText"/>
        <w:spacing w:after="120"/>
      </w:pPr>
      <w:r>
        <w:rPr>
          <w:rStyle w:val="FootnoteReference"/>
        </w:rPr>
        <w:footnoteRef/>
      </w:r>
      <w:r>
        <w:tab/>
      </w:r>
      <w:r>
        <w:rPr>
          <w:sz w:val="18"/>
        </w:rPr>
        <w:t>[Denna fotnot förklarar vissa initialförkortningar som inte används i den svenska versionen].</w:t>
      </w:r>
    </w:p>
  </w:footnote>
  <w:footnote w:id="29">
    <w:p w:rsidR="00DD5EC3" w:rsidRDefault="00CF329F">
      <w:pPr>
        <w:pStyle w:val="FootnoteText"/>
      </w:pPr>
      <w:r>
        <w:rPr>
          <w:rStyle w:val="FootnoteReference"/>
        </w:rPr>
        <w:footnoteRef/>
      </w:r>
      <w:r>
        <w:tab/>
      </w:r>
      <w:r>
        <w:rPr>
          <w:sz w:val="18"/>
        </w:rPr>
        <w:t>Specificera typ av kommitté och vilken grupp den tillhör.</w:t>
      </w:r>
    </w:p>
  </w:footnote>
  <w:footnote w:id="30">
    <w:p w:rsidR="00DD5EC3" w:rsidRDefault="00CF329F">
      <w:pPr>
        <w:pStyle w:val="FootnoteText"/>
      </w:pPr>
      <w:r>
        <w:rPr>
          <w:rStyle w:val="FootnoteReference"/>
        </w:rPr>
        <w:footnoteRef/>
      </w:r>
      <w:r>
        <w:tab/>
        <w:t>IKT: Informations- och kommunikati</w:t>
      </w:r>
      <w:r>
        <w:t>onsteknik: DIGIT ska rådfrågas.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29F" w:rsidRPr="00CF329F" w:rsidRDefault="00CF329F" w:rsidP="00CF329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29F" w:rsidRPr="00CF329F" w:rsidRDefault="00CF329F" w:rsidP="00CF329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29F" w:rsidRPr="00CF329F" w:rsidRDefault="00CF329F" w:rsidP="00CF32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29F" w:rsidRPr="00CF329F" w:rsidRDefault="00CF329F" w:rsidP="00CF32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29F" w:rsidRPr="00CF329F" w:rsidRDefault="00CF329F" w:rsidP="00CF329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29F" w:rsidRPr="00CF329F" w:rsidRDefault="00CF329F" w:rsidP="00CF329F">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29F" w:rsidRPr="00CF329F" w:rsidRDefault="00CF329F" w:rsidP="00CF329F">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29F" w:rsidRPr="00CF329F" w:rsidRDefault="00CF329F" w:rsidP="00CF329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29F" w:rsidRPr="00CF329F" w:rsidRDefault="00CF329F" w:rsidP="00CF329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29F" w:rsidRPr="00CF329F" w:rsidRDefault="00CF329F" w:rsidP="00CF329F">
    <w:pPr>
      <w:pStyle w:val="HeaderLandscap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29F" w:rsidRPr="00CF329F" w:rsidRDefault="00CF329F" w:rsidP="00CF329F">
    <w:pPr>
      <w:pStyle w:val="HeaderLandscap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0EEDCDE"/>
    <w:lvl w:ilvl="0">
      <w:start w:val="1"/>
      <w:numFmt w:val="decimal"/>
      <w:pStyle w:val="ListNumber3"/>
      <w:lvlText w:val="%1."/>
      <w:lvlJc w:val="left"/>
      <w:pPr>
        <w:tabs>
          <w:tab w:val="num" w:pos="1209"/>
        </w:tabs>
        <w:ind w:left="1209" w:hanging="360"/>
      </w:pPr>
      <w:rPr>
        <w:rFonts w:cs="Times New Roman"/>
      </w:rPr>
    </w:lvl>
  </w:abstractNum>
  <w:abstractNum w:abstractNumId="1">
    <w:nsid w:val="FFFFFF7E"/>
    <w:multiLevelType w:val="singleLevel"/>
    <w:tmpl w:val="4BD6CDDC"/>
    <w:lvl w:ilvl="0">
      <w:start w:val="1"/>
      <w:numFmt w:val="decimal"/>
      <w:pStyle w:val="ListNumber2"/>
      <w:lvlText w:val="%1."/>
      <w:lvlJc w:val="left"/>
      <w:pPr>
        <w:tabs>
          <w:tab w:val="num" w:pos="926"/>
        </w:tabs>
        <w:ind w:left="926" w:hanging="360"/>
      </w:pPr>
      <w:rPr>
        <w:rFonts w:cs="Times New Roman"/>
      </w:rPr>
    </w:lvl>
  </w:abstractNum>
  <w:abstractNum w:abstractNumId="2">
    <w:nsid w:val="FFFFFF7F"/>
    <w:multiLevelType w:val="singleLevel"/>
    <w:tmpl w:val="8CB8FB90"/>
    <w:lvl w:ilvl="0">
      <w:start w:val="1"/>
      <w:numFmt w:val="decimal"/>
      <w:pStyle w:val="ListNumber"/>
      <w:lvlText w:val="%1."/>
      <w:lvlJc w:val="left"/>
      <w:pPr>
        <w:tabs>
          <w:tab w:val="num" w:pos="643"/>
        </w:tabs>
        <w:ind w:left="643" w:hanging="360"/>
      </w:pPr>
      <w:rPr>
        <w:rFonts w:cs="Times New Roman"/>
      </w:rPr>
    </w:lvl>
  </w:abstractNum>
  <w:abstractNum w:abstractNumId="3">
    <w:nsid w:val="FFFFFF81"/>
    <w:multiLevelType w:val="singleLevel"/>
    <w:tmpl w:val="AB00CCCA"/>
    <w:lvl w:ilvl="0">
      <w:start w:val="1"/>
      <w:numFmt w:val="bullet"/>
      <w:pStyle w:val="ListBullet3"/>
      <w:lvlText w:val=""/>
      <w:lvlJc w:val="left"/>
      <w:pPr>
        <w:tabs>
          <w:tab w:val="num" w:pos="1209"/>
        </w:tabs>
        <w:ind w:left="1209" w:hanging="360"/>
      </w:pPr>
      <w:rPr>
        <w:rFonts w:ascii="Symbol" w:hAnsi="Symbol" w:hint="default"/>
      </w:rPr>
    </w:lvl>
  </w:abstractNum>
  <w:abstractNum w:abstractNumId="4">
    <w:nsid w:val="FFFFFF82"/>
    <w:multiLevelType w:val="singleLevel"/>
    <w:tmpl w:val="5A2E2900"/>
    <w:lvl w:ilvl="0">
      <w:start w:val="1"/>
      <w:numFmt w:val="bullet"/>
      <w:pStyle w:val="ListBullet2"/>
      <w:lvlText w:val=""/>
      <w:lvlJc w:val="left"/>
      <w:pPr>
        <w:tabs>
          <w:tab w:val="num" w:pos="926"/>
        </w:tabs>
        <w:ind w:left="926" w:hanging="360"/>
      </w:pPr>
      <w:rPr>
        <w:rFonts w:ascii="Symbol" w:hAnsi="Symbol" w:hint="default"/>
      </w:rPr>
    </w:lvl>
  </w:abstractNum>
  <w:abstractNum w:abstractNumId="5">
    <w:nsid w:val="FFFFFF83"/>
    <w:multiLevelType w:val="singleLevel"/>
    <w:tmpl w:val="E44AA05A"/>
    <w:lvl w:ilvl="0">
      <w:start w:val="1"/>
      <w:numFmt w:val="bullet"/>
      <w:pStyle w:val="ListBullet"/>
      <w:lvlText w:val=""/>
      <w:lvlJc w:val="left"/>
      <w:pPr>
        <w:tabs>
          <w:tab w:val="num" w:pos="643"/>
        </w:tabs>
        <w:ind w:left="643" w:hanging="360"/>
      </w:pPr>
      <w:rPr>
        <w:rFonts w:ascii="Symbol" w:hAnsi="Symbol" w:hint="default"/>
      </w:rPr>
    </w:lvl>
  </w:abstractNum>
  <w:abstractNum w:abstractNumId="6">
    <w:nsid w:val="FFFFFF88"/>
    <w:multiLevelType w:val="singleLevel"/>
    <w:tmpl w:val="A60CB450"/>
    <w:lvl w:ilvl="0">
      <w:start w:val="1"/>
      <w:numFmt w:val="decimal"/>
      <w:pStyle w:val="ListBullet4"/>
      <w:lvlText w:val="%1."/>
      <w:lvlJc w:val="left"/>
      <w:pPr>
        <w:tabs>
          <w:tab w:val="num" w:pos="360"/>
        </w:tabs>
        <w:ind w:left="360" w:hanging="360"/>
      </w:pPr>
      <w:rPr>
        <w:rFonts w:cs="Times New Roman"/>
      </w:rPr>
    </w:lvl>
  </w:abstractNum>
  <w:abstractNum w:abstractNumId="7">
    <w:nsid w:val="062C6A95"/>
    <w:multiLevelType w:val="singleLevel"/>
    <w:tmpl w:val="02BAFA82"/>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89D74ED"/>
    <w:multiLevelType w:val="singleLevel"/>
    <w:tmpl w:val="C2E2F936"/>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16">
    <w:nsid w:val="4D0C058A"/>
    <w:multiLevelType w:val="singleLevel"/>
    <w:tmpl w:val="BAE8D90E"/>
    <w:name w:val="List Dash 1"/>
    <w:lvl w:ilvl="0">
      <w:start w:val="1"/>
      <w:numFmt w:val="bullet"/>
      <w:pStyle w:val="ListDash1"/>
      <w:lvlText w:val="–"/>
      <w:lvlJc w:val="left"/>
      <w:pPr>
        <w:tabs>
          <w:tab w:val="num" w:pos="1134"/>
        </w:tabs>
        <w:ind w:left="1134" w:hanging="283"/>
      </w:pPr>
      <w:rPr>
        <w:rFonts w:ascii="Times New Roman" w:hAnsi="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4"/>
  </w:num>
  <w:num w:numId="3">
    <w:abstractNumId w:val="3"/>
  </w:num>
  <w:num w:numId="4">
    <w:abstractNumId w:val="6"/>
  </w:num>
  <w:num w:numId="5">
    <w:abstractNumId w:val="2"/>
  </w:num>
  <w:num w:numId="6">
    <w:abstractNumId w:val="1"/>
  </w:num>
  <w:num w:numId="7">
    <w:abstractNumId w:val="0"/>
  </w:num>
  <w:num w:numId="8">
    <w:abstractNumId w:val="23"/>
    <w:lvlOverride w:ilvl="0">
      <w:startOverride w:val="1"/>
    </w:lvlOverride>
  </w:num>
  <w:num w:numId="9">
    <w:abstractNumId w:val="7"/>
  </w:num>
  <w:num w:numId="10">
    <w:abstractNumId w:val="16"/>
  </w:num>
  <w:num w:numId="11">
    <w:abstractNumId w:val="15"/>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2"/>
  </w:num>
  <w:num w:numId="17">
    <w:abstractNumId w:val="22"/>
  </w:num>
  <w:num w:numId="18">
    <w:abstractNumId w:val="11"/>
  </w:num>
  <w:num w:numId="19">
    <w:abstractNumId w:val="13"/>
  </w:num>
  <w:num w:numId="20">
    <w:abstractNumId w:val="9"/>
  </w:num>
  <w:num w:numId="21">
    <w:abstractNumId w:val="21"/>
  </w:num>
  <w:num w:numId="22">
    <w:abstractNumId w:val="8"/>
  </w:num>
  <w:num w:numId="23">
    <w:abstractNumId w:val="14"/>
  </w:num>
  <w:num w:numId="24">
    <w:abstractNumId w:val="18"/>
  </w:num>
  <w:num w:numId="25">
    <w:abstractNumId w:val="19"/>
  </w:num>
  <w:num w:numId="26">
    <w:abstractNumId w:val="10"/>
  </w:num>
  <w:num w:numId="27">
    <w:abstractNumId w:val="17"/>
  </w:num>
  <w:num w:numId="28">
    <w:abstractNumId w:val="23"/>
  </w:num>
  <w:num w:numId="29">
    <w:abstractNumId w:val="20"/>
  </w:num>
  <w:num w:numId="30">
    <w:abstractNumId w:val="12"/>
  </w:num>
  <w:num w:numId="31">
    <w:abstractNumId w:val="22"/>
  </w:num>
  <w:num w:numId="32">
    <w:abstractNumId w:val="11"/>
  </w:num>
  <w:num w:numId="33">
    <w:abstractNumId w:val="13"/>
  </w:num>
  <w:num w:numId="34">
    <w:abstractNumId w:val="9"/>
  </w:num>
  <w:num w:numId="35">
    <w:abstractNumId w:val="21"/>
  </w:num>
  <w:num w:numId="36">
    <w:abstractNumId w:val="8"/>
  </w:num>
  <w:num w:numId="37">
    <w:abstractNumId w:val="14"/>
  </w:num>
  <w:num w:numId="38">
    <w:abstractNumId w:val="18"/>
  </w:num>
  <w:num w:numId="39">
    <w:abstractNumId w:val="19"/>
  </w:num>
  <w:num w:numId="40">
    <w:abstractNumId w:val="10"/>
  </w:num>
  <w:num w:numId="41">
    <w:abstractNumId w:val="17"/>
  </w:num>
  <w:num w:numId="42">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hideSpellingErrors/>
  <w:hideGrammaticalErrors/>
  <w:attachedTemplate r:id="rId1"/>
  <w:defaultTabStop w:val="720"/>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0-03 15:26:2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59"/>
    <w:docVar w:name="DQCResult_ModifiedMarkers" w:val="0;0"/>
    <w:docVar w:name="DQCResult_ModifiedNumbering" w:val="0;0"/>
    <w:docVar w:name="DQCResult_Objects" w:val="0;0"/>
    <w:docVar w:name="DQCResult_Sections" w:val="0;0"/>
    <w:docVar w:name="DQCResult_StructureCheck" w:val="0;0"/>
    <w:docVar w:name="DQCResult_SuperfluousWhitespace" w:val="0;36"/>
    <w:docVar w:name="DQCResult_UnknownFonts" w:val="0;0"/>
    <w:docVar w:name="DQCResult_UnknownStyles" w:val="0;0"/>
    <w:docVar w:name="DQCStatus" w:val="Yellow"/>
    <w:docVar w:name="DQCVersion" w:val="3"/>
    <w:docVar w:name="DQCWithWarnings" w:val="0"/>
    <w:docVar w:name="LW_CONFIDENCE" w:val=" "/>
    <w:docVar w:name="LW_CONST_RESTREINT_UE" w:val="RESTREINT UE/EU RESTRICTED"/>
    <w:docVar w:name="LW_CORRIGENDUM" w:val="&lt;UNUSED&gt;"/>
    <w:docVar w:name="LW_COVERPAGE_GUID" w:val="FB8B7BD176514F779DD21B57B929AC35"/>
    <w:docVar w:name="LW_CROSSREFERENCE" w:val="&lt;UNUSED&gt;"/>
    <w:docVar w:name="LW_DocType" w:val="COM"/>
    <w:docVar w:name="LW_EMISSION" w:val="14.9.2016"/>
    <w:docVar w:name="LW_EMISSION_ISODATE" w:val="2016-09-14"/>
    <w:docVar w:name="LW_EMISSION_LOCATION" w:val="BRX"/>
    <w:docVar w:name="LW_EMISSION_PREFIX" w:val="Bryssel den "/>
    <w:docVar w:name="LW_EMISSION_SUFFIX" w:val=" "/>
    <w:docVar w:name="LW_ID_DOCMODEL" w:val="SJ-023"/>
    <w:docVar w:name="LW_ID_DOCSIGNATURE" w:val="SJ-023"/>
    <w:docVar w:name="LW_ID_DOCSTRUCTURE" w:val="COM/PL/ORG"/>
    <w:docVar w:name="LW_ID_DOCTYPE" w:val="SJ-023"/>
    <w:docVar w:name="LW_ID_STATUT" w:val="SJ-023"/>
    <w:docVar w:name="LW_INTERETEEE.CP" w:val="(Text av betydelse för EES)"/>
    <w:docVar w:name="LW_LANGUE" w:val="SV"/>
    <w:docVar w:name="LW_MARKING" w:val="&lt;UNUSED&gt;"/>
    <w:docVar w:name="LW_NOM.INST" w:val="EUROPEISKA KOMMISSIONEN"/>
    <w:docVar w:name="LW_NOM.INST_JOINTDOC" w:val="&lt;EMPTY&gt;"/>
    <w:docVar w:name="LW_PART_NBR" w:val="1"/>
    <w:docVar w:name="LW_PART_NBR_TOTAL" w:val="1"/>
    <w:docVar w:name="LW_REF.II.NEW.CP" w:val="COD"/>
    <w:docVar w:name="LW_REF.II.NEW.CP_NUMBER" w:val="0287"/>
    <w:docVar w:name="LW_REF.II.NEW.CP_YEAR" w:val="2016"/>
    <w:docVar w:name="LW_REF.INST.NEW" w:val="COM"/>
    <w:docVar w:name="LW_REF.INST.NEW_ADOPTED" w:val="final"/>
    <w:docVar w:name="LW_REF.INST.NEW_TEXT" w:val="(2016) 589"/>
    <w:docVar w:name="LW_REF.INTERNE" w:val="&lt;UNUSED&gt;"/>
    <w:docVar w:name="LW_SOUS.TITRE.OBJ.CP" w:val="&lt;UNUSED&gt;"/>
    <w:docVar w:name="LW_STATUT.CP" w:val="Förslag till"/>
    <w:docVar w:name="LW_SUPERTITRE" w:val="&lt;UNUSED&gt;"/>
    <w:docVar w:name="LW_TITRE.OBJ.CP" w:val="_x000b_om ändring av förordningarna (EU) nr 1316/2013 och (EU) nr 283/2014 vad gäller främjande av internetkonnektivitet i lokala samhällen"/>
    <w:docVar w:name="LW_TYPE.DOC.CP" w:val="EUROPAPARLAMENTETS OCH RÅDETS FÖRORDNING"/>
  </w:docVars>
  <w:rsids>
    <w:rsidRoot w:val="00DD5EC3"/>
    <w:rsid w:val="00CF329F"/>
    <w:rsid w:val="00DD5EC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sv-SE" w:bidi="sv-SE"/>
      </w:rPr>
    </w:rPrDefault>
    <w:pPrDefault>
      <w:pPr>
        <w:spacing w:after="200" w:line="276" w:lineRule="auto"/>
      </w:pPr>
    </w:pPrDefault>
  </w:docDefaults>
  <w:latentStyles w:defLockedState="0" w:defUIPriority="99" w:defSemiHidden="1" w:defUnhideWhenUsed="0" w:defQFormat="0" w:count="267">
    <w:lsdException w:name="Normal" w:locked="1" w:semiHidden="0" w:uiPriority="0" w:qFormat="1"/>
    <w:lsdException w:name="heading 1" w:locked="1" w:semiHidden="0" w:uiPriority="9" w:qFormat="1"/>
    <w:lsdException w:name="heading 2" w:locked="1" w:semiHidden="0" w:uiPriority="9" w:qFormat="1"/>
    <w:lsdException w:name="heading 3" w:locked="1" w:semiHidden="0" w:uiPriority="9" w:qFormat="1"/>
    <w:lsdException w:name="heading 4" w:locked="1" w:semiHidden="0" w:uiPriority="9"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lsdException w:name="toc 2" w:locked="1" w:semiHidden="0" w:uiPriority="39"/>
    <w:lsdException w:name="toc 3" w:locked="1" w:semiHidden="0" w:uiPriority="39"/>
    <w:lsdException w:name="toc 4" w:locked="1" w:semiHidden="0" w:uiPriority="39"/>
    <w:lsdException w:name="toc 5" w:locked="1" w:semiHidden="0" w:uiPriority="39"/>
    <w:lsdException w:name="toc 6" w:locked="1" w:semiHidden="0" w:uiPriority="39"/>
    <w:lsdException w:name="toc 7" w:locked="1" w:semiHidden="0" w:uiPriority="39"/>
    <w:lsdException w:name="toc 8" w:locked="1" w:semiHidden="0" w:uiPriority="39"/>
    <w:lsdException w:name="toc 9" w:locked="1" w:semiHidden="0" w:uiPriority="39"/>
    <w:lsdException w:name="Normal Indent" w:unhideWhenUsed="1"/>
    <w:lsdException w:name="footnote text" w:locked="1" w:semiHidden="0" w:uiPriority="0"/>
    <w:lsdException w:name="annotation text" w:unhideWhenUsed="1"/>
    <w:lsdException w:name="header" w:unhideWhenUsed="1"/>
    <w:lsdException w:name="footer" w:locked="1" w:semiHidden="0"/>
    <w:lsdException w:name="index heading" w:unhideWhenUsed="1"/>
    <w:lsdException w:name="caption" w:locked="1" w:semiHidden="0" w:qFormat="1"/>
    <w:lsdException w:name="table of figures" w:unhideWhenUsed="1"/>
    <w:lsdException w:name="envelope address" w:unhideWhenUsed="1"/>
    <w:lsdException w:name="envelope return" w:unhideWhenUsed="1"/>
    <w:lsdException w:name="footnote reference" w:locked="1" w:semiHidden="0"/>
    <w:lsdException w:name="annotation reference" w:unhideWhenUsed="1"/>
    <w:lsdException w:name="line number" w:unhideWhenUsed="1"/>
    <w:lsdException w:name="page number" w:uiPriority="0"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ascii="open_sansregular" w:hAnsi="open_sansregular" w:cs="Times New Roman"/>
      <w:color w:val="2873E6"/>
      <w:u w:val="none"/>
      <w:effect w:val="none"/>
      <w:shd w:val="clear" w:color="auto" w:fill="auto"/>
    </w:rPr>
  </w:style>
  <w:style w:type="paragraph" w:customStyle="1" w:styleId="stylishCar">
    <w:name w:val="stylish Car"/>
    <w:aliases w:val="Footnote Refernece Car,BVI fnr Car,Fußnotenzeichen_Raxen Car,callout Car,Footnote Reference Number Car,Footnote Reference Superscript Car,Footnote symbol Car,Footnote reference number Car,Footnotemark Car,FR Car,FR1 C"/>
    <w:basedOn w:val="Normal"/>
    <w:uiPriority w:val="99"/>
    <w:pPr>
      <w:spacing w:before="0" w:after="160" w:line="240" w:lineRule="exact"/>
    </w:pPr>
    <w:rPr>
      <w:rFonts w:ascii="Calibri" w:hAnsi="Calibri"/>
      <w:sz w:val="22"/>
      <w:vertAlign w:val="superscript"/>
    </w:rPr>
  </w:style>
  <w:style w:type="paragraph" w:styleId="ListParagraph">
    <w:name w:val="List Paragraph"/>
    <w:basedOn w:val="Normal"/>
    <w:uiPriority w:val="99"/>
    <w:qFormat/>
    <w:pPr>
      <w:spacing w:before="0" w:after="200" w:line="276" w:lineRule="auto"/>
      <w:ind w:left="720"/>
      <w:contextualSpacing/>
      <w:jc w:val="left"/>
    </w:pPr>
    <w:rPr>
      <w:rFonts w:ascii="Calibri" w:hAnsi="Calibri"/>
      <w:sz w:val="22"/>
    </w:rPr>
  </w:style>
  <w:style w:type="paragraph" w:styleId="Caption">
    <w:name w:val="caption"/>
    <w:basedOn w:val="Normal"/>
    <w:next w:val="Normal"/>
    <w:uiPriority w:val="99"/>
    <w:qFormat/>
    <w:pPr>
      <w:spacing w:before="0" w:after="200"/>
    </w:pPr>
    <w:rPr>
      <w:b/>
      <w:bCs/>
      <w:color w:val="4F81BD"/>
      <w:sz w:val="18"/>
      <w:szCs w:val="18"/>
    </w:rPr>
  </w:style>
  <w:style w:type="paragraph" w:styleId="TableofFigures">
    <w:name w:val="table of figures"/>
    <w:basedOn w:val="Normal"/>
    <w:next w:val="Normal"/>
    <w:uiPriority w:val="99"/>
    <w:semiHidden/>
    <w:pPr>
      <w:spacing w:after="0"/>
    </w:pPr>
  </w:style>
  <w:style w:type="paragraph" w:styleId="ListBullet">
    <w:name w:val="List Bullet"/>
    <w:basedOn w:val="Normal"/>
    <w:uiPriority w:val="99"/>
    <w:semiHidden/>
    <w:pPr>
      <w:numPr>
        <w:numId w:val="1"/>
      </w:numPr>
      <w:tabs>
        <w:tab w:val="clear" w:pos="643"/>
        <w:tab w:val="num" w:pos="360"/>
      </w:tabs>
      <w:ind w:left="360"/>
      <w:contextualSpacing/>
    </w:pPr>
  </w:style>
  <w:style w:type="paragraph" w:styleId="ListBullet2">
    <w:name w:val="List Bullet 2"/>
    <w:basedOn w:val="Normal"/>
    <w:uiPriority w:val="99"/>
    <w:pPr>
      <w:numPr>
        <w:numId w:val="2"/>
      </w:numPr>
      <w:tabs>
        <w:tab w:val="clear" w:pos="926"/>
        <w:tab w:val="num" w:pos="643"/>
      </w:tabs>
      <w:ind w:left="643"/>
      <w:contextualSpacing/>
    </w:pPr>
  </w:style>
  <w:style w:type="paragraph" w:styleId="ListBullet3">
    <w:name w:val="List Bullet 3"/>
    <w:basedOn w:val="Normal"/>
    <w:uiPriority w:val="99"/>
    <w:semiHidden/>
    <w:pPr>
      <w:numPr>
        <w:numId w:val="3"/>
      </w:numPr>
      <w:tabs>
        <w:tab w:val="clear" w:pos="1209"/>
        <w:tab w:val="num" w:pos="926"/>
      </w:tabs>
      <w:ind w:left="926"/>
      <w:contextualSpacing/>
    </w:pPr>
  </w:style>
  <w:style w:type="paragraph" w:styleId="ListBullet4">
    <w:name w:val="List Bullet 4"/>
    <w:basedOn w:val="Normal"/>
    <w:uiPriority w:val="99"/>
    <w:semiHidden/>
    <w:pPr>
      <w:numPr>
        <w:numId w:val="4"/>
      </w:numPr>
      <w:tabs>
        <w:tab w:val="clear" w:pos="360"/>
        <w:tab w:val="num" w:pos="1209"/>
      </w:tabs>
      <w:ind w:left="1209"/>
      <w:contextualSpacing/>
    </w:pPr>
  </w:style>
  <w:style w:type="paragraph" w:styleId="ListNumber">
    <w:name w:val="List Number"/>
    <w:basedOn w:val="Normal"/>
    <w:uiPriority w:val="99"/>
    <w:semiHidden/>
    <w:pPr>
      <w:numPr>
        <w:numId w:val="5"/>
      </w:numPr>
      <w:tabs>
        <w:tab w:val="clear" w:pos="643"/>
        <w:tab w:val="num" w:pos="360"/>
      </w:tabs>
      <w:ind w:left="360"/>
      <w:contextualSpacing/>
    </w:pPr>
  </w:style>
  <w:style w:type="paragraph" w:styleId="ListNumber2">
    <w:name w:val="List Number 2"/>
    <w:basedOn w:val="Normal"/>
    <w:uiPriority w:val="99"/>
    <w:semiHidden/>
    <w:pPr>
      <w:numPr>
        <w:numId w:val="6"/>
      </w:numPr>
      <w:tabs>
        <w:tab w:val="clear" w:pos="926"/>
        <w:tab w:val="num" w:pos="643"/>
      </w:tabs>
      <w:ind w:left="643"/>
      <w:contextualSpacing/>
    </w:pPr>
  </w:style>
  <w:style w:type="paragraph" w:styleId="ListNumber3">
    <w:name w:val="List Number 3"/>
    <w:basedOn w:val="Normal"/>
    <w:uiPriority w:val="99"/>
    <w:semiHidden/>
    <w:pPr>
      <w:numPr>
        <w:numId w:val="7"/>
      </w:numPr>
      <w:tabs>
        <w:tab w:val="clear" w:pos="1209"/>
        <w:tab w:val="num" w:pos="926"/>
      </w:tabs>
      <w:ind w:left="926"/>
      <w:contextualSpacing/>
    </w:pPr>
  </w:style>
  <w:style w:type="paragraph" w:styleId="ListNumber4">
    <w:name w:val="List Number 4"/>
    <w:basedOn w:val="Normal"/>
    <w:uiPriority w:val="99"/>
    <w:semiHidden/>
    <w:pPr>
      <w:tabs>
        <w:tab w:val="num" w:pos="1209"/>
      </w:tabs>
      <w:ind w:left="1209" w:hanging="360"/>
      <w:contextualSpacing/>
    </w:p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ascii="Times New Roman" w:hAnsi="Times New Roman" w:cs="Times New Roman"/>
      <w:b/>
      <w:bCs/>
      <w:sz w:val="20"/>
      <w:szCs w:val="20"/>
      <w:lang w:val="sv-SE"/>
    </w:rPr>
  </w:style>
  <w:style w:type="paragraph" w:styleId="BalloonText">
    <w:name w:val="Balloon Text"/>
    <w:basedOn w:val="Normal"/>
    <w:link w:val="BalloonTextChar"/>
    <w:uiPriority w:val="99"/>
    <w:semiHidden/>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sv-SE"/>
    </w:rPr>
  </w:style>
  <w:style w:type="character" w:styleId="FollowedHyperlink">
    <w:name w:val="FollowedHyperlink"/>
    <w:basedOn w:val="DefaultParagraphFont"/>
    <w:uiPriority w:val="99"/>
    <w:semiHidden/>
    <w:rPr>
      <w:rFonts w:cs="Times New Roman"/>
      <w:color w:val="800080"/>
      <w:u w:val="single"/>
    </w:rPr>
  </w:style>
  <w:style w:type="paragraph" w:customStyle="1" w:styleId="ListBullet1">
    <w:name w:val="List Bullet 1"/>
    <w:basedOn w:val="Normal"/>
    <w:uiPriority w:val="99"/>
    <w:pPr>
      <w:numPr>
        <w:numId w:val="9"/>
      </w:numPr>
    </w:pPr>
    <w:rPr>
      <w:rFonts w:eastAsia="Times New Roman"/>
    </w:rPr>
  </w:style>
  <w:style w:type="paragraph" w:customStyle="1" w:styleId="ListDash1">
    <w:name w:val="List Dash 1"/>
    <w:basedOn w:val="Normal"/>
    <w:uiPriority w:val="99"/>
    <w:pPr>
      <w:numPr>
        <w:numId w:val="10"/>
      </w:numPr>
    </w:pPr>
    <w:rPr>
      <w:rFonts w:eastAsia="Times New Roman"/>
    </w:rPr>
  </w:style>
  <w:style w:type="paragraph" w:customStyle="1" w:styleId="ListDash2">
    <w:name w:val="List Dash 2"/>
    <w:basedOn w:val="Normal"/>
    <w:uiPriority w:val="99"/>
    <w:pPr>
      <w:numPr>
        <w:numId w:val="11"/>
      </w:numPr>
    </w:pPr>
    <w:rPr>
      <w:rFonts w:eastAsia="Times New Roman"/>
    </w:rPr>
  </w:style>
  <w:style w:type="character" w:styleId="PageNumber">
    <w:name w:val="page number"/>
    <w:rPr>
      <w:rFonts w:cs="Times New Roman"/>
      <w:lang w:val="sv-SE" w:eastAsia="sv-SE"/>
    </w:rPr>
  </w:style>
  <w:style w:type="paragraph" w:styleId="Header">
    <w:name w:val="header"/>
    <w:basedOn w:val="Normal"/>
    <w:link w:val="HeaderChar"/>
    <w:uiPriority w:val="99"/>
    <w:unhideWhenUsed/>
    <w:rsid w:val="00CF329F"/>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sid w:val="00CF329F"/>
    <w:rPr>
      <w:rFonts w:ascii="Times New Roman" w:eastAsiaTheme="minorHAnsi"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CF329F"/>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v-SE" w:eastAsia="sv-SE" w:bidi="sv-SE"/>
      </w:rPr>
    </w:rPrDefault>
    <w:pPrDefault>
      <w:pPr>
        <w:spacing w:after="200" w:line="276" w:lineRule="auto"/>
      </w:pPr>
    </w:pPrDefault>
  </w:docDefaults>
  <w:latentStyles w:defLockedState="0" w:defUIPriority="99" w:defSemiHidden="1" w:defUnhideWhenUsed="0" w:defQFormat="0" w:count="267">
    <w:lsdException w:name="Normal" w:locked="1" w:semiHidden="0" w:uiPriority="0" w:qFormat="1"/>
    <w:lsdException w:name="heading 1" w:locked="1" w:semiHidden="0" w:uiPriority="9" w:qFormat="1"/>
    <w:lsdException w:name="heading 2" w:locked="1" w:semiHidden="0" w:uiPriority="9" w:qFormat="1"/>
    <w:lsdException w:name="heading 3" w:locked="1" w:semiHidden="0" w:uiPriority="9" w:qFormat="1"/>
    <w:lsdException w:name="heading 4" w:locked="1" w:semiHidden="0" w:uiPriority="9"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lsdException w:name="toc 2" w:locked="1" w:semiHidden="0" w:uiPriority="39"/>
    <w:lsdException w:name="toc 3" w:locked="1" w:semiHidden="0" w:uiPriority="39"/>
    <w:lsdException w:name="toc 4" w:locked="1" w:semiHidden="0" w:uiPriority="39"/>
    <w:lsdException w:name="toc 5" w:locked="1" w:semiHidden="0" w:uiPriority="39"/>
    <w:lsdException w:name="toc 6" w:locked="1" w:semiHidden="0" w:uiPriority="39"/>
    <w:lsdException w:name="toc 7" w:locked="1" w:semiHidden="0" w:uiPriority="39"/>
    <w:lsdException w:name="toc 8" w:locked="1" w:semiHidden="0" w:uiPriority="39"/>
    <w:lsdException w:name="toc 9" w:locked="1" w:semiHidden="0" w:uiPriority="39"/>
    <w:lsdException w:name="Normal Indent" w:unhideWhenUsed="1"/>
    <w:lsdException w:name="footnote text" w:locked="1" w:semiHidden="0" w:uiPriority="0"/>
    <w:lsdException w:name="annotation text" w:unhideWhenUsed="1"/>
    <w:lsdException w:name="header" w:unhideWhenUsed="1"/>
    <w:lsdException w:name="footer" w:locked="1" w:semiHidden="0"/>
    <w:lsdException w:name="index heading" w:unhideWhenUsed="1"/>
    <w:lsdException w:name="caption" w:locked="1" w:semiHidden="0" w:qFormat="1"/>
    <w:lsdException w:name="table of figures" w:unhideWhenUsed="1"/>
    <w:lsdException w:name="envelope address" w:unhideWhenUsed="1"/>
    <w:lsdException w:name="envelope return" w:unhideWhenUsed="1"/>
    <w:lsdException w:name="footnote reference" w:locked="1" w:semiHidden="0"/>
    <w:lsdException w:name="annotation reference" w:unhideWhenUsed="1"/>
    <w:lsdException w:name="line number" w:unhideWhenUsed="1"/>
    <w:lsdException w:name="page number" w:uiPriority="0"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ascii="open_sansregular" w:hAnsi="open_sansregular" w:cs="Times New Roman"/>
      <w:color w:val="2873E6"/>
      <w:u w:val="none"/>
      <w:effect w:val="none"/>
      <w:shd w:val="clear" w:color="auto" w:fill="auto"/>
    </w:rPr>
  </w:style>
  <w:style w:type="paragraph" w:customStyle="1" w:styleId="stylishCar">
    <w:name w:val="stylish Car"/>
    <w:aliases w:val="Footnote Refernece Car,BVI fnr Car,Fußnotenzeichen_Raxen Car,callout Car,Footnote Reference Number Car,Footnote Reference Superscript Car,Footnote symbol Car,Footnote reference number Car,Footnotemark Car,FR Car,FR1 C"/>
    <w:basedOn w:val="Normal"/>
    <w:uiPriority w:val="99"/>
    <w:pPr>
      <w:spacing w:before="0" w:after="160" w:line="240" w:lineRule="exact"/>
    </w:pPr>
    <w:rPr>
      <w:rFonts w:ascii="Calibri" w:hAnsi="Calibri"/>
      <w:sz w:val="22"/>
      <w:vertAlign w:val="superscript"/>
    </w:rPr>
  </w:style>
  <w:style w:type="paragraph" w:styleId="ListParagraph">
    <w:name w:val="List Paragraph"/>
    <w:basedOn w:val="Normal"/>
    <w:uiPriority w:val="99"/>
    <w:qFormat/>
    <w:pPr>
      <w:spacing w:before="0" w:after="200" w:line="276" w:lineRule="auto"/>
      <w:ind w:left="720"/>
      <w:contextualSpacing/>
      <w:jc w:val="left"/>
    </w:pPr>
    <w:rPr>
      <w:rFonts w:ascii="Calibri" w:hAnsi="Calibri"/>
      <w:sz w:val="22"/>
    </w:rPr>
  </w:style>
  <w:style w:type="paragraph" w:styleId="Caption">
    <w:name w:val="caption"/>
    <w:basedOn w:val="Normal"/>
    <w:next w:val="Normal"/>
    <w:uiPriority w:val="99"/>
    <w:qFormat/>
    <w:pPr>
      <w:spacing w:before="0" w:after="200"/>
    </w:pPr>
    <w:rPr>
      <w:b/>
      <w:bCs/>
      <w:color w:val="4F81BD"/>
      <w:sz w:val="18"/>
      <w:szCs w:val="18"/>
    </w:rPr>
  </w:style>
  <w:style w:type="paragraph" w:styleId="TableofFigures">
    <w:name w:val="table of figures"/>
    <w:basedOn w:val="Normal"/>
    <w:next w:val="Normal"/>
    <w:uiPriority w:val="99"/>
    <w:semiHidden/>
    <w:pPr>
      <w:spacing w:after="0"/>
    </w:pPr>
  </w:style>
  <w:style w:type="paragraph" w:styleId="ListBullet">
    <w:name w:val="List Bullet"/>
    <w:basedOn w:val="Normal"/>
    <w:uiPriority w:val="99"/>
    <w:semiHidden/>
    <w:pPr>
      <w:numPr>
        <w:numId w:val="1"/>
      </w:numPr>
      <w:tabs>
        <w:tab w:val="clear" w:pos="643"/>
        <w:tab w:val="num" w:pos="360"/>
      </w:tabs>
      <w:ind w:left="360"/>
      <w:contextualSpacing/>
    </w:pPr>
  </w:style>
  <w:style w:type="paragraph" w:styleId="ListBullet2">
    <w:name w:val="List Bullet 2"/>
    <w:basedOn w:val="Normal"/>
    <w:uiPriority w:val="99"/>
    <w:pPr>
      <w:numPr>
        <w:numId w:val="2"/>
      </w:numPr>
      <w:tabs>
        <w:tab w:val="clear" w:pos="926"/>
        <w:tab w:val="num" w:pos="643"/>
      </w:tabs>
      <w:ind w:left="643"/>
      <w:contextualSpacing/>
    </w:pPr>
  </w:style>
  <w:style w:type="paragraph" w:styleId="ListBullet3">
    <w:name w:val="List Bullet 3"/>
    <w:basedOn w:val="Normal"/>
    <w:uiPriority w:val="99"/>
    <w:semiHidden/>
    <w:pPr>
      <w:numPr>
        <w:numId w:val="3"/>
      </w:numPr>
      <w:tabs>
        <w:tab w:val="clear" w:pos="1209"/>
        <w:tab w:val="num" w:pos="926"/>
      </w:tabs>
      <w:ind w:left="926"/>
      <w:contextualSpacing/>
    </w:pPr>
  </w:style>
  <w:style w:type="paragraph" w:styleId="ListBullet4">
    <w:name w:val="List Bullet 4"/>
    <w:basedOn w:val="Normal"/>
    <w:uiPriority w:val="99"/>
    <w:semiHidden/>
    <w:pPr>
      <w:numPr>
        <w:numId w:val="4"/>
      </w:numPr>
      <w:tabs>
        <w:tab w:val="clear" w:pos="360"/>
        <w:tab w:val="num" w:pos="1209"/>
      </w:tabs>
      <w:ind w:left="1209"/>
      <w:contextualSpacing/>
    </w:pPr>
  </w:style>
  <w:style w:type="paragraph" w:styleId="ListNumber">
    <w:name w:val="List Number"/>
    <w:basedOn w:val="Normal"/>
    <w:uiPriority w:val="99"/>
    <w:semiHidden/>
    <w:pPr>
      <w:numPr>
        <w:numId w:val="5"/>
      </w:numPr>
      <w:tabs>
        <w:tab w:val="clear" w:pos="643"/>
        <w:tab w:val="num" w:pos="360"/>
      </w:tabs>
      <w:ind w:left="360"/>
      <w:contextualSpacing/>
    </w:pPr>
  </w:style>
  <w:style w:type="paragraph" w:styleId="ListNumber2">
    <w:name w:val="List Number 2"/>
    <w:basedOn w:val="Normal"/>
    <w:uiPriority w:val="99"/>
    <w:semiHidden/>
    <w:pPr>
      <w:numPr>
        <w:numId w:val="6"/>
      </w:numPr>
      <w:tabs>
        <w:tab w:val="clear" w:pos="926"/>
        <w:tab w:val="num" w:pos="643"/>
      </w:tabs>
      <w:ind w:left="643"/>
      <w:contextualSpacing/>
    </w:pPr>
  </w:style>
  <w:style w:type="paragraph" w:styleId="ListNumber3">
    <w:name w:val="List Number 3"/>
    <w:basedOn w:val="Normal"/>
    <w:uiPriority w:val="99"/>
    <w:semiHidden/>
    <w:pPr>
      <w:numPr>
        <w:numId w:val="7"/>
      </w:numPr>
      <w:tabs>
        <w:tab w:val="clear" w:pos="1209"/>
        <w:tab w:val="num" w:pos="926"/>
      </w:tabs>
      <w:ind w:left="926"/>
      <w:contextualSpacing/>
    </w:pPr>
  </w:style>
  <w:style w:type="paragraph" w:styleId="ListNumber4">
    <w:name w:val="List Number 4"/>
    <w:basedOn w:val="Normal"/>
    <w:uiPriority w:val="99"/>
    <w:semiHidden/>
    <w:pPr>
      <w:tabs>
        <w:tab w:val="num" w:pos="1209"/>
      </w:tabs>
      <w:ind w:left="1209" w:hanging="360"/>
      <w:contextualSpacing/>
    </w:p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ascii="Times New Roman" w:hAnsi="Times New Roman" w:cs="Times New Roman"/>
      <w:b/>
      <w:bCs/>
      <w:sz w:val="20"/>
      <w:szCs w:val="20"/>
      <w:lang w:val="sv-SE"/>
    </w:rPr>
  </w:style>
  <w:style w:type="paragraph" w:styleId="BalloonText">
    <w:name w:val="Balloon Text"/>
    <w:basedOn w:val="Normal"/>
    <w:link w:val="BalloonTextChar"/>
    <w:uiPriority w:val="99"/>
    <w:semiHidden/>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sv-SE"/>
    </w:rPr>
  </w:style>
  <w:style w:type="character" w:styleId="FollowedHyperlink">
    <w:name w:val="FollowedHyperlink"/>
    <w:basedOn w:val="DefaultParagraphFont"/>
    <w:uiPriority w:val="99"/>
    <w:semiHidden/>
    <w:rPr>
      <w:rFonts w:cs="Times New Roman"/>
      <w:color w:val="800080"/>
      <w:u w:val="single"/>
    </w:rPr>
  </w:style>
  <w:style w:type="paragraph" w:customStyle="1" w:styleId="ListBullet1">
    <w:name w:val="List Bullet 1"/>
    <w:basedOn w:val="Normal"/>
    <w:uiPriority w:val="99"/>
    <w:pPr>
      <w:numPr>
        <w:numId w:val="9"/>
      </w:numPr>
    </w:pPr>
    <w:rPr>
      <w:rFonts w:eastAsia="Times New Roman"/>
    </w:rPr>
  </w:style>
  <w:style w:type="paragraph" w:customStyle="1" w:styleId="ListDash1">
    <w:name w:val="List Dash 1"/>
    <w:basedOn w:val="Normal"/>
    <w:uiPriority w:val="99"/>
    <w:pPr>
      <w:numPr>
        <w:numId w:val="10"/>
      </w:numPr>
    </w:pPr>
    <w:rPr>
      <w:rFonts w:eastAsia="Times New Roman"/>
    </w:rPr>
  </w:style>
  <w:style w:type="paragraph" w:customStyle="1" w:styleId="ListDash2">
    <w:name w:val="List Dash 2"/>
    <w:basedOn w:val="Normal"/>
    <w:uiPriority w:val="99"/>
    <w:pPr>
      <w:numPr>
        <w:numId w:val="11"/>
      </w:numPr>
    </w:pPr>
    <w:rPr>
      <w:rFonts w:eastAsia="Times New Roman"/>
    </w:rPr>
  </w:style>
  <w:style w:type="character" w:styleId="PageNumber">
    <w:name w:val="page number"/>
    <w:rPr>
      <w:rFonts w:cs="Times New Roman"/>
      <w:lang w:val="sv-SE" w:eastAsia="sv-SE"/>
    </w:rPr>
  </w:style>
  <w:style w:type="paragraph" w:styleId="Header">
    <w:name w:val="header"/>
    <w:basedOn w:val="Normal"/>
    <w:link w:val="HeaderChar"/>
    <w:uiPriority w:val="99"/>
    <w:unhideWhenUsed/>
    <w:rsid w:val="00CF329F"/>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sid w:val="00CF329F"/>
    <w:rPr>
      <w:rFonts w:ascii="Times New Roman" w:eastAsiaTheme="minorHAnsi"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CF329F"/>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cc.cec/budg/leg/internal/leg-070_internal_en.html" TargetMode="Externa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header" Target="header1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header" Target="header7.xml"/><Relationship Id="rId33"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0.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footer" Target="footer10.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hyperlink" Target="https://myintracomm.ec.europa.eu/budgweb/EN/pre/legalbasis/Pages/pre-040-020_preparation.aspx"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header" Target="header8.xml"/><Relationship Id="rId30" Type="http://schemas.openxmlformats.org/officeDocument/2006/relationships/footer" Target="footer11.xml"/><Relationship Id="rId35" Type="http://schemas.openxmlformats.org/officeDocument/2006/relationships/footer" Target="footer13.xml"/></Relationships>
</file>

<file path=word/_rels/footnotes.xml.rels><?xml version="1.0" encoding="UTF-8" standalone="yes"?>
<Relationships xmlns="http://schemas.openxmlformats.org/package/2006/relationships"><Relationship Id="rId3" Type="http://schemas.openxmlformats.org/officeDocument/2006/relationships/hyperlink" Target="https://myintracomm.ec.europa.eu/budgweb/EN/man/budgmanag/Pages/budgmanag.aspx" TargetMode="External"/><Relationship Id="rId2" Type="http://schemas.openxmlformats.org/officeDocument/2006/relationships/hyperlink" Target="https://ec.europa.eu/digital-single-market/en/news/full-synopsis-report-public-consultation-evaluation-and-review-regulatory-framework-electronic" TargetMode="External"/><Relationship Id="rId1" Type="http://schemas.openxmlformats.org/officeDocument/2006/relationships/hyperlink" Target="https://ec.europa.eu/digital-single-market/en/broadband-competence-offic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9A2A9-EE9F-4CB2-A339-F3900B514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Pages>
  <Words>8304</Words>
  <Characters>52561</Characters>
  <Application>Microsoft Office Word</Application>
  <DocSecurity>0</DocSecurity>
  <Lines>2194</Lines>
  <Paragraphs>775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JANSEN Colette (SG)</cp:lastModifiedBy>
  <cp:revision>19</cp:revision>
  <cp:lastPrinted>2016-09-09T18:03:00Z</cp:lastPrinted>
  <dcterms:created xsi:type="dcterms:W3CDTF">2016-09-30T12:42:00Z</dcterms:created>
  <dcterms:modified xsi:type="dcterms:W3CDTF">2016-10-03T13:52:00Z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Yellow (DQC version 03)</vt:lpwstr>
  </property>
</Properties>
</file>