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69FBCA7746A497384215B4207CE6B49" style="width:450.8pt;height:365.65pt">
            <v:imagedata r:id="rId14" o:title=""/>
          </v:shape>
        </w:pict>
      </w:r>
    </w:p>
    <w:p>
      <w:pPr>
        <w:rPr>
          <w:noProof/>
        </w:rPr>
        <w:sectPr>
          <w:footerReference w:type="default" r:id="rId15"/>
          <w:pgSz w:w="11907" w:h="16839"/>
          <w:pgMar w:top="1134" w:right="1417" w:bottom="1134" w:left="1417" w:header="709" w:footer="709" w:gutter="0"/>
          <w:pgNumType w:start="1"/>
          <w:cols w:space="720"/>
          <w:docGrid w:linePitch="360"/>
        </w:sectPr>
      </w:pPr>
    </w:p>
    <w:p>
      <w:pPr>
        <w:pStyle w:val="Exposdesmotifstitre"/>
        <w:rPr>
          <w:noProof/>
        </w:rPr>
      </w:pPr>
      <w:bookmarkStart w:id="0" w:name="_Toc461620983"/>
      <w:bookmarkStart w:id="1" w:name="_Toc285187988"/>
      <w:bookmarkStart w:id="2" w:name="_GoBack"/>
      <w:bookmarkEnd w:id="2"/>
      <w:r>
        <w:rPr>
          <w:noProof/>
        </w:rPr>
        <w:lastRenderedPageBreak/>
        <w:t>OBRAZLOŽITVENI MEMORANDUM</w:t>
      </w:r>
      <w:bookmarkEnd w:id="0"/>
      <w:bookmarkEnd w:id="1"/>
    </w:p>
    <w:p>
      <w:pPr>
        <w:pStyle w:val="ManualHeading1"/>
        <w:rPr>
          <w:noProof/>
        </w:rPr>
      </w:pPr>
      <w:bookmarkStart w:id="3" w:name="_Toc461620984"/>
      <w:bookmarkStart w:id="4" w:name="_Toc285187989"/>
      <w:r>
        <w:rPr>
          <w:noProof/>
        </w:rPr>
        <w:t>1.</w:t>
      </w:r>
      <w:r>
        <w:rPr>
          <w:noProof/>
        </w:rPr>
        <w:tab/>
        <w:t>OZADJE PREDLOGA</w:t>
      </w:r>
      <w:bookmarkEnd w:id="3"/>
      <w:bookmarkEnd w:id="4"/>
    </w:p>
    <w:p>
      <w:pPr>
        <w:pStyle w:val="ManualHeading2"/>
        <w:rPr>
          <w:rFonts w:eastAsia="Arial Unicode MS"/>
          <w:noProof/>
        </w:rPr>
      </w:pPr>
      <w:bookmarkStart w:id="5" w:name="_Toc461620985"/>
      <w:r>
        <w:rPr>
          <w:noProof/>
          <w:color w:val="000000"/>
          <w:u w:color="000000"/>
          <w:bdr w:val="nil"/>
        </w:rPr>
        <w:t>•</w:t>
      </w:r>
      <w:r>
        <w:rPr>
          <w:noProof/>
        </w:rPr>
        <w:tab/>
        <w:t>Razlogi za predlog in njegovi cilji</w:t>
      </w:r>
      <w:bookmarkEnd w:id="5"/>
    </w:p>
    <w:p>
      <w:pPr>
        <w:spacing w:after="240"/>
        <w:rPr>
          <w:noProof/>
          <w:color w:val="000000"/>
        </w:rPr>
      </w:pPr>
      <w:r>
        <w:rPr>
          <w:noProof/>
          <w:color w:val="000000"/>
        </w:rPr>
        <w:t>Ta komisija je od prvega dne svojega mandata na vrh svojega političnega programa postavila ustvarjanje novih delovnih mest, rast in naložbe. Za dosego teh ključnih prednostnih nalog Komisija med drugim izvaja ambiciozen program reform za bolj poglobljen in pravičnejši notranji trg, ki je temelj za izgradnjo močnejšega in bolj konkurenčnega gospodarstva EU.</w:t>
      </w:r>
    </w:p>
    <w:p>
      <w:pPr>
        <w:spacing w:after="240"/>
        <w:rPr>
          <w:noProof/>
          <w:color w:val="000000"/>
        </w:rPr>
      </w:pPr>
      <w:r>
        <w:rPr>
          <w:noProof/>
          <w:color w:val="000000"/>
        </w:rPr>
        <w:t>Ti cilji se na področju obdavčitve odražajo v potrebi po vzpostavitvi pravičnega in učinkovitega sistema obdavčitve dohodkov pravnih oseb v EU.</w:t>
      </w:r>
    </w:p>
    <w:p>
      <w:pPr>
        <w:spacing w:after="240"/>
        <w:rPr>
          <w:noProof/>
          <w:color w:val="000000"/>
        </w:rPr>
      </w:pPr>
      <w:r>
        <w:rPr>
          <w:noProof/>
          <w:color w:val="000000"/>
        </w:rPr>
        <w:t>Da bi zagotovila pravičnost davčnih sistemov, si je Komisija boj proti davčnim utajam in izogibanju davkom ter agresivnemu davčnemu načrtovanju zastavila za ključno prednostno nalogo ter zelo dejavno izvaja program reform. V tem okviru Komisija v tesnem sodelovanju z državami članicami in ob podpori Evropskega parlamenta gradi trdno obrambo proti davčnim utaja in izogibanju davkom v Evropi, močan sistem za odziv na zunanje grožnje davčnim osnovam držav članic ter jasno pot k bolj pošteni obdavčitvi za vse državljane in podjetja EU. Ob tem je treba zagotoviti tudi učinkovitost davčnih sistemov, da bi ti lahko podpirali močnejše in bolj konkurenčno gospodarstvo. To bi bilo treba doseči z oblikovanjem ugodnejšega davčnega okolja za podjetja, ki zmanjšuje stroške izpolnjevanja obveznosti in upravna bremena ter zagotavlja pravno varnost na davčnem področju. Natančneje, voditelji držav skupine G20 so nedavno priznali pomen pravne varnosti na davčnem področju za spodbujanje naložb in rasti, s čimer so to temo na področju obdavčitve postavili v središče na svetovni ravni.</w:t>
      </w:r>
    </w:p>
    <w:p>
      <w:pPr>
        <w:pBdr>
          <w:top w:val="nil"/>
          <w:left w:val="nil"/>
          <w:bottom w:val="nil"/>
          <w:right w:val="nil"/>
          <w:between w:val="nil"/>
          <w:bar w:val="nil"/>
        </w:pBdr>
        <w:spacing w:before="0" w:after="240"/>
        <w:rPr>
          <w:noProof/>
        </w:rPr>
      </w:pPr>
      <w:r>
        <w:rPr>
          <w:noProof/>
        </w:rPr>
        <w:t xml:space="preserve">Zato mora </w:t>
      </w:r>
      <w:r>
        <w:rPr>
          <w:noProof/>
          <w:color w:val="000000"/>
        </w:rPr>
        <w:t xml:space="preserve">boj </w:t>
      </w:r>
      <w:r>
        <w:rPr>
          <w:noProof/>
        </w:rPr>
        <w:t>proti izogibanju davkom in agresivnemu davčnemu načrtovanju, tako na ravni EU kot na svetovni ravni, potekati ob hkratnem ustvarjanju konkurenčnega davčnega okolja za podjetja. Gre za dve plati iste medalje. Pravičen davčni sistem ne zagotavlja zgolj tega, da se dobički dejansko obdavčijo tam, kjer nastanejo, temveč tudi to, da se dobički ne obdavčijo dvakrat.</w:t>
      </w:r>
    </w:p>
    <w:p>
      <w:pPr>
        <w:pBdr>
          <w:top w:val="nil"/>
          <w:left w:val="nil"/>
          <w:bottom w:val="nil"/>
          <w:right w:val="nil"/>
          <w:between w:val="nil"/>
          <w:bar w:val="nil"/>
        </w:pBdr>
        <w:spacing w:before="0" w:after="240"/>
        <w:rPr>
          <w:noProof/>
        </w:rPr>
      </w:pPr>
      <w:r>
        <w:rPr>
          <w:noProof/>
        </w:rPr>
        <w:t>Dvojno obdavčevanje je ena od glavnih težav, s katerimi se trenutno soočajo podjetja, ki poslujejo čezmejno. Mehanizmi, namenjeni reševanju sporov glede dvojnega obdavčevanja, že obstajajo. To so postopki medsebojnega dogovora, ki so predvideni v konvencijah o izogibanju dvojnemu obdavčevanju, h katerim so pristopile države članice, in konvencija Unije o arbitraži</w:t>
      </w:r>
      <w:r>
        <w:rPr>
          <w:rStyle w:val="FootnoteReference"/>
          <w:noProof/>
        </w:rPr>
        <w:footnoteReference w:id="2"/>
      </w:r>
      <w:r>
        <w:rPr>
          <w:noProof/>
        </w:rPr>
        <w:t xml:space="preserve"> v okviru odprave dvojnega obdavčevanja v zvezi s preračunom dobička povezanih podjetij. Komisija na letni ravni spremlja število zadev, ki jih države članice obravnavajo, in zadevne rezultate. Iz analize je razvidno, da obstajajo primeri, ki jih ni mogoče obravnavati v okviru obstoječih mehanizmov, ki ne spadajo na področje uporabe konvencije Unije o arbitraži ali konvencij o izogibanju dvojnemu obdavčevanju, primeri, katerih obravnava zastane, ne da bi bil davčni zavezanec seznanjen z razlogi za to, ter primeri, ki ostanejo nerešeni. </w:t>
      </w:r>
    </w:p>
    <w:p>
      <w:pPr>
        <w:pBdr>
          <w:top w:val="nil"/>
          <w:left w:val="nil"/>
          <w:bottom w:val="nil"/>
          <w:right w:val="nil"/>
          <w:between w:val="nil"/>
          <w:bar w:val="nil"/>
        </w:pBdr>
        <w:spacing w:before="0" w:after="240"/>
        <w:rPr>
          <w:noProof/>
        </w:rPr>
      </w:pPr>
      <w:r>
        <w:rPr>
          <w:noProof/>
        </w:rPr>
        <w:t>Čeprav so obstoječi mehanizmi v številnih primerih učinkoviti, pa jih je treba izboljšati z vidika dostopa za davčne zavezance, področja, ki ga pokrivajo, pravočasnosti in dokončnosti. Poleg tega tradicionalne metode za reševanje sporov ne ustrezajo več popolnoma kompleksnosti sedanjega svetovnega davčnega okolja in tveganjem, ki v njem nastajajo.</w:t>
      </w:r>
    </w:p>
    <w:p>
      <w:pPr>
        <w:pBdr>
          <w:top w:val="nil"/>
          <w:left w:val="nil"/>
          <w:bottom w:val="nil"/>
          <w:right w:val="nil"/>
          <w:between w:val="nil"/>
          <w:bar w:val="nil"/>
        </w:pBdr>
        <w:spacing w:before="0" w:after="240"/>
        <w:rPr>
          <w:noProof/>
        </w:rPr>
      </w:pPr>
      <w:r>
        <w:rPr>
          <w:noProof/>
        </w:rPr>
        <w:t>Zato je treba izboljšati obstoječe mehanizme za reševanje sporov glede dvojnega obdavčevanja v EU, s ciljem oblikovati pravičen in učinkovit davčni sistem, ki povečuje pravno varnost. Gre za ključen prispevek k oblikovanju pravičnega davčnega sistema in zagotovitvi, da bo notranji trg EU še vedno privlačen prostor za naložbe.</w:t>
      </w:r>
    </w:p>
    <w:p>
      <w:pPr>
        <w:autoSpaceDE w:val="0"/>
        <w:autoSpaceDN w:val="0"/>
        <w:adjustRightInd w:val="0"/>
        <w:spacing w:before="0" w:after="0"/>
        <w:rPr>
          <w:noProof/>
        </w:rPr>
      </w:pPr>
      <w:r>
        <w:rPr>
          <w:noProof/>
        </w:rPr>
        <w:t>Predlagana direktiva se osredotoča na dejavnosti in podjetja, ki so glavne zainteresirane strani, na katere vplivajo primeri dvojnega obdavčevanja. Nadgrajuje obstoječo konvencijo Unije o arbitraži, ki že določa obvezen in zavezujoč arbitražni mehanizem, vendar razširja njeno področje uporabe na področja, ki trenutno niso zajeta, ter dodaja usmerjene elemente izvrševanja za obravnavanje glavnih ugotovljenih pomanjkljivosti v zvezi z izvrševanjem in učinkovitostjo tega mehanizma.</w:t>
      </w:r>
    </w:p>
    <w:p>
      <w:pPr>
        <w:pStyle w:val="ManualHeading2"/>
        <w:rPr>
          <w:rFonts w:eastAsia="Arial Unicode MS"/>
          <w:noProof/>
          <w:color w:val="000000"/>
          <w:u w:color="000000"/>
          <w:bdr w:val="nil"/>
        </w:rPr>
      </w:pPr>
      <w:bookmarkStart w:id="6" w:name="_Toc461620986"/>
      <w:r>
        <w:rPr>
          <w:noProof/>
          <w:color w:val="000000"/>
          <w:u w:color="000000"/>
          <w:bdr w:val="nil"/>
        </w:rPr>
        <w:t>•</w:t>
      </w:r>
      <w:r>
        <w:rPr>
          <w:noProof/>
        </w:rPr>
        <w:tab/>
      </w:r>
      <w:r>
        <w:rPr>
          <w:noProof/>
          <w:color w:val="000000"/>
          <w:u w:color="000000"/>
          <w:bdr w:val="nil"/>
        </w:rPr>
        <w:t>Skladnost z veljavnimi predpisi s področja zadevne politike</w:t>
      </w:r>
    </w:p>
    <w:p>
      <w:pPr>
        <w:rPr>
          <w:noProof/>
        </w:rPr>
      </w:pPr>
      <w:r>
        <w:rPr>
          <w:noProof/>
        </w:rPr>
        <w:t>Sporočilo Komisije o akcijskem načrtu za pravičen in učinkovit sistem obdavčevanja dohodkov pravnih oseb v EU, ki je bilo sprejeto 17. junija 2015</w:t>
      </w:r>
      <w:r>
        <w:rPr>
          <w:rStyle w:val="FootnoteReference"/>
          <w:noProof/>
        </w:rPr>
        <w:footnoteReference w:id="3"/>
      </w:r>
      <w:r>
        <w:rPr>
          <w:noProof/>
        </w:rPr>
        <w:t>, je opredelilo pet ključnih področij ukrepanja. Eno od teh področij je povezano z vzpostavitvijo boljšega davčnega okolja za podjetja v EU, da bi se spodbudila rast in zaposlovanje na enotnem trgu. V sporočilu je bil predlog o skupni konsolidirani osnovi za davek od dohodkov pravnih oseb (Common Consolidated Corporate Tax Base – CCCTB), ki naj bi bil sprejet na isti dan kot ta predlog, opredeljen kot pomemben korak v smeri boljšega davčnega okolja za podjetja, navedeno pa je bilo tudi, da bi morale v vmesnem času druge pobude izboljšati davčno okolje EU za podjetja.</w:t>
      </w:r>
    </w:p>
    <w:p>
      <w:pPr>
        <w:rPr>
          <w:noProof/>
        </w:rPr>
      </w:pPr>
      <w:r>
        <w:rPr>
          <w:noProof/>
        </w:rPr>
        <w:t>Ta predlog dopolnjuje predlog o CCCTB. Ker je konsolidacija predvidena šele v drugi fazi novega pristopa k CCCTB, bodo še vedno potrebni učinkoviti mehanizmi za reševanje sporov. Poleg tega, čeprav je v celoti sprejeta CCCTB zasnovana tako, da zagotavlja obdavčitev dobička tam, kjer je bil ustvarjen, vsa podjetja ne bodo zajeta v okvir obvezne uporabe CCCTB. Zato se pričakuje, da bodo tudi po tem nastajali nekateri spori glede dvojnega obdavčevanja, za njihovo reševanje pa bodo morali biti na voljo ustrezni mehanizmi.</w:t>
      </w:r>
    </w:p>
    <w:p>
      <w:pPr>
        <w:pStyle w:val="Text1"/>
        <w:ind w:left="0"/>
        <w:rPr>
          <w:noProof/>
        </w:rPr>
      </w:pPr>
      <w:r>
        <w:rPr>
          <w:noProof/>
        </w:rPr>
        <w:t>Poleg tega ta predlog temelji na obstoječih določbah politike na tem področju politike, zlasti na konvenciji Unije o arbitraži. Namen predlagane direktive je razširitev področja uporabe ter izboljšanje veljavnih postopkov in mehanizmov, ne da bi se ti nadomestili. Na ta način se zagotovi, da imajo države članice po eni strani na voljo bolj podrobne postopkovne določbe za odpravo sporov na področju dvojnega obdavčevanja, hkrati pa obdržijo zadostno prožnost za medsebojno dogovarjanje o mehanizmu po lastni izbiri. Položaj davčnih zavezancev se s predlogom izboljšuje z več vidikov. V skladu s predlagano direktivo bodo davčni zavezanci dobili več pravic glede izvršitve – ob upoštevanju nekaterih meril – vzpostavitve mehanizmov za reševanje sporov, bolje bodo obveščeni o postopku, lahko pa zanašajo tudi na to, da bodo države članice morale doseči zavezujoče rezultate.</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Skladnost z drugimi politikami Unije</w:t>
      </w:r>
      <w:bookmarkEnd w:id="6"/>
    </w:p>
    <w:p>
      <w:pPr>
        <w:pStyle w:val="Text1"/>
        <w:ind w:left="0"/>
        <w:rPr>
          <w:noProof/>
        </w:rPr>
      </w:pPr>
      <w:r>
        <w:rPr>
          <w:noProof/>
        </w:rPr>
        <w:t>Ta predlog spada na področje pobud Komisije za pravičnejšo in učinkovitejšo obdavčitev. Prispeval bi k odpravi davčnih ovir, ki povzročajo izkrivljanja, ki ovirajo pravilno delovanje notranjega trga. Zato bi prispeval k poglobljenemu in pravičnejšemu notranjemu trgu.</w:t>
      </w:r>
    </w:p>
    <w:p>
      <w:pPr>
        <w:pStyle w:val="ManualHeading1"/>
        <w:rPr>
          <w:noProof/>
        </w:rPr>
      </w:pPr>
      <w:bookmarkStart w:id="7" w:name="_Toc285187991"/>
      <w:bookmarkStart w:id="8" w:name="_Toc461620987"/>
      <w:r>
        <w:rPr>
          <w:noProof/>
        </w:rPr>
        <w:t>2.</w:t>
      </w:r>
      <w:r>
        <w:rPr>
          <w:noProof/>
        </w:rPr>
        <w:tab/>
        <w:t xml:space="preserve">PRAVNA </w:t>
      </w:r>
      <w:bookmarkEnd w:id="7"/>
      <w:r>
        <w:rPr>
          <w:noProof/>
        </w:rPr>
        <w:t>PODLAGA, SUBSIDIARNOST IN SORAZMERNOST</w:t>
      </w:r>
      <w:bookmarkEnd w:id="8"/>
    </w:p>
    <w:p>
      <w:pPr>
        <w:pStyle w:val="ManualHeading2"/>
        <w:rPr>
          <w:b w:val="0"/>
          <w:noProof/>
          <w:u w:color="000000"/>
          <w:bdr w:val="nil"/>
        </w:rPr>
      </w:pPr>
      <w:bookmarkStart w:id="9" w:name="_Toc461620988"/>
      <w:r>
        <w:rPr>
          <w:noProof/>
        </w:rPr>
        <w:t>•</w:t>
      </w:r>
      <w:r>
        <w:rPr>
          <w:noProof/>
        </w:rPr>
        <w:tab/>
        <w:t>Pravna podlaga</w:t>
      </w:r>
      <w:bookmarkEnd w:id="9"/>
    </w:p>
    <w:p>
      <w:pPr>
        <w:rPr>
          <w:noProof/>
        </w:rPr>
      </w:pPr>
      <w:r>
        <w:rPr>
          <w:noProof/>
        </w:rPr>
        <w:t>Zakonodaja o neposrednih davkih spada na področje uporabe člena 115 Pogodbe o delovanju EU (v nadaljnjem besedilu: PDEU). V skladu s to določbo naj bi imeli pravni ukrepi približevanja iz tega člena pravno obliko direktive.</w:t>
      </w:r>
    </w:p>
    <w:p>
      <w:pPr>
        <w:pStyle w:val="ManualHeading2"/>
        <w:rPr>
          <w:b w:val="0"/>
          <w:noProof/>
          <w:u w:color="000000"/>
          <w:bdr w:val="nil"/>
        </w:rPr>
      </w:pPr>
      <w:bookmarkStart w:id="10" w:name="_Toc461620989"/>
      <w:r>
        <w:rPr>
          <w:noProof/>
        </w:rPr>
        <w:t>•</w:t>
      </w:r>
      <w:r>
        <w:rPr>
          <w:noProof/>
        </w:rPr>
        <w:tab/>
        <w:t>Subsidiarnost</w:t>
      </w:r>
      <w:bookmarkEnd w:id="10"/>
    </w:p>
    <w:p>
      <w:pPr>
        <w:pBdr>
          <w:top w:val="nil"/>
          <w:left w:val="nil"/>
          <w:bottom w:val="nil"/>
          <w:right w:val="nil"/>
          <w:between w:val="nil"/>
          <w:bar w:val="nil"/>
        </w:pBdr>
        <w:spacing w:before="0" w:after="240"/>
        <w:rPr>
          <w:rFonts w:eastAsia="Calibri"/>
          <w:noProof/>
        </w:rPr>
      </w:pPr>
      <w:r>
        <w:rPr>
          <w:noProof/>
        </w:rPr>
        <w:t xml:space="preserve">Ta predlog je skladen z načelom subsidiarnosti. Narava zadevnega področja zahteva skupno pobudo za celoten notranji trg. Namen pravil iz te direktive je izboljšati uspešnost in učinkovitost mehanizmov za reševanje sporov glede dvojnega obdavčevanja, saj ti povzročajo resne ovire za dobro delovanje notranjega trga. Mehanizmi za reševanje sporov glede dvojnega obdavčevanja so po naravi dvo- ali večstranski postopki, ki zahtevajo usklajeno delovanje med državami članicami. Države članice so pri uporabi mehanizmov za reševanje sporov glede dvojnega obdavčevanja medsebojno odvisne: čeprav so zadevni mehanizmi za reševanje sporov glede dvojnega obdavčevanja na voljo, bo ugotovljene pomanjkljivosti, kot so zavračanje dostopa do postopkov ali njihovo trajanje, mogoče uspešno rešiti le ob skupnem obravnavanju in dogovoru držav članic. </w:t>
      </w:r>
    </w:p>
    <w:p>
      <w:pPr>
        <w:pBdr>
          <w:top w:val="nil"/>
          <w:left w:val="nil"/>
          <w:bottom w:val="nil"/>
          <w:right w:val="nil"/>
          <w:between w:val="nil"/>
          <w:bar w:val="nil"/>
        </w:pBdr>
        <w:spacing w:before="0" w:after="240"/>
        <w:rPr>
          <w:rFonts w:eastAsia="Arial Unicode MS"/>
          <w:noProof/>
        </w:rPr>
      </w:pPr>
      <w:r>
        <w:rPr>
          <w:noProof/>
        </w:rPr>
        <w:t xml:space="preserve">Pravno varnost in predvidljivost za davčnega zavezanca je mogoče doseči le s skupnimi pravili, ki določajo jasno obveznost rezultata ter pogoje za dejansko odpravo dvojnega obdavčevanja in zagotavljajo dosledno izvajanje odločitev v okviru mehanizmov za reševanje sporov glede dvojnega obdavčevanja po vsej EU. Poleg tega ima pobuda EU dodano vrednost v primerjavi z obstoječimi nacionalnimi predpisi oziroma dvostranskimi pogodbami, saj omogoča usklajen in prilagodljiv okvir. </w:t>
      </w:r>
    </w:p>
    <w:p>
      <w:pPr>
        <w:pBdr>
          <w:top w:val="nil"/>
          <w:left w:val="nil"/>
          <w:bottom w:val="nil"/>
          <w:right w:val="nil"/>
          <w:between w:val="nil"/>
          <w:bar w:val="nil"/>
        </w:pBdr>
        <w:spacing w:before="0" w:after="240"/>
        <w:rPr>
          <w:rFonts w:eastAsia="Arial Unicode MS"/>
          <w:noProof/>
        </w:rPr>
      </w:pPr>
      <w:r>
        <w:rPr>
          <w:noProof/>
        </w:rPr>
        <w:t>Tak pristop je torej skladen z načelom subsidiarnosti iz člena 5 PDEU.</w:t>
      </w:r>
    </w:p>
    <w:p>
      <w:pPr>
        <w:pStyle w:val="ManualHeading2"/>
        <w:rPr>
          <w:b w:val="0"/>
          <w:noProof/>
          <w:u w:color="000000"/>
          <w:bdr w:val="nil"/>
        </w:rPr>
      </w:pPr>
      <w:bookmarkStart w:id="11" w:name="_Toc461620990"/>
      <w:r>
        <w:rPr>
          <w:noProof/>
        </w:rPr>
        <w:t>•</w:t>
      </w:r>
      <w:r>
        <w:rPr>
          <w:noProof/>
        </w:rPr>
        <w:tab/>
        <w:t>Sorazmernost</w:t>
      </w:r>
      <w:bookmarkEnd w:id="11"/>
    </w:p>
    <w:p>
      <w:pPr>
        <w:rPr>
          <w:noProof/>
        </w:rPr>
      </w:pPr>
      <w:r>
        <w:rPr>
          <w:noProof/>
        </w:rPr>
        <w:t>Predvideni ukrep je strogo omejen na to, kar je potrebno za dosego ciljev. Temelji na obstoječih mehanizmih in dodaja nekaj pravil za njihovo izboljšanje. Ta pravila so prilagojena odpravljanju ugotovljenih pomanjkljivosti. Direktiva se sklicuje tudi na mehanizme alternativnega reševanja sporov (v nadaljnjem besedilu: ARS) in postopke pravnega varstva, ki že obstajajo na drugih področjih. Končno, direktiva zagotavlja nujno stopnjo uskladitve v Uniji.</w:t>
      </w:r>
    </w:p>
    <w:p>
      <w:pPr>
        <w:rPr>
          <w:noProof/>
        </w:rPr>
      </w:pPr>
      <w:r>
        <w:rPr>
          <w:noProof/>
        </w:rPr>
        <w:t>Cilji predloga se lahko dosežejo s kar najmanjšimi stroški za podjetja in države članice, pri čemer se izogne davčnim stroškom in stroškom izpolnjevanja obveznosti za podjetja ter nepotrebnim upravnim stroškom za davčne uprave držav članic.</w:t>
      </w:r>
    </w:p>
    <w:p>
      <w:pPr>
        <w:rPr>
          <w:rFonts w:eastAsia="Arial Unicode MS"/>
          <w:noProof/>
        </w:rPr>
      </w:pPr>
      <w:r>
        <w:rPr>
          <w:noProof/>
        </w:rPr>
        <w:t>S tega vidika predlog ne presega tistega, kar je potrebno za dosego njegovih ciljev in je zato skladen z načelom sorazmernosti.</w:t>
      </w:r>
    </w:p>
    <w:p>
      <w:pPr>
        <w:pStyle w:val="ManualHeading2"/>
        <w:rPr>
          <w:b w:val="0"/>
          <w:noProof/>
          <w:u w:color="000000"/>
          <w:bdr w:val="nil"/>
        </w:rPr>
      </w:pPr>
      <w:bookmarkStart w:id="12" w:name="_Toc461620991"/>
      <w:r>
        <w:rPr>
          <w:noProof/>
        </w:rPr>
        <w:t>•</w:t>
      </w:r>
      <w:r>
        <w:rPr>
          <w:noProof/>
        </w:rPr>
        <w:tab/>
        <w:t>Izbira instrumenta</w:t>
      </w:r>
      <w:bookmarkEnd w:id="12"/>
    </w:p>
    <w:p>
      <w:pPr>
        <w:pBdr>
          <w:top w:val="nil"/>
          <w:left w:val="nil"/>
          <w:bottom w:val="nil"/>
          <w:right w:val="nil"/>
          <w:between w:val="nil"/>
          <w:bar w:val="nil"/>
        </w:pBdr>
        <w:spacing w:before="0" w:after="240"/>
        <w:rPr>
          <w:rFonts w:eastAsia="Arial Unicode MS"/>
          <w:noProof/>
        </w:rPr>
      </w:pPr>
      <w:r>
        <w:rPr>
          <w:noProof/>
        </w:rPr>
        <w:t>Predlog temelji na obliki direktive, ki je razpoložljivi instrument v skladu s pravno podlago, tj. členom 115 PDEU.</w:t>
      </w:r>
    </w:p>
    <w:p>
      <w:pPr>
        <w:pStyle w:val="ManualHeading1"/>
        <w:rPr>
          <w:noProof/>
        </w:rPr>
      </w:pPr>
      <w:bookmarkStart w:id="13" w:name="_Toc461620992"/>
      <w:r>
        <w:rPr>
          <w:noProof/>
        </w:rPr>
        <w:t>3.</w:t>
      </w:r>
      <w:r>
        <w:rPr>
          <w:noProof/>
        </w:rPr>
        <w:tab/>
        <w:t>REZULTATI NAKNADNIH OCEN, POSVETOVANJ Z ZAINTERESIRANIMI STRANMI IN OCEN UČINKA</w:t>
      </w:r>
      <w:bookmarkEnd w:id="13"/>
    </w:p>
    <w:p>
      <w:pPr>
        <w:pStyle w:val="ManualHeading2"/>
        <w:rPr>
          <w:rFonts w:eastAsia="Arial Unicode MS"/>
          <w:noProof/>
          <w:u w:color="000000"/>
          <w:bdr w:val="nil"/>
        </w:rPr>
      </w:pPr>
      <w:bookmarkStart w:id="14" w:name="_Toc461620993"/>
      <w:r>
        <w:rPr>
          <w:noProof/>
        </w:rPr>
        <w:t>•</w:t>
      </w:r>
      <w:r>
        <w:rPr>
          <w:noProof/>
        </w:rPr>
        <w:tab/>
        <w:t>Posvetovanje z zainteresiranimi stranmi</w:t>
      </w:r>
      <w:bookmarkEnd w:id="14"/>
    </w:p>
    <w:p>
      <w:pPr>
        <w:rPr>
          <w:noProof/>
        </w:rPr>
      </w:pPr>
      <w:r>
        <w:rPr>
          <w:noProof/>
        </w:rPr>
        <w:t>Javno posvetovanje je potekalo od 17. februarja do 10. maja 2016, Evropska komisija pa je v njegovem okviru prosila za povratne informacije o statusu quo, ciljih, možnih vrstah ukrepov in predvidenih možnostih. Skupaj je prispelo 87 stališč.</w:t>
      </w:r>
    </w:p>
    <w:p>
      <w:pPr>
        <w:rPr>
          <w:noProof/>
        </w:rPr>
      </w:pPr>
      <w:r>
        <w:rPr>
          <w:noProof/>
        </w:rPr>
        <w:t>Pobuda je prejela splošno podporo skupin zainteresiranih strani, ki predstavljajo podjetja, in številnih držav članic, ki so v glavnem zaskrbljene glede negativnih učinkov neukrepanja na ravni EU. Nevladne organizacije, posamezniki in drugi sodelujoči v posvetovanju sicer niso izrazili negativnega stališča, vendar so poudarili precej pozitivne učinke drugih pobud, kot je CCCTB.</w:t>
      </w:r>
    </w:p>
    <w:p>
      <w:pPr>
        <w:rPr>
          <w:noProof/>
        </w:rPr>
      </w:pPr>
      <w:r>
        <w:rPr>
          <w:noProof/>
        </w:rPr>
        <w:t>Velika večina sodelujočih je menila, da bi bilo treba uvesti učinkovite ukrepe, s katerimi bi se odpravilo dvojno obdavčevanje na ravni EU, ter da obstoječi mehanizmi ne zadoščajo z vidika področja uporabe obveznega in zavezujočega reševanja sporov, izvršljivosti in učinkovitosti. Menili so, da sedanje stanje škodi rasti, ustvarja ovire in tujim vlagateljem preprečuje naložbe na notranjem trgu EU. Sodelujoči so v splošnem potrdili potrebo po ukrepanju v EU in to, da bi moralo ukrepanje temeljiti na obstoječih mehanizmih. Po njihovem mnenju bi morali cilji zagotoviti odpravo dvojnega obdavčevanja, ustrezati mednarodnemu razvoju in omogočati močnejšo vlogo davčnih zavezancev.</w:t>
      </w:r>
    </w:p>
    <w:p>
      <w:pPr>
        <w:pStyle w:val="ManualHeading2"/>
        <w:rPr>
          <w:b w:val="0"/>
          <w:noProof/>
          <w:u w:color="000000"/>
          <w:bdr w:val="nil"/>
        </w:rPr>
      </w:pPr>
      <w:bookmarkStart w:id="15" w:name="_Toc461620994"/>
      <w:r>
        <w:rPr>
          <w:noProof/>
        </w:rPr>
        <w:t>•</w:t>
      </w:r>
      <w:r>
        <w:rPr>
          <w:noProof/>
        </w:rPr>
        <w:tab/>
        <w:t>Zbiranje in uporaba strokovnih mnenj</w:t>
      </w:r>
      <w:bookmarkEnd w:id="15"/>
    </w:p>
    <w:p>
      <w:pPr>
        <w:pBdr>
          <w:top w:val="nil"/>
          <w:left w:val="nil"/>
          <w:bottom w:val="nil"/>
          <w:right w:val="nil"/>
          <w:between w:val="nil"/>
          <w:bar w:val="nil"/>
        </w:pBdr>
        <w:spacing w:before="0" w:after="240"/>
        <w:rPr>
          <w:noProof/>
        </w:rPr>
      </w:pPr>
      <w:r>
        <w:rPr>
          <w:noProof/>
        </w:rPr>
        <w:t>Službe Komisije so organizirale srečanje Skupnega foruma EU za transferne cene 18. februarja 2016 in srečanje platforme o dobrem davčnem upravljanju 15. marca 2016</w:t>
      </w:r>
      <w:r>
        <w:rPr>
          <w:rStyle w:val="FootnoteReference"/>
          <w:noProof/>
        </w:rPr>
        <w:footnoteReference w:id="4"/>
      </w:r>
      <w:r>
        <w:rPr>
          <w:noProof/>
        </w:rPr>
        <w:t xml:space="preserve"> z namenom razpravljati o predmetu urejanja z ustreznimi zainteresiranimi stranmi in državami članicami. Povzetek poročila o vseh dejavnostih posvetovanja, ki jih je izvedla Evropska komisija v podporo tej pobudi, je na voljo na spletišču Evropske komisije. O pobudi se je tudi nadalje razpravljalo s predstavniki držav članic 26. julija 2016.</w:t>
      </w:r>
    </w:p>
    <w:p>
      <w:pPr>
        <w:pStyle w:val="ManualHeading2"/>
        <w:rPr>
          <w:b w:val="0"/>
          <w:noProof/>
          <w:u w:color="000000"/>
          <w:bdr w:val="nil"/>
        </w:rPr>
      </w:pPr>
      <w:bookmarkStart w:id="16" w:name="_Toc461620995"/>
      <w:r>
        <w:rPr>
          <w:noProof/>
        </w:rPr>
        <w:t>•</w:t>
      </w:r>
      <w:r>
        <w:rPr>
          <w:noProof/>
        </w:rPr>
        <w:tab/>
        <w:t>Ocena učinka</w:t>
      </w:r>
      <w:bookmarkEnd w:id="16"/>
    </w:p>
    <w:p>
      <w:pPr>
        <w:pBdr>
          <w:top w:val="nil"/>
          <w:left w:val="nil"/>
          <w:bottom w:val="nil"/>
          <w:right w:val="nil"/>
          <w:between w:val="nil"/>
          <w:bar w:val="nil"/>
        </w:pBdr>
        <w:spacing w:before="0" w:after="240"/>
        <w:rPr>
          <w:noProof/>
        </w:rPr>
      </w:pPr>
      <w:r>
        <w:rPr>
          <w:noProof/>
        </w:rPr>
        <w:t xml:space="preserve">Predlog je podprt z oceno učinka, ki jo je odbor za regulativni nadzor pregledal 7. septembra 2016. Odbor izdal pozitivno mnenje. </w:t>
      </w:r>
    </w:p>
    <w:p>
      <w:pPr>
        <w:pBdr>
          <w:top w:val="nil"/>
          <w:left w:val="nil"/>
          <w:bottom w:val="nil"/>
          <w:right w:val="nil"/>
          <w:between w:val="nil"/>
          <w:bar w:val="nil"/>
        </w:pBdr>
        <w:spacing w:before="0" w:after="240"/>
        <w:rPr>
          <w:noProof/>
        </w:rPr>
      </w:pPr>
      <w:r>
        <w:rPr>
          <w:noProof/>
        </w:rPr>
        <w:t>Predlog temelji na prednostni možnosti, opredeljeni v oceni učinka, in sicer uvedbi obveznega zavezujočega učinkovitega mehanizma za reševanje sporov, tj. postopek medsebojnega dogovora v povezavi s fazo arbitraže z jasnim rokom in obveznostjo dosege rezultata za vse države članice. Predlog se uporablja za vse davčne zavezance, ki so zavezani k plačilu katerega koli od navedenih davkov na dohodek iz podlage poslovnih dobičkov.</w:t>
      </w:r>
    </w:p>
    <w:p>
      <w:pPr>
        <w:pBdr>
          <w:top w:val="nil"/>
          <w:left w:val="nil"/>
          <w:bottom w:val="nil"/>
          <w:right w:val="nil"/>
          <w:between w:val="nil"/>
          <w:bar w:val="nil"/>
        </w:pBdr>
        <w:spacing w:before="0" w:after="240"/>
        <w:rPr>
          <w:noProof/>
        </w:rPr>
      </w:pPr>
      <w:r>
        <w:rPr>
          <w:noProof/>
        </w:rPr>
        <w:t>Z vidika ekonomskega učinka bo predlog zmanjšal obremenitev podjetij, ki poslujejo v EU, s stroški izpolnjevanja obveznosti in pravdnimi stroški v zvezi z njihovimi čezmejnimi dejavnostmi. Prav tako bo zmanjšal zunanje in notranje upravne stroške, povezane z vodenjem takih sporov. Predlog bo tudi pospešil naložbene odločitve v EU z zagotavljanjem večje gotovosti in predvidljivosti za vlagatelje v zvezi z nevtralizacijo dodatnih stroškov, ki izhajajo iz dvojnega obdavčevanja. Na ravni davčnih uprav bi moral predlog zmanjšati zamude in stroške postopka ter močno spodbuditi optimalno prilagoditev upravnih zmogljivosti in notranjih postopkov. Tako bo izboljšal učinkovitost. To naj bi imelo pozitiven učinek na pobiranje davkov na srednji in dolgi rok, saj naj bi spodbudilo rast in naložbe v Evropski uniji ter povečalo splošno zaupanje davčnih zavezancev v davčni sistem, kar bo spodbudilo prostovoljno izpolnjevanje obveznosti.</w:t>
      </w:r>
    </w:p>
    <w:p>
      <w:pPr>
        <w:pBdr>
          <w:top w:val="nil"/>
          <w:left w:val="nil"/>
          <w:bottom w:val="nil"/>
          <w:right w:val="nil"/>
          <w:between w:val="nil"/>
          <w:bar w:val="nil"/>
        </w:pBdr>
        <w:spacing w:before="0" w:after="240"/>
        <w:rPr>
          <w:noProof/>
        </w:rPr>
      </w:pPr>
      <w:r>
        <w:rPr>
          <w:noProof/>
        </w:rPr>
        <w:t>V smislu družbenih koristi ta pobuda ustreza povečanim pričakovanjem javnosti glede poštenega in učinkovitega davčnega sistema. Zagotovila bo doslednost pri obravnavanju sporov na področju dvojnega obdavčevanja pri čezmejnih transakcijah na ravni EU, pa tudi večjo preglednost o tem, kako se sporni primeri rešijo.</w:t>
      </w:r>
    </w:p>
    <w:p>
      <w:pPr>
        <w:pStyle w:val="ManualHeading2"/>
        <w:rPr>
          <w:rFonts w:eastAsia="Arial Unicode MS"/>
          <w:noProof/>
          <w:u w:color="000000"/>
          <w:bdr w:val="nil"/>
        </w:rPr>
      </w:pPr>
      <w:bookmarkStart w:id="17" w:name="_Toc461620996"/>
      <w:bookmarkStart w:id="18" w:name="_Toc285187992"/>
      <w:r>
        <w:rPr>
          <w:noProof/>
        </w:rPr>
        <w:t>•</w:t>
      </w:r>
      <w:r>
        <w:rPr>
          <w:noProof/>
        </w:rPr>
        <w:tab/>
        <w:t>Temeljne pravice</w:t>
      </w:r>
    </w:p>
    <w:p>
      <w:pPr>
        <w:pBdr>
          <w:top w:val="nil"/>
          <w:left w:val="nil"/>
          <w:bottom w:val="nil"/>
          <w:right w:val="nil"/>
          <w:between w:val="nil"/>
          <w:bar w:val="nil"/>
        </w:pBdr>
        <w:spacing w:before="0" w:after="240"/>
        <w:rPr>
          <w:noProof/>
        </w:rPr>
      </w:pPr>
      <w:r>
        <w:rPr>
          <w:noProof/>
        </w:rPr>
        <w:t>Ta Direktiva spoštuje temeljne pravice in upošteva načela, ki so opredeljena zlasti v Listini Evropske unije o temeljnih pravicah. Ta direktiva si zlasti prizadeva zagotoviti polno spoštovanje pravice do poštenega sojenja, in sicer s tem, da davčnim zavezancem v fazi reševanja spora v primeru zavrnitve dostopa do postopka ali če države članice ne morejo ustanoviti svetovalne komisije omogoča dostop do njihovega pristojnega nacionalnega sodišča. Prav tako varuje pravico do svobode gospodarske pobude.</w:t>
      </w:r>
    </w:p>
    <w:p>
      <w:pPr>
        <w:pStyle w:val="ManualHeading1"/>
        <w:rPr>
          <w:noProof/>
        </w:rPr>
      </w:pPr>
      <w:r>
        <w:rPr>
          <w:noProof/>
        </w:rPr>
        <w:t>4.</w:t>
      </w:r>
      <w:r>
        <w:rPr>
          <w:noProof/>
        </w:rPr>
        <w:tab/>
        <w:t>PRORAČUNSKE POSLEDICE</w:t>
      </w:r>
      <w:bookmarkEnd w:id="17"/>
      <w:bookmarkEnd w:id="18"/>
    </w:p>
    <w:p>
      <w:pPr>
        <w:rPr>
          <w:noProof/>
        </w:rPr>
      </w:pPr>
      <w:r>
        <w:rPr>
          <w:noProof/>
        </w:rPr>
        <w:t>Vpliv predloga na proračun EU je prikazan v oceni finančnih posledic, ki je priložena predlogu, in bo krit v okviru razpoložljivih sredstev.</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rPr>
          <w:noProof/>
          <w:szCs w:val="24"/>
        </w:rPr>
      </w:pPr>
      <w:r>
        <w:rPr>
          <w:noProof/>
        </w:rPr>
        <w:t xml:space="preserve">Komisija bo spremljala izvajanje te direktive v sodelovanju z državami članicami. Ustrezne informacije bodo zbirale predvsem države članice. </w:t>
      </w:r>
    </w:p>
    <w:p>
      <w:pPr>
        <w:rPr>
          <w:noProof/>
          <w:szCs w:val="24"/>
        </w:rPr>
      </w:pPr>
      <w:r>
        <w:rPr>
          <w:noProof/>
        </w:rPr>
        <w:t>Predlaga se razširitev sedanjega spremljanja konvencije Unije o arbitraži na ravni Skupnega foruma EU za transferne cene na vse spore glede dvojnega obdavčevanja v čezmejnih položajih, ki jih zajema novi pravni instrument in o katerih se bodo zbirale informacije na letni osnovi.</w:t>
      </w:r>
      <w:r>
        <w:rPr>
          <w:rStyle w:val="FootnoteReference"/>
          <w:noProof/>
        </w:rPr>
        <w:t xml:space="preserve"> </w:t>
      </w:r>
      <w:r>
        <w:rPr>
          <w:noProof/>
        </w:rPr>
        <w:t xml:space="preserve">Naslednje zbrane informacije bodo Komisiji omogočile, da oceni, ali so bili cilji doseženi: </w:t>
      </w:r>
    </w:p>
    <w:p>
      <w:pPr>
        <w:pStyle w:val="Bullet0"/>
        <w:numPr>
          <w:ilvl w:val="0"/>
          <w:numId w:val="28"/>
        </w:numPr>
        <w:ind w:hanging="566"/>
        <w:rPr>
          <w:noProof/>
        </w:rPr>
      </w:pPr>
      <w:r>
        <w:rPr>
          <w:noProof/>
        </w:rPr>
        <w:t>število začetih/končanih/nerešenih zadev v EU,</w:t>
      </w:r>
    </w:p>
    <w:p>
      <w:pPr>
        <w:pStyle w:val="Bullet0"/>
        <w:ind w:hanging="566"/>
        <w:rPr>
          <w:noProof/>
        </w:rPr>
      </w:pPr>
      <w:r>
        <w:rPr>
          <w:noProof/>
        </w:rPr>
        <w:t xml:space="preserve">trajanje mehanizmov za reševanje sporov, vključno z razlogi za nespoštovanje predvidenih rokov, </w:t>
      </w:r>
    </w:p>
    <w:p>
      <w:pPr>
        <w:pStyle w:val="Bullet0"/>
        <w:ind w:hanging="566"/>
        <w:rPr>
          <w:noProof/>
        </w:rPr>
      </w:pPr>
      <w:r>
        <w:rPr>
          <w:noProof/>
        </w:rPr>
        <w:t>število primerov, v katerih je država članica zavrnila dostop,</w:t>
      </w:r>
    </w:p>
    <w:p>
      <w:pPr>
        <w:pStyle w:val="Bullet0"/>
        <w:ind w:hanging="566"/>
        <w:rPr>
          <w:noProof/>
        </w:rPr>
      </w:pPr>
      <w:r>
        <w:rPr>
          <w:noProof/>
        </w:rPr>
        <w:t>znesek davka, povezanega z zadevami (na splošno in za primere, ki se rešujejo z arbitražo),</w:t>
      </w:r>
    </w:p>
    <w:p>
      <w:pPr>
        <w:pStyle w:val="Bullet0"/>
        <w:ind w:hanging="566"/>
        <w:rPr>
          <w:noProof/>
        </w:rPr>
      </w:pPr>
      <w:r>
        <w:rPr>
          <w:noProof/>
        </w:rPr>
        <w:t>število zahtevanih postopkov arbitraže.</w:t>
      </w:r>
    </w:p>
    <w:p>
      <w:pPr>
        <w:rPr>
          <w:noProof/>
          <w:szCs w:val="24"/>
        </w:rPr>
      </w:pPr>
      <w:r>
        <w:rPr>
          <w:noProof/>
        </w:rPr>
        <w:t xml:space="preserve">Ker se statistični podatki že zbirajo in bi se morali še naprej zbirati na letni ravni, je pričakovati, da bodo stroški teh dejavnosti za države članice in Komisijo ostali nespremenjeni. </w:t>
      </w:r>
    </w:p>
    <w:p>
      <w:pPr>
        <w:rPr>
          <w:noProof/>
          <w:szCs w:val="24"/>
        </w:rPr>
      </w:pPr>
      <w:r>
        <w:rPr>
          <w:noProof/>
        </w:rPr>
        <w:t xml:space="preserve">Komisija bo pet let po začetku izvajanja instrumenta ocenila razmere v zvezi z reševanjem sporov na področju dvojnega obdavčevanja v čezmejnih položajih za podjetja v EU glede na cilje in splošne posledice za podjetja in notranji trg. </w:t>
      </w:r>
    </w:p>
    <w:p>
      <w:pPr>
        <w:pStyle w:val="ManualHeading2"/>
        <w:rPr>
          <w:rFonts w:eastAsia="Arial Unicode MS"/>
          <w:noProof/>
          <w:color w:val="000000"/>
          <w:u w:color="000000"/>
          <w:bdr w:val="nil"/>
        </w:rPr>
      </w:pPr>
      <w:r>
        <w:rPr>
          <w:noProof/>
        </w:rPr>
        <w:t>•</w:t>
      </w:r>
      <w:r>
        <w:rPr>
          <w:noProof/>
        </w:rPr>
        <w:tab/>
      </w:r>
      <w:r>
        <w:rPr>
          <w:noProof/>
          <w:color w:val="000000"/>
          <w:u w:color="000000"/>
          <w:bdr w:val="nil"/>
        </w:rPr>
        <w:t>Natančnejša pojasnitev posameznih določb predloga</w:t>
      </w:r>
    </w:p>
    <w:p>
      <w:pPr>
        <w:pBdr>
          <w:top w:val="nil"/>
          <w:left w:val="nil"/>
          <w:bottom w:val="nil"/>
          <w:right w:val="nil"/>
          <w:between w:val="nil"/>
          <w:bar w:val="nil"/>
        </w:pBdr>
        <w:spacing w:before="0" w:after="240"/>
        <w:rPr>
          <w:noProof/>
        </w:rPr>
      </w:pPr>
      <w:bookmarkStart w:id="19" w:name="_Toc452023081"/>
      <w:bookmarkStart w:id="20" w:name="_Toc452037535"/>
      <w:r>
        <w:rPr>
          <w:noProof/>
        </w:rPr>
        <w:t>Direktiva v veliki meri temelji na določbah Konvencije o odpravi dvojnega obdavčevanja v zvezi s preračunom dobička povezanih podjetij (90/436/EGS)</w:t>
      </w:r>
      <w:r>
        <w:rPr>
          <w:rStyle w:val="FootnoteReference"/>
          <w:noProof/>
        </w:rPr>
        <w:footnoteReference w:id="5"/>
      </w:r>
      <w:r>
        <w:rPr>
          <w:noProof/>
        </w:rPr>
        <w:t xml:space="preserve">, tj. konvencije Unije o arbitraži, ki je del pravnega reda EU. </w:t>
      </w:r>
      <w:bookmarkEnd w:id="19"/>
      <w:bookmarkEnd w:id="20"/>
      <w:r>
        <w:rPr>
          <w:noProof/>
        </w:rPr>
        <w:t>Direktiva bo po začetku izvajanja okrepila obvezno in zavezujoče reševanje sporov v EU.</w:t>
      </w:r>
    </w:p>
    <w:p>
      <w:pPr>
        <w:pBdr>
          <w:top w:val="nil"/>
          <w:left w:val="nil"/>
          <w:bottom w:val="nil"/>
          <w:right w:val="nil"/>
          <w:between w:val="nil"/>
          <w:bar w:val="nil"/>
        </w:pBdr>
        <w:spacing w:before="0" w:after="240"/>
        <w:rPr>
          <w:noProof/>
        </w:rPr>
      </w:pPr>
      <w:r>
        <w:rPr>
          <w:noProof/>
        </w:rPr>
        <w:t>Razširila bi področje uporabe mehanizmov za reševanje sporov na vse čezmejne položaje, ki so predmet dvojne obdavčitve dohodka iz poslovnih dobičkov (člen 1). Cilj odprave dvojnega obdavčevanja in specifični primeri, ki so zajeti, so navedeni na enak način kot v konvenciji Unije o arbitraži. Predlagana direktiva pa dodaja izrecno obveznost dosege rezultata za države članice ter jasno določen rok. Po drugi strani pa so položaji, ki so značilni za dvojno neobdavčenje, in primeri goljufije, namernega neplačila ali hude malomarnosti, izključeni (člen 15).</w:t>
      </w:r>
    </w:p>
    <w:p>
      <w:pPr>
        <w:pBdr>
          <w:top w:val="nil"/>
          <w:left w:val="nil"/>
          <w:bottom w:val="nil"/>
          <w:right w:val="nil"/>
          <w:between w:val="nil"/>
          <w:bar w:val="nil"/>
        </w:pBdr>
        <w:spacing w:before="0" w:after="240"/>
        <w:rPr>
          <w:noProof/>
        </w:rPr>
      </w:pPr>
      <w:r>
        <w:rPr>
          <w:noProof/>
        </w:rPr>
        <w:t>Direktiva v skladu s konvencijo Unije o arbitraži omogoča postopek medsebojnega dogovora, ki se začne s pritožbo davčnega zavezanca in v skladu s katerim države članice svobodno sodelujejo in dosežejo dogovor o sporu glede dvojnega obdavčevanja v roku 2 let (člen 4). Če postopek medsebojnega dogovora ni uspešen, samodejno privede do postopka reševanja spora z izdajo dokončne obvezne zavezujoče odločitve pristojnih organov zadevnih držav članic.</w:t>
      </w:r>
    </w:p>
    <w:p>
      <w:pPr>
        <w:pBdr>
          <w:top w:val="nil"/>
          <w:left w:val="nil"/>
          <w:bottom w:val="nil"/>
          <w:right w:val="nil"/>
          <w:between w:val="nil"/>
          <w:bar w:val="nil"/>
        </w:pBdr>
        <w:spacing w:before="0" w:after="240"/>
        <w:rPr>
          <w:noProof/>
        </w:rPr>
      </w:pPr>
      <w:r>
        <w:rPr>
          <w:noProof/>
        </w:rPr>
        <w:t>Spodnja slika povzema tri glavne faze postopka, pritožbo, postopek medsebojnega dogovora in postopek reševanja spora:</w:t>
      </w:r>
    </w:p>
    <w:p>
      <w:pPr>
        <w:pBdr>
          <w:top w:val="nil"/>
          <w:left w:val="nil"/>
          <w:bottom w:val="nil"/>
          <w:right w:val="nil"/>
          <w:between w:val="nil"/>
          <w:bar w:val="nil"/>
        </w:pBdr>
        <w:spacing w:before="0" w:after="240"/>
        <w:jc w:val="center"/>
        <w:rPr>
          <w:noProof/>
        </w:rPr>
      </w:pPr>
      <w:r>
        <w:rPr>
          <w:noProof/>
          <w:lang w:val="en-US" w:eastAsia="en-US" w:bidi="ar-SA"/>
        </w:rPr>
        <w:drawing>
          <wp:inline distT="0" distB="0" distL="0" distR="0">
            <wp:extent cx="5191125" cy="3676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91125" cy="3676650"/>
                    </a:xfrm>
                    <a:prstGeom prst="rect">
                      <a:avLst/>
                    </a:prstGeom>
                  </pic:spPr>
                </pic:pic>
              </a:graphicData>
            </a:graphic>
          </wp:inline>
        </w:drawing>
      </w:r>
    </w:p>
    <w:p>
      <w:pPr>
        <w:pBdr>
          <w:top w:val="nil"/>
          <w:left w:val="nil"/>
          <w:bottom w:val="nil"/>
          <w:right w:val="nil"/>
          <w:between w:val="nil"/>
          <w:bar w:val="nil"/>
        </w:pBdr>
        <w:spacing w:before="0" w:after="240"/>
        <w:rPr>
          <w:noProof/>
        </w:rPr>
      </w:pPr>
      <w:r>
        <w:rPr>
          <w:noProof/>
        </w:rPr>
        <w:t>Členi 3 do 5 določajo formalna pravila za razjasnitev pogojev, pod katerimi je dopustna pritožba, ki začne postopek medsebojnega dogovora, tj. rok za pritožbo, opis položaja dvojne obdavčitve s strani davčnega zavezanca in predložitev informacij, da se pristojnim organom omogočita preučitev zadeve in presoja glede njene dopustnosti. Ti členi tudi krepijo obveščanje davčnega zavezanca in določajo obveznosti za države članice glede pošiljanja obvestil v primeru zavrnitve zadeve ali njene nedopustnosti.</w:t>
      </w:r>
    </w:p>
    <w:p>
      <w:pPr>
        <w:pBdr>
          <w:top w:val="nil"/>
          <w:left w:val="nil"/>
          <w:bottom w:val="nil"/>
          <w:right w:val="nil"/>
          <w:between w:val="nil"/>
          <w:bar w:val="nil"/>
        </w:pBdr>
        <w:spacing w:before="0" w:after="240"/>
        <w:rPr>
          <w:noProof/>
        </w:rPr>
      </w:pPr>
      <w:r>
        <w:rPr>
          <w:noProof/>
        </w:rPr>
        <w:t>V spodnjih slikah so povzeti različni koraki v fazi pritožbe in povezava z naslednjima fazama, tj. postopkom medsebojnega dogovora oziroma fazo reševanja spora:</w:t>
      </w:r>
    </w:p>
    <w:p>
      <w:pPr>
        <w:pBdr>
          <w:top w:val="nil"/>
          <w:left w:val="nil"/>
          <w:bottom w:val="nil"/>
          <w:right w:val="nil"/>
          <w:between w:val="nil"/>
          <w:bar w:val="nil"/>
        </w:pBdr>
        <w:spacing w:before="0" w:after="240"/>
        <w:jc w:val="center"/>
        <w:rPr>
          <w:noProof/>
        </w:rPr>
      </w:pPr>
      <w:r>
        <w:rPr>
          <w:noProof/>
          <w:lang w:val="en-US" w:eastAsia="en-US" w:bidi="ar-SA"/>
        </w:rPr>
        <w:drawing>
          <wp:inline distT="0" distB="0" distL="0" distR="0">
            <wp:extent cx="4850443" cy="34385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57379" cy="3443442"/>
                    </a:xfrm>
                    <a:prstGeom prst="rect">
                      <a:avLst/>
                    </a:prstGeom>
                  </pic:spPr>
                </pic:pic>
              </a:graphicData>
            </a:graphic>
          </wp:inline>
        </w:drawing>
      </w:r>
    </w:p>
    <w:p>
      <w:pPr>
        <w:pBdr>
          <w:top w:val="nil"/>
          <w:left w:val="nil"/>
          <w:bottom w:val="nil"/>
          <w:right w:val="nil"/>
          <w:between w:val="nil"/>
          <w:bar w:val="nil"/>
        </w:pBdr>
        <w:spacing w:before="0" w:after="240"/>
        <w:jc w:val="center"/>
        <w:rPr>
          <w:noProof/>
        </w:rPr>
      </w:pPr>
      <w:r>
        <w:rPr>
          <w:noProof/>
          <w:lang w:val="en-US" w:eastAsia="en-US" w:bidi="ar-SA"/>
        </w:rPr>
        <w:drawing>
          <wp:inline distT="0" distB="0" distL="0" distR="0">
            <wp:extent cx="5076825" cy="309758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77579" cy="3098046"/>
                    </a:xfrm>
                    <a:prstGeom prst="rect">
                      <a:avLst/>
                    </a:prstGeom>
                  </pic:spPr>
                </pic:pic>
              </a:graphicData>
            </a:graphic>
          </wp:inline>
        </w:drawing>
      </w:r>
    </w:p>
    <w:p>
      <w:pPr>
        <w:pBdr>
          <w:top w:val="nil"/>
          <w:left w:val="nil"/>
          <w:bottom w:val="nil"/>
          <w:right w:val="nil"/>
          <w:between w:val="nil"/>
          <w:bar w:val="nil"/>
        </w:pBdr>
        <w:spacing w:before="0" w:after="240"/>
        <w:rPr>
          <w:noProof/>
        </w:rPr>
      </w:pPr>
      <w:r>
        <w:rPr>
          <w:noProof/>
        </w:rPr>
        <w:t>Člena 6 do 7 dopolnjujeta prvotno fazo postopka medsebojnega dogovora s samodejnim arbitražnim postopkom, ki predvideva rešitev spora s pomočjo arbitraže v roku petnajstih mesecev, če države članice ne bi dosegle dogovora med začetno sporazumno fazo. Primeri, v katerih se državi članici ne strinjata glede dopustnosti pritožbe davčnega zavezanca za začetek faze postopka medsebojnega dogovora, se lahko predložijo v arbitražo v zgodnejši fazi, da bi se rešil spor o dopustnosti zadeve (možnost zavrnitve dostopa), če davčni zavezanec zahteva arbitražo in se ugotovi, da se je odrekel domačim pravnim sredstvom ali da je rok za uporabo takih pravnih sredstev že potekel. V skladu s tem dodatnim arbitražnim postopkom in v skladu s členom 8 Direktive je treba imenovati senat treh do petih neodvisnih oseb (arbitrov) (eden ali dva za vsako državo članico ter en neodvisni predsednik), skupaj z dvema predstavnikoma vsake države članice. Ta „svetovalna komisija“ izda končno mnenje o odpravi dvojnega obdavčevanja v sporni zadevi, ki postane zavezujoče za države članice, razen če se te dogovorijo o alternativni rešitvi za odpravo dvojnega obdavčevanja (člen 13).</w:t>
      </w:r>
    </w:p>
    <w:p>
      <w:pPr>
        <w:pBdr>
          <w:top w:val="nil"/>
          <w:left w:val="nil"/>
          <w:bottom w:val="nil"/>
          <w:right w:val="nil"/>
          <w:between w:val="nil"/>
          <w:bar w:val="nil"/>
        </w:pBdr>
        <w:spacing w:before="0" w:after="240"/>
        <w:rPr>
          <w:noProof/>
        </w:rPr>
      </w:pPr>
      <w:r>
        <w:rPr>
          <w:noProof/>
        </w:rPr>
        <w:t>V primerih, ko se svetovalna komisija ne vzpostavi v določenem roku, se oblikuje privzet pospešeni mehanizem izvršitve pod nadzorom pristojnih nacionalnih sodišč v vsaki državi članici (člen 7). Davčni zavezanec bi imel v takih primerih možnost, da se obrne na nacionalna sodišča za imenovanje neodvisnih oseb, ki bi nato izbrale predsednika. Neodvisne osebe in predsednik se izberejo z vnaprej pripravljenega seznama, ki ga vodi Evropska komisija.</w:t>
      </w:r>
    </w:p>
    <w:p>
      <w:pPr>
        <w:pBdr>
          <w:top w:val="nil"/>
          <w:left w:val="nil"/>
          <w:bottom w:val="nil"/>
          <w:right w:val="nil"/>
          <w:between w:val="nil"/>
          <w:bar w:val="nil"/>
        </w:pBdr>
        <w:spacing w:before="0" w:after="240"/>
        <w:rPr>
          <w:noProof/>
        </w:rPr>
      </w:pPr>
      <w:r>
        <w:rPr>
          <w:noProof/>
        </w:rPr>
        <w:t>V spodnjih slikah sta opisana faza reševanja spora in novi postopek reševanja spora v primeru zavrnitve dostopa v zgodnji fazi zaradi zgolj ene države članice, ki zavrača utemeljenost ali dopustnost pritožbe, pri čemer jo je druga država članica sprejela:</w:t>
      </w:r>
    </w:p>
    <w:p>
      <w:pPr>
        <w:pBdr>
          <w:top w:val="nil"/>
          <w:left w:val="nil"/>
          <w:bottom w:val="nil"/>
          <w:right w:val="nil"/>
          <w:between w:val="nil"/>
          <w:bar w:val="nil"/>
        </w:pBdr>
        <w:spacing w:before="0" w:after="240"/>
        <w:jc w:val="center"/>
        <w:rPr>
          <w:noProof/>
        </w:rPr>
      </w:pPr>
      <w:r>
        <w:rPr>
          <w:noProof/>
          <w:lang w:val="en-US" w:eastAsia="en-US" w:bidi="ar-SA"/>
        </w:rPr>
        <w:drawing>
          <wp:inline distT="0" distB="0" distL="0" distR="0">
            <wp:extent cx="4943475" cy="359382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42386" cy="3593029"/>
                    </a:xfrm>
                    <a:prstGeom prst="rect">
                      <a:avLst/>
                    </a:prstGeom>
                  </pic:spPr>
                </pic:pic>
              </a:graphicData>
            </a:graphic>
          </wp:inline>
        </w:drawing>
      </w:r>
    </w:p>
    <w:p>
      <w:pPr>
        <w:pBdr>
          <w:top w:val="nil"/>
          <w:left w:val="nil"/>
          <w:bottom w:val="nil"/>
          <w:right w:val="nil"/>
          <w:between w:val="nil"/>
          <w:bar w:val="nil"/>
        </w:pBdr>
        <w:spacing w:before="0" w:after="240"/>
        <w:jc w:val="center"/>
        <w:rPr>
          <w:noProof/>
        </w:rPr>
      </w:pPr>
      <w:r>
        <w:rPr>
          <w:noProof/>
          <w:lang w:val="en-US" w:eastAsia="en-US" w:bidi="ar-SA"/>
        </w:rPr>
        <w:drawing>
          <wp:inline distT="0" distB="0" distL="0" distR="0">
            <wp:extent cx="4876800" cy="3441654"/>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75725" cy="3440896"/>
                    </a:xfrm>
                    <a:prstGeom prst="rect">
                      <a:avLst/>
                    </a:prstGeom>
                  </pic:spPr>
                </pic:pic>
              </a:graphicData>
            </a:graphic>
          </wp:inline>
        </w:drawing>
      </w:r>
    </w:p>
    <w:p>
      <w:pPr>
        <w:pBdr>
          <w:top w:val="nil"/>
          <w:left w:val="nil"/>
          <w:bottom w:val="nil"/>
          <w:right w:val="nil"/>
          <w:between w:val="nil"/>
          <w:bar w:val="nil"/>
        </w:pBdr>
        <w:spacing w:before="0" w:after="240"/>
        <w:rPr>
          <w:noProof/>
        </w:rPr>
      </w:pPr>
      <w:r>
        <w:rPr>
          <w:noProof/>
        </w:rPr>
        <w:t>Ta mehanizem za izvršitev in privzeto imenovanje arbitražnega organa je oblikovan na podlagi obstoječih mehanizmov v državah članicah EU, v skladu s katerimi nacionalna sodišča imenujejo arbitre, kadar stranke, ki so sklenile arbitražni sporazum, tega ne storijo. Nacionalna pristojna sodišča, ki bi jih določile države članice, bi posebej obravnavala zadeve, ki se nanašajo na pomanjkljivosti, ugotovljene v oceni učinka, tj. zavrnitev dostopa, kadar se države članice ne strinjajo glede dopustnosti sporov na področju dvojnega obdavčevanja, zaustavitev in dolgo trajanje postopka, ki presega dve leti.</w:t>
      </w:r>
    </w:p>
    <w:p>
      <w:pPr>
        <w:pBdr>
          <w:top w:val="nil"/>
          <w:left w:val="nil"/>
          <w:bottom w:val="nil"/>
          <w:right w:val="nil"/>
          <w:between w:val="nil"/>
          <w:bar w:val="nil"/>
        </w:pBdr>
        <w:spacing w:before="0" w:after="240"/>
        <w:rPr>
          <w:noProof/>
          <w:szCs w:val="24"/>
        </w:rPr>
      </w:pPr>
      <w:r>
        <w:rPr>
          <w:noProof/>
        </w:rPr>
        <w:t>Člen 8 sledi zahtevam, dogovorjenim v konvenciji Unije o arbitraži, glede ustanovitve svetovalne komisije in pogojev, pod katerimi Evropska komisija sestavi in vodi seznam neodvisnih oseb, ki so lahko člani svetovalne komisije. Člen 6 določa možnost, da se lahko pristojni organi zadevnih držav članic dogovorijo in vzpostavijo alternativno obliko organa za reševanje sporov, ki lahko reši zadevo z uporabo drugih metod za reševanje sporov, kot so mediacija, sprava, strokovno svetovanje ali katera koli druga ustrezna in učinkovita metoda.</w:t>
      </w:r>
    </w:p>
    <w:p>
      <w:pPr>
        <w:pBdr>
          <w:top w:val="nil"/>
          <w:left w:val="nil"/>
          <w:bottom w:val="nil"/>
          <w:right w:val="nil"/>
          <w:between w:val="nil"/>
          <w:bar w:val="nil"/>
        </w:pBdr>
        <w:spacing w:before="0" w:after="240"/>
        <w:rPr>
          <w:noProof/>
        </w:rPr>
      </w:pPr>
      <w:r>
        <w:rPr>
          <w:noProof/>
        </w:rPr>
        <w:t xml:space="preserve">Člen 10 določa okvir za delovanje svetovalne komisije, tj. pravilnik o delovanju. Ta pravila zajemajo vsebinske vidike, kot so opis primera, opredelitev ustrezne pravne podlage in vprašanja, ki naj bi jih obravnavala svetovalna komisija, ter nekatere ključne logistične in organizacijske vidike. Ti vključujejo časovni razpored, organizacijo srečanj in obravnav, izmenjavo dokumentov, delovni jezik in stroške upravljanja. </w:t>
      </w:r>
    </w:p>
    <w:p>
      <w:pPr>
        <w:pBdr>
          <w:top w:val="nil"/>
          <w:left w:val="nil"/>
          <w:bottom w:val="nil"/>
          <w:right w:val="nil"/>
          <w:between w:val="nil"/>
          <w:bar w:val="nil"/>
        </w:pBdr>
        <w:spacing w:before="0" w:after="240"/>
        <w:rPr>
          <w:noProof/>
          <w:szCs w:val="24"/>
        </w:rPr>
      </w:pPr>
      <w:r>
        <w:rPr>
          <w:noProof/>
        </w:rPr>
        <w:t xml:space="preserve">Člen 12 odraža konvencijo Unije o arbitraži in obravnava zahteve glede obveščanja in postopkovne vidike svetovalne komisije. </w:t>
      </w:r>
    </w:p>
    <w:p>
      <w:pPr>
        <w:pBdr>
          <w:top w:val="nil"/>
          <w:left w:val="nil"/>
          <w:bottom w:val="nil"/>
          <w:right w:val="nil"/>
          <w:between w:val="nil"/>
          <w:bar w:val="nil"/>
        </w:pBdr>
        <w:spacing w:before="0" w:after="240"/>
        <w:rPr>
          <w:noProof/>
          <w:szCs w:val="24"/>
        </w:rPr>
      </w:pPr>
      <w:r>
        <w:rPr>
          <w:noProof/>
        </w:rPr>
        <w:t>Člena 13 in 14 sledita konvenciji Unije o arbitraži glede pogojev, vključno z omejenim rokom, pod katerimi bi morala svetovalna komisija izdati mnenje, ki bi moralo biti osnova za poznejšo dokončno in zavezujočo odločitev pristojnih organov. Posebne obveznosti držav članic v zvezi s stroški so določene v členu 11 in odražajo določbe konvencije Unije o arbitraži glede teh vidikov.</w:t>
      </w:r>
    </w:p>
    <w:p>
      <w:pPr>
        <w:pBdr>
          <w:top w:val="nil"/>
          <w:left w:val="nil"/>
          <w:bottom w:val="nil"/>
          <w:right w:val="nil"/>
          <w:between w:val="nil"/>
          <w:bar w:val="nil"/>
        </w:pBdr>
        <w:spacing w:before="0" w:after="240"/>
        <w:rPr>
          <w:noProof/>
          <w:szCs w:val="24"/>
        </w:rPr>
      </w:pPr>
      <w:r>
        <w:rPr>
          <w:noProof/>
        </w:rPr>
        <w:t>Interakcijo z domačimi sodnimi postopki in pritožbami obravnava člen 15, in sicer na podoben način kot konvencija Unije o arbitraži. Ta člen vključuje tudi določbe o izjemnih primerih, ki ne spadajo na področje uporabe postopka (primeri goljufije, namernega neplačila ali hude malomarnosti so namreč izključeni).</w:t>
      </w:r>
    </w:p>
    <w:p>
      <w:pPr>
        <w:pBdr>
          <w:top w:val="nil"/>
          <w:left w:val="nil"/>
          <w:bottom w:val="nil"/>
          <w:right w:val="nil"/>
          <w:between w:val="nil"/>
          <w:bar w:val="nil"/>
        </w:pBdr>
        <w:spacing w:before="0" w:after="240"/>
        <w:rPr>
          <w:noProof/>
          <w:szCs w:val="24"/>
        </w:rPr>
      </w:pPr>
      <w:r>
        <w:rPr>
          <w:noProof/>
        </w:rPr>
        <w:t xml:space="preserve">Eden od ciljev predlagane direktive je večja preglednost. Člen 16 vključuje določbe konvencije Unije o arbitraži v zvezi s tem, v skladu s katerimi lahko pristojni organi po odobritvi davčnega zavezanca objavijo dokončne arbitražne odločitve in bolj podrobne informacije. </w:t>
      </w:r>
    </w:p>
    <w:p>
      <w:pPr>
        <w:pBdr>
          <w:top w:val="nil"/>
          <w:left w:val="nil"/>
          <w:bottom w:val="nil"/>
          <w:right w:val="nil"/>
          <w:between w:val="nil"/>
          <w:bar w:val="nil"/>
        </w:pBdr>
        <w:spacing w:before="0" w:after="240"/>
        <w:rPr>
          <w:noProof/>
          <w:szCs w:val="24"/>
        </w:rPr>
      </w:pPr>
      <w:r>
        <w:rPr>
          <w:noProof/>
        </w:rPr>
        <w:t>Člen 17 opredeljuje vlogo Evropske komisije v postopku, zlasti glede vodenja seznama neodvisnih oseb v skladu s členom 8(4).</w:t>
      </w:r>
    </w:p>
    <w:p>
      <w:pPr>
        <w:pBdr>
          <w:top w:val="nil"/>
          <w:left w:val="nil"/>
          <w:bottom w:val="nil"/>
          <w:right w:val="nil"/>
          <w:between w:val="nil"/>
          <w:bar w:val="nil"/>
        </w:pBdr>
        <w:spacing w:before="0" w:after="240"/>
        <w:rPr>
          <w:noProof/>
          <w:szCs w:val="24"/>
        </w:rPr>
      </w:pPr>
      <w:r>
        <w:rPr>
          <w:noProof/>
        </w:rPr>
        <w:t>Člen 18 določa, da Evropska komisija sprejme praktične ureditve, potrebne za pravilno delovanje postopkov, ki jih uvaja ta direktiva, s pomočjo odbora za reševanje sporov glede dvojnega obdavčenja.</w:t>
      </w:r>
    </w:p>
    <w:p>
      <w:pPr>
        <w:rPr>
          <w:noProof/>
        </w:rPr>
      </w:pPr>
      <w:r>
        <w:rPr>
          <w:noProof/>
        </w:rPr>
        <w:t>Člen 19 Evropsko Komisijo pooblašča za sprejemanje pravnih aktov, kot je določeno v členu 20, zaradi posodabljanja prilog I in II ter upoštevanja novih okoliščin.</w:t>
      </w:r>
    </w:p>
    <w:p>
      <w:pPr>
        <w:rPr>
          <w:noProof/>
        </w:rPr>
        <w:sectPr>
          <w:footerReference w:type="default" r:id="rId21"/>
          <w:footerReference w:type="first" r:id="rId22"/>
          <w:pgSz w:w="11907" w:h="16839"/>
          <w:pgMar w:top="1134" w:right="1417" w:bottom="1134" w:left="1417" w:header="709" w:footer="709" w:gutter="0"/>
          <w:cols w:space="708"/>
          <w:docGrid w:linePitch="360"/>
        </w:sectPr>
      </w:pPr>
    </w:p>
    <w:p>
      <w:pPr>
        <w:pStyle w:val="Rfrenceinterinstitutionnelle"/>
        <w:rPr>
          <w:noProof/>
        </w:rPr>
      </w:pPr>
      <w:r>
        <w:rPr>
          <w:noProof/>
        </w:rPr>
        <w:t>2016/0338 (CNS)</w:t>
      </w:r>
    </w:p>
    <w:p>
      <w:pPr>
        <w:pStyle w:val="Statut"/>
        <w:rPr>
          <w:noProof/>
        </w:rPr>
      </w:pPr>
      <w:r>
        <w:rPr>
          <w:noProof/>
        </w:rPr>
        <w:t>Predlog</w:t>
      </w:r>
    </w:p>
    <w:p>
      <w:pPr>
        <w:pStyle w:val="Typedudocument"/>
        <w:rPr>
          <w:noProof/>
        </w:rPr>
      </w:pPr>
      <w:r>
        <w:rPr>
          <w:noProof/>
        </w:rPr>
        <w:t>DIREKTIVA SVETA</w:t>
      </w:r>
    </w:p>
    <w:p>
      <w:pPr>
        <w:pStyle w:val="Titreobjet"/>
        <w:rPr>
          <w:noProof/>
        </w:rPr>
      </w:pPr>
      <w:r>
        <w:rPr>
          <w:noProof/>
        </w:rPr>
        <w:t>o mehanizmih za reševanje sporov glede dvojnega obdavčevanja v Evropski uniji</w:t>
      </w:r>
    </w:p>
    <w:p>
      <w:pPr>
        <w:pStyle w:val="Institutionquiagit"/>
        <w:rPr>
          <w:noProof/>
        </w:rPr>
      </w:pPr>
      <w:r>
        <w:rPr>
          <w:noProof/>
        </w:rPr>
        <w:t>SVET EVROPSKE UNIJE JE –</w:t>
      </w:r>
    </w:p>
    <w:p>
      <w:pPr>
        <w:rPr>
          <w:noProof/>
        </w:rPr>
      </w:pPr>
      <w:r>
        <w:rPr>
          <w:noProof/>
        </w:rPr>
        <w:t>ob upoštevanju Pogodbe o delovanju Evropske unije in zlasti člena 115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parlamenta</w:t>
      </w:r>
      <w:r>
        <w:rPr>
          <w:rStyle w:val="FootnoteReference"/>
          <w:noProof/>
        </w:rPr>
        <w:footnoteReference w:id="6"/>
      </w:r>
      <w:r>
        <w:rPr>
          <w:noProof/>
        </w:rPr>
        <w:t>,</w:t>
      </w:r>
    </w:p>
    <w:p>
      <w:pPr>
        <w:rPr>
          <w:noProof/>
        </w:rPr>
      </w:pPr>
      <w:r>
        <w:rPr>
          <w:noProof/>
        </w:rPr>
        <w:t>ob upoštevanju mnenja Evropskega ekonomsko-socialnega odbora</w:t>
      </w:r>
      <w:r>
        <w:rPr>
          <w:rStyle w:val="FootnoteReference"/>
          <w:noProof/>
        </w:rPr>
        <w:footnoteReference w:id="7"/>
      </w:r>
      <w:r>
        <w:rPr>
          <w:noProof/>
        </w:rPr>
        <w:t>,</w:t>
      </w:r>
    </w:p>
    <w:p>
      <w:pPr>
        <w:rPr>
          <w:noProof/>
        </w:rPr>
      </w:pPr>
      <w:r>
        <w:rPr>
          <w:noProof/>
        </w:rPr>
        <w:t>v skladu s posebnim zakonodajnim postopkom,</w:t>
      </w:r>
    </w:p>
    <w:p>
      <w:pPr>
        <w:rPr>
          <w:noProof/>
        </w:rPr>
      </w:pPr>
      <w:r>
        <w:rPr>
          <w:noProof/>
        </w:rPr>
        <w:t>ob upoštevanju naslednjega:</w:t>
      </w:r>
    </w:p>
    <w:p>
      <w:pPr>
        <w:pStyle w:val="ManualConsidrant"/>
        <w:rPr>
          <w:noProof/>
        </w:rPr>
      </w:pPr>
      <w:r>
        <w:t>(1)</w:t>
      </w:r>
      <w:r>
        <w:tab/>
      </w:r>
      <w:r>
        <w:rPr>
          <w:noProof/>
        </w:rPr>
        <w:t>Primeri, ko različne države članice isti prihodek ali kapital obdavčijo dvakrat, lahko povzročajo resne davčne ovire za podjetja, ki poslujejo čezmejno. Ustvarjajo čezmerne davčne obremenitve za podjetja in utegnejo povzročiti izkrivljanja gospodarstva in njegovo neučinkovitost ter negativno vplivati na čezmejne naložbe in rast.</w:t>
      </w:r>
    </w:p>
    <w:p>
      <w:pPr>
        <w:pStyle w:val="ManualConsidrant"/>
        <w:rPr>
          <w:noProof/>
        </w:rPr>
      </w:pPr>
      <w:r>
        <w:t>(2)</w:t>
      </w:r>
      <w:r>
        <w:tab/>
      </w:r>
      <w:r>
        <w:rPr>
          <w:noProof/>
        </w:rPr>
        <w:t>Zato morajo mehanizmi, ki so v Uniji na voljo, zagotavljati reševanje sporov glede dvojnega obdavčevanja in dejansko odpravljanje zadevnega dvojnega obdavčevanja.</w:t>
      </w:r>
    </w:p>
    <w:p>
      <w:pPr>
        <w:pStyle w:val="ManualConsidrant"/>
        <w:rPr>
          <w:noProof/>
        </w:rPr>
      </w:pPr>
      <w:r>
        <w:t>(3)</w:t>
      </w:r>
      <w:r>
        <w:tab/>
      </w:r>
      <w:r>
        <w:rPr>
          <w:noProof/>
        </w:rPr>
        <w:t>Obstoječi mehanizmi iz dvostranskih davčnih sporazumov ne zagotavljajo popolne razbremenitve od dvojnega obdavčevanja pravočasno in v vseh primerih. Obstoječa Konvencija o odpravi dvojnega obdavčevanja v zvezi s prilagoditvijo dobička povezanih podjetij (90/436/EGS)</w:t>
      </w:r>
      <w:r>
        <w:rPr>
          <w:rStyle w:val="FootnoteReference"/>
          <w:noProof/>
        </w:rPr>
        <w:footnoteReference w:id="8"/>
      </w:r>
      <w:r>
        <w:rPr>
          <w:noProof/>
        </w:rPr>
        <w:t xml:space="preserve"> (v nadaljnjem besedilu: konvencija Unije o arbitraži) ima omejeno področje uporabe, saj se uporablja samo za spore glede transfernih cen in pripisovanje dobička stalnim poslovnim enotam. Spremljanje, ki se opravlja v okviru izvajanja konvencije Unije o arbitraži, je pokazalo nekatere pomembne pomanjkljivosti, zlasti glede dostopa do postopka ter dolžine in uspešnosti zaključka postopka.</w:t>
      </w:r>
    </w:p>
    <w:p>
      <w:pPr>
        <w:pStyle w:val="ManualConsidrant"/>
        <w:rPr>
          <w:noProof/>
        </w:rPr>
      </w:pPr>
      <w:r>
        <w:t>(4)</w:t>
      </w:r>
      <w:r>
        <w:tab/>
      </w:r>
      <w:r>
        <w:rPr>
          <w:noProof/>
        </w:rPr>
        <w:t>Da bi se ustvarilo pravičnejše davčno okolje, je treba izboljšati pravila o preglednosti in okrepiti ukrepe proti izogibanju davkom. Hkrati je treba v duhu poštenega sistema obdavčitve zagotoviti, da davčni zavezanci za isti dohodek niso obdavčeni dvakrat ter da so mehanizmi za reševanje sporov celoviti, učinkoviti in trajnostni. Mehanizme za reševanje sporov glede dvojnega obdavčevanja je treba izboljšati tudi zaradi odzivanja na tveganje povečanja števila sporov glede dvojnega ali večkratnega obdavčevanja s potencialno visokimi vrednostmi, saj so davčne uprave uvedle prakse bolj rednih in osredotočenih revizij.</w:t>
      </w:r>
    </w:p>
    <w:p>
      <w:pPr>
        <w:pStyle w:val="ManualConsidrant"/>
        <w:rPr>
          <w:noProof/>
        </w:rPr>
      </w:pPr>
      <w:r>
        <w:t>(5)</w:t>
      </w:r>
      <w:r>
        <w:tab/>
      </w:r>
      <w:r>
        <w:rPr>
          <w:noProof/>
        </w:rPr>
        <w:t xml:space="preserve">Pri uvedbi uspešnega in učinkovitega okvira za reševanje davčnih sporov, ki bo zagotavljal pravno varnost in podjetjem prijazno okolje za naložbe, gre torej za bistven ukrep pri doseganju pravičnega in učinkovitega sistema obdavčitve dohodkov pravnih oseb v Uniji. Z mehanizmi za reševanje sporov glede dvojnega obdavčevanja bi se moral vzpostaviti tudi harmoniziran in pregleden okvir za reševanje težav na področju dvojnega obdavčevanja, kar bi moralo koristiti vsem davčnim zavezancem. </w:t>
      </w:r>
    </w:p>
    <w:p>
      <w:pPr>
        <w:pStyle w:val="ManualConsidrant"/>
        <w:rPr>
          <w:noProof/>
        </w:rPr>
      </w:pPr>
      <w:r>
        <w:t>(6)</w:t>
      </w:r>
      <w:r>
        <w:tab/>
      </w:r>
      <w:r>
        <w:rPr>
          <w:noProof/>
        </w:rPr>
        <w:t>Odpravo dvojnega obdavčevanja je treba doseči s postopkom, v skladu s katerim se kot prvi korak zadeva predloži davčnim organom zadevnih držav članic z namenom, da spor rešijo s postopkom medsebojnega dogovora. Če tak dogovor v določenem času ni sklenjen, je treba zadevo predati svetovalni komisiji ali komisiji za alternativno reševanje sporov, ki sta sestavljeni iz predstavnikov zadevnih davčnih organov ter neodvisnih oseb. Davčni organi bi morali sprejeti dokončno zavezujočo odločitev ob sklicevanjem na mnenje svetovalne komisije ali komisije za alternativno reševanje sporov.</w:t>
      </w:r>
    </w:p>
    <w:p>
      <w:pPr>
        <w:pStyle w:val="ManualConsidrant"/>
        <w:rPr>
          <w:noProof/>
        </w:rPr>
      </w:pPr>
      <w:r>
        <w:t>(7)</w:t>
      </w:r>
      <w:r>
        <w:tab/>
      </w:r>
      <w:r>
        <w:rPr>
          <w:noProof/>
        </w:rPr>
        <w:t>Izboljšani mehanizem za reševanje sporov glede dvojnega obdavčevanja bi moral temeljiti na obstoječih sistemih Unije, vključno s konvencijo Unije o arbitraži. Vendar bi moralo biti področje uporabe te direktive širše od področja uporabe konvencije Unije o arbitraži, ki je omejena le na spore glede transfernih cen in pripisovanje dobička stalnim poslovnim enotam. Ta direktiva bi se morala uporabljati za vse davčne zavezance, ki so zavezani k plačilu davkov od dohodka iz podlage poslovnih dobičkov v zvezi z njihovimi čezmejnimi transakcijami v Uniji. Poleg tega je treba okrepiti fazo arbitraže. Zlasti je treba določiti rok za trajanje postopkov reševanja sporov glede dvojnega obdavčevanja ter pogoje glede postopka za reševanje sporov za davčne zavezance.</w:t>
      </w:r>
    </w:p>
    <w:p>
      <w:pPr>
        <w:pStyle w:val="ManualConsidrant"/>
        <w:rPr>
          <w:noProof/>
        </w:rPr>
      </w:pPr>
      <w:r>
        <w:t>(8)</w:t>
      </w:r>
      <w:r>
        <w:tab/>
      </w:r>
      <w:r>
        <w:rPr>
          <w:noProof/>
        </w:rPr>
        <w:t>Za zagotovitev enotnih pogojev izvajanja te direktive bi bilo treba na Komisijo prenesti izvedbena pooblastila. Ta pooblastila bi bilo treba</w:t>
      </w:r>
      <w:r>
        <w:rPr>
          <w:rStyle w:val="italic1"/>
          <w:i w:val="0"/>
          <w:noProof/>
        </w:rPr>
        <w:t xml:space="preserve"> izvajati</w:t>
      </w:r>
      <w:r>
        <w:rPr>
          <w:noProof/>
        </w:rPr>
        <w:t xml:space="preserve"> v skladu z Uredbo (EU) št. 182/2011 Evropskega parlamenta in Sveta</w:t>
      </w:r>
      <w:r>
        <w:rPr>
          <w:rStyle w:val="FootnoteReference"/>
          <w:noProof/>
        </w:rPr>
        <w:footnoteReference w:id="9"/>
      </w:r>
      <w:r>
        <w:rPr>
          <w:noProof/>
        </w:rPr>
        <w:t>.</w:t>
      </w:r>
    </w:p>
    <w:p>
      <w:pPr>
        <w:pStyle w:val="ManualConsidrant"/>
        <w:rPr>
          <w:noProof/>
          <w:color w:val="000000" w:themeColor="text1"/>
        </w:rPr>
      </w:pPr>
      <w:r>
        <w:t>(9)</w:t>
      </w:r>
      <w:r>
        <w:tab/>
      </w:r>
      <w:r>
        <w:rPr>
          <w:noProof/>
        </w:rPr>
        <w:t xml:space="preserve">Ta Direktiva spoštuje temeljne pravice in upošteva načela, ki so opredeljena zlasti v Listini Evropske unije o temeljnih pravicah. Zlasti je namen te direktive zagotoviti polno spoštovanje </w:t>
      </w:r>
      <w:r>
        <w:rPr>
          <w:noProof/>
          <w:color w:val="000000" w:themeColor="text1"/>
        </w:rPr>
        <w:t>pravice do poštenega sojenja in svobode gospodarske pobude.</w:t>
      </w:r>
    </w:p>
    <w:p>
      <w:pPr>
        <w:pStyle w:val="ManualConsidrant"/>
        <w:rPr>
          <w:noProof/>
        </w:rPr>
      </w:pPr>
      <w:r>
        <w:t>(10)</w:t>
      </w:r>
      <w:r>
        <w:tab/>
      </w:r>
      <w:r>
        <w:rPr>
          <w:noProof/>
        </w:rPr>
        <w:t>Ker cilja te direktive, to je vzpostavitve uspešnega in učinkovitega postopka za reševanje sporov glede dvojnega obdavčevanja v okviru pravilnega delovanja notranjega trga, države članice ne morejo zadovoljivo doseči in se ta cilj zaradi obsega in učinkov ukrepa lažje doseže na ravni Unije, lahko Unija sprejme ukrepe v skladu z načelom subsidiarnosti iz člena 5 Pogodbe o Evropski uniji. V skladu z načelom sorazmernosti iz navedenega člena ta direktiva ne presega tistega, kar je potrebno za doseganje navedenega cilja.</w:t>
      </w:r>
    </w:p>
    <w:p>
      <w:pPr>
        <w:pStyle w:val="ManualConsidrant"/>
        <w:rPr>
          <w:noProof/>
        </w:rPr>
      </w:pPr>
      <w:r>
        <w:t>(11)</w:t>
      </w:r>
      <w:r>
        <w:tab/>
      </w:r>
      <w:r>
        <w:rPr>
          <w:noProof/>
        </w:rPr>
        <w:t>Komisija bi morala pregledati uporabo te direktive po petih letih, države članice pa bi morale Komisiji ustrezno prispevati v podporo temu pregledu –</w:t>
      </w:r>
    </w:p>
    <w:p>
      <w:pPr>
        <w:pStyle w:val="Formuledadoption"/>
        <w:rPr>
          <w:noProof/>
        </w:rPr>
      </w:pPr>
      <w:r>
        <w:rPr>
          <w:noProof/>
        </w:rPr>
        <w:t>SPREJEL NASLEDNJO DIREKTIVO:</w:t>
      </w:r>
    </w:p>
    <w:p>
      <w:pPr>
        <w:pStyle w:val="Titrearticle"/>
        <w:rPr>
          <w:noProof/>
        </w:rPr>
      </w:pPr>
      <w:r>
        <w:rPr>
          <w:noProof/>
        </w:rPr>
        <w:t>Člen 1</w:t>
      </w:r>
    </w:p>
    <w:p>
      <w:pPr>
        <w:pStyle w:val="Titrearticle"/>
        <w:spacing w:line="360" w:lineRule="auto"/>
        <w:rPr>
          <w:noProof/>
        </w:rPr>
      </w:pPr>
      <w:r>
        <w:rPr>
          <w:noProof/>
        </w:rPr>
        <w:t xml:space="preserve">Predmet urejanja in področje uporabe </w:t>
      </w:r>
    </w:p>
    <w:p>
      <w:pPr>
        <w:rPr>
          <w:noProof/>
        </w:rPr>
      </w:pPr>
      <w:r>
        <w:rPr>
          <w:noProof/>
        </w:rPr>
        <w:t>Ta direktiva določa pravila o mehanizmih za reševanje sporov med državami članicami o tem, kako odpraviti dvojno obdavčevanje dohodka iz poslovanja, in pravice davčnih zavezancev v tem okviru.</w:t>
      </w:r>
    </w:p>
    <w:p>
      <w:pPr>
        <w:rPr>
          <w:noProof/>
        </w:rPr>
      </w:pPr>
      <w:r>
        <w:rPr>
          <w:noProof/>
        </w:rPr>
        <w:t>Ta direktiva se uporablja za vse davčne zavezance, ki so zavezani k plačilu katerega koli od davkov od dohodka iz poslovanja, naštetih v Prilogi I, vključno s stalnimi poslovnimi enotami v eni ali več državah članicah, katerih glavni sedež se nahaja v državi članici ali v jurisdikciji zunaj Unije.</w:t>
      </w:r>
    </w:p>
    <w:p>
      <w:pPr>
        <w:rPr>
          <w:noProof/>
        </w:rPr>
      </w:pPr>
      <w:r>
        <w:rPr>
          <w:noProof/>
        </w:rPr>
        <w:t>Ta direktiva se ne uporablja za nobene dohodke ali kapital, zajete z oprostitvijo davka ali za katere velja ničelna davčna stopnja v skladu z nacionalnimi predpisi.</w:t>
      </w:r>
    </w:p>
    <w:p>
      <w:pPr>
        <w:rPr>
          <w:noProof/>
        </w:rPr>
      </w:pPr>
      <w:r>
        <w:rPr>
          <w:noProof/>
        </w:rPr>
        <w:t>Ta direktiva ne izključuje uporabe nacionalne zakonodaje ali določb mednarodnih sporazumov, kadar je to potrebno za preprečevanje davčnih utaj, davčnih goljufij ali zlorab.</w:t>
      </w:r>
    </w:p>
    <w:p>
      <w:pPr>
        <w:pStyle w:val="Titrearticle"/>
        <w:rPr>
          <w:noProof/>
        </w:rPr>
      </w:pPr>
      <w:r>
        <w:rPr>
          <w:noProof/>
        </w:rPr>
        <w:t>Člen 2</w:t>
      </w:r>
    </w:p>
    <w:p>
      <w:pPr>
        <w:pStyle w:val="Titrearticle"/>
        <w:spacing w:line="360" w:lineRule="auto"/>
        <w:rPr>
          <w:noProof/>
        </w:rPr>
      </w:pPr>
      <w:r>
        <w:rPr>
          <w:noProof/>
        </w:rPr>
        <w:t>Opredelitve pojmov</w:t>
      </w:r>
    </w:p>
    <w:p>
      <w:pPr>
        <w:spacing w:line="360" w:lineRule="auto"/>
        <w:rPr>
          <w:noProof/>
        </w:rPr>
      </w:pPr>
      <w:r>
        <w:rPr>
          <w:noProof/>
        </w:rPr>
        <w:t>V tej direktivi se uporabljajo naslednje opredelitve pojmov:</w:t>
      </w:r>
    </w:p>
    <w:p>
      <w:pPr>
        <w:pStyle w:val="ManualNumPar1"/>
        <w:rPr>
          <w:noProof/>
        </w:rPr>
      </w:pPr>
      <w:r>
        <w:t>1.</w:t>
      </w:r>
      <w:r>
        <w:tab/>
      </w:r>
      <w:r>
        <w:rPr>
          <w:noProof/>
        </w:rPr>
        <w:t>„pristojni organ“ pomeni organ države članice, ki ga je kot takega določila zadevna država članica;</w:t>
      </w:r>
    </w:p>
    <w:p>
      <w:pPr>
        <w:pStyle w:val="ManualNumPar1"/>
        <w:rPr>
          <w:noProof/>
        </w:rPr>
      </w:pPr>
      <w:r>
        <w:t>2.</w:t>
      </w:r>
      <w:r>
        <w:tab/>
      </w:r>
      <w:r>
        <w:rPr>
          <w:noProof/>
        </w:rPr>
        <w:t>„pristojno sodišče“ pomeni sodišče države članice, ki ga je določila zadevna država članica;</w:t>
      </w:r>
    </w:p>
    <w:p>
      <w:pPr>
        <w:pStyle w:val="ManualNumPar1"/>
        <w:rPr>
          <w:noProof/>
        </w:rPr>
      </w:pPr>
      <w:r>
        <w:t>3.</w:t>
      </w:r>
      <w:r>
        <w:tab/>
      </w:r>
      <w:r>
        <w:rPr>
          <w:noProof/>
        </w:rPr>
        <w:t>„dvojno obdavčevanje“ pomeni obračunavanje davkov, naštetih v Prilogi I k tej direktivi, s strani z dveh (ali več) davčnih jurisdikcij prek njihovih nacionalnih ali pravosodnih organov za isti obdavčljivi dohodek ali kapital, kadar to povzroči (i) dodatni davek, (ii) povečanje obveznosti za davek ali (iii) odpravo ali zmanjšanje izgub, ki bi se lahko uporabili za odbitek od obdavčljivega dobička;</w:t>
      </w:r>
    </w:p>
    <w:p>
      <w:pPr>
        <w:pStyle w:val="ManualNumPar1"/>
        <w:rPr>
          <w:noProof/>
        </w:rPr>
      </w:pPr>
      <w:r>
        <w:t>4.</w:t>
      </w:r>
      <w:r>
        <w:tab/>
      </w:r>
      <w:r>
        <w:rPr>
          <w:noProof/>
        </w:rPr>
        <w:t>„davčni zavezanec“ pomeni vsako osebo ali stalno poslovno enoto, ki mora plačati kateri koli davek od dohodka iz Priloge I k tej direktivi.</w:t>
      </w:r>
    </w:p>
    <w:p>
      <w:pPr>
        <w:pStyle w:val="Titrearticle"/>
        <w:rPr>
          <w:noProof/>
        </w:rPr>
      </w:pPr>
      <w:r>
        <w:rPr>
          <w:noProof/>
        </w:rPr>
        <w:t>Člen 3</w:t>
      </w:r>
    </w:p>
    <w:p>
      <w:pPr>
        <w:pStyle w:val="Titrearticle"/>
        <w:rPr>
          <w:noProof/>
        </w:rPr>
      </w:pPr>
      <w:r>
        <w:rPr>
          <w:noProof/>
        </w:rPr>
        <w:t>Pritožba</w:t>
      </w:r>
    </w:p>
    <w:p>
      <w:pPr>
        <w:pStyle w:val="ManualNumPar1"/>
        <w:rPr>
          <w:noProof/>
        </w:rPr>
      </w:pPr>
      <w:r>
        <w:t>1.</w:t>
      </w:r>
      <w:r>
        <w:tab/>
      </w:r>
      <w:r>
        <w:rPr>
          <w:noProof/>
        </w:rPr>
        <w:t xml:space="preserve">Vsak davčni zavezanec, izpostavljen dvojnemu obdavčevanju, ima pravico do vložitve pritožbe, s katero zahteva odpravo dvojnega obdavčevanja, pri vsakem pristojnem organu zadevnih držav članic v roku treh let po prejemu prvega obvestila o ukrepu, ki je privedel do dvojnega obdavčevanja, ne glede na to, ali uporablja pravna sredstva, ki so na voljo v nacionalnem pravu zadevne države članice. Davčni zavezanec v svoji pritožbi pred vsakim pristojnim organom navede, katere so druge zadevne države članice. </w:t>
      </w:r>
    </w:p>
    <w:p>
      <w:pPr>
        <w:pStyle w:val="ManualNumPar1"/>
        <w:rPr>
          <w:noProof/>
        </w:rPr>
      </w:pPr>
      <w:r>
        <w:t>2.</w:t>
      </w:r>
      <w:r>
        <w:tab/>
      </w:r>
      <w:r>
        <w:rPr>
          <w:noProof/>
        </w:rPr>
        <w:t>Pristojni organi v enem mesecu od prejema pritožbe potrdijo njen prejem. O prejemu pritožbe obvestijo tudi pristojne organe drugih zadevnih držav članic.</w:t>
      </w:r>
    </w:p>
    <w:p>
      <w:pPr>
        <w:pStyle w:val="ManualNumPar1"/>
        <w:rPr>
          <w:noProof/>
        </w:rPr>
      </w:pPr>
      <w:r>
        <w:t>3.</w:t>
      </w:r>
      <w:r>
        <w:tab/>
      </w:r>
      <w:r>
        <w:rPr>
          <w:noProof/>
        </w:rPr>
        <w:t>Pritožba je dopustna, če davčni zavezanec pristojnim organom vseh zadevnih držav članic predloži naslednje informacije:</w:t>
      </w:r>
    </w:p>
    <w:p>
      <w:pPr>
        <w:pStyle w:val="Point10"/>
        <w:rPr>
          <w:noProof/>
        </w:rPr>
      </w:pPr>
      <w:r>
        <w:rPr>
          <w:noProof/>
        </w:rPr>
        <w:t>(a)</w:t>
      </w:r>
      <w:r>
        <w:rPr>
          <w:noProof/>
        </w:rPr>
        <w:tab/>
        <w:t>ime, naslov, davčno številko in druge podatke, ki so potrebni za identifikacijo davčnih zavezancev, ki so vložili pritožbo pri pristojnih organih, ter morebitnih drugih davčnih zavezancev, ki jih to neposredno zadeva;</w:t>
      </w:r>
    </w:p>
    <w:p>
      <w:pPr>
        <w:pStyle w:val="Point10"/>
        <w:rPr>
          <w:noProof/>
        </w:rPr>
      </w:pPr>
      <w:r>
        <w:rPr>
          <w:noProof/>
        </w:rPr>
        <w:t>(b)</w:t>
      </w:r>
      <w:r>
        <w:rPr>
          <w:noProof/>
        </w:rPr>
        <w:tab/>
        <w:t>zadevna davčna obdobja;</w:t>
      </w:r>
    </w:p>
    <w:p>
      <w:pPr>
        <w:pStyle w:val="Point10"/>
        <w:rPr>
          <w:noProof/>
        </w:rPr>
      </w:pPr>
      <w:r>
        <w:rPr>
          <w:noProof/>
        </w:rPr>
        <w:t>(c)</w:t>
      </w:r>
      <w:r>
        <w:rPr>
          <w:noProof/>
        </w:rPr>
        <w:tab/>
        <w:t>podrobnosti o upoštevnih dejstvih in okoliščinah zadeve (vključno s podrobnostmi glede strukture transakcije in razmerij med davčnim zavezancem in drugimi strankami zadevnih transakcij) ter, bolj splošno, o naravi in datumu ukrepov, zaradi katerih je prišlo do dvojnega obdavčevanja ter s tem povezanih zneskih v valutah zadevnih držav članic, vključno s kopijami morebitnih dokazil;</w:t>
      </w:r>
    </w:p>
    <w:p>
      <w:pPr>
        <w:pStyle w:val="Point10"/>
        <w:rPr>
          <w:noProof/>
        </w:rPr>
      </w:pPr>
      <w:r>
        <w:rPr>
          <w:noProof/>
        </w:rPr>
        <w:t>(d)</w:t>
      </w:r>
      <w:r>
        <w:rPr>
          <w:noProof/>
        </w:rPr>
        <w:tab/>
        <w:t>veljavna nacionalna pravila in konvencije o izogibanju dvojnega obdavčevanja;</w:t>
      </w:r>
    </w:p>
    <w:p>
      <w:pPr>
        <w:pStyle w:val="Point10"/>
        <w:rPr>
          <w:noProof/>
        </w:rPr>
      </w:pPr>
      <w:r>
        <w:rPr>
          <w:noProof/>
        </w:rPr>
        <w:t>(e)</w:t>
      </w:r>
      <w:r>
        <w:rPr>
          <w:noProof/>
        </w:rPr>
        <w:tab/>
        <w:t>naslednje informacije, ki jih predloži davčni zavezanec, ki je vložil pritožbo pri pristojnih organih, vključno s kopijami morebitnih dokazil:</w:t>
      </w:r>
    </w:p>
    <w:p>
      <w:pPr>
        <w:pStyle w:val="Default"/>
        <w:spacing w:after="120"/>
        <w:ind w:left="1832" w:hanging="414"/>
        <w:jc w:val="both"/>
        <w:rPr>
          <w:rFonts w:eastAsia="Times New Roman"/>
          <w:noProof/>
          <w:color w:val="auto"/>
        </w:rPr>
      </w:pPr>
      <w:r>
        <w:rPr>
          <w:noProof/>
          <w:color w:val="auto"/>
        </w:rPr>
        <w:t xml:space="preserve">(i) </w:t>
      </w:r>
      <w:r>
        <w:rPr>
          <w:noProof/>
        </w:rPr>
        <w:tab/>
      </w:r>
      <w:r>
        <w:rPr>
          <w:noProof/>
          <w:color w:val="auto"/>
        </w:rPr>
        <w:t>pojasnilo, zakaj davčni zavezanec meni, da obstaja dvojno obdavčevanje;</w:t>
      </w:r>
    </w:p>
    <w:p>
      <w:pPr>
        <w:pStyle w:val="Default"/>
        <w:spacing w:after="120"/>
        <w:ind w:left="1832" w:hanging="414"/>
        <w:jc w:val="both"/>
        <w:rPr>
          <w:rFonts w:eastAsia="Times New Roman"/>
          <w:noProof/>
          <w:color w:val="auto"/>
        </w:rPr>
      </w:pPr>
      <w:r>
        <w:rPr>
          <w:noProof/>
          <w:color w:val="auto"/>
        </w:rPr>
        <w:t xml:space="preserve">(ii) </w:t>
      </w:r>
      <w:r>
        <w:rPr>
          <w:noProof/>
        </w:rPr>
        <w:tab/>
      </w:r>
      <w:r>
        <w:rPr>
          <w:noProof/>
          <w:color w:val="auto"/>
        </w:rPr>
        <w:t>podrobnosti o morebitnih pritožbah in pravdnih postopkih, ki so jih davčni zavezanci začeli v zvezi z zadevnimi transakcijami, ter morebitnih sodnih odločbah, ki zadevajo primer;</w:t>
      </w:r>
    </w:p>
    <w:p>
      <w:pPr>
        <w:pStyle w:val="Default"/>
        <w:spacing w:after="120"/>
        <w:ind w:left="1832" w:hanging="414"/>
        <w:jc w:val="both"/>
        <w:rPr>
          <w:rFonts w:eastAsia="Times New Roman"/>
          <w:noProof/>
          <w:color w:val="auto"/>
        </w:rPr>
      </w:pPr>
      <w:r>
        <w:rPr>
          <w:noProof/>
          <w:color w:val="auto"/>
        </w:rPr>
        <w:t>(iii) zaveza davčnega zavezanca, da bo čim bolj popolno in v najkrajšem času odgovoril na vse ustrezne zahteve pristojnih organov ter na zahtevo pristojnih organov predložil vso dokumentacijo;</w:t>
      </w:r>
    </w:p>
    <w:p>
      <w:pPr>
        <w:pStyle w:val="Default"/>
        <w:ind w:left="1832" w:hanging="414"/>
        <w:jc w:val="both"/>
        <w:rPr>
          <w:rFonts w:eastAsia="Times New Roman"/>
          <w:noProof/>
          <w:color w:val="auto"/>
        </w:rPr>
      </w:pPr>
      <w:r>
        <w:rPr>
          <w:noProof/>
          <w:color w:val="auto"/>
        </w:rPr>
        <w:t xml:space="preserve">(iv) </w:t>
      </w:r>
      <w:r>
        <w:rPr>
          <w:noProof/>
        </w:rPr>
        <w:tab/>
      </w:r>
      <w:r>
        <w:rPr>
          <w:noProof/>
          <w:color w:val="auto"/>
        </w:rPr>
        <w:t>izvod odločbe o odmeri davka, poročila davčne revizije ali drugega enakovrednega dokumenta, ki utemeljuje domnevno dvojno obdavčevanje, in morebitnih drugih dokumentov, ki so jih davčni organi izdali v zvezi s spornim dvojnim obdavčevanjem;</w:t>
      </w:r>
    </w:p>
    <w:p>
      <w:pPr>
        <w:pStyle w:val="Point11"/>
        <w:rPr>
          <w:noProof/>
        </w:rPr>
      </w:pPr>
      <w:r>
        <w:rPr>
          <w:noProof/>
        </w:rPr>
        <w:t>(f)</w:t>
      </w:r>
      <w:r>
        <w:rPr>
          <w:noProof/>
        </w:rPr>
        <w:tab/>
        <w:t>morebitne posebne dodatne informacije, ki jih zahtevajo pristojni organi.</w:t>
      </w:r>
    </w:p>
    <w:p>
      <w:pPr>
        <w:pStyle w:val="ManualNumPar1"/>
        <w:rPr>
          <w:noProof/>
        </w:rPr>
      </w:pPr>
      <w:r>
        <w:t>4.</w:t>
      </w:r>
      <w:r>
        <w:tab/>
      </w:r>
      <w:r>
        <w:rPr>
          <w:noProof/>
        </w:rPr>
        <w:t>Pristojni organi zadevnih držav članic lahko zahtevajo informacije iz točke (f) odstavka 3 v dveh mesecih od prejema pritožbe.</w:t>
      </w:r>
    </w:p>
    <w:p>
      <w:pPr>
        <w:pStyle w:val="ManualNumPar1"/>
        <w:rPr>
          <w:noProof/>
        </w:rPr>
      </w:pPr>
      <w:r>
        <w:t>5.</w:t>
      </w:r>
      <w:r>
        <w:tab/>
      </w:r>
      <w:r>
        <w:rPr>
          <w:noProof/>
        </w:rPr>
        <w:t xml:space="preserve">Pristojni organi zadevnih držav članic sprejmejo odločitev o sprejetju in dopustnosti pritožbe davčnega zavezanca v šestih mesecih od prejema pritožbe. Pristojni organi o svoji odločitvi obvestijo davčne zavezance in pristojne organe drugih držav članic. </w:t>
      </w:r>
    </w:p>
    <w:p>
      <w:pPr>
        <w:pStyle w:val="Titrearticle"/>
        <w:rPr>
          <w:noProof/>
        </w:rPr>
      </w:pPr>
      <w:r>
        <w:rPr>
          <w:noProof/>
        </w:rPr>
        <w:t>Člen 4</w:t>
      </w:r>
    </w:p>
    <w:p>
      <w:pPr>
        <w:pStyle w:val="Titrearticle"/>
        <w:rPr>
          <w:noProof/>
        </w:rPr>
      </w:pPr>
      <w:r>
        <w:rPr>
          <w:noProof/>
        </w:rPr>
        <w:t>Odločitev o sprejetju pritožbe – postopek medsebojnega dogovora</w:t>
      </w:r>
    </w:p>
    <w:p>
      <w:pPr>
        <w:pStyle w:val="ManualNumPar1"/>
        <w:rPr>
          <w:noProof/>
        </w:rPr>
      </w:pPr>
      <w:r>
        <w:t>1.</w:t>
      </w:r>
      <w:r>
        <w:tab/>
      </w:r>
      <w:r>
        <w:rPr>
          <w:noProof/>
        </w:rPr>
        <w:t>Kadar se pristojni organi zadevnih držav članic odločijo, da sprejmejo pritožbo v skladu s členom 3(5), si prizadevajo za odpravo dvojnega obdavčevanja na podlagi postopka medsebojnega dogovora, in sicer v dveh letih od zadnjega uradnega obvestila ene od držav članic o odločitvi o sprejetju pritožbe.</w:t>
      </w:r>
    </w:p>
    <w:p>
      <w:pPr>
        <w:pStyle w:val="Text1"/>
        <w:rPr>
          <w:noProof/>
        </w:rPr>
      </w:pPr>
      <w:r>
        <w:rPr>
          <w:noProof/>
        </w:rPr>
        <w:t>Obdobje dveh let iz prvega pododstavka se lahko na zahtevo pristojnega organa države članice podaljša za do šest mesecev, če pristojni organ prosilec tako zahtevo pisno utemelji. Tako podaljšanje morajo odobriti davčni zavezanci in drugi pristojni organi.</w:t>
      </w:r>
    </w:p>
    <w:p>
      <w:pPr>
        <w:pStyle w:val="ManualNumPar1"/>
        <w:rPr>
          <w:noProof/>
        </w:rPr>
      </w:pPr>
      <w:r>
        <w:t>2.</w:t>
      </w:r>
      <w:r>
        <w:tab/>
      </w:r>
      <w:r>
        <w:rPr>
          <w:noProof/>
        </w:rPr>
        <w:t>Dvojno obdavčevanje se šteje za odpravljeno v katerem koli od naslednjih primerov:</w:t>
      </w:r>
    </w:p>
    <w:p>
      <w:pPr>
        <w:pStyle w:val="Point10"/>
        <w:rPr>
          <w:noProof/>
        </w:rPr>
      </w:pPr>
      <w:r>
        <w:rPr>
          <w:noProof/>
        </w:rPr>
        <w:t>(a)</w:t>
      </w:r>
      <w:r>
        <w:rPr>
          <w:noProof/>
        </w:rPr>
        <w:tab/>
        <w:t>dohodek, ki je predmet dvojnega obdavčevanja, se vključi v izračun obdavčljivega dohodka le v eni državi članici;</w:t>
      </w:r>
    </w:p>
    <w:p>
      <w:pPr>
        <w:pStyle w:val="Point10"/>
        <w:ind w:left="850" w:firstLine="0"/>
        <w:rPr>
          <w:noProof/>
        </w:rPr>
      </w:pPr>
      <w:r>
        <w:rPr>
          <w:noProof/>
        </w:rPr>
        <w:t>(b)</w:t>
      </w:r>
      <w:r>
        <w:rPr>
          <w:noProof/>
        </w:rPr>
        <w:tab/>
        <w:t>davek, ki se obračuna na ta dohodek v eni državi članici, se zniža za znesek, ki ustreza davku, ki se na ta dohodek obračuna v kateri koli drugi zadevni državi članici.</w:t>
      </w:r>
    </w:p>
    <w:p>
      <w:pPr>
        <w:pStyle w:val="ManualNumPar1"/>
        <w:rPr>
          <w:noProof/>
        </w:rPr>
      </w:pPr>
      <w:r>
        <w:t>3.</w:t>
      </w:r>
      <w:r>
        <w:tab/>
      </w:r>
      <w:r>
        <w:rPr>
          <w:noProof/>
        </w:rPr>
        <w:t xml:space="preserve">Ko pristojni organi držav članic dosežejo dogovor o odpravi dvojnega obdavčevanja v roku iz odstavka 1, vsak pristojni organ zadevnih držav članic ta dogovor pošlje davčnemu zavezancu kot odločitev, ki organ zavezuje in je za davčnega zavezanca izvršljiva, če se ta odpove pravici do vseh domačih pravnih sredstev. Ta odločitev se izvrši ne glede na morebitne roke, ki jih določa nacionalna zakonodaja zadevnih držav članic. </w:t>
      </w:r>
    </w:p>
    <w:p>
      <w:pPr>
        <w:pStyle w:val="ManualNumPar1"/>
        <w:rPr>
          <w:noProof/>
        </w:rPr>
      </w:pPr>
      <w:r>
        <w:t>4.</w:t>
      </w:r>
      <w:r>
        <w:tab/>
      </w:r>
      <w:r>
        <w:rPr>
          <w:noProof/>
        </w:rPr>
        <w:t>Če pristojni organi zadevnih držav članic ne dosežejo dogovora o odpravi dvojnega obdavčevanja v roku iz odstavka 1, vsak pristojni organ zadevnih držav članic davčne zavezance obvesti o razlogih za neuspeh pri doseganju dogovora.</w:t>
      </w:r>
    </w:p>
    <w:p>
      <w:pPr>
        <w:pStyle w:val="Titrearticle"/>
        <w:rPr>
          <w:noProof/>
        </w:rPr>
      </w:pPr>
      <w:r>
        <w:rPr>
          <w:noProof/>
        </w:rPr>
        <w:t>Člen 5</w:t>
      </w:r>
    </w:p>
    <w:p>
      <w:pPr>
        <w:pStyle w:val="Titrearticle"/>
        <w:rPr>
          <w:noProof/>
        </w:rPr>
      </w:pPr>
      <w:r>
        <w:rPr>
          <w:noProof/>
        </w:rPr>
        <w:t>Odločitev o zavrnitvi pritožbe</w:t>
      </w:r>
    </w:p>
    <w:p>
      <w:pPr>
        <w:pStyle w:val="ManualNumPar1"/>
        <w:rPr>
          <w:noProof/>
        </w:rPr>
      </w:pPr>
      <w:r>
        <w:t>1.</w:t>
      </w:r>
      <w:r>
        <w:tab/>
      </w:r>
      <w:r>
        <w:rPr>
          <w:noProof/>
        </w:rPr>
        <w:t>Pristojni organi zadevnih držav članic se lahko odločijo zavrniti pritožbo, če pritožba ni dopustna, če ni dvojnega obdavčevanja ali če je prekoračeno triletno obdobje iz člena 3(1).</w:t>
      </w:r>
    </w:p>
    <w:p>
      <w:pPr>
        <w:pStyle w:val="ManualNumPar1"/>
        <w:rPr>
          <w:noProof/>
        </w:rPr>
      </w:pPr>
      <w:r>
        <w:t>2.</w:t>
      </w:r>
      <w:r>
        <w:tab/>
      </w:r>
      <w:r>
        <w:rPr>
          <w:noProof/>
        </w:rPr>
        <w:t>Če pristojni organi zadevnih držav članic v šestih mesecih po prejemu pritožbe davčnega zavezanca ne sprejmejo odločitve glede pritožbe, se pritožba šteje za zavrnjeno.</w:t>
      </w:r>
    </w:p>
    <w:p>
      <w:pPr>
        <w:pStyle w:val="ManualNumPar1"/>
        <w:rPr>
          <w:noProof/>
        </w:rPr>
      </w:pPr>
      <w:r>
        <w:t>3.</w:t>
      </w:r>
      <w:r>
        <w:tab/>
      </w:r>
      <w:r>
        <w:rPr>
          <w:noProof/>
        </w:rPr>
        <w:t>V primeru zavrnitve pritožbe se lahko davčni zavezanec pritoži zoper odločitev pristojnih organov zadevnih držav članic v skladu z nacionalnimi pravili.</w:t>
      </w:r>
    </w:p>
    <w:p>
      <w:pPr>
        <w:pStyle w:val="Titrearticle"/>
        <w:spacing w:after="0"/>
        <w:rPr>
          <w:noProof/>
        </w:rPr>
      </w:pPr>
      <w:r>
        <w:rPr>
          <w:noProof/>
        </w:rPr>
        <w:t>Člen 6</w:t>
      </w:r>
    </w:p>
    <w:p>
      <w:pPr>
        <w:pStyle w:val="Titrearticle"/>
        <w:spacing w:line="360" w:lineRule="auto"/>
        <w:rPr>
          <w:noProof/>
        </w:rPr>
      </w:pPr>
      <w:r>
        <w:rPr>
          <w:noProof/>
        </w:rPr>
        <w:t>Reševanje sporov pred svetovalno komisijo</w:t>
      </w:r>
    </w:p>
    <w:p>
      <w:pPr>
        <w:pStyle w:val="ManualNumPar1"/>
        <w:rPr>
          <w:noProof/>
        </w:rPr>
      </w:pPr>
      <w:r>
        <w:t>1.</w:t>
      </w:r>
      <w:r>
        <w:tab/>
      </w:r>
      <w:r>
        <w:rPr>
          <w:noProof/>
        </w:rPr>
        <w:t>Če pritožbo na podlagi člena 5(1) zavrne le eden od pristojnih organov zadevnih držav članic, pristojni organi zadevnih držav članic ustanovijo svetovalno komisijo v skladu s členom 8.</w:t>
      </w:r>
    </w:p>
    <w:p>
      <w:pPr>
        <w:pStyle w:val="ManualNumPar1"/>
        <w:rPr>
          <w:noProof/>
        </w:rPr>
      </w:pPr>
      <w:r>
        <w:t>2.</w:t>
      </w:r>
      <w:r>
        <w:tab/>
      </w:r>
      <w:r>
        <w:rPr>
          <w:noProof/>
        </w:rPr>
        <w:t>Svetovalna komisija sprejme odločitev o dopustnosti in sprejetju pritožbe v šestih mesecih od datuma uradnega obvestila pristojnih organov zadevnih držav članic o zadnji odločitvi o zavrnitvi pritožbe na podlagi člena 5(1). Če v šestih mesecih ni uradnega obvestila o odločitvi, se pritožba šteje za zavrnjeno.</w:t>
      </w:r>
    </w:p>
    <w:p>
      <w:pPr>
        <w:pStyle w:val="Text1"/>
        <w:rPr>
          <w:noProof/>
        </w:rPr>
      </w:pPr>
      <w:r>
        <w:rPr>
          <w:noProof/>
        </w:rPr>
        <w:t xml:space="preserve">Kadar svetovalna komisija potrdi obstoj dvojnega obdavčevanja in dopustnost pritožbe, se na zahtevo enega od pristojnih organov začne postopek medsebojnega dogovora iz člena 4. Zadevni pristojni organ o tej zahtevi obvesti svetovalno komisijo, druge zadevne pristojne organe in davčne zavezance. Obdobje dveh let iz člena 4(1) začne teči od datuma odločitve svetovalne komisije glede sprejetja in dopustnosti pritožbe. </w:t>
      </w:r>
    </w:p>
    <w:p>
      <w:pPr>
        <w:pStyle w:val="Text1"/>
        <w:rPr>
          <w:noProof/>
        </w:rPr>
      </w:pPr>
      <w:r>
        <w:rPr>
          <w:noProof/>
        </w:rPr>
        <w:t>Če v tridesetih koledarskih dneh noben pristojni organ ne zahteva začetka postopka medsebojnega dogovora, svetovalna komisija poda mnenje o odpravi dvojnega obdavčevanja, kot je določeno v členu 13(1).</w:t>
      </w:r>
    </w:p>
    <w:p>
      <w:pPr>
        <w:pStyle w:val="ManualNumPar1"/>
        <w:rPr>
          <w:noProof/>
        </w:rPr>
      </w:pPr>
      <w:r>
        <w:t>3.</w:t>
      </w:r>
      <w:r>
        <w:tab/>
      </w:r>
      <w:r>
        <w:rPr>
          <w:noProof/>
        </w:rPr>
        <w:t>Pristojni organi zadevnih držav članic ustanovijo svetovalno komisijo, kadar se v roku iz člena 4(1) ne uspejo dogovoriti o odpravi dvojnega obdavčevanja v okviru postopka medsebojnega dogovora.</w:t>
      </w:r>
    </w:p>
    <w:p>
      <w:pPr>
        <w:pStyle w:val="Text1"/>
        <w:rPr>
          <w:noProof/>
        </w:rPr>
      </w:pPr>
      <w:r>
        <w:rPr>
          <w:noProof/>
        </w:rPr>
        <w:t>Svetovalna komisija se ustanovi v skladu s členom 8 in poda mnenje o odpravi dvojnega obdavčevanja v skladu s členom 13(1).</w:t>
      </w:r>
    </w:p>
    <w:p>
      <w:pPr>
        <w:pStyle w:val="ManualNumPar1"/>
        <w:rPr>
          <w:noProof/>
        </w:rPr>
      </w:pPr>
      <w:r>
        <w:t>4.</w:t>
      </w:r>
      <w:r>
        <w:tab/>
      </w:r>
      <w:r>
        <w:rPr>
          <w:noProof/>
        </w:rPr>
        <w:t>Če se svetovalna komisija ustanovi v skladu z odstavkom 1, se ustanovi najpozneje petdeset koledarskih dni po izteku šestmesečnega obdobja iz člena 3(5).</w:t>
      </w:r>
    </w:p>
    <w:p>
      <w:pPr>
        <w:pStyle w:val="Text1"/>
        <w:rPr>
          <w:noProof/>
        </w:rPr>
      </w:pPr>
      <w:r>
        <w:rPr>
          <w:noProof/>
        </w:rPr>
        <w:t>Če se svetovalna komisija ustanovi v skladu z odstavkom 2, se ustanovi najpozneje petdeset koledarskih dni po izteku obdobja iz člena 4(1).</w:t>
      </w:r>
    </w:p>
    <w:p>
      <w:pPr>
        <w:pStyle w:val="Titrearticle"/>
        <w:rPr>
          <w:noProof/>
        </w:rPr>
      </w:pPr>
      <w:r>
        <w:rPr>
          <w:noProof/>
        </w:rPr>
        <w:t>Člen 7</w:t>
      </w:r>
    </w:p>
    <w:p>
      <w:pPr>
        <w:pStyle w:val="Titrearticle"/>
        <w:spacing w:line="360" w:lineRule="auto"/>
        <w:rPr>
          <w:noProof/>
        </w:rPr>
      </w:pPr>
      <w:r>
        <w:rPr>
          <w:noProof/>
        </w:rPr>
        <w:t>Imenovanja s strani nacionalnih sodišč</w:t>
      </w:r>
    </w:p>
    <w:p>
      <w:pPr>
        <w:pStyle w:val="ManualNumPar1"/>
        <w:rPr>
          <w:noProof/>
        </w:rPr>
      </w:pPr>
      <w:r>
        <w:t>1.</w:t>
      </w:r>
      <w:r>
        <w:tab/>
      </w:r>
      <w:r>
        <w:rPr>
          <w:noProof/>
        </w:rPr>
        <w:t xml:space="preserve">Če se svetovalna komisija v obdobju iz člena 6(4) ne ustanovi, države članice poskrbijo, da se lahko davčni zavezanci glede tega obrnejo na pristojno nacionalno sodišče. </w:t>
      </w:r>
    </w:p>
    <w:p>
      <w:pPr>
        <w:pStyle w:val="Point10"/>
        <w:ind w:left="850" w:firstLine="0"/>
        <w:rPr>
          <w:noProof/>
        </w:rPr>
      </w:pPr>
      <w:r>
        <w:rPr>
          <w:noProof/>
        </w:rPr>
        <w:t>Kadar pristojni organ države članice ne imenuje vsaj ene neodvisne osebe in njenega namestnika, lahko davčni zavezanec od pristojnega sodišča v tej državi članici zahteva, da to imenuje neodvisno osebo in namestnika s seznama iz člena 8(4).</w:t>
      </w:r>
    </w:p>
    <w:p>
      <w:pPr>
        <w:pStyle w:val="Point10"/>
        <w:ind w:left="850" w:firstLine="0"/>
        <w:rPr>
          <w:noProof/>
        </w:rPr>
      </w:pPr>
      <w:r>
        <w:rPr>
          <w:noProof/>
        </w:rPr>
        <w:t>Če tega ne storijo pristojni organi vseh zadevnih držav članic, lahko davčni zavezanec od pristojnega sodišča vsake države članice zahteva, da to imenuje neodvisni osebi v skladu z drugim in tretjim pododstavkom. Tako imenovane neodvisne osebe določijo predsednika z žrebom imen s seznama neodvisnih oseb, ki izpolnjujejo pogoje za predsednika v skladu s členom 8(4).</w:t>
      </w:r>
    </w:p>
    <w:p>
      <w:pPr>
        <w:pStyle w:val="Point10"/>
        <w:ind w:left="850" w:firstLine="0"/>
        <w:rPr>
          <w:noProof/>
        </w:rPr>
      </w:pPr>
      <w:r>
        <w:rPr>
          <w:noProof/>
        </w:rPr>
        <w:t>Če sta vključena dva davčna zavezanca, vložita vlogo za imenovanje neodvisnih oseb in njihovih namestnikov vsak pri svoji državi prebivališča ali sedeža, če pa je vključen samo en davčni zavezanec, ta tako vlogo vloži pri državah članicah, katerih pristojni organi niso imenovali najmanj ene neodvisne osebe in njenega namestnika.</w:t>
      </w:r>
    </w:p>
    <w:p>
      <w:pPr>
        <w:pStyle w:val="ManualNumPar1"/>
        <w:rPr>
          <w:noProof/>
        </w:rPr>
      </w:pPr>
      <w:r>
        <w:t>2.</w:t>
      </w:r>
      <w:r>
        <w:tab/>
      </w:r>
      <w:r>
        <w:rPr>
          <w:noProof/>
        </w:rPr>
        <w:t>Imenovanje neodvisnih oseb in njihovih namestnikov v skladu z odstavkom 1 se predloži pristojnemu sodišču države članice šele po koncu petdesetdnevnega obdobja iz člena 6(4), in sicer najpozneje v dveh tednih po koncu navedenega obdobja.</w:t>
      </w:r>
    </w:p>
    <w:p>
      <w:pPr>
        <w:pStyle w:val="ManualNumPar1"/>
        <w:rPr>
          <w:noProof/>
        </w:rPr>
      </w:pPr>
      <w:r>
        <w:t>3.</w:t>
      </w:r>
      <w:r>
        <w:tab/>
      </w:r>
      <w:r>
        <w:rPr>
          <w:noProof/>
        </w:rPr>
        <w:t>Pristojno sodišče sprejme odločitev v skladu z odstavkom 1 in o njej obvesti vložnika. Pred pristojnim sodiščem se za imenovanje neodvisnih oseb, kadar teh ne imenujejo države članice, uporablja isti postopek, kot se uporablja v skladu z nacionalnimi pravili pri arbitraži v civilnih in gospodarskih zadevah, kadar sodišče imenuje arbitra v primerih, v katerih se stranki o tem ne moreta dogovoriti. Pristojno sodišče obvesti tudi pristojne organe, ki jim najprej ni uspelo ustanoviti svetovalne komisije. Taka država članica ima zoper odločitev sodišča pravico do pritožbe pod pogojem, da ima pravico v skladu z njeno nacionalno zakonodajo. V primeru zavrnitve ima vložnik pravico do pritožbe zoper odločitev sodišča v skladu z nacionalnimi postopkovnimi pravili.</w:t>
      </w:r>
    </w:p>
    <w:p>
      <w:pPr>
        <w:pStyle w:val="Titrearticle"/>
        <w:rPr>
          <w:noProof/>
        </w:rPr>
      </w:pPr>
      <w:r>
        <w:rPr>
          <w:noProof/>
        </w:rPr>
        <w:t>Člen 8</w:t>
      </w:r>
    </w:p>
    <w:p>
      <w:pPr>
        <w:pStyle w:val="Titrearticle"/>
        <w:spacing w:line="360" w:lineRule="auto"/>
        <w:rPr>
          <w:noProof/>
        </w:rPr>
      </w:pPr>
      <w:r>
        <w:rPr>
          <w:noProof/>
        </w:rPr>
        <w:t>Svetovalna komisija</w:t>
      </w:r>
    </w:p>
    <w:p>
      <w:pPr>
        <w:pStyle w:val="ManualNumPar1"/>
        <w:rPr>
          <w:noProof/>
        </w:rPr>
      </w:pPr>
      <w:r>
        <w:t>1.</w:t>
      </w:r>
      <w:r>
        <w:tab/>
      </w:r>
      <w:r>
        <w:rPr>
          <w:noProof/>
        </w:rPr>
        <w:t>Svetovalno komisijo iz člena 6 sestavljajo:</w:t>
      </w:r>
    </w:p>
    <w:p>
      <w:pPr>
        <w:pStyle w:val="Point1"/>
        <w:rPr>
          <w:noProof/>
        </w:rPr>
      </w:pPr>
      <w:r>
        <w:rPr>
          <w:noProof/>
        </w:rPr>
        <w:t>(a)</w:t>
      </w:r>
      <w:r>
        <w:rPr>
          <w:noProof/>
        </w:rPr>
        <w:tab/>
        <w:t>predsednik;</w:t>
      </w:r>
    </w:p>
    <w:p>
      <w:pPr>
        <w:pStyle w:val="Point1"/>
        <w:rPr>
          <w:noProof/>
        </w:rPr>
      </w:pPr>
      <w:r>
        <w:rPr>
          <w:noProof/>
        </w:rPr>
        <w:t>(b)</w:t>
      </w:r>
      <w:r>
        <w:rPr>
          <w:noProof/>
        </w:rPr>
        <w:tab/>
        <w:t xml:space="preserve">dva predstavnika vsakega zadevnega pristojnega organa; </w:t>
      </w:r>
    </w:p>
    <w:p>
      <w:pPr>
        <w:pStyle w:val="Point1"/>
        <w:rPr>
          <w:noProof/>
        </w:rPr>
      </w:pPr>
      <w:r>
        <w:rPr>
          <w:noProof/>
        </w:rPr>
        <w:t>(c)</w:t>
      </w:r>
      <w:r>
        <w:rPr>
          <w:noProof/>
        </w:rPr>
        <w:tab/>
        <w:t>ena ali dve neodvisni osebi, ki ju imenuje vsak pristojni organ s seznama oseb iz odstavka 4.</w:t>
      </w:r>
    </w:p>
    <w:p>
      <w:pPr>
        <w:pStyle w:val="Text1"/>
        <w:rPr>
          <w:noProof/>
        </w:rPr>
      </w:pPr>
      <w:r>
        <w:rPr>
          <w:noProof/>
        </w:rPr>
        <w:t>Število predstavnikov iz točke (b) prvega pododstavka se lahko s sporazumom med pristojnimi organi zmanjša na na enega.</w:t>
      </w:r>
    </w:p>
    <w:p>
      <w:pPr>
        <w:pStyle w:val="Text1"/>
        <w:rPr>
          <w:noProof/>
        </w:rPr>
      </w:pPr>
      <w:r>
        <w:rPr>
          <w:noProof/>
        </w:rPr>
        <w:t>Osebe iz točke (c) prvega pododstavka imenuje vsak pristojni organ s seznama oseb iz odstavka 4.</w:t>
      </w:r>
    </w:p>
    <w:p>
      <w:pPr>
        <w:pStyle w:val="ManualNumPar1"/>
        <w:rPr>
          <w:noProof/>
        </w:rPr>
      </w:pPr>
      <w:r>
        <w:t>2.</w:t>
      </w:r>
      <w:r>
        <w:tab/>
      </w:r>
      <w:r>
        <w:rPr>
          <w:noProof/>
        </w:rPr>
        <w:t>Po imenovanju neodvisnih oseb se za vsako od njih imenuje namestnik v skladu s pravili za imenovanje neodvisnih oseb, če neodvisna oseba ne bi mogla opravljati svojih dolžnosti.</w:t>
      </w:r>
    </w:p>
    <w:p>
      <w:pPr>
        <w:pStyle w:val="ManualNumPar1"/>
        <w:rPr>
          <w:noProof/>
        </w:rPr>
      </w:pPr>
      <w:r>
        <w:t>3.</w:t>
      </w:r>
      <w:r>
        <w:tab/>
      </w:r>
      <w:r>
        <w:rPr>
          <w:noProof/>
        </w:rPr>
        <w:t>Pri žrebu lahko vsak pristojni organ ugovarja imenovanju katere koli posamezne neodvisne osebe v katerem koli primeru, o katerem so se zadevni pristojni organi vnaprej dogovorili, ali v enem od naslednjih primerov:</w:t>
      </w:r>
    </w:p>
    <w:p>
      <w:pPr>
        <w:pStyle w:val="Point1"/>
        <w:rPr>
          <w:noProof/>
        </w:rPr>
      </w:pPr>
      <w:r>
        <w:rPr>
          <w:noProof/>
        </w:rPr>
        <w:t>(a)</w:t>
      </w:r>
      <w:r>
        <w:rPr>
          <w:noProof/>
        </w:rPr>
        <w:tab/>
        <w:t>če je ta oseba pripadnik ene od zadevnih davčnih uprav ali deluje v njenem imenu;</w:t>
      </w:r>
    </w:p>
    <w:p>
      <w:pPr>
        <w:pStyle w:val="Point1"/>
        <w:rPr>
          <w:noProof/>
        </w:rPr>
      </w:pPr>
      <w:r>
        <w:rPr>
          <w:noProof/>
        </w:rPr>
        <w:t>(b)</w:t>
      </w:r>
      <w:r>
        <w:rPr>
          <w:noProof/>
        </w:rPr>
        <w:tab/>
        <w:t>če ima ta oseba v lasti velik delež enega ali vseh davčnih zavezancev oziroma je pri njih zaposlena ali je njihov svetovalec, oziroma če je za to osebo kar koli od navedenega veljalo v preteklosti;</w:t>
      </w:r>
    </w:p>
    <w:p>
      <w:pPr>
        <w:pStyle w:val="Point1"/>
        <w:rPr>
          <w:noProof/>
        </w:rPr>
      </w:pPr>
      <w:r>
        <w:rPr>
          <w:noProof/>
        </w:rPr>
        <w:t>(c)</w:t>
      </w:r>
      <w:r>
        <w:rPr>
          <w:noProof/>
        </w:rPr>
        <w:tab/>
        <w:t>če ta oseba ne nudi zadostnega zagotovila za objektivnost pri reševanju spora ali sporov, o katerih se bo odločalo.</w:t>
      </w:r>
    </w:p>
    <w:p>
      <w:pPr>
        <w:pStyle w:val="ManualNumPar1"/>
        <w:rPr>
          <w:noProof/>
        </w:rPr>
      </w:pPr>
      <w:r>
        <w:t>4.</w:t>
      </w:r>
      <w:r>
        <w:tab/>
      </w:r>
      <w:r>
        <w:rPr>
          <w:noProof/>
        </w:rPr>
        <w:t xml:space="preserve">Seznam neodvisnih oseb sestavljajo vse neodvisne osebe, ki so jih imenovale države članice. V ta namen vsaka država članica imenuje pet oseb. </w:t>
      </w:r>
    </w:p>
    <w:p>
      <w:pPr>
        <w:ind w:left="851"/>
        <w:rPr>
          <w:noProof/>
        </w:rPr>
      </w:pPr>
      <w:r>
        <w:rPr>
          <w:noProof/>
        </w:rPr>
        <w:t>Neodvisne osebe morajo biti državljani države članice, ki prebivajo znotraj Unije. Morajo biti usposobljene in neodvisne.</w:t>
      </w:r>
    </w:p>
    <w:p>
      <w:pPr>
        <w:ind w:left="851"/>
        <w:rPr>
          <w:noProof/>
        </w:rPr>
      </w:pPr>
      <w:r>
        <w:rPr>
          <w:noProof/>
        </w:rPr>
        <w:t>Države članice Komisiji priglasijo imena neodvisnih oseb, ki so jih imenovale. Države članice lahko pri priglasitvi določijo, katere od petih oseb, ki so jih imenovale, so lahko imenovane za predsednika. Prav tako Komisiji posredujejo popolne in posodobljene informacije v zvezi z njihovim poklicnim in akademskim ozadjem, usposobljenostjo, strokovnim znanjem in navzkrižji interesov. Države članice Komisijo brez odlašanja obvestijo o vseh spremembah seznama neodvisnih oseb.</w:t>
      </w:r>
    </w:p>
    <w:p>
      <w:pPr>
        <w:pStyle w:val="ManualNumPar1"/>
        <w:rPr>
          <w:noProof/>
        </w:rPr>
      </w:pPr>
      <w:r>
        <w:t>5.</w:t>
      </w:r>
      <w:r>
        <w:tab/>
      </w:r>
      <w:r>
        <w:rPr>
          <w:noProof/>
        </w:rPr>
        <w:t>Predstavniki vsakega pristojnega organa in neodvisne osebe, imenovane v skladu z odstavkom 1, izvolijo predsednika s seznama oseb iz odstavka 4.</w:t>
      </w:r>
    </w:p>
    <w:p>
      <w:pPr>
        <w:pStyle w:val="Titrearticle"/>
        <w:rPr>
          <w:noProof/>
        </w:rPr>
      </w:pPr>
      <w:r>
        <w:rPr>
          <w:noProof/>
        </w:rPr>
        <w:t>Člen 9</w:t>
      </w:r>
    </w:p>
    <w:p>
      <w:pPr>
        <w:pStyle w:val="Titrearticle"/>
        <w:rPr>
          <w:noProof/>
        </w:rPr>
      </w:pPr>
      <w:r>
        <w:rPr>
          <w:noProof/>
        </w:rPr>
        <w:t>Komisija za alternativno reševanje sporov</w:t>
      </w:r>
    </w:p>
    <w:p>
      <w:pPr>
        <w:pStyle w:val="ManualNumPar1"/>
        <w:rPr>
          <w:noProof/>
        </w:rPr>
      </w:pPr>
      <w:r>
        <w:t>1.</w:t>
      </w:r>
      <w:r>
        <w:tab/>
      </w:r>
      <w:r>
        <w:rPr>
          <w:noProof/>
        </w:rPr>
        <w:t>Pristojni organi zadevnih držav članic se lahko dogovorijo, da bodo za podajo mnenja o odpravi dvojnega obdavčevanja v skladu s členom 13 namesto svetovalne komisije ustanovili komisijo za alternativno reševanje sporov.</w:t>
      </w:r>
    </w:p>
    <w:p>
      <w:pPr>
        <w:pStyle w:val="ManualNumPar1"/>
        <w:rPr>
          <w:noProof/>
        </w:rPr>
      </w:pPr>
      <w:r>
        <w:t>2.</w:t>
      </w:r>
      <w:r>
        <w:tab/>
      </w:r>
      <w:r>
        <w:rPr>
          <w:noProof/>
        </w:rPr>
        <w:t>Komisija za alternativno reševanje sporov se lahko od svetovalne komisije razlikuje v sestavi in obliki, za rešitev spora pa lahko uporablja spravo, mediacijo, strokovno svetovanje, razsodbo ali kateri koli drug postopek ali metodo reševanja sporov.</w:t>
      </w:r>
    </w:p>
    <w:p>
      <w:pPr>
        <w:pStyle w:val="ManualNumPar1"/>
        <w:rPr>
          <w:noProof/>
        </w:rPr>
      </w:pPr>
      <w:r>
        <w:t>3.</w:t>
      </w:r>
      <w:r>
        <w:tab/>
      </w:r>
      <w:r>
        <w:rPr>
          <w:noProof/>
        </w:rPr>
        <w:t>Pristojni organi zadevnih držav članic se dogovorijo o pravilniku o delovanju v skladu s členom 10.</w:t>
      </w:r>
    </w:p>
    <w:p>
      <w:pPr>
        <w:pStyle w:val="ManualNumPar1"/>
        <w:rPr>
          <w:noProof/>
        </w:rPr>
      </w:pPr>
      <w:r>
        <w:t>4.</w:t>
      </w:r>
      <w:r>
        <w:tab/>
      </w:r>
      <w:r>
        <w:rPr>
          <w:noProof/>
        </w:rPr>
        <w:t>Za komisijo za alternativno reševanje sporov se uporabljajo členi 11 do 15, razen pravil o večini iz člena 13(3). Pristojni organi zadevnih držav članic se lahko dogovorijo o drugačnih pravilih o večini v pravilniku o delovanju komisije za alternativno reševanje sporov.</w:t>
      </w:r>
    </w:p>
    <w:p>
      <w:pPr>
        <w:pStyle w:val="Titrearticle"/>
        <w:rPr>
          <w:noProof/>
        </w:rPr>
      </w:pPr>
      <w:r>
        <w:rPr>
          <w:noProof/>
        </w:rPr>
        <w:t>Člen 10</w:t>
      </w:r>
    </w:p>
    <w:p>
      <w:pPr>
        <w:pStyle w:val="Titrearticle"/>
        <w:spacing w:line="360" w:lineRule="auto"/>
        <w:rPr>
          <w:noProof/>
        </w:rPr>
      </w:pPr>
      <w:r>
        <w:rPr>
          <w:noProof/>
        </w:rPr>
        <w:t>Pravilnik o delovanju</w:t>
      </w:r>
    </w:p>
    <w:p>
      <w:pPr>
        <w:pStyle w:val="ManualNumPar1"/>
        <w:rPr>
          <w:noProof/>
        </w:rPr>
      </w:pPr>
      <w:r>
        <w:t>1.</w:t>
      </w:r>
      <w:r>
        <w:tab/>
      </w:r>
      <w:r>
        <w:rPr>
          <w:noProof/>
        </w:rPr>
        <w:t>Države članice poskrbijo, da vsak pristojni organ zadevnih držav članic v obdobju petdeset koledarskih dni, določenem v členu 6(4), davčne zavezance obvesti o:</w:t>
      </w:r>
    </w:p>
    <w:p>
      <w:pPr>
        <w:pStyle w:val="Point1"/>
        <w:rPr>
          <w:rFonts w:eastAsia="Times New Roman"/>
          <w:noProof/>
        </w:rPr>
      </w:pPr>
      <w:r>
        <w:rPr>
          <w:noProof/>
        </w:rPr>
        <w:t>(a)</w:t>
      </w:r>
      <w:r>
        <w:rPr>
          <w:noProof/>
        </w:rPr>
        <w:tab/>
        <w:t>pravilniku o delovanju svetovalne komisije ali komisije za alternativno reševanje sporov;</w:t>
      </w:r>
    </w:p>
    <w:p>
      <w:pPr>
        <w:pStyle w:val="Point1"/>
        <w:rPr>
          <w:noProof/>
        </w:rPr>
      </w:pPr>
      <w:r>
        <w:rPr>
          <w:noProof/>
        </w:rPr>
        <w:t>(b)</w:t>
      </w:r>
      <w:r>
        <w:rPr>
          <w:noProof/>
        </w:rPr>
        <w:tab/>
        <w:t>datumu, na katerega bo sprejeto mnenje o odpravi dvojnega obdavčevanja;</w:t>
      </w:r>
    </w:p>
    <w:p>
      <w:pPr>
        <w:pStyle w:val="Point1"/>
        <w:rPr>
          <w:noProof/>
        </w:rPr>
      </w:pPr>
      <w:r>
        <w:rPr>
          <w:noProof/>
        </w:rPr>
        <w:t>(c)</w:t>
      </w:r>
      <w:r>
        <w:rPr>
          <w:noProof/>
        </w:rPr>
        <w:tab/>
        <w:t>sklicevanju na morebitne veljavne pravne določbe nacionalnega prava držav članic in morebitne veljavne konvencije o izogibanju dvojnemu obdavčevanju.</w:t>
      </w:r>
    </w:p>
    <w:p>
      <w:pPr>
        <w:pStyle w:val="Text1"/>
        <w:rPr>
          <w:noProof/>
        </w:rPr>
      </w:pPr>
      <w:r>
        <w:rPr>
          <w:noProof/>
        </w:rPr>
        <w:t>Datum iz točke (b) prvega pododstavka se določi najpozneje 6 mesecev po ustanovitvi svetovalne komisije ali komisije za alternativno reševanje sporov.</w:t>
      </w:r>
    </w:p>
    <w:p>
      <w:pPr>
        <w:pStyle w:val="ManualNumPar1"/>
        <w:rPr>
          <w:noProof/>
        </w:rPr>
      </w:pPr>
      <w:r>
        <w:t>2.</w:t>
      </w:r>
      <w:r>
        <w:tab/>
      </w:r>
      <w:r>
        <w:rPr>
          <w:noProof/>
        </w:rPr>
        <w:t>Pravilnik o delovanju podpišejo pristojni organi držav članic, vpletenih v spor.</w:t>
      </w:r>
    </w:p>
    <w:p>
      <w:pPr>
        <w:pStyle w:val="Point10"/>
        <w:rPr>
          <w:noProof/>
        </w:rPr>
      </w:pPr>
      <w:r>
        <w:rPr>
          <w:noProof/>
        </w:rPr>
        <w:t xml:space="preserve">Pravilnik o delovanju določa zlasti: </w:t>
      </w:r>
    </w:p>
    <w:p>
      <w:pPr>
        <w:pStyle w:val="Point11"/>
        <w:rPr>
          <w:noProof/>
        </w:rPr>
      </w:pPr>
      <w:r>
        <w:rPr>
          <w:noProof/>
        </w:rPr>
        <w:t>(a)</w:t>
      </w:r>
      <w:r>
        <w:rPr>
          <w:noProof/>
        </w:rPr>
        <w:tab/>
        <w:t>opis in značilnosti spornega primera dvojnega obdavčevanja;</w:t>
      </w:r>
    </w:p>
    <w:p>
      <w:pPr>
        <w:pStyle w:val="Point11"/>
        <w:rPr>
          <w:noProof/>
        </w:rPr>
      </w:pPr>
      <w:r>
        <w:rPr>
          <w:noProof/>
        </w:rPr>
        <w:t>(b)</w:t>
      </w:r>
      <w:r>
        <w:rPr>
          <w:noProof/>
        </w:rPr>
        <w:tab/>
        <w:t xml:space="preserve">mandat o katerem se pristojni organi držav članic dogovorijo v zvezi z vprašanji, ki jih je treba rešiti; </w:t>
      </w:r>
    </w:p>
    <w:p>
      <w:pPr>
        <w:pStyle w:val="Point11"/>
        <w:rPr>
          <w:noProof/>
        </w:rPr>
      </w:pPr>
      <w:r>
        <w:rPr>
          <w:noProof/>
        </w:rPr>
        <w:t>(c)</w:t>
      </w:r>
      <w:r>
        <w:rPr>
          <w:noProof/>
        </w:rPr>
        <w:tab/>
        <w:t>obliko, in sicer svetovalno komisijo ali komisijo za alternativno reševanje sporov;</w:t>
      </w:r>
    </w:p>
    <w:p>
      <w:pPr>
        <w:pStyle w:val="Point11"/>
        <w:rPr>
          <w:noProof/>
        </w:rPr>
      </w:pPr>
      <w:r>
        <w:rPr>
          <w:noProof/>
        </w:rPr>
        <w:t>(d)</w:t>
      </w:r>
      <w:r>
        <w:rPr>
          <w:noProof/>
        </w:rPr>
        <w:tab/>
        <w:t xml:space="preserve">časovni okvir postopka za reševanje spora; </w:t>
      </w:r>
    </w:p>
    <w:p>
      <w:pPr>
        <w:pStyle w:val="Point11"/>
        <w:rPr>
          <w:noProof/>
        </w:rPr>
      </w:pPr>
      <w:r>
        <w:rPr>
          <w:noProof/>
        </w:rPr>
        <w:t>(e)</w:t>
      </w:r>
      <w:r>
        <w:rPr>
          <w:noProof/>
        </w:rPr>
        <w:tab/>
        <w:t>sestavo svetovalne komisije ali komisije za alternativno reševanje sporov;</w:t>
      </w:r>
    </w:p>
    <w:p>
      <w:pPr>
        <w:pStyle w:val="Point11"/>
        <w:rPr>
          <w:noProof/>
        </w:rPr>
      </w:pPr>
      <w:r>
        <w:rPr>
          <w:noProof/>
        </w:rPr>
        <w:t>(f)</w:t>
      </w:r>
      <w:r>
        <w:rPr>
          <w:noProof/>
        </w:rPr>
        <w:tab/>
        <w:t>pogoje za udeležbo davčnih zavezancev in tretjih strani, izmenjavo memorandumov, podatke in dokaze, stroške, vrsto postopka reševanja spora in vse druge ustrezne postopkovne ali organizacijske vidike.</w:t>
      </w:r>
    </w:p>
    <w:p>
      <w:pPr>
        <w:pStyle w:val="Text10"/>
        <w:numPr>
          <w:ilvl w:val="0"/>
          <w:numId w:val="0"/>
        </w:numPr>
        <w:ind w:left="850"/>
        <w:rPr>
          <w:noProof/>
        </w:rPr>
      </w:pPr>
      <w:r>
        <w:rPr>
          <w:noProof/>
        </w:rPr>
        <w:t xml:space="preserve">Če se svetovalna komisija ustanovi zaradi podaje mnenja o sporni zavrnitvi ali dopustnosti pritožbe, kot je določeno v členu 6(1), se v pravilniku o delovanju določijo le informacije iz točk (a), (d), (e) in (f) drugega pododstavka. </w:t>
      </w:r>
    </w:p>
    <w:p>
      <w:pPr>
        <w:pStyle w:val="ManualNumPar1"/>
        <w:rPr>
          <w:noProof/>
        </w:rPr>
      </w:pPr>
      <w:r>
        <w:t>3.</w:t>
      </w:r>
      <w:r>
        <w:tab/>
      </w:r>
      <w:r>
        <w:rPr>
          <w:noProof/>
        </w:rPr>
        <w:t>Če se davčnim zavezancem pravilnik o delovanju ne predloži ali pa ta pravilnik ni popoln, države članice poskrbijo, da neodvisne osebe in predsednik dopolnijo pravilnik o delovanju v skladu s Prilogo II ter ga pošljejo davčnemu zavezancu v dveh tednih od datuma izteka obdobja petdeset koledarskih dni iz člena 6(4). Če se neodvisne osebe in predsednik ne dogovorijo o pravilniku o delovanju ali ga ne predložijo davčnim zavezancem, se lahko davčni zavezanci obrnejo na pristojno sodišče države prebivališča ali sedeža, ki ugotovi vse pravne posledice in odredi izvajanje pravilnika o delovanju.</w:t>
      </w:r>
    </w:p>
    <w:p>
      <w:pPr>
        <w:pStyle w:val="Titrearticle"/>
        <w:rPr>
          <w:noProof/>
        </w:rPr>
      </w:pPr>
      <w:r>
        <w:rPr>
          <w:noProof/>
        </w:rPr>
        <w:t>Člen 11</w:t>
      </w:r>
    </w:p>
    <w:p>
      <w:pPr>
        <w:pStyle w:val="Titrearticle"/>
        <w:spacing w:line="360" w:lineRule="auto"/>
        <w:rPr>
          <w:noProof/>
        </w:rPr>
      </w:pPr>
      <w:r>
        <w:rPr>
          <w:noProof/>
        </w:rPr>
        <w:t>Stroški postopka</w:t>
      </w:r>
    </w:p>
    <w:p>
      <w:pPr>
        <w:pStyle w:val="ListParagraph"/>
        <w:rPr>
          <w:noProof/>
        </w:rPr>
      </w:pPr>
      <w:r>
        <w:rPr>
          <w:noProof/>
        </w:rPr>
        <w:t>Stroški postopka pred svetovalno komisijo ali komisijo za alternativno reševanje sporov, razen stroškov davčnih zavezancev, se med države članice razdelijo po enakih deležih.</w:t>
      </w:r>
    </w:p>
    <w:p>
      <w:pPr>
        <w:pStyle w:val="Titrearticle"/>
        <w:rPr>
          <w:noProof/>
        </w:rPr>
      </w:pPr>
      <w:r>
        <w:rPr>
          <w:noProof/>
        </w:rPr>
        <w:t>Člen 12</w:t>
      </w:r>
    </w:p>
    <w:p>
      <w:pPr>
        <w:pStyle w:val="Titrearticle"/>
        <w:spacing w:line="360" w:lineRule="auto"/>
        <w:rPr>
          <w:noProof/>
        </w:rPr>
      </w:pPr>
      <w:r>
        <w:rPr>
          <w:noProof/>
        </w:rPr>
        <w:t>Informacije, dokazi in obravnava</w:t>
      </w:r>
    </w:p>
    <w:p>
      <w:pPr>
        <w:pStyle w:val="ManualNumPar1"/>
        <w:rPr>
          <w:noProof/>
        </w:rPr>
      </w:pPr>
      <w:r>
        <w:t>1.</w:t>
      </w:r>
      <w:r>
        <w:tab/>
      </w:r>
      <w:r>
        <w:rPr>
          <w:noProof/>
        </w:rPr>
        <w:t>Za namene postopka iz člena 6 lahko zadevni davčni zavezanci svetovalni komisiji ali komisiji za alternativno reševanje sporov predložijo katere koli informacije, dokaze ali dokumente, ki bi lahko bili pomembni za odločitev. Davčni zavezanci in pristojni organi zadevnih držav članic na zahtevo svetovalne komisije ali komisije za alternativno reševanje sporov predložijo vse informacije, dokaze ali dokumente. Vendar lahko pristojni organi katere koli take države članice zavrnejo predložitev informacij svetovalni komisiji v naslednjih primerih:</w:t>
      </w:r>
    </w:p>
    <w:p>
      <w:pPr>
        <w:pStyle w:val="Point10"/>
        <w:rPr>
          <w:noProof/>
        </w:rPr>
      </w:pPr>
      <w:r>
        <w:rPr>
          <w:noProof/>
        </w:rPr>
        <w:t>(a)</w:t>
      </w:r>
      <w:r>
        <w:rPr>
          <w:noProof/>
        </w:rPr>
        <w:tab/>
        <w:t xml:space="preserve">pridobitev informacij zahteva izvajanje upravnih ukrepov, ki so v nasprotju z nacionalni pravom; </w:t>
      </w:r>
    </w:p>
    <w:p>
      <w:pPr>
        <w:pStyle w:val="Point10"/>
        <w:rPr>
          <w:noProof/>
        </w:rPr>
      </w:pPr>
      <w:r>
        <w:rPr>
          <w:noProof/>
        </w:rPr>
        <w:t>(b)</w:t>
      </w:r>
      <w:r>
        <w:rPr>
          <w:noProof/>
        </w:rPr>
        <w:tab/>
        <w:t>informacij v skladu z nacionalnim pravom ni mogoče pridobiti;</w:t>
      </w:r>
    </w:p>
    <w:p>
      <w:pPr>
        <w:pStyle w:val="Point10"/>
        <w:rPr>
          <w:noProof/>
        </w:rPr>
      </w:pPr>
      <w:r>
        <w:rPr>
          <w:noProof/>
        </w:rPr>
        <w:t>(c)</w:t>
      </w:r>
      <w:r>
        <w:rPr>
          <w:noProof/>
        </w:rPr>
        <w:tab/>
        <w:t xml:space="preserve">informacije se nanašajo na trgovinsko, poslovno, industrijsko ali poklicno skrivnost oziroma trgovinski postopek; </w:t>
      </w:r>
    </w:p>
    <w:p>
      <w:pPr>
        <w:pStyle w:val="Point10"/>
        <w:rPr>
          <w:noProof/>
        </w:rPr>
      </w:pPr>
      <w:r>
        <w:rPr>
          <w:noProof/>
        </w:rPr>
        <w:t xml:space="preserve">(d) </w:t>
      </w:r>
      <w:r>
        <w:rPr>
          <w:noProof/>
        </w:rPr>
        <w:tab/>
        <w:t xml:space="preserve">razkritje informacij je v nasprotju z javnim redom. </w:t>
      </w:r>
    </w:p>
    <w:p>
      <w:pPr>
        <w:pStyle w:val="ManualNumPar1"/>
        <w:rPr>
          <w:noProof/>
        </w:rPr>
      </w:pPr>
      <w:r>
        <w:t>2.</w:t>
      </w:r>
      <w:r>
        <w:tab/>
      </w:r>
      <w:r>
        <w:rPr>
          <w:noProof/>
        </w:rPr>
        <w:t>Vsak davčni zavezanec lahko na svojo zahtevo osebno ali prek zastopnika nastopi pred svetovalno komisijo ali pred komisijo za alternativno reševanje sporov. Vsak davčni zavezanec mora na zahtevo svetovalne komisije ali komisije za alternativno reševanje sporov osebno ali prek zastopnika nastopiti pred zadevno komisijo.</w:t>
      </w:r>
    </w:p>
    <w:p>
      <w:pPr>
        <w:pStyle w:val="ManualNumPar1"/>
        <w:rPr>
          <w:noProof/>
        </w:rPr>
      </w:pPr>
      <w:r>
        <w:t>3.</w:t>
      </w:r>
      <w:r>
        <w:tab/>
      </w:r>
      <w:r>
        <w:rPr>
          <w:noProof/>
        </w:rPr>
        <w:t xml:space="preserve">Neodvisne osebe ali kateri koli drugi člani so kot člani svetovalne komisije ali komisije za alternativno reševanje sporov zavezani k varovanju poslovne skrivnosti v skladu s pogoji, določenimi v nacionalni zakonodaji posameznih zadevnih držav članic. Države članice sprejmejo ustrezne predpise za kaznovanje kršitev obveznosti varovanja skrivnosti. </w:t>
      </w:r>
    </w:p>
    <w:p>
      <w:pPr>
        <w:pStyle w:val="Titrearticle"/>
        <w:rPr>
          <w:noProof/>
        </w:rPr>
      </w:pPr>
      <w:r>
        <w:rPr>
          <w:noProof/>
        </w:rPr>
        <w:t>Člen 13</w:t>
      </w:r>
    </w:p>
    <w:p>
      <w:pPr>
        <w:pStyle w:val="Titrearticle"/>
        <w:spacing w:line="360" w:lineRule="auto"/>
        <w:rPr>
          <w:noProof/>
        </w:rPr>
      </w:pPr>
      <w:r>
        <w:rPr>
          <w:noProof/>
        </w:rPr>
        <w:t>Mnenje svetovalne komisije ali komisije za alternativno reševanje sporov</w:t>
      </w:r>
    </w:p>
    <w:p>
      <w:pPr>
        <w:pStyle w:val="ManualNumPar1"/>
        <w:rPr>
          <w:noProof/>
        </w:rPr>
      </w:pPr>
      <w:r>
        <w:t>1.</w:t>
      </w:r>
      <w:r>
        <w:tab/>
      </w:r>
      <w:r>
        <w:rPr>
          <w:noProof/>
        </w:rPr>
        <w:t>Svetovalna komisija ali komisija za alternativno reševanje sporov poda svoje mnenje najpozneje v šestih mesecih po tem, ko so jo pristojni organi zadevnih držav članic ustanovili.</w:t>
      </w:r>
    </w:p>
    <w:p>
      <w:pPr>
        <w:pStyle w:val="ManualNumPar1"/>
        <w:rPr>
          <w:noProof/>
        </w:rPr>
      </w:pPr>
      <w:r>
        <w:t>2.</w:t>
      </w:r>
      <w:r>
        <w:tab/>
      </w:r>
      <w:r>
        <w:rPr>
          <w:noProof/>
        </w:rPr>
        <w:t>Svetovalna komisija ali komisija za alternativno reševanje sporov pri pripravi svojega mnenja upošteva veljavne nacionalne predpise in konvencije o izogibanju dvojnemu obdavčevanju. Če med zadevnimi državami članicami ni konvencije ali sporazuma o izogibanju dvojnemu obdavčevanju, se lahko svetovalna komisija ali komisija za alternativno reševanje sporov pri pripravi svojega mnenja sklicuje na mednarodno prakso na področju obdavčitve, kot je najnovejša vzorčna davčna konvencija OECD.</w:t>
      </w:r>
    </w:p>
    <w:p>
      <w:pPr>
        <w:pStyle w:val="ManualNumPar1"/>
        <w:rPr>
          <w:noProof/>
        </w:rPr>
      </w:pPr>
      <w:r>
        <w:t>3.</w:t>
      </w:r>
      <w:r>
        <w:tab/>
      </w:r>
      <w:r>
        <w:rPr>
          <w:noProof/>
        </w:rPr>
        <w:t>Svetovalna komisija ali komisija za alternativno reševanje sporov sprejme mnenje z navadno večino svojih članov. Kadar večine ni mogoče doseči, končno mnenje določi glas predsednika. Predsednik sporoči mnenje svetovalne komisije ali komisije za alternativno reševanje sporov pristojnim organom.</w:t>
      </w:r>
    </w:p>
    <w:p>
      <w:pPr>
        <w:pStyle w:val="Titrearticle"/>
        <w:rPr>
          <w:noProof/>
        </w:rPr>
      </w:pPr>
      <w:r>
        <w:rPr>
          <w:noProof/>
        </w:rPr>
        <w:t>Člen 14</w:t>
      </w:r>
    </w:p>
    <w:p>
      <w:pPr>
        <w:pStyle w:val="Titrearticle"/>
        <w:spacing w:line="360" w:lineRule="auto"/>
        <w:rPr>
          <w:noProof/>
        </w:rPr>
      </w:pPr>
      <w:r>
        <w:rPr>
          <w:noProof/>
        </w:rPr>
        <w:t>Dokončna odločitev</w:t>
      </w:r>
    </w:p>
    <w:p>
      <w:pPr>
        <w:pStyle w:val="ManualNumPar1"/>
        <w:rPr>
          <w:noProof/>
        </w:rPr>
      </w:pPr>
      <w:r>
        <w:t>1.</w:t>
      </w:r>
      <w:r>
        <w:tab/>
      </w:r>
      <w:r>
        <w:rPr>
          <w:noProof/>
        </w:rPr>
        <w:t>Pristojni organi se v šestih mesecih po tem, ko jih svetovalna komisija ali komisija za alternativno reševanje sporov obvesti o svojem mnenju, dogovorijo o odpravi dvojnega obdavčevanja.</w:t>
      </w:r>
    </w:p>
    <w:p>
      <w:pPr>
        <w:pStyle w:val="ManualNumPar1"/>
        <w:rPr>
          <w:noProof/>
        </w:rPr>
      </w:pPr>
      <w:r>
        <w:t>2.</w:t>
      </w:r>
      <w:r>
        <w:tab/>
      </w:r>
      <w:r>
        <w:rPr>
          <w:noProof/>
        </w:rPr>
        <w:t>Pristojni organi lahko sprejmejo odločitev, ki odstopa od mnenja svetovalne komisije ali komisije za alternativno reševanje sporov. Če dogovora o odpravi dvojnega obdavčevanja ne dosežejo, pa jih to mnenje zavezuje.</w:t>
      </w:r>
    </w:p>
    <w:p>
      <w:pPr>
        <w:pStyle w:val="ManualNumPar1"/>
        <w:rPr>
          <w:noProof/>
        </w:rPr>
      </w:pPr>
      <w:r>
        <w:t>3.</w:t>
      </w:r>
      <w:r>
        <w:tab/>
      </w:r>
      <w:r>
        <w:rPr>
          <w:noProof/>
        </w:rPr>
        <w:t>Države članice poskrbijo, da vsak pristojni organ o dokončni odločitvi o odpravi dvojnega obdavčevanja seznani davčne zavezance v tridesetih koledarskih dneh po sprejetju. Če davčni zavezanci z odločitvijo niso seznanjeni v tridesetih koledarskih dneh, lahko v svoji državi članici prebivališča ali sedeža vložijo pritožbo v skladu z nacionalnimi pravili.</w:t>
      </w:r>
    </w:p>
    <w:p>
      <w:pPr>
        <w:pStyle w:val="ManualNumPar1"/>
        <w:rPr>
          <w:noProof/>
        </w:rPr>
      </w:pPr>
      <w:r>
        <w:t>4.</w:t>
      </w:r>
      <w:r>
        <w:tab/>
      </w:r>
      <w:r>
        <w:rPr>
          <w:noProof/>
        </w:rPr>
        <w:t xml:space="preserve">Dokončna odločitev je za organ zavezujoča in za davčnega zavezanca izvršljiva, če se ta odpove pravici do vseh domačih pravnih sredstev. Izvrši se v skladu z nacionalno zakonodajo držav članic, ki morajo na podlagi dokončne odločitve spremeniti svoje prvotne izračune obdavčitve, ne glede na morebitne roke, ki jih določa nacionalno pravo. Če dokončna odločitev ni bila izvršena, se lahko davčni zavezanci obrnejo na nacionalno sodišče tiste države članice, ki ni poskrbela za izvršitev. </w:t>
      </w:r>
    </w:p>
    <w:p>
      <w:pPr>
        <w:pStyle w:val="Titrearticle"/>
        <w:rPr>
          <w:noProof/>
        </w:rPr>
      </w:pPr>
      <w:r>
        <w:rPr>
          <w:noProof/>
        </w:rPr>
        <w:t>Člen 15</w:t>
      </w:r>
    </w:p>
    <w:p>
      <w:pPr>
        <w:pStyle w:val="Titrearticle"/>
        <w:rPr>
          <w:noProof/>
        </w:rPr>
      </w:pPr>
      <w:r>
        <w:rPr>
          <w:noProof/>
        </w:rPr>
        <w:t>Interakcija z nacionalnimi postopki in odstopanja</w:t>
      </w:r>
    </w:p>
    <w:p>
      <w:pPr>
        <w:pStyle w:val="ManualNumPar1"/>
        <w:rPr>
          <w:noProof/>
        </w:rPr>
      </w:pPr>
      <w:r>
        <w:t>1.</w:t>
      </w:r>
      <w:r>
        <w:tab/>
      </w:r>
      <w:r>
        <w:rPr>
          <w:noProof/>
        </w:rPr>
        <w:t>To, da je odločba, ki jo je sprejela država članica in ki povzroča dvojno obdavčevanje, postala dokončna v skladu z nacionalno zakonodajo, davčnemu zavezancu ne preprečuje uporabe postopkov, določenih v tej direktivi.</w:t>
      </w:r>
    </w:p>
    <w:p>
      <w:pPr>
        <w:pStyle w:val="ManualNumPar1"/>
        <w:rPr>
          <w:noProof/>
        </w:rPr>
      </w:pPr>
      <w:r>
        <w:t>2.</w:t>
      </w:r>
      <w:r>
        <w:tab/>
      </w:r>
      <w:r>
        <w:rPr>
          <w:noProof/>
        </w:rPr>
        <w:t>Predložitev spora v postopek medsebojnega dogovora ali postopek za reševanje sporov državi članici ne preprečuje, da bi začela ali nadaljevala sodne, prekrškovne ali kazenske postopke v zvezi z istimi zadevami.</w:t>
      </w:r>
    </w:p>
    <w:p>
      <w:pPr>
        <w:pStyle w:val="ManualNumPar1"/>
        <w:rPr>
          <w:noProof/>
        </w:rPr>
      </w:pPr>
      <w:r>
        <w:t>3.</w:t>
      </w:r>
      <w:r>
        <w:tab/>
      </w:r>
      <w:r>
        <w:rPr>
          <w:noProof/>
        </w:rPr>
        <w:t>Davčni zavezanci lahko uporabijo pravna sredstva, ki so jim na voljo v skladu z nacionalno zakonodajo zadevnih držav članic. Vendar če se zadeva predloži sodišču, se k datumu, na katerega je bila izdana sodba sodišča zadnje stopnje, doda naslednji čas:</w:t>
      </w:r>
    </w:p>
    <w:p>
      <w:pPr>
        <w:pStyle w:val="Point10"/>
        <w:rPr>
          <w:noProof/>
        </w:rPr>
      </w:pPr>
      <w:r>
        <w:rPr>
          <w:noProof/>
        </w:rPr>
        <w:t>(a)</w:t>
      </w:r>
      <w:r>
        <w:rPr>
          <w:noProof/>
        </w:rPr>
        <w:tab/>
        <w:t>šest mesecev iz člena 3(5);</w:t>
      </w:r>
    </w:p>
    <w:p>
      <w:pPr>
        <w:pStyle w:val="Point10"/>
        <w:rPr>
          <w:noProof/>
        </w:rPr>
      </w:pPr>
      <w:r>
        <w:rPr>
          <w:noProof/>
        </w:rPr>
        <w:t>(b)</w:t>
      </w:r>
      <w:r>
        <w:rPr>
          <w:noProof/>
        </w:rPr>
        <w:tab/>
        <w:t>dve leti iz člena 4(1).</w:t>
      </w:r>
    </w:p>
    <w:p>
      <w:pPr>
        <w:pStyle w:val="ManualNumPar1"/>
        <w:rPr>
          <w:noProof/>
        </w:rPr>
      </w:pPr>
      <w:r>
        <w:t>4.</w:t>
      </w:r>
      <w:r>
        <w:tab/>
      </w:r>
      <w:r>
        <w:rPr>
          <w:noProof/>
        </w:rPr>
        <w:t>Če nacionalno pravo države članice ne omogoča, da odločitev o rešitvi spora odstopa od odločb njenih sodnih organov, davčnemu zavezancu ni na voljo postopek iz členov 6(1) in 6(2), če se je sodni postopek v zvezi z dvojno obdavčitvijo že začel. Vendar je davčnemu zavezancu ta postopek še vedno na voljo, če je sam začel tak sodni postopek, če v njem še ni bilo dokončno odločeno in če umakne tožbo v zvezi z dvojnim obdavčevanjem.</w:t>
      </w:r>
    </w:p>
    <w:p>
      <w:pPr>
        <w:pStyle w:val="ManualNumPar1"/>
        <w:rPr>
          <w:noProof/>
        </w:rPr>
      </w:pPr>
      <w:r>
        <w:t>5.</w:t>
      </w:r>
      <w:r>
        <w:tab/>
      </w:r>
      <w:r>
        <w:rPr>
          <w:noProof/>
        </w:rPr>
        <w:t>Predložitev zadeve v postopek reševanja sporov v skladu s členom 6 prekine vse druge postopke medsebojnega dogovora ali postopke reševanja sporov o istem sporu, če zadevajo iste države članice, in sicer z učinkom na dan imenovanja svetovalne komisije ali komisije za alternativno reševanje sporov.</w:t>
      </w:r>
    </w:p>
    <w:p>
      <w:pPr>
        <w:pStyle w:val="ManualNumPar1"/>
        <w:rPr>
          <w:noProof/>
        </w:rPr>
      </w:pPr>
      <w:r>
        <w:t>6.</w:t>
      </w:r>
      <w:r>
        <w:tab/>
      </w:r>
      <w:r>
        <w:rPr>
          <w:noProof/>
        </w:rPr>
        <w:t xml:space="preserve">Z odstopanjem od člena 6 lahko zadevne države članice zavrnejo dostop do postopka za reševanje sporov v primerih davčne goljufije, namernega neplačila ali hude malomarnosti </w:t>
      </w:r>
    </w:p>
    <w:p>
      <w:pPr>
        <w:pStyle w:val="Titrearticle"/>
        <w:rPr>
          <w:noProof/>
        </w:rPr>
      </w:pPr>
      <w:r>
        <w:rPr>
          <w:noProof/>
        </w:rPr>
        <w:t>Člen 16</w:t>
      </w:r>
    </w:p>
    <w:p>
      <w:pPr>
        <w:pStyle w:val="Titrearticle"/>
        <w:rPr>
          <w:noProof/>
        </w:rPr>
      </w:pPr>
      <w:r>
        <w:rPr>
          <w:noProof/>
        </w:rPr>
        <w:t>Objava</w:t>
      </w:r>
    </w:p>
    <w:p>
      <w:pPr>
        <w:pStyle w:val="ManualNumPar1"/>
        <w:rPr>
          <w:noProof/>
        </w:rPr>
      </w:pPr>
      <w:r>
        <w:t>1.</w:t>
      </w:r>
      <w:r>
        <w:tab/>
      </w:r>
      <w:r>
        <w:rPr>
          <w:noProof/>
        </w:rPr>
        <w:t xml:space="preserve">Svetovalna komisija in komisija za alternativno reševanje sporov izdata svoje mnenje v pisni obliki. </w:t>
      </w:r>
    </w:p>
    <w:p>
      <w:pPr>
        <w:pStyle w:val="ManualNumPar1"/>
        <w:rPr>
          <w:noProof/>
        </w:rPr>
      </w:pPr>
      <w:r>
        <w:t>2.</w:t>
      </w:r>
      <w:r>
        <w:tab/>
      </w:r>
      <w:r>
        <w:rPr>
          <w:noProof/>
        </w:rPr>
        <w:t>Pristojni organi objavijo dokončno odločitev iz člena 14, če v to privolijo vsi zadevni davčni zavezanci.</w:t>
      </w:r>
    </w:p>
    <w:p>
      <w:pPr>
        <w:pStyle w:val="ManualNumPar1"/>
        <w:rPr>
          <w:noProof/>
        </w:rPr>
      </w:pPr>
      <w:r>
        <w:t>3.</w:t>
      </w:r>
      <w:r>
        <w:tab/>
      </w:r>
      <w:r>
        <w:rPr>
          <w:noProof/>
        </w:rPr>
        <w:t>Če kateri od zadevnih davčnih zavezancev ne privoli v objavo dokončne odločitve v celoti, pristojni organi objavijo povzetek dokončne odločitve z opisom spora in vsebine, datumom, zadevnimi davčnimi obdobji, pravno podlago, sektorjem ter kratkim opisom končnega rezultata.</w:t>
      </w:r>
    </w:p>
    <w:p>
      <w:pPr>
        <w:ind w:left="851"/>
        <w:rPr>
          <w:noProof/>
        </w:rPr>
      </w:pPr>
      <w:r>
        <w:rPr>
          <w:noProof/>
        </w:rPr>
        <w:t>Pristojni organi informacije, ki jih je treba objaviti v skladu s prvim pododstavkom, pred objavo pošljejo davčnim zavezancem. Na zahtevo davčnega zavezanca pristojni organi ne objavijo informacij, ki se nanašajo na kakršno koli trgovinsko, poslovno, industrijsko ali poklicno skrivnost oziroma trgovinski postopek ali ki so v nasprotju z javnim redom.</w:t>
      </w:r>
    </w:p>
    <w:p>
      <w:pPr>
        <w:pStyle w:val="ManualNumPar1"/>
        <w:rPr>
          <w:noProof/>
        </w:rPr>
      </w:pPr>
      <w:r>
        <w:t>4.</w:t>
      </w:r>
      <w:r>
        <w:tab/>
      </w:r>
      <w:r>
        <w:rPr>
          <w:noProof/>
        </w:rPr>
        <w:t>Komisija z izvedbenimi akti določi standardne obrazce za sporočanje informacij iz odstavkov 2 in 3. Navedeni izvedbeni akti se sprejmejo v skladu s postopkom iz člena 18(2).</w:t>
      </w:r>
    </w:p>
    <w:p>
      <w:pPr>
        <w:pStyle w:val="ManualNumPar1"/>
        <w:rPr>
          <w:noProof/>
        </w:rPr>
      </w:pPr>
      <w:r>
        <w:t>5.</w:t>
      </w:r>
      <w:r>
        <w:tab/>
      </w:r>
      <w:r>
        <w:rPr>
          <w:noProof/>
        </w:rPr>
        <w:t xml:space="preserve">Pristojni organi informacije, ki jih je treba objaviti v skladu z odstavkom 3, brez odlašanja predložijo Komisiji. </w:t>
      </w:r>
    </w:p>
    <w:p>
      <w:pPr>
        <w:pStyle w:val="Titrearticle"/>
        <w:rPr>
          <w:noProof/>
        </w:rPr>
      </w:pPr>
      <w:r>
        <w:rPr>
          <w:noProof/>
        </w:rPr>
        <w:t>Člen 17</w:t>
      </w:r>
    </w:p>
    <w:p>
      <w:pPr>
        <w:pStyle w:val="Titrearticle"/>
        <w:spacing w:line="360" w:lineRule="auto"/>
        <w:rPr>
          <w:noProof/>
        </w:rPr>
      </w:pPr>
      <w:r>
        <w:rPr>
          <w:noProof/>
        </w:rPr>
        <w:t>Vloga Komisije in upravna podpora</w:t>
      </w:r>
    </w:p>
    <w:p>
      <w:pPr>
        <w:pStyle w:val="ManualNumPar1"/>
        <w:rPr>
          <w:noProof/>
        </w:rPr>
      </w:pPr>
      <w:r>
        <w:t>1.</w:t>
      </w:r>
      <w:r>
        <w:tab/>
      </w:r>
      <w:r>
        <w:rPr>
          <w:noProof/>
        </w:rPr>
        <w:t xml:space="preserve">Komisija na spletu objavi in posodablja seznam neodvisnih oseb iz člena 8(4), na katerem je navedeno, katere od teh oseb so lahko imenovane za predsednika. Ta seznam vsebuje le imena navedenih oseb. </w:t>
      </w:r>
    </w:p>
    <w:p>
      <w:pPr>
        <w:pStyle w:val="ManualNumPar1"/>
        <w:rPr>
          <w:noProof/>
        </w:rPr>
      </w:pPr>
      <w:r>
        <w:t>2.</w:t>
      </w:r>
      <w:r>
        <w:tab/>
      </w:r>
      <w:r>
        <w:rPr>
          <w:noProof/>
        </w:rPr>
        <w:t>Države članice obvestijo Komisijo o ukrepih, sprejetih za sankcioniranje kršitev obveznosti molčečnosti iz člena 12. Komisija o tem obvesti druge države članice.</w:t>
      </w:r>
    </w:p>
    <w:p>
      <w:pPr>
        <w:pStyle w:val="ManualNumPar1"/>
        <w:rPr>
          <w:noProof/>
        </w:rPr>
      </w:pPr>
      <w:r>
        <w:t>3.</w:t>
      </w:r>
      <w:r>
        <w:tab/>
      </w:r>
      <w:r>
        <w:rPr>
          <w:noProof/>
        </w:rPr>
        <w:t>Komisija vodi centralni register, v katerem so informacije, ki so objavljene v skladu s členoma 16(2) in (3), arhivirane in na voljo na spletu.</w:t>
      </w:r>
    </w:p>
    <w:p>
      <w:pPr>
        <w:pStyle w:val="Titrearticle"/>
        <w:rPr>
          <w:noProof/>
        </w:rPr>
      </w:pPr>
      <w:r>
        <w:rPr>
          <w:noProof/>
        </w:rPr>
        <w:t>Člen 18</w:t>
      </w:r>
    </w:p>
    <w:p>
      <w:pPr>
        <w:pStyle w:val="Titrearticle"/>
        <w:spacing w:line="360" w:lineRule="auto"/>
        <w:rPr>
          <w:noProof/>
        </w:rPr>
      </w:pPr>
      <w:r>
        <w:rPr>
          <w:noProof/>
        </w:rPr>
        <w:t>Postopek v odboru</w:t>
      </w:r>
    </w:p>
    <w:p>
      <w:pPr>
        <w:pStyle w:val="ManualNumPar1"/>
        <w:rPr>
          <w:noProof/>
        </w:rPr>
      </w:pPr>
      <w:r>
        <w:t>1.</w:t>
      </w:r>
      <w:r>
        <w:tab/>
      </w:r>
      <w:r>
        <w:rPr>
          <w:noProof/>
        </w:rPr>
        <w:t>Komisiji pomaga odbor za reševanje sporov glede dvojnega obdavčevanja. Ta odbor je odbor v smislu Uredbe (EU) št. 182/2011.</w:t>
      </w:r>
    </w:p>
    <w:p>
      <w:pPr>
        <w:pStyle w:val="ManualNumPar1"/>
        <w:rPr>
          <w:noProof/>
        </w:rPr>
      </w:pPr>
      <w:r>
        <w:t>2.</w:t>
      </w:r>
      <w:r>
        <w:tab/>
      </w:r>
      <w:r>
        <w:rPr>
          <w:noProof/>
        </w:rPr>
        <w:t>Pri sklicevanju na ta odstavek se uporablja člen 5 Uredbe (EU) št. 182/2011.</w:t>
      </w:r>
    </w:p>
    <w:p>
      <w:pPr>
        <w:pStyle w:val="Titrearticle"/>
        <w:rPr>
          <w:noProof/>
        </w:rPr>
      </w:pPr>
      <w:r>
        <w:rPr>
          <w:noProof/>
        </w:rPr>
        <w:t>Člen 19</w:t>
      </w:r>
    </w:p>
    <w:p>
      <w:pPr>
        <w:pStyle w:val="Titrearticle"/>
        <w:rPr>
          <w:noProof/>
        </w:rPr>
      </w:pPr>
      <w:r>
        <w:rPr>
          <w:noProof/>
        </w:rPr>
        <w:t>Seznam davkov in pravilnik o delovanju</w:t>
      </w:r>
    </w:p>
    <w:p>
      <w:pPr>
        <w:rPr>
          <w:noProof/>
        </w:rPr>
      </w:pPr>
      <w:r>
        <w:rPr>
          <w:noProof/>
        </w:rPr>
        <w:t>Na Komisijo se prenese pooblastilo za sprejemanje delegiranih aktov v skladu s členom 20 v zvezi s posodobitvijo seznama davkov v skladu s Prilogo I in pravilnika o delovanju v skladu s Prilogo II, da ju spremeni z namenom upoštevanja novih okoliščin.</w:t>
      </w:r>
    </w:p>
    <w:p>
      <w:pPr>
        <w:pStyle w:val="Titrearticle"/>
        <w:rPr>
          <w:noProof/>
        </w:rPr>
      </w:pPr>
      <w:r>
        <w:rPr>
          <w:noProof/>
        </w:rPr>
        <w:t>Člen 20</w:t>
      </w:r>
    </w:p>
    <w:p>
      <w:pPr>
        <w:pStyle w:val="Titrearticle"/>
        <w:rPr>
          <w:noProof/>
        </w:rPr>
      </w:pPr>
      <w:r>
        <w:rPr>
          <w:noProof/>
        </w:rPr>
        <w:t>Izvajanje pooblastila</w:t>
      </w:r>
    </w:p>
    <w:p>
      <w:pPr>
        <w:pStyle w:val="ManualNumPar1"/>
        <w:rPr>
          <w:noProof/>
        </w:rPr>
      </w:pPr>
      <w:r>
        <w:t>1.</w:t>
      </w:r>
      <w:r>
        <w:tab/>
      </w:r>
      <w:r>
        <w:rPr>
          <w:noProof/>
        </w:rPr>
        <w:t xml:space="preserve">Pooblastilo za sprejemanje delegiranih aktov je preneseno na Komisijo pod pogoji, določenimi v tem členu. </w:t>
      </w:r>
    </w:p>
    <w:p>
      <w:pPr>
        <w:pStyle w:val="ManualNumPar1"/>
        <w:rPr>
          <w:noProof/>
        </w:rPr>
      </w:pPr>
      <w:r>
        <w:t>2.</w:t>
      </w:r>
      <w:r>
        <w:tab/>
      </w:r>
      <w:r>
        <w:rPr>
          <w:noProof/>
        </w:rPr>
        <w:t xml:space="preserve">Pooblastilo za sprejetje delegiranih aktov iz člena 19 se na Komisijo prenese za nedoločen čas od datuma iz člena 22. </w:t>
      </w:r>
    </w:p>
    <w:p>
      <w:pPr>
        <w:pStyle w:val="ManualNumPar1"/>
        <w:rPr>
          <w:noProof/>
        </w:rPr>
      </w:pPr>
      <w:r>
        <w:t>3.</w:t>
      </w:r>
      <w:r>
        <w:tab/>
      </w:r>
      <w:r>
        <w:rPr>
          <w:noProof/>
        </w:rPr>
        <w:t xml:space="preserve">Prenos pooblastila iz člena 19 lahko Evropski parlament ali Svet kadar koli prekliče. S sklepom o preklicu prenehajo veljati pooblastila iz navedenega sklepa. Sklep začne učinkovati dan po objavi v Uradnem listu Evropske unije ali na poznejši dan, ki je v njem določen. Sklep ne vpliva na veljavnost že veljavnih delegiranih aktov. </w:t>
      </w:r>
    </w:p>
    <w:p>
      <w:pPr>
        <w:pStyle w:val="ManualNumPar1"/>
        <w:rPr>
          <w:noProof/>
        </w:rPr>
      </w:pPr>
      <w:r>
        <w:t>4.</w:t>
      </w:r>
      <w:r>
        <w:tab/>
      </w:r>
      <w:r>
        <w:rPr>
          <w:noProof/>
        </w:rPr>
        <w:t xml:space="preserve">Komisija takoj po sprejetju delegiranega akta o njem sočasno uradno obvesti Evropski parlament in Svet. </w:t>
      </w:r>
    </w:p>
    <w:p>
      <w:pPr>
        <w:pStyle w:val="ManualNumPar1"/>
        <w:rPr>
          <w:noProof/>
        </w:rPr>
      </w:pPr>
      <w:r>
        <w:t>5.</w:t>
      </w:r>
      <w:r>
        <w:tab/>
      </w:r>
      <w:r>
        <w:rPr>
          <w:noProof/>
        </w:rPr>
        <w:t xml:space="preserve">Delegiran akt, sprejet na podlagi člena 19, začne veljati le, če mu niti Evropski parlament niti Svet ne nasprotuje v roku dveh mesecev od uradnega obvestila Evropskemu parlamentu in Svetu o tem aktu ali če pred iztekom tega roka tako Evropski parlament kot Svet obvestita Komisijo, da mu ne bosta nasprotovala. Ta rok se na pobudo Evropskega parlamenta ali Sveta podaljša za dva meseca. </w:t>
      </w:r>
    </w:p>
    <w:p>
      <w:pPr>
        <w:pStyle w:val="Titrearticle"/>
        <w:rPr>
          <w:noProof/>
        </w:rPr>
      </w:pPr>
      <w:r>
        <w:rPr>
          <w:noProof/>
        </w:rPr>
        <w:t>Člen 21</w:t>
      </w:r>
    </w:p>
    <w:p>
      <w:pPr>
        <w:pStyle w:val="Titrearticle"/>
        <w:rPr>
          <w:noProof/>
        </w:rPr>
      </w:pPr>
      <w:r>
        <w:rPr>
          <w:noProof/>
        </w:rPr>
        <w:t>Prenos</w:t>
      </w:r>
    </w:p>
    <w:p>
      <w:pPr>
        <w:pStyle w:val="ManualNumPar1"/>
        <w:rPr>
          <w:noProof/>
        </w:rPr>
      </w:pPr>
      <w:r>
        <w:t>1.</w:t>
      </w:r>
      <w:r>
        <w:tab/>
      </w:r>
      <w:r>
        <w:rPr>
          <w:noProof/>
        </w:rPr>
        <w:t>Države članice sprejmejo zakone in druge predpise, potrebne za uskladitev s to direktivo, najpozneje do 31. decembra 2017. Besedilo navedenih predpisov nemudoma sporočijo Komisiji.</w:t>
      </w:r>
    </w:p>
    <w:p>
      <w:pPr>
        <w:pStyle w:val="Text1"/>
        <w:rPr>
          <w:noProof/>
        </w:rPr>
      </w:pPr>
      <w:r>
        <w:rPr>
          <w:noProof/>
        </w:rPr>
        <w:t>Države članice se v sprejetih predpisih sklicujejo na to direktivo ali pa sklic nanjo navedejo ob njihovi uradni objavi. Način sklicevanja določijo države članice.</w:t>
      </w:r>
    </w:p>
    <w:p>
      <w:pPr>
        <w:pStyle w:val="ManualNumPar1"/>
        <w:rPr>
          <w:noProof/>
        </w:rPr>
      </w:pPr>
      <w:r>
        <w:t>2.</w:t>
      </w:r>
      <w:r>
        <w:tab/>
      </w:r>
      <w:r>
        <w:rPr>
          <w:noProof/>
        </w:rPr>
        <w:t>Države članice Komisiji sporočijo besedilo temeljnih predpisov nacionalnega prava, ki jih sprejmejo na področju, ki ga ureja ta direktiva.</w:t>
      </w:r>
    </w:p>
    <w:p>
      <w:pPr>
        <w:pStyle w:val="Titrearticle"/>
        <w:rPr>
          <w:noProof/>
        </w:rPr>
      </w:pPr>
      <w:r>
        <w:rPr>
          <w:noProof/>
        </w:rPr>
        <w:t>Člen 22</w:t>
      </w:r>
    </w:p>
    <w:p>
      <w:pPr>
        <w:pStyle w:val="Titrearticle"/>
        <w:rPr>
          <w:noProof/>
        </w:rPr>
      </w:pPr>
      <w:r>
        <w:rPr>
          <w:noProof/>
        </w:rPr>
        <w:t>Začetek veljavnosti</w:t>
      </w:r>
    </w:p>
    <w:p>
      <w:pPr>
        <w:rPr>
          <w:noProof/>
        </w:rPr>
      </w:pPr>
      <w:r>
        <w:rPr>
          <w:noProof/>
        </w:rPr>
        <w:t xml:space="preserve">Ta direktiva začne veljati dvajseti dan po objavi v </w:t>
      </w:r>
      <w:r>
        <w:rPr>
          <w:i/>
          <w:noProof/>
        </w:rPr>
        <w:t>Uradnem listu Evropske unije</w:t>
      </w:r>
      <w:r>
        <w:rPr>
          <w:noProof/>
        </w:rPr>
        <w:t>.</w:t>
      </w:r>
    </w:p>
    <w:p>
      <w:pPr>
        <w:pStyle w:val="Titrearticle"/>
        <w:rPr>
          <w:noProof/>
        </w:rPr>
      </w:pPr>
      <w:r>
        <w:rPr>
          <w:noProof/>
        </w:rPr>
        <w:t>Člen 23</w:t>
      </w:r>
    </w:p>
    <w:p>
      <w:pPr>
        <w:pStyle w:val="Titrearticle"/>
        <w:rPr>
          <w:noProof/>
        </w:rPr>
      </w:pPr>
      <w:r>
        <w:rPr>
          <w:noProof/>
        </w:rPr>
        <w:t>Naslovniki</w:t>
      </w:r>
    </w:p>
    <w:p>
      <w:pPr>
        <w:rPr>
          <w:noProof/>
        </w:rPr>
      </w:pPr>
      <w:r>
        <w:rPr>
          <w:noProof/>
        </w:rPr>
        <w:t>Ta direktiva je naslovljena na države članice.</w:t>
      </w:r>
    </w:p>
    <w:p>
      <w:pPr>
        <w:pStyle w:val="Fait"/>
        <w:rPr>
          <w:noProof/>
        </w:rPr>
      </w:pPr>
      <w:r>
        <w:rPr>
          <w:noProof/>
        </w:rPr>
        <w:t>V Strasbourgu,</w:t>
      </w:r>
    </w:p>
    <w:p>
      <w:pPr>
        <w:pStyle w:val="Institutionquisigne"/>
        <w:rPr>
          <w:noProof/>
        </w:rPr>
      </w:pPr>
      <w:r>
        <w:rPr>
          <w:noProof/>
        </w:rPr>
        <w:tab/>
        <w:t>Za Svet</w:t>
      </w:r>
    </w:p>
    <w:p>
      <w:pPr>
        <w:pStyle w:val="Personnequisigne"/>
        <w:rPr>
          <w:noProof/>
        </w:rPr>
      </w:pPr>
      <w:r>
        <w:rPr>
          <w:noProof/>
        </w:rPr>
        <w:tab/>
        <w:t>Predsednik</w:t>
      </w:r>
    </w:p>
    <w:p>
      <w:pPr>
        <w:rPr>
          <w:noProof/>
        </w:rPr>
        <w:sectPr>
          <w:pgSz w:w="11907" w:h="16839"/>
          <w:pgMar w:top="1134" w:right="1417" w:bottom="1134" w:left="1417" w:header="709" w:footer="709" w:gutter="0"/>
          <w:cols w:space="708"/>
          <w:docGrid w:linePitch="360"/>
        </w:sectPr>
      </w:pPr>
    </w:p>
    <w:p>
      <w:pPr>
        <w:pStyle w:val="Fichefinanciretitre"/>
        <w:rPr>
          <w:noProof/>
        </w:rPr>
      </w:pPr>
      <w:bookmarkStart w:id="21" w:name="_Toc461620999"/>
      <w:r>
        <w:rPr>
          <w:noProof/>
        </w:rPr>
        <w:t>OCENA FINANČNIH POSLEDIC ZAKONODAJNEGA PREDLOGA</w:t>
      </w:r>
      <w:bookmarkEnd w:id="21"/>
    </w:p>
    <w:p>
      <w:pPr>
        <w:pStyle w:val="ManualHeading1"/>
        <w:rPr>
          <w:noProof/>
        </w:rPr>
      </w:pPr>
      <w:bookmarkStart w:id="22" w:name="_Toc461621000"/>
      <w:r>
        <w:rPr>
          <w:noProof/>
        </w:rPr>
        <w:t>1.</w:t>
      </w:r>
      <w:r>
        <w:rPr>
          <w:noProof/>
        </w:rPr>
        <w:tab/>
        <w:t>OKVIR PREDLOGA/POBUDE</w:t>
      </w:r>
      <w:bookmarkEnd w:id="22"/>
      <w:r>
        <w:rPr>
          <w:noProof/>
        </w:rPr>
        <w:t xml:space="preserve"> </w:t>
      </w:r>
    </w:p>
    <w:p>
      <w:pPr>
        <w:pStyle w:val="ManualHeading2"/>
        <w:rPr>
          <w:b w:val="0"/>
          <w:noProof/>
        </w:rPr>
      </w:pPr>
      <w:r>
        <w:rPr>
          <w:noProof/>
        </w:rPr>
        <w:tab/>
      </w:r>
      <w:bookmarkStart w:id="23" w:name="_Toc461621001"/>
      <w:r>
        <w:rPr>
          <w:b w:val="0"/>
          <w:noProof/>
        </w:rPr>
        <w:t>1.1.</w:t>
      </w:r>
      <w:r>
        <w:rPr>
          <w:noProof/>
        </w:rPr>
        <w:tab/>
      </w:r>
      <w:r>
        <w:rPr>
          <w:b w:val="0"/>
          <w:noProof/>
        </w:rPr>
        <w:t>Naslov predloga/pobude</w:t>
      </w:r>
      <w:bookmarkEnd w:id="23"/>
      <w:r>
        <w:rPr>
          <w:b w:val="0"/>
          <w:noProof/>
        </w:rPr>
        <w:t xml:space="preserve"> </w:t>
      </w:r>
    </w:p>
    <w:p>
      <w:pPr>
        <w:pStyle w:val="ManualHeading2"/>
        <w:rPr>
          <w:b w:val="0"/>
          <w:noProof/>
        </w:rPr>
      </w:pPr>
      <w:r>
        <w:rPr>
          <w:noProof/>
        </w:rPr>
        <w:tab/>
      </w:r>
      <w:bookmarkStart w:id="24" w:name="_Toc461621002"/>
      <w:r>
        <w:rPr>
          <w:b w:val="0"/>
          <w:noProof/>
        </w:rPr>
        <w:t>1.2.</w:t>
      </w:r>
      <w:r>
        <w:rPr>
          <w:noProof/>
        </w:rPr>
        <w:tab/>
      </w:r>
      <w:r>
        <w:rPr>
          <w:b w:val="0"/>
          <w:noProof/>
        </w:rPr>
        <w:t>Zadevna področja v strukturi ABM/ABB</w:t>
      </w:r>
      <w:bookmarkEnd w:id="24"/>
    </w:p>
    <w:p>
      <w:pPr>
        <w:pStyle w:val="ManualHeading2"/>
        <w:rPr>
          <w:b w:val="0"/>
          <w:noProof/>
        </w:rPr>
      </w:pPr>
      <w:r>
        <w:rPr>
          <w:noProof/>
        </w:rPr>
        <w:tab/>
      </w:r>
      <w:bookmarkStart w:id="25" w:name="_Toc461621003"/>
      <w:r>
        <w:rPr>
          <w:b w:val="0"/>
          <w:noProof/>
        </w:rPr>
        <w:t>1.3.</w:t>
      </w:r>
      <w:r>
        <w:rPr>
          <w:noProof/>
        </w:rPr>
        <w:tab/>
      </w:r>
      <w:r>
        <w:rPr>
          <w:b w:val="0"/>
          <w:noProof/>
        </w:rPr>
        <w:t>Vrsta predloga/pobude</w:t>
      </w:r>
      <w:bookmarkEnd w:id="25"/>
      <w:r>
        <w:rPr>
          <w:b w:val="0"/>
          <w:noProof/>
        </w:rPr>
        <w:t xml:space="preserve"> </w:t>
      </w:r>
    </w:p>
    <w:p>
      <w:pPr>
        <w:pStyle w:val="ManualHeading2"/>
        <w:rPr>
          <w:b w:val="0"/>
          <w:noProof/>
        </w:rPr>
      </w:pPr>
      <w:r>
        <w:rPr>
          <w:noProof/>
        </w:rPr>
        <w:tab/>
      </w:r>
      <w:bookmarkStart w:id="26" w:name="_Toc461621004"/>
      <w:r>
        <w:rPr>
          <w:b w:val="0"/>
          <w:noProof/>
        </w:rPr>
        <w:t>1.4.</w:t>
      </w:r>
      <w:r>
        <w:rPr>
          <w:noProof/>
        </w:rPr>
        <w:tab/>
      </w:r>
      <w:r>
        <w:rPr>
          <w:b w:val="0"/>
          <w:noProof/>
        </w:rPr>
        <w:t>Cilji</w:t>
      </w:r>
      <w:bookmarkEnd w:id="26"/>
      <w:r>
        <w:rPr>
          <w:b w:val="0"/>
          <w:noProof/>
        </w:rPr>
        <w:t xml:space="preserve"> </w:t>
      </w:r>
    </w:p>
    <w:p>
      <w:pPr>
        <w:pStyle w:val="ManualHeading2"/>
        <w:rPr>
          <w:b w:val="0"/>
          <w:noProof/>
        </w:rPr>
      </w:pPr>
      <w:r>
        <w:rPr>
          <w:noProof/>
        </w:rPr>
        <w:tab/>
      </w:r>
      <w:bookmarkStart w:id="27" w:name="_Toc461621005"/>
      <w:r>
        <w:rPr>
          <w:b w:val="0"/>
          <w:noProof/>
        </w:rPr>
        <w:t>1.5.</w:t>
      </w:r>
      <w:r>
        <w:rPr>
          <w:noProof/>
        </w:rPr>
        <w:tab/>
      </w:r>
      <w:r>
        <w:rPr>
          <w:b w:val="0"/>
          <w:noProof/>
        </w:rPr>
        <w:t>Utemeljitev predloga/pobude</w:t>
      </w:r>
      <w:bookmarkEnd w:id="27"/>
      <w:r>
        <w:rPr>
          <w:b w:val="0"/>
          <w:noProof/>
        </w:rPr>
        <w:t xml:space="preserve"> </w:t>
      </w:r>
    </w:p>
    <w:p>
      <w:pPr>
        <w:pStyle w:val="ManualHeading2"/>
        <w:rPr>
          <w:b w:val="0"/>
          <w:noProof/>
        </w:rPr>
      </w:pPr>
      <w:r>
        <w:rPr>
          <w:noProof/>
        </w:rPr>
        <w:tab/>
      </w:r>
      <w:bookmarkStart w:id="28" w:name="_Toc461621006"/>
      <w:r>
        <w:rPr>
          <w:b w:val="0"/>
          <w:noProof/>
        </w:rPr>
        <w:t>1.6.</w:t>
      </w:r>
      <w:r>
        <w:rPr>
          <w:noProof/>
        </w:rPr>
        <w:tab/>
      </w:r>
      <w:r>
        <w:rPr>
          <w:b w:val="0"/>
          <w:noProof/>
        </w:rPr>
        <w:t>Trajanje ukrepa in finančnih posledic</w:t>
      </w:r>
      <w:bookmarkEnd w:id="28"/>
      <w:r>
        <w:rPr>
          <w:b w:val="0"/>
          <w:noProof/>
        </w:rPr>
        <w:t xml:space="preserve"> </w:t>
      </w:r>
    </w:p>
    <w:p>
      <w:pPr>
        <w:pStyle w:val="ManualHeading2"/>
        <w:rPr>
          <w:b w:val="0"/>
          <w:noProof/>
        </w:rPr>
      </w:pPr>
      <w:r>
        <w:rPr>
          <w:noProof/>
        </w:rPr>
        <w:tab/>
      </w:r>
      <w:bookmarkStart w:id="29" w:name="_Toc461621007"/>
      <w:r>
        <w:rPr>
          <w:b w:val="0"/>
          <w:noProof/>
        </w:rPr>
        <w:t>1.7.</w:t>
      </w:r>
      <w:r>
        <w:rPr>
          <w:noProof/>
        </w:rPr>
        <w:tab/>
      </w:r>
      <w:r>
        <w:rPr>
          <w:b w:val="0"/>
          <w:noProof/>
        </w:rPr>
        <w:t>Načrtovani načini upravljanja</w:t>
      </w:r>
      <w:bookmarkEnd w:id="29"/>
      <w:r>
        <w:rPr>
          <w:b w:val="0"/>
          <w:noProof/>
        </w:rPr>
        <w:t xml:space="preserve"> </w:t>
      </w:r>
    </w:p>
    <w:p>
      <w:pPr>
        <w:pStyle w:val="ManualHeading1"/>
        <w:rPr>
          <w:noProof/>
        </w:rPr>
      </w:pPr>
      <w:bookmarkStart w:id="30" w:name="_Toc461621008"/>
      <w:r>
        <w:rPr>
          <w:noProof/>
        </w:rPr>
        <w:t>2.</w:t>
      </w:r>
      <w:r>
        <w:rPr>
          <w:noProof/>
        </w:rPr>
        <w:tab/>
        <w:t>UKREPI UPRAVLJANJA</w:t>
      </w:r>
      <w:bookmarkEnd w:id="30"/>
      <w:r>
        <w:rPr>
          <w:noProof/>
        </w:rPr>
        <w:t xml:space="preserve"> </w:t>
      </w:r>
    </w:p>
    <w:p>
      <w:pPr>
        <w:pStyle w:val="ManualHeading2"/>
        <w:rPr>
          <w:b w:val="0"/>
          <w:noProof/>
        </w:rPr>
      </w:pPr>
      <w:r>
        <w:rPr>
          <w:noProof/>
        </w:rPr>
        <w:tab/>
      </w:r>
      <w:bookmarkStart w:id="31" w:name="_Toc461621009"/>
      <w:r>
        <w:rPr>
          <w:b w:val="0"/>
          <w:noProof/>
        </w:rPr>
        <w:t>2.1.</w:t>
      </w:r>
      <w:r>
        <w:rPr>
          <w:noProof/>
        </w:rPr>
        <w:tab/>
      </w:r>
      <w:r>
        <w:rPr>
          <w:b w:val="0"/>
          <w:noProof/>
        </w:rPr>
        <w:t>Pravila o spremljanju in poročanju</w:t>
      </w:r>
      <w:bookmarkEnd w:id="31"/>
      <w:r>
        <w:rPr>
          <w:b w:val="0"/>
          <w:noProof/>
        </w:rPr>
        <w:t xml:space="preserve"> </w:t>
      </w:r>
    </w:p>
    <w:p>
      <w:pPr>
        <w:pStyle w:val="ManualHeading2"/>
        <w:rPr>
          <w:b w:val="0"/>
          <w:noProof/>
        </w:rPr>
      </w:pPr>
      <w:r>
        <w:rPr>
          <w:noProof/>
        </w:rPr>
        <w:tab/>
      </w:r>
      <w:bookmarkStart w:id="32" w:name="_Toc461621010"/>
      <w:r>
        <w:rPr>
          <w:b w:val="0"/>
          <w:noProof/>
        </w:rPr>
        <w:t>2.2.</w:t>
      </w:r>
      <w:r>
        <w:rPr>
          <w:noProof/>
        </w:rPr>
        <w:tab/>
      </w:r>
      <w:r>
        <w:rPr>
          <w:b w:val="0"/>
          <w:noProof/>
        </w:rPr>
        <w:t>Upravljavski in kontrolni sistem</w:t>
      </w:r>
      <w:bookmarkEnd w:id="32"/>
      <w:r>
        <w:rPr>
          <w:b w:val="0"/>
          <w:noProof/>
        </w:rPr>
        <w:t xml:space="preserve"> </w:t>
      </w:r>
    </w:p>
    <w:p>
      <w:pPr>
        <w:pStyle w:val="ManualHeading2"/>
        <w:rPr>
          <w:b w:val="0"/>
          <w:noProof/>
        </w:rPr>
      </w:pPr>
      <w:r>
        <w:rPr>
          <w:noProof/>
        </w:rPr>
        <w:tab/>
      </w:r>
      <w:bookmarkStart w:id="33" w:name="_Toc461621011"/>
      <w:r>
        <w:rPr>
          <w:b w:val="0"/>
          <w:noProof/>
        </w:rPr>
        <w:t>2.3.</w:t>
      </w:r>
      <w:r>
        <w:rPr>
          <w:noProof/>
        </w:rPr>
        <w:tab/>
      </w:r>
      <w:r>
        <w:rPr>
          <w:b w:val="0"/>
          <w:noProof/>
        </w:rPr>
        <w:t>Ukrepi za preprečevanje goljufij in nepravilnosti</w:t>
      </w:r>
      <w:bookmarkEnd w:id="33"/>
      <w:r>
        <w:rPr>
          <w:b w:val="0"/>
          <w:noProof/>
        </w:rPr>
        <w:t xml:space="preserve"> </w:t>
      </w:r>
    </w:p>
    <w:p>
      <w:pPr>
        <w:pStyle w:val="ManualHeading1"/>
        <w:rPr>
          <w:noProof/>
        </w:rPr>
      </w:pPr>
      <w:bookmarkStart w:id="34" w:name="_Toc461621012"/>
      <w:r>
        <w:rPr>
          <w:noProof/>
        </w:rPr>
        <w:t>3.</w:t>
      </w:r>
      <w:r>
        <w:rPr>
          <w:noProof/>
        </w:rPr>
        <w:tab/>
        <w:t>OCENA FINANČNIH POSLEDIC PREDLOGA/POBUDE</w:t>
      </w:r>
      <w:bookmarkEnd w:id="34"/>
      <w:r>
        <w:rPr>
          <w:noProof/>
        </w:rPr>
        <w:t xml:space="preserve"> </w:t>
      </w:r>
    </w:p>
    <w:p>
      <w:pPr>
        <w:pStyle w:val="ManualHeading2"/>
        <w:rPr>
          <w:b w:val="0"/>
          <w:noProof/>
        </w:rPr>
      </w:pPr>
      <w:r>
        <w:rPr>
          <w:noProof/>
        </w:rPr>
        <w:tab/>
      </w:r>
      <w:bookmarkStart w:id="35" w:name="_Toc461621013"/>
      <w:r>
        <w:rPr>
          <w:b w:val="0"/>
          <w:noProof/>
        </w:rPr>
        <w:t>3.1.</w:t>
      </w:r>
      <w:r>
        <w:rPr>
          <w:noProof/>
        </w:rPr>
        <w:tab/>
      </w:r>
      <w:r>
        <w:rPr>
          <w:b w:val="0"/>
          <w:noProof/>
        </w:rPr>
        <w:t>Zadevni razdelki večletnega finančnega okvira in odhodkovne proračunske vrstice</w:t>
      </w:r>
      <w:bookmarkEnd w:id="35"/>
      <w:r>
        <w:rPr>
          <w:b w:val="0"/>
          <w:noProof/>
        </w:rPr>
        <w:t xml:space="preserve"> </w:t>
      </w:r>
    </w:p>
    <w:p>
      <w:pPr>
        <w:pStyle w:val="ManualHeading2"/>
        <w:rPr>
          <w:noProof/>
        </w:rPr>
      </w:pPr>
      <w:r>
        <w:rPr>
          <w:noProof/>
        </w:rPr>
        <w:tab/>
      </w:r>
      <w:bookmarkStart w:id="36" w:name="_Toc461621014"/>
      <w:r>
        <w:rPr>
          <w:b w:val="0"/>
          <w:noProof/>
        </w:rPr>
        <w:t>3.2.</w:t>
      </w:r>
      <w:r>
        <w:rPr>
          <w:noProof/>
        </w:rPr>
        <w:tab/>
      </w:r>
      <w:r>
        <w:rPr>
          <w:b w:val="0"/>
          <w:noProof/>
        </w:rPr>
        <w:t>Ocenjene posledice za odhodke</w:t>
      </w:r>
      <w:bookmarkEnd w:id="36"/>
      <w:r>
        <w:rPr>
          <w:noProof/>
        </w:rPr>
        <w:t xml:space="preserve"> </w:t>
      </w:r>
    </w:p>
    <w:p>
      <w:pPr>
        <w:pStyle w:val="ManualHeading3"/>
        <w:rPr>
          <w:noProof/>
        </w:rPr>
      </w:pPr>
      <w:r>
        <w:rPr>
          <w:noProof/>
        </w:rPr>
        <w:tab/>
      </w:r>
      <w:bookmarkStart w:id="37" w:name="_Toc461621015"/>
      <w:r>
        <w:rPr>
          <w:noProof/>
        </w:rPr>
        <w:t>3.2.1.</w:t>
      </w:r>
      <w:r>
        <w:rPr>
          <w:noProof/>
        </w:rPr>
        <w:tab/>
        <w:t>Povzetek ocenjenih posledic za odhodke</w:t>
      </w:r>
      <w:bookmarkEnd w:id="37"/>
      <w:r>
        <w:rPr>
          <w:noProof/>
        </w:rPr>
        <w:t xml:space="preserve"> </w:t>
      </w:r>
    </w:p>
    <w:p>
      <w:pPr>
        <w:pStyle w:val="ManualHeading3"/>
        <w:rPr>
          <w:noProof/>
        </w:rPr>
      </w:pPr>
      <w:r>
        <w:rPr>
          <w:noProof/>
        </w:rPr>
        <w:tab/>
      </w:r>
      <w:bookmarkStart w:id="38" w:name="_Toc461621016"/>
      <w:r>
        <w:rPr>
          <w:noProof/>
        </w:rPr>
        <w:t>3.2.2.</w:t>
      </w:r>
      <w:r>
        <w:rPr>
          <w:noProof/>
        </w:rPr>
        <w:tab/>
        <w:t>Ocenjene posledice za odobritve za poslovanje</w:t>
      </w:r>
      <w:bookmarkEnd w:id="38"/>
      <w:r>
        <w:rPr>
          <w:noProof/>
        </w:rPr>
        <w:t xml:space="preserve"> </w:t>
      </w:r>
    </w:p>
    <w:p>
      <w:pPr>
        <w:pStyle w:val="ManualHeading3"/>
        <w:rPr>
          <w:noProof/>
        </w:rPr>
      </w:pPr>
      <w:r>
        <w:rPr>
          <w:noProof/>
        </w:rPr>
        <w:tab/>
      </w:r>
      <w:bookmarkStart w:id="39" w:name="_Toc461621017"/>
      <w:r>
        <w:rPr>
          <w:noProof/>
        </w:rPr>
        <w:t>3.2.3.</w:t>
      </w:r>
      <w:r>
        <w:rPr>
          <w:noProof/>
        </w:rPr>
        <w:tab/>
        <w:t>Ocenjene posledice za odobritve za upravne zadeve</w:t>
      </w:r>
      <w:bookmarkEnd w:id="39"/>
    </w:p>
    <w:p>
      <w:pPr>
        <w:pStyle w:val="ManualHeading3"/>
        <w:rPr>
          <w:noProof/>
        </w:rPr>
      </w:pPr>
      <w:r>
        <w:rPr>
          <w:noProof/>
        </w:rPr>
        <w:tab/>
      </w:r>
      <w:bookmarkStart w:id="40" w:name="_Toc461621018"/>
      <w:r>
        <w:rPr>
          <w:noProof/>
        </w:rPr>
        <w:t>3.2.4.</w:t>
      </w:r>
      <w:r>
        <w:rPr>
          <w:noProof/>
        </w:rPr>
        <w:tab/>
        <w:t>Skladnost z veljavnim večletnim finančnim okvirom</w:t>
      </w:r>
      <w:bookmarkEnd w:id="40"/>
    </w:p>
    <w:p>
      <w:pPr>
        <w:pStyle w:val="ManualHeading3"/>
        <w:rPr>
          <w:noProof/>
        </w:rPr>
      </w:pPr>
      <w:r>
        <w:rPr>
          <w:noProof/>
        </w:rPr>
        <w:tab/>
      </w:r>
      <w:bookmarkStart w:id="41" w:name="_Toc461621019"/>
      <w:r>
        <w:rPr>
          <w:noProof/>
        </w:rPr>
        <w:t>3.2.5.</w:t>
      </w:r>
      <w:r>
        <w:rPr>
          <w:noProof/>
        </w:rPr>
        <w:tab/>
        <w:t>Udeležba tretjih oseb pri financiranju</w:t>
      </w:r>
      <w:bookmarkEnd w:id="41"/>
      <w:r>
        <w:rPr>
          <w:noProof/>
        </w:rPr>
        <w:t xml:space="preserv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bookmarkStart w:id="42" w:name="_Toc461621020"/>
      <w:r>
        <w:rPr>
          <w:b w:val="0"/>
          <w:noProof/>
        </w:rPr>
        <w:t>3.3.</w:t>
      </w:r>
      <w:r>
        <w:rPr>
          <w:noProof/>
        </w:rPr>
        <w:tab/>
      </w:r>
      <w:r>
        <w:rPr>
          <w:b w:val="0"/>
          <w:noProof/>
        </w:rPr>
        <w:t>Ocenjene posledice za prihodke</w:t>
      </w:r>
      <w:bookmarkEnd w:id="42"/>
    </w:p>
    <w:p>
      <w:pPr>
        <w:jc w:val="center"/>
        <w:rPr>
          <w:noProof/>
        </w:rPr>
      </w:pPr>
      <w:r>
        <w:rPr>
          <w:b/>
          <w:noProof/>
          <w:u w:val="single"/>
        </w:rPr>
        <w:t>OCENA FINANČNIH POSLEDIC ZAKONODAJNEGA PREDLOGA</w:t>
      </w:r>
    </w:p>
    <w:p>
      <w:pPr>
        <w:pStyle w:val="ManualHeading1"/>
        <w:rPr>
          <w:noProof/>
        </w:rPr>
      </w:pPr>
      <w:bookmarkStart w:id="43" w:name="_Toc461621021"/>
      <w:r>
        <w:t>1.</w:t>
      </w:r>
      <w:r>
        <w:tab/>
      </w:r>
      <w:r>
        <w:rPr>
          <w:noProof/>
        </w:rPr>
        <w:t>OKVIR PREDLOGA/POBUDE</w:t>
      </w:r>
      <w:bookmarkEnd w:id="43"/>
      <w:r>
        <w:rPr>
          <w:noProof/>
        </w:rPr>
        <w:t xml:space="preserve"> </w:t>
      </w:r>
    </w:p>
    <w:p>
      <w:pPr>
        <w:pStyle w:val="ManualHeading2"/>
        <w:rPr>
          <w:noProof/>
        </w:rPr>
      </w:pPr>
      <w:bookmarkStart w:id="44" w:name="_Toc461621022"/>
      <w:r>
        <w:t>1.1.</w:t>
      </w:r>
      <w:r>
        <w:tab/>
      </w:r>
      <w:r>
        <w:rPr>
          <w:noProof/>
        </w:rPr>
        <w:t>Naslov predloga/pobude</w:t>
      </w:r>
      <w:bookmarkEnd w:id="44"/>
      <w:r>
        <w:rPr>
          <w:noProof/>
        </w:rPr>
        <w:t xml:space="preserve"> </w:t>
      </w:r>
    </w:p>
    <w:p>
      <w:pPr>
        <w:pBdr>
          <w:top w:val="single" w:sz="4" w:space="1" w:color="auto"/>
          <w:left w:val="single" w:sz="4" w:space="4" w:color="auto"/>
          <w:bottom w:val="single" w:sz="4" w:space="1" w:color="auto"/>
          <w:right w:val="single" w:sz="4" w:space="4" w:color="auto"/>
        </w:pBdr>
        <w:ind w:left="850"/>
        <w:rPr>
          <w:noProof/>
          <w:color w:val="0000FF"/>
          <w:szCs w:val="20"/>
        </w:rPr>
      </w:pPr>
      <w:r>
        <w:t>Predlog direktive Sveta o izboljšanju mehanizmov za reševanje sporov glede dvojnega obdavčevanja v Evropski uniji</w:t>
      </w:r>
    </w:p>
    <w:p>
      <w:pPr>
        <w:pStyle w:val="ManualHeading2"/>
        <w:rPr>
          <w:noProof/>
          <w:szCs w:val="24"/>
        </w:rPr>
      </w:pPr>
      <w:bookmarkStart w:id="45" w:name="_Toc461621023"/>
      <w:r>
        <w:t>1.2.</w:t>
      </w:r>
      <w:r>
        <w:tab/>
      </w:r>
      <w:r>
        <w:rPr>
          <w:noProof/>
        </w:rPr>
        <w:t>Zadevna področja v strukturi ABM/ABB</w:t>
      </w:r>
      <w:r>
        <w:rPr>
          <w:rStyle w:val="FootnoteReference"/>
          <w:noProof/>
        </w:rPr>
        <w:footnoteReference w:id="10"/>
      </w:r>
      <w:bookmarkEnd w:id="45"/>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t>14</w:t>
      </w:r>
    </w:p>
    <w:p>
      <w:pPr>
        <w:pStyle w:val="Text1"/>
        <w:pBdr>
          <w:top w:val="single" w:sz="4" w:space="1" w:color="auto"/>
          <w:left w:val="single" w:sz="4" w:space="4" w:color="auto"/>
          <w:bottom w:val="single" w:sz="4" w:space="1" w:color="auto"/>
          <w:right w:val="single" w:sz="4" w:space="4" w:color="auto"/>
        </w:pBdr>
        <w:rPr>
          <w:noProof/>
        </w:rPr>
      </w:pPr>
      <w:r>
        <w:t>14.03</w:t>
      </w:r>
    </w:p>
    <w:p>
      <w:pPr>
        <w:pStyle w:val="ManualHeading2"/>
        <w:rPr>
          <w:bCs/>
          <w:noProof/>
          <w:szCs w:val="24"/>
        </w:rPr>
      </w:pPr>
      <w:bookmarkStart w:id="46" w:name="_Toc461621024"/>
      <w:r>
        <w:t>1.3.</w:t>
      </w:r>
      <w:r>
        <w:tab/>
      </w:r>
      <w:r>
        <w:rPr>
          <w:noProof/>
        </w:rPr>
        <w:t>Vrsta predloga/pobude</w:t>
      </w:r>
      <w:bookmarkEnd w:id="46"/>
      <w:r>
        <w:rPr>
          <w:noProof/>
        </w:rPr>
        <w:t xml:space="preserve"> </w:t>
      </w:r>
    </w:p>
    <w:p>
      <w:pPr>
        <w:pStyle w:val="Text1"/>
        <w:rPr>
          <w:b/>
          <w:noProof/>
          <w:sz w:val="22"/>
        </w:rPr>
      </w:pPr>
      <w:r>
        <w:rPr>
          <w:noProof/>
          <w:sz w:val="22"/>
        </w:rPr>
        <w:sym w:font="Wingdings" w:char="F0FD"/>
      </w:r>
      <w:r>
        <w:rPr>
          <w:b/>
          <w:i/>
          <w:noProof/>
          <w:sz w:val="22"/>
        </w:rPr>
        <w:t xml:space="preserve"> </w:t>
      </w:r>
      <w:r>
        <w:rPr>
          <w:noProof/>
        </w:rPr>
        <w:t xml:space="preserve">Predlog/pobuda se nanaša na </w:t>
      </w:r>
      <w:r>
        <w:rPr>
          <w:b/>
          <w:noProof/>
        </w:rPr>
        <w:t>nov ukrep</w:t>
      </w:r>
      <w:r>
        <w:rPr>
          <w:noProof/>
        </w:rPr>
        <w: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nov ukrep na podlagi pilotnega projekta/pripravljalnega ukrepa</w:t>
      </w:r>
      <w:r>
        <w:rPr>
          <w:rStyle w:val="FootnoteReference"/>
          <w:b/>
          <w:noProof/>
        </w:rPr>
        <w:footnoteReference w:id="11"/>
      </w:r>
      <w:r>
        <w:rPr>
          <w:noProof/>
        </w:rPr>
        <w:t>.</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podaljšanje obstoječega ukrepa</w:t>
      </w:r>
      <w:r>
        <w:rPr>
          <w:noProof/>
        </w:rPr>
        <w: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Predlog/pobuda se nanaša na </w:t>
      </w:r>
      <w:r>
        <w:rPr>
          <w:b/>
          <w:noProof/>
        </w:rPr>
        <w:t>obstoječi ukrep, preusmerjen v novega</w:t>
      </w:r>
      <w:r>
        <w:rPr>
          <w:noProof/>
        </w:rPr>
        <w:t xml:space="preserve">. </w:t>
      </w:r>
    </w:p>
    <w:p>
      <w:pPr>
        <w:pStyle w:val="ManualHeading2"/>
        <w:rPr>
          <w:bCs/>
          <w:noProof/>
          <w:szCs w:val="24"/>
        </w:rPr>
      </w:pPr>
      <w:bookmarkStart w:id="47" w:name="_Toc461621025"/>
      <w:r>
        <w:t>1.4.</w:t>
      </w:r>
      <w:r>
        <w:tab/>
      </w:r>
      <w:r>
        <w:rPr>
          <w:noProof/>
        </w:rPr>
        <w:t>Cilji</w:t>
      </w:r>
      <w:bookmarkEnd w:id="47"/>
    </w:p>
    <w:p>
      <w:pPr>
        <w:pStyle w:val="ManualHeading3"/>
        <w:rPr>
          <w:noProof/>
        </w:rPr>
      </w:pPr>
      <w:bookmarkStart w:id="48" w:name="_Toc461621026"/>
      <w:r>
        <w:t>1.4.1.</w:t>
      </w:r>
      <w:r>
        <w:tab/>
      </w:r>
      <w:r>
        <w:rPr>
          <w:noProof/>
        </w:rPr>
        <w:t>Večletni strateški cilji Komisije, ki naj bi bili doseženi s predlogom/pobudo</w:t>
      </w:r>
      <w:bookmarkEnd w:id="48"/>
      <w:r>
        <w:rPr>
          <w:noProof/>
        </w:rPr>
        <w:t xml:space="preserve"> </w:t>
      </w:r>
    </w:p>
    <w:p>
      <w:pPr>
        <w:pBdr>
          <w:top w:val="single" w:sz="4" w:space="1" w:color="auto"/>
          <w:left w:val="single" w:sz="4" w:space="4" w:color="auto"/>
          <w:bottom w:val="single" w:sz="4" w:space="1" w:color="auto"/>
          <w:right w:val="single" w:sz="4" w:space="4" w:color="auto"/>
        </w:pBdr>
        <w:ind w:left="850"/>
      </w:pPr>
      <w:r>
        <w:t>Delovni program Komisije za leto 2015 kot eno od prednostnih nalog navaja pravičnejši pristop k obdavčevanju. Na tej podlagi je eno od povezanih področij za ukrepanje v delovnem programu Komisije za leto 2016 izboljšati mehanizem za reševanje sporov glede dvojnega obdavčevanja.</w:t>
      </w:r>
    </w:p>
    <w:p>
      <w:pPr>
        <w:pStyle w:val="ManualHeading3"/>
        <w:rPr>
          <w:bCs/>
          <w:noProof/>
          <w:szCs w:val="24"/>
        </w:rPr>
      </w:pPr>
      <w:bookmarkStart w:id="49" w:name="_Toc461621027"/>
      <w:r>
        <w:t>1.4.2.</w:t>
      </w:r>
      <w:r>
        <w:tab/>
      </w:r>
      <w:r>
        <w:rPr>
          <w:noProof/>
        </w:rPr>
        <w:t>Posamezni cilji in zadevne dejavnosti v strukturi ABM/ABB</w:t>
      </w:r>
      <w:bookmarkEnd w:id="49"/>
      <w:r>
        <w:rPr>
          <w:noProof/>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Posamezni cilj št.</w:t>
      </w:r>
    </w:p>
    <w:p>
      <w:pPr>
        <w:pBdr>
          <w:top w:val="single" w:sz="4" w:space="1" w:color="auto"/>
          <w:left w:val="single" w:sz="4" w:space="4" w:color="auto"/>
          <w:bottom w:val="single" w:sz="4" w:space="1" w:color="auto"/>
          <w:right w:val="single" w:sz="4" w:space="4" w:color="auto"/>
        </w:pBdr>
        <w:ind w:left="850"/>
        <w:rPr>
          <w:noProof/>
          <w:color w:val="0000FF"/>
          <w:szCs w:val="20"/>
        </w:rPr>
      </w:pPr>
      <w:r>
        <w:rPr>
          <w:noProof/>
          <w:color w:val="0000FF"/>
        </w:rPr>
        <w:t>Izboljšanje uspešnosti in učinkovitosti sistema mehanizmov za reševanje sporov glede dvojnega obdavčevanja na notranjem trgu z namenom zagotovitve učinkovitega reševanja sporov glede dvojnega obdavčevanja (glej oceno učinka, ki so jo v zvezi s predlogom pripravile službe Komisije).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Zadevne dejavnosti v strukturi ABM/ABB</w:t>
      </w:r>
    </w:p>
    <w:p>
      <w:pPr>
        <w:pStyle w:val="Text1"/>
        <w:pBdr>
          <w:top w:val="single" w:sz="4" w:space="1" w:color="auto"/>
          <w:left w:val="single" w:sz="4" w:space="4" w:color="auto"/>
          <w:bottom w:val="single" w:sz="4" w:space="1" w:color="auto"/>
          <w:right w:val="single" w:sz="4" w:space="4" w:color="auto"/>
        </w:pBdr>
        <w:rPr>
          <w:noProof/>
        </w:rPr>
      </w:pPr>
      <w:r>
        <w:t>ABB 3</w:t>
      </w:r>
    </w:p>
    <w:p>
      <w:pPr>
        <w:pStyle w:val="ManualHeading3"/>
        <w:rPr>
          <w:bCs/>
          <w:noProof/>
          <w:szCs w:val="24"/>
        </w:rPr>
      </w:pPr>
      <w:r>
        <w:rPr>
          <w:noProof/>
        </w:rPr>
        <w:br w:type="page"/>
      </w:r>
      <w:bookmarkStart w:id="50" w:name="_Toc461621028"/>
      <w:r>
        <w:t>1.4.3.</w:t>
      </w:r>
      <w:r>
        <w:tab/>
      </w:r>
      <w:r>
        <w:rPr>
          <w:noProof/>
        </w:rPr>
        <w:t>Pričakovani rezultati in posledice</w:t>
      </w:r>
      <w:bookmarkEnd w:id="50"/>
    </w:p>
    <w:p>
      <w:pPr>
        <w:pStyle w:val="Text1"/>
        <w:rPr>
          <w:i/>
          <w:noProof/>
          <w:sz w:val="20"/>
        </w:rPr>
      </w:pPr>
      <w:r>
        <w:rPr>
          <w:i/>
          <w:noProof/>
          <w:sz w:val="20"/>
        </w:rPr>
        <w:t>Navedite, kakšne posledice naj bi imel(-a) predlog/pobuda za upravičence/ciljne skupine.</w:t>
      </w:r>
    </w:p>
    <w:p>
      <w:pPr>
        <w:pStyle w:val="Text1"/>
        <w:pBdr>
          <w:top w:val="single" w:sz="4" w:space="1" w:color="auto"/>
          <w:left w:val="single" w:sz="4" w:space="4" w:color="auto"/>
          <w:bottom w:val="single" w:sz="4" w:space="1" w:color="auto"/>
          <w:right w:val="single" w:sz="4" w:space="4" w:color="auto"/>
        </w:pBdr>
      </w:pPr>
      <w:r>
        <w:t xml:space="preserve">Učinkovit mehanizem za reševanje sporov glede dvojnega obdavčevanja bo na splošno izboljšal poslovno okolje v EU ter spodbudil naložbe, rast in ustvarjanje delovnih mest. Zagotovil bo namreč večjo gotovost in predvidljivost za dejavnosti in podjetja in bo tako pomenil bolj stabilno in zanesljivo podlago za trgovinske in naložbene odločitve. </w:t>
      </w:r>
    </w:p>
    <w:p>
      <w:pPr>
        <w:pStyle w:val="Text1"/>
        <w:pBdr>
          <w:top w:val="single" w:sz="4" w:space="1" w:color="auto"/>
          <w:left w:val="single" w:sz="4" w:space="4" w:color="auto"/>
          <w:bottom w:val="single" w:sz="4" w:space="1" w:color="auto"/>
          <w:right w:val="single" w:sz="4" w:space="4" w:color="auto"/>
        </w:pBdr>
      </w:pPr>
      <w:r>
        <w:t>Davčni prihodki držav članic se bodo zaradi povečanja gospodarske dejavnosti in pobiranja davkov dolgoročno povečali. Dejanska odprava dvojnega obdavčevanja z učinkovitim reševanjem sporov bo izboljšala tudi raven izpolnjevanja mednarodnih obveznosti držav članic in zmanjšala njihove upravne stroške.</w:t>
      </w:r>
    </w:p>
    <w:p>
      <w:pPr>
        <w:pStyle w:val="Text1"/>
        <w:pBdr>
          <w:top w:val="single" w:sz="4" w:space="1" w:color="auto"/>
          <w:left w:val="single" w:sz="4" w:space="4" w:color="auto"/>
          <w:bottom w:val="single" w:sz="4" w:space="1" w:color="auto"/>
          <w:right w:val="single" w:sz="4" w:space="4" w:color="auto"/>
        </w:pBdr>
      </w:pPr>
      <w:r>
        <w:t>Splošno zaupanje javnosti, državljanov in davčnih zavezancev v pravičnost in zanesljivost davčnih sistemov se bo okrepilo.</w:t>
      </w:r>
    </w:p>
    <w:p>
      <w:pPr>
        <w:pStyle w:val="ManualHeading3"/>
        <w:rPr>
          <w:bCs/>
          <w:noProof/>
          <w:szCs w:val="24"/>
        </w:rPr>
      </w:pPr>
      <w:bookmarkStart w:id="51" w:name="_Toc461621029"/>
      <w:r>
        <w:t>1.4.4.</w:t>
      </w:r>
      <w:r>
        <w:tab/>
      </w:r>
      <w:r>
        <w:rPr>
          <w:noProof/>
        </w:rPr>
        <w:t>Kazalniki rezultatov in posledic</w:t>
      </w:r>
      <w:bookmarkEnd w:id="51"/>
      <w:r>
        <w:rPr>
          <w:noProof/>
        </w:rPr>
        <w:t xml:space="preserve"> </w:t>
      </w:r>
    </w:p>
    <w:p>
      <w:pPr>
        <w:pStyle w:val="Text1"/>
        <w:rPr>
          <w:i/>
          <w:noProof/>
          <w:sz w:val="20"/>
        </w:rPr>
      </w:pPr>
      <w:r>
        <w:rPr>
          <w:i/>
          <w:noProof/>
          <w:sz w:val="20"/>
        </w:rPr>
        <w:t>Navedite, s katerimi kazalniki se bo spremljalo izvajanje predloga/pobude.</w:t>
      </w:r>
    </w:p>
    <w:p>
      <w:pPr>
        <w:pStyle w:val="Text1"/>
        <w:pBdr>
          <w:top w:val="single" w:sz="4" w:space="1" w:color="auto"/>
          <w:left w:val="single" w:sz="4" w:space="4" w:color="auto"/>
          <w:bottom w:val="single" w:sz="4" w:space="1" w:color="auto"/>
          <w:right w:val="single" w:sz="4" w:space="4" w:color="auto"/>
        </w:pBdr>
      </w:pPr>
      <w:r>
        <w:t>Kazalniki za spremljanje izvajanja so podrobno opisani v oceni učinka (oddelek 7).</w:t>
      </w:r>
    </w:p>
    <w:p>
      <w:pPr>
        <w:pStyle w:val="ManualHeading2"/>
        <w:rPr>
          <w:bCs/>
          <w:noProof/>
          <w:szCs w:val="24"/>
        </w:rPr>
      </w:pPr>
      <w:bookmarkStart w:id="52" w:name="_Toc461621030"/>
      <w:r>
        <w:t>1.5.</w:t>
      </w:r>
      <w:r>
        <w:tab/>
      </w:r>
      <w:r>
        <w:rPr>
          <w:noProof/>
        </w:rPr>
        <w:t>Utemeljitev predloga/pobude</w:t>
      </w:r>
      <w:bookmarkEnd w:id="52"/>
      <w:r>
        <w:rPr>
          <w:noProof/>
        </w:rPr>
        <w:t xml:space="preserve"> </w:t>
      </w:r>
    </w:p>
    <w:p>
      <w:pPr>
        <w:pStyle w:val="ManualHeading3"/>
        <w:rPr>
          <w:noProof/>
        </w:rPr>
      </w:pPr>
      <w:bookmarkStart w:id="53" w:name="_Toc461621031"/>
      <w:r>
        <w:t>1.5.1.</w:t>
      </w:r>
      <w:r>
        <w:tab/>
      </w:r>
      <w:r>
        <w:rPr>
          <w:noProof/>
        </w:rPr>
        <w:t>Potrebe, ki jih je treba zadovoljiti kratkoročno ali dolgoročno</w:t>
      </w:r>
      <w:bookmarkEnd w:id="53"/>
      <w:r>
        <w:rPr>
          <w:noProof/>
        </w:rPr>
        <w:t xml:space="preserve"> </w:t>
      </w:r>
    </w:p>
    <w:p>
      <w:pPr>
        <w:pStyle w:val="Text1"/>
        <w:pBdr>
          <w:top w:val="single" w:sz="4" w:space="1" w:color="auto"/>
          <w:left w:val="single" w:sz="4" w:space="4" w:color="auto"/>
          <w:bottom w:val="single" w:sz="4" w:space="1" w:color="auto"/>
          <w:right w:val="single" w:sz="4" w:space="4" w:color="auto"/>
        </w:pBdr>
      </w:pPr>
      <w:r>
        <w:t>Zaščita podjetij pred negativnimi posledicami nerešenih primerov dvojnega in večkratnega obdavčevanja pri čezmejnem poslovanju.</w:t>
      </w:r>
    </w:p>
    <w:p>
      <w:pPr>
        <w:pStyle w:val="ManualHeading3"/>
        <w:rPr>
          <w:bCs/>
          <w:noProof/>
          <w:szCs w:val="24"/>
        </w:rPr>
      </w:pPr>
      <w:bookmarkStart w:id="54" w:name="_Toc461621032"/>
      <w:r>
        <w:t>1.5.2.</w:t>
      </w:r>
      <w:r>
        <w:tab/>
      </w:r>
      <w:r>
        <w:rPr>
          <w:noProof/>
        </w:rPr>
        <w:t>Dodana vrednost ukrepanja EU</w:t>
      </w:r>
      <w:bookmarkEnd w:id="54"/>
    </w:p>
    <w:p>
      <w:pPr>
        <w:pStyle w:val="Text1"/>
        <w:pBdr>
          <w:top w:val="single" w:sz="4" w:space="1" w:color="auto"/>
          <w:left w:val="single" w:sz="4" w:space="4" w:color="auto"/>
          <w:bottom w:val="single" w:sz="4" w:space="1" w:color="auto"/>
          <w:right w:val="single" w:sz="4" w:space="4" w:color="auto"/>
        </w:pBdr>
      </w:pPr>
      <w:r>
        <w:t>Zagotovitev doslednosti in preprečevanje neskladij s skupnimi pravili in postopki v vseh državah članicah. Razhajanja in vrzeli pri izvajanju s strani držav članic bi lahko ogrozili uspešnost celotnega projekta.</w:t>
      </w:r>
    </w:p>
    <w:p>
      <w:pPr>
        <w:pStyle w:val="Text1"/>
        <w:pBdr>
          <w:top w:val="single" w:sz="4" w:space="1" w:color="auto"/>
          <w:left w:val="single" w:sz="4" w:space="4" w:color="auto"/>
          <w:bottom w:val="single" w:sz="4" w:space="1" w:color="auto"/>
          <w:right w:val="single" w:sz="4" w:space="4" w:color="auto"/>
        </w:pBdr>
      </w:pPr>
      <w:r>
        <w:t>Dodana vrednost EU je v tem, da je za uspešno izboljšanje reševanja sporov potrebno enotno in usklajeno izvajanje. Poleg tega je treba v sedanjih razmerah globalnega boja proti izogibanju davkom in davčnim utajam te spore obravnavati dosledno. V povezavi s predlagano rešitvijo se bosta izboljšali učinkovitost in izvršljivost okvira EU za določanje transfernih cen.</w:t>
      </w:r>
    </w:p>
    <w:p>
      <w:pPr>
        <w:pStyle w:val="ManualHeading3"/>
        <w:rPr>
          <w:bCs/>
          <w:noProof/>
          <w:szCs w:val="24"/>
        </w:rPr>
      </w:pPr>
      <w:bookmarkStart w:id="55" w:name="_Toc461621033"/>
      <w:r>
        <w:t>1.5.3.</w:t>
      </w:r>
      <w:r>
        <w:tab/>
      </w:r>
      <w:r>
        <w:rPr>
          <w:noProof/>
        </w:rPr>
        <w:t>Spoznanja iz podobnih izkušenj v preteklosti</w:t>
      </w:r>
      <w:bookmarkEnd w:id="55"/>
    </w:p>
    <w:p>
      <w:pPr>
        <w:pBdr>
          <w:top w:val="single" w:sz="4" w:space="1" w:color="auto"/>
          <w:left w:val="single" w:sz="4" w:space="4" w:color="auto"/>
          <w:bottom w:val="single" w:sz="4" w:space="1" w:color="auto"/>
          <w:right w:val="single" w:sz="4" w:space="4" w:color="auto"/>
        </w:pBdr>
        <w:ind w:left="850"/>
      </w:pPr>
      <w:r>
        <w:t>Svetu je bil že leta 1976 predložen predlog za odpravo dvojnega obdavčevanja v zvezi s prilagoditvijo prenosa dobička med povezanimi podjetji (arbitražni postopek). To je privedlo do podpisa Konvencije o odpravi dvojnega obdavčevanja v zvezi s prilagoditvijo dobička povezanih podjetij (90/436/EGS) v letu 1990.</w:t>
      </w:r>
    </w:p>
    <w:p>
      <w:pPr>
        <w:pStyle w:val="ManualHeading3"/>
        <w:rPr>
          <w:bCs/>
          <w:noProof/>
          <w:szCs w:val="24"/>
        </w:rPr>
      </w:pPr>
      <w:bookmarkStart w:id="56" w:name="_Toc461621034"/>
      <w:r>
        <w:t>1.5.4.</w:t>
      </w:r>
      <w:r>
        <w:tab/>
      </w:r>
      <w:r>
        <w:rPr>
          <w:noProof/>
        </w:rPr>
        <w:t>Skladnost in možnosti sinergij z drugimi ustreznimi instrumenti</w:t>
      </w:r>
      <w:bookmarkEnd w:id="56"/>
    </w:p>
    <w:p>
      <w:pPr>
        <w:pBdr>
          <w:top w:val="single" w:sz="4" w:space="1" w:color="auto"/>
          <w:left w:val="single" w:sz="4" w:space="4" w:color="auto"/>
          <w:bottom w:val="single" w:sz="4" w:space="1" w:color="auto"/>
          <w:right w:val="single" w:sz="4" w:space="4" w:color="auto"/>
        </w:pBdr>
        <w:ind w:left="850"/>
      </w:pPr>
      <w:r>
        <w:t>Ta predlog je del svežnja, ki vključuje več pobud. Zaradi vzporednega učinkovanja ukrepov iz tega svežnja in predlogov iz svežnja ukrepov za preglednost iz marca 2015 ter akcijskega načrta iz junija 2015 bi lahko nastali pozitivni učinki sinergij.</w:t>
      </w:r>
    </w:p>
    <w:p>
      <w:pPr>
        <w:pStyle w:val="ManualHeading2"/>
        <w:rPr>
          <w:bCs/>
          <w:noProof/>
          <w:szCs w:val="24"/>
        </w:rPr>
      </w:pPr>
      <w:r>
        <w:rPr>
          <w:noProof/>
        </w:rPr>
        <w:br w:type="page"/>
      </w:r>
      <w:bookmarkStart w:id="57" w:name="_Toc461621035"/>
      <w:r>
        <w:t>1.6.</w:t>
      </w:r>
      <w:r>
        <w:tab/>
      </w:r>
      <w:r>
        <w:rPr>
          <w:noProof/>
        </w:rPr>
        <w:t>Trajanje ukrepa in finančnih posledic</w:t>
      </w:r>
      <w:bookmarkEnd w:id="57"/>
      <w:r>
        <w:rPr>
          <w:noProof/>
        </w:rPr>
        <w:t xml:space="preserve"> </w:t>
      </w:r>
    </w:p>
    <w:p>
      <w:pPr>
        <w:pStyle w:val="Text1"/>
        <w:rPr>
          <w:noProof/>
        </w:rPr>
      </w:pPr>
      <w:r>
        <w:rPr>
          <w:noProof/>
        </w:rPr>
        <w:sym w:font="Wingdings" w:char="F0A8"/>
      </w:r>
      <w:r>
        <w:rPr>
          <w:b/>
          <w:i/>
          <w:noProof/>
        </w:rPr>
        <w:t xml:space="preserve"> </w:t>
      </w:r>
      <w:r>
        <w:rPr>
          <w:b/>
          <w:noProof/>
        </w:rPr>
        <w:t>Časovno omejen(-a)</w:t>
      </w:r>
      <w:r>
        <w:rPr>
          <w:noProof/>
        </w:rPr>
        <w:t xml:space="preserve"> predlog/pobuda:</w:t>
      </w:r>
      <w:r>
        <w:rPr>
          <w:b/>
          <w:noProof/>
        </w:rPr>
        <w:t xml:space="preserve"> </w:t>
      </w:r>
    </w:p>
    <w:p>
      <w:pPr>
        <w:pStyle w:val="ListDash2"/>
        <w:rPr>
          <w:noProof/>
        </w:rPr>
      </w:pPr>
      <w:r>
        <w:rPr>
          <w:noProof/>
        </w:rPr>
        <w:sym w:font="Wingdings" w:char="F0A8"/>
      </w:r>
      <w:r>
        <w:rPr>
          <w:noProof/>
        </w:rPr>
        <w:tab/>
        <w:t xml:space="preserve">trajanje predloga/pobude od [D. MMMM] LLLL do [D. MMMM] LLLL, </w:t>
      </w:r>
    </w:p>
    <w:p>
      <w:pPr>
        <w:pStyle w:val="ListDash2"/>
        <w:rPr>
          <w:noProof/>
        </w:rPr>
      </w:pPr>
      <w:r>
        <w:rPr>
          <w:noProof/>
        </w:rPr>
        <w:sym w:font="Wingdings" w:char="F0A8"/>
      </w:r>
      <w:r>
        <w:rPr>
          <w:noProof/>
        </w:rPr>
        <w:tab/>
        <w:t xml:space="preserve">finančne posledice med letoma LLLL in LLLL. </w:t>
      </w:r>
    </w:p>
    <w:p>
      <w:pPr>
        <w:pStyle w:val="Text1"/>
        <w:rPr>
          <w:noProof/>
        </w:rPr>
      </w:pPr>
      <w:r>
        <w:rPr>
          <w:noProof/>
        </w:rPr>
        <w:sym w:font="Wingdings" w:char="F0FD"/>
      </w:r>
      <w:r>
        <w:rPr>
          <w:b/>
          <w:i/>
          <w:noProof/>
        </w:rPr>
        <w:t xml:space="preserve"> </w:t>
      </w:r>
      <w:r>
        <w:rPr>
          <w:b/>
          <w:noProof/>
        </w:rPr>
        <w:t>Časovno neomejen(-a)</w:t>
      </w:r>
      <w:r>
        <w:rPr>
          <w:noProof/>
        </w:rPr>
        <w:t xml:space="preserve"> predlog/pobuda:</w:t>
      </w:r>
    </w:p>
    <w:p>
      <w:pPr>
        <w:pStyle w:val="ListDash1"/>
        <w:rPr>
          <w:noProof/>
        </w:rPr>
      </w:pPr>
      <w:r>
        <w:rPr>
          <w:noProof/>
        </w:rPr>
        <w:t>izvajanje z obdobjem uvajanja med letoma LLLL in LLLL,</w:t>
      </w:r>
    </w:p>
    <w:p>
      <w:pPr>
        <w:pStyle w:val="ListDash1"/>
        <w:rPr>
          <w:noProof/>
        </w:rPr>
      </w:pPr>
      <w:r>
        <w:rPr>
          <w:noProof/>
        </w:rPr>
        <w:t>ki mu sledi izvajanje predloga/pobude v celoti.</w:t>
      </w:r>
    </w:p>
    <w:p>
      <w:pPr>
        <w:pStyle w:val="ManualHeading2"/>
        <w:rPr>
          <w:bCs/>
          <w:noProof/>
          <w:szCs w:val="24"/>
        </w:rPr>
      </w:pPr>
      <w:bookmarkStart w:id="58" w:name="_Toc461621036"/>
      <w:r>
        <w:t>1.7.</w:t>
      </w:r>
      <w:r>
        <w:tab/>
      </w:r>
      <w:r>
        <w:rPr>
          <w:noProof/>
        </w:rPr>
        <w:t>Načrtovani načini upravljanja</w:t>
      </w:r>
      <w:r>
        <w:rPr>
          <w:rStyle w:val="FootnoteReference"/>
          <w:noProof/>
        </w:rPr>
        <w:footnoteReference w:id="12"/>
      </w:r>
      <w:bookmarkEnd w:id="58"/>
      <w:r>
        <w:rPr>
          <w:rStyle w:val="FootnoteReference"/>
          <w:noProof/>
        </w:rPr>
        <w:t xml:space="preserve"> </w:t>
      </w:r>
    </w:p>
    <w:p>
      <w:pPr>
        <w:pStyle w:val="Text1"/>
        <w:rPr>
          <w:noProof/>
        </w:rPr>
      </w:pPr>
      <w:r>
        <w:rPr>
          <w:noProof/>
        </w:rPr>
        <w:sym w:font="Wingdings" w:char="F0FD"/>
      </w:r>
      <w:r>
        <w:rPr>
          <w:i/>
          <w:noProof/>
        </w:rPr>
        <w:t xml:space="preserve"> </w:t>
      </w:r>
      <w:r>
        <w:rPr>
          <w:b/>
          <w:noProof/>
        </w:rPr>
        <w:t>Neposredno upravljanje</w:t>
      </w:r>
      <w:r>
        <w:rPr>
          <w:noProof/>
        </w:rPr>
        <w:t xml:space="preserve"> – Komisija</w:t>
      </w:r>
    </w:p>
    <w:p>
      <w:pPr>
        <w:pStyle w:val="ListDash2"/>
        <w:rPr>
          <w:rFonts w:cs="EUAlbertina"/>
          <w:noProof/>
        </w:rPr>
      </w:pPr>
      <w:r>
        <w:rPr>
          <w:noProof/>
        </w:rPr>
        <w:sym w:font="Wingdings" w:char="F0FD"/>
      </w:r>
      <w:r>
        <w:rPr>
          <w:noProof/>
        </w:rPr>
        <w:t xml:space="preserve"> z lastnimi službami, vključno z zaposlenimi v delegacijah Unije, </w:t>
      </w:r>
    </w:p>
    <w:p>
      <w:pPr>
        <w:pStyle w:val="ListDash2"/>
        <w:rPr>
          <w:noProof/>
        </w:rPr>
      </w:pPr>
      <w:r>
        <w:rPr>
          <w:noProof/>
        </w:rPr>
        <w:sym w:font="Wingdings" w:char="F0A8"/>
      </w:r>
      <w:r>
        <w:rPr>
          <w:noProof/>
        </w:rPr>
        <w:tab/>
        <w:t xml:space="preserve">prek izvajalskih agencij. </w:t>
      </w:r>
    </w:p>
    <w:p>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pPr>
        <w:pStyle w:val="Text1"/>
        <w:rPr>
          <w:noProof/>
        </w:rPr>
      </w:pPr>
      <w:r>
        <w:rPr>
          <w:noProof/>
        </w:rPr>
        <w:sym w:font="Wingdings" w:char="F0A8"/>
      </w:r>
      <w:r>
        <w:rPr>
          <w:i/>
          <w:noProof/>
        </w:rPr>
        <w:t xml:space="preserve"> </w:t>
      </w:r>
      <w:r>
        <w:rPr>
          <w:b/>
          <w:noProof/>
        </w:rPr>
        <w:t>Posredno upravljanje</w:t>
      </w:r>
      <w:r>
        <w:rPr>
          <w:noProof/>
        </w:rPr>
        <w:t xml:space="preserve"> s poverjanjem nalog izvrševanja proračuna:</w:t>
      </w:r>
    </w:p>
    <w:p>
      <w:pPr>
        <w:pStyle w:val="ListDash2"/>
        <w:rPr>
          <w:noProof/>
        </w:rPr>
      </w:pPr>
      <w:r>
        <w:rPr>
          <w:noProof/>
        </w:rPr>
        <w:sym w:font="Wingdings" w:char="F0A8"/>
      </w:r>
      <w:r>
        <w:rPr>
          <w:noProof/>
        </w:rPr>
        <w:t xml:space="preserve"> tretjim državam ali organom, ki jih te imenujejo,</w:t>
      </w:r>
    </w:p>
    <w:p>
      <w:pPr>
        <w:pStyle w:val="ListDash2"/>
        <w:rPr>
          <w:noProof/>
        </w:rPr>
      </w:pPr>
      <w:r>
        <w:rPr>
          <w:noProof/>
        </w:rPr>
        <w:sym w:font="Wingdings" w:char="F0A8"/>
      </w:r>
      <w:r>
        <w:rPr>
          <w:noProof/>
        </w:rPr>
        <w:t xml:space="preserve"> mednarodnim organizacijam in njihovim agencijam (navedite),</w:t>
      </w:r>
    </w:p>
    <w:p>
      <w:pPr>
        <w:pStyle w:val="ListDash2"/>
        <w:rPr>
          <w:noProof/>
        </w:rPr>
      </w:pPr>
      <w:r>
        <w:rPr>
          <w:noProof/>
        </w:rPr>
        <w:sym w:font="Wingdings" w:char="F0A8"/>
      </w:r>
      <w:r>
        <w:rPr>
          <w:noProof/>
        </w:rPr>
        <w:t xml:space="preserve"> EIB in Evropskemu investicijskemu skladu,</w:t>
      </w:r>
    </w:p>
    <w:p>
      <w:pPr>
        <w:pStyle w:val="ListDash2"/>
        <w:rPr>
          <w:noProof/>
        </w:rPr>
      </w:pPr>
      <w:r>
        <w:rPr>
          <w:noProof/>
        </w:rPr>
        <w:sym w:font="Wingdings" w:char="F0A8"/>
      </w:r>
      <w:r>
        <w:rPr>
          <w:noProof/>
        </w:rPr>
        <w:t xml:space="preserve"> organom iz členov 208 in 209 finančne uredbe,</w:t>
      </w:r>
    </w:p>
    <w:p>
      <w:pPr>
        <w:pStyle w:val="ListDash2"/>
        <w:rPr>
          <w:noProof/>
        </w:rPr>
      </w:pPr>
      <w:r>
        <w:rPr>
          <w:noProof/>
        </w:rPr>
        <w:sym w:font="Wingdings" w:char="F0A8"/>
      </w:r>
      <w:r>
        <w:rPr>
          <w:noProof/>
        </w:rPr>
        <w:t xml:space="preserve"> subjektom javnega prava,</w:t>
      </w:r>
    </w:p>
    <w:p>
      <w:pPr>
        <w:pStyle w:val="ListDash2"/>
        <w:rPr>
          <w:noProof/>
        </w:rPr>
      </w:pPr>
      <w:r>
        <w:rPr>
          <w:noProof/>
        </w:rPr>
        <w:sym w:font="Wingdings" w:char="F0A8"/>
      </w:r>
      <w:r>
        <w:rPr>
          <w:noProof/>
        </w:rPr>
        <w:t xml:space="preserve"> subjektom zasebnega prava, ki opravljajo javne storitve, kolikor ti subjekti zagotavljajo ustrezna finančna jamstva,</w:t>
      </w:r>
    </w:p>
    <w:p>
      <w:pPr>
        <w:pStyle w:val="ListDash2"/>
        <w:rPr>
          <w:noProof/>
        </w:rPr>
      </w:pPr>
      <w:r>
        <w:rPr>
          <w:noProof/>
        </w:rPr>
        <w:sym w:font="Wingdings" w:char="F0A8"/>
      </w:r>
      <w:r>
        <w:rPr>
          <w:noProof/>
        </w:rPr>
        <w:t xml:space="preserve"> subjektom zasebnega prava države članice, ki so pooblaščeni za izvajanje javno-zasebnih partnerstev in zagotavljajo ustrezna finančna jamstva,</w:t>
      </w:r>
    </w:p>
    <w:p>
      <w:pPr>
        <w:pStyle w:val="ListDash2"/>
        <w:rPr>
          <w:noProof/>
        </w:rPr>
      </w:pPr>
      <w:r>
        <w:rPr>
          <w:noProof/>
        </w:rPr>
        <w:sym w:font="Wingdings" w:char="F0A8"/>
      </w:r>
      <w:r>
        <w:rPr>
          <w:noProof/>
        </w:rPr>
        <w:t xml:space="preserve"> osebam, pooblaščenim za izvajanje določenih ukrepov SZVP v skladu z naslovom V PEU in opredeljenim v zadevnem temeljnem aktu.</w:t>
      </w:r>
    </w:p>
    <w:p>
      <w:pPr>
        <w:pStyle w:val="ListDash2"/>
        <w:rPr>
          <w:i/>
          <w:noProof/>
          <w:sz w:val="18"/>
          <w:u w:val="single"/>
        </w:rPr>
      </w:pPr>
      <w:r>
        <w:rPr>
          <w:i/>
          <w:noProof/>
          <w:sz w:val="18"/>
        </w:rPr>
        <w:t>Pri navedbi več kot enega načina upravljanja je treba to natančneje obrazložiti v oddelku „opombe“.</w:t>
      </w:r>
    </w:p>
    <w:p>
      <w:pPr>
        <w:rPr>
          <w:noProof/>
        </w:rPr>
      </w:pPr>
      <w:r>
        <w:rPr>
          <w:noProof/>
        </w:rPr>
        <w:t xml:space="preserve">Opombe </w:t>
      </w:r>
    </w:p>
    <w:p>
      <w:pPr>
        <w:pBdr>
          <w:top w:val="single" w:sz="4" w:space="1" w:color="auto"/>
          <w:left w:val="single" w:sz="4" w:space="4" w:color="auto"/>
          <w:bottom w:val="single" w:sz="4" w:space="1" w:color="auto"/>
          <w:right w:val="single" w:sz="4" w:space="4" w:color="auto"/>
        </w:pBdr>
      </w:pPr>
      <w:r>
        <w:t>Gre za zakonodajni predlog. Nekatere naloge Komisije v zvezi z upravljanjem in izvrševanjem proračuna se nanašajo na naslednje upravne naloge:</w:t>
      </w:r>
    </w:p>
    <w:p>
      <w:pPr>
        <w:pBdr>
          <w:top w:val="single" w:sz="4" w:space="1" w:color="auto"/>
          <w:left w:val="single" w:sz="4" w:space="4" w:color="auto"/>
          <w:bottom w:val="single" w:sz="4" w:space="1" w:color="auto"/>
          <w:right w:val="single" w:sz="4" w:space="4" w:color="auto"/>
        </w:pBdr>
      </w:pPr>
      <w:r>
        <w:t>– upravljanje, vzpostavitev in vzdrževanje seznama neodvisnih oseb, ki jih imenujejo države članice,</w:t>
      </w:r>
    </w:p>
    <w:p>
      <w:pPr>
        <w:pBdr>
          <w:top w:val="single" w:sz="4" w:space="1" w:color="auto"/>
          <w:left w:val="single" w:sz="4" w:space="4" w:color="auto"/>
          <w:bottom w:val="single" w:sz="4" w:space="1" w:color="auto"/>
          <w:right w:val="single" w:sz="4" w:space="4" w:color="auto"/>
        </w:pBdr>
      </w:pPr>
      <w:r>
        <w:t>– upravne naloge v zvezi z vidiki preglednosti predloga ter spodbujanjem izmenjave informacij med državami članicami,</w:t>
      </w:r>
    </w:p>
    <w:p>
      <w:pPr>
        <w:pBdr>
          <w:top w:val="single" w:sz="4" w:space="1" w:color="auto"/>
          <w:left w:val="single" w:sz="4" w:space="4" w:color="auto"/>
          <w:bottom w:val="single" w:sz="4" w:space="1" w:color="auto"/>
          <w:right w:val="single" w:sz="4" w:space="4" w:color="auto"/>
        </w:pBdr>
        <w:rPr>
          <w:noProof/>
          <w:color w:val="0000FF"/>
          <w:szCs w:val="20"/>
        </w:rPr>
      </w:pPr>
      <w:r>
        <w:t xml:space="preserve">– dejavnosti spremljanja.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59" w:name="_Toc461621037"/>
      <w:r>
        <w:t>2.</w:t>
      </w:r>
      <w:r>
        <w:tab/>
      </w:r>
      <w:r>
        <w:rPr>
          <w:noProof/>
        </w:rPr>
        <w:t>UKREPI UPRAVLJANJA</w:t>
      </w:r>
      <w:bookmarkEnd w:id="59"/>
      <w:r>
        <w:rPr>
          <w:noProof/>
        </w:rPr>
        <w:t xml:space="preserve"> </w:t>
      </w:r>
    </w:p>
    <w:p>
      <w:pPr>
        <w:pStyle w:val="ManualHeading2"/>
        <w:rPr>
          <w:noProof/>
        </w:rPr>
      </w:pPr>
      <w:bookmarkStart w:id="60" w:name="_Toc461621038"/>
      <w:r>
        <w:t>2.1.</w:t>
      </w:r>
      <w:r>
        <w:tab/>
      </w:r>
      <w:r>
        <w:rPr>
          <w:noProof/>
        </w:rPr>
        <w:t>Pravila o spremljanju in poročanju</w:t>
      </w:r>
      <w:bookmarkEnd w:id="60"/>
      <w:r>
        <w:rPr>
          <w:noProof/>
        </w:rPr>
        <w:t xml:space="preserve"> </w:t>
      </w:r>
    </w:p>
    <w:p>
      <w:pPr>
        <w:pStyle w:val="Text1"/>
        <w:rPr>
          <w:i/>
          <w:noProof/>
          <w:sz w:val="20"/>
          <w:u w:val="single"/>
        </w:rPr>
      </w:pPr>
      <w:r>
        <w:rPr>
          <w:i/>
          <w:noProof/>
          <w:sz w:val="20"/>
        </w:rPr>
        <w:t>Navedite pogostost in pogoje.</w:t>
      </w:r>
    </w:p>
    <w:p>
      <w:pPr>
        <w:pStyle w:val="Text1"/>
        <w:pBdr>
          <w:top w:val="single" w:sz="4" w:space="1" w:color="auto"/>
          <w:left w:val="single" w:sz="4" w:space="4" w:color="auto"/>
          <w:bottom w:val="single" w:sz="4" w:space="1" w:color="auto"/>
          <w:right w:val="single" w:sz="4" w:space="4" w:color="auto"/>
        </w:pBdr>
        <w:rPr>
          <w:noProof/>
        </w:rPr>
      </w:pPr>
      <w:r>
        <w:t>Brez</w:t>
      </w:r>
    </w:p>
    <w:p>
      <w:pPr>
        <w:pStyle w:val="ManualHeading2"/>
        <w:rPr>
          <w:bCs/>
          <w:noProof/>
          <w:szCs w:val="24"/>
        </w:rPr>
      </w:pPr>
      <w:bookmarkStart w:id="61" w:name="_Toc461621039"/>
      <w:r>
        <w:t>2.2.</w:t>
      </w:r>
      <w:r>
        <w:tab/>
      </w:r>
      <w:r>
        <w:rPr>
          <w:noProof/>
        </w:rPr>
        <w:t>Upravljavski in kontrolni sistem</w:t>
      </w:r>
      <w:bookmarkEnd w:id="61"/>
      <w:r>
        <w:rPr>
          <w:noProof/>
        </w:rPr>
        <w:t xml:space="preserve"> </w:t>
      </w:r>
    </w:p>
    <w:p>
      <w:pPr>
        <w:pStyle w:val="ManualHeading3"/>
        <w:rPr>
          <w:noProof/>
        </w:rPr>
      </w:pPr>
      <w:bookmarkStart w:id="62" w:name="_Toc461621040"/>
      <w:r>
        <w:t>2.2.1.</w:t>
      </w:r>
      <w:r>
        <w:tab/>
      </w:r>
      <w:r>
        <w:rPr>
          <w:noProof/>
        </w:rPr>
        <w:t>Ugotovljena tveganja</w:t>
      </w:r>
      <w:bookmarkEnd w:id="62"/>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t>Brez</w:t>
      </w:r>
    </w:p>
    <w:p>
      <w:pPr>
        <w:pStyle w:val="ManualHeading3"/>
        <w:rPr>
          <w:bCs/>
          <w:noProof/>
          <w:szCs w:val="24"/>
        </w:rPr>
      </w:pPr>
      <w:bookmarkStart w:id="63" w:name="_Toc461621041"/>
      <w:r>
        <w:t>2.2.2.</w:t>
      </w:r>
      <w:r>
        <w:tab/>
      </w:r>
      <w:r>
        <w:rPr>
          <w:noProof/>
        </w:rPr>
        <w:t>Podatki o vzpostavljenem sistemu notranje kontrole</w:t>
      </w:r>
      <w:bookmarkEnd w:id="63"/>
    </w:p>
    <w:p>
      <w:pPr>
        <w:pStyle w:val="Text1"/>
        <w:pBdr>
          <w:top w:val="single" w:sz="4" w:space="1" w:color="auto"/>
          <w:left w:val="single" w:sz="4" w:space="4" w:color="auto"/>
          <w:bottom w:val="single" w:sz="4" w:space="1" w:color="auto"/>
          <w:right w:val="single" w:sz="4" w:space="4" w:color="auto"/>
        </w:pBdr>
        <w:rPr>
          <w:noProof/>
        </w:rPr>
      </w:pPr>
      <w:r>
        <w:t>Brez</w:t>
      </w:r>
    </w:p>
    <w:p>
      <w:pPr>
        <w:pStyle w:val="ManualHeading3"/>
        <w:rPr>
          <w:noProof/>
        </w:rPr>
      </w:pPr>
      <w:bookmarkStart w:id="64" w:name="_Toc461621042"/>
      <w:r>
        <w:t>2.2.3.</w:t>
      </w:r>
      <w:r>
        <w:tab/>
      </w:r>
      <w:r>
        <w:rPr>
          <w:noProof/>
        </w:rPr>
        <w:t>Ocena stroškov in koristi kontrol ter ocena pričakovane stopnje tveganja napak</w:t>
      </w:r>
      <w:bookmarkEnd w:id="6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t>n. r.</w:t>
      </w:r>
    </w:p>
    <w:p>
      <w:pPr>
        <w:pStyle w:val="ManualHeading2"/>
        <w:rPr>
          <w:bCs/>
          <w:noProof/>
          <w:szCs w:val="24"/>
        </w:rPr>
      </w:pPr>
      <w:bookmarkStart w:id="65" w:name="_Toc461621043"/>
      <w:r>
        <w:t>2.3.</w:t>
      </w:r>
      <w:r>
        <w:tab/>
      </w:r>
      <w:r>
        <w:rPr>
          <w:noProof/>
        </w:rPr>
        <w:t>Ukrepi za preprečevanje goljufij in nepravilnosti</w:t>
      </w:r>
      <w:bookmarkEnd w:id="65"/>
      <w:r>
        <w:rPr>
          <w:noProof/>
        </w:rPr>
        <w:t xml:space="preserve"> </w:t>
      </w:r>
    </w:p>
    <w:p>
      <w:pPr>
        <w:pStyle w:val="Text1"/>
        <w:rPr>
          <w:i/>
          <w:noProof/>
          <w:sz w:val="20"/>
        </w:rPr>
      </w:pPr>
      <w:r>
        <w:rPr>
          <w:i/>
          <w:noProof/>
          <w:sz w:val="20"/>
        </w:rPr>
        <w:t>Navedite obstoječe ali načrtovane preprečevalne in zaščitne ukrepe.</w:t>
      </w:r>
    </w:p>
    <w:p>
      <w:pPr>
        <w:pStyle w:val="Text1"/>
        <w:pBdr>
          <w:top w:val="single" w:sz="4" w:space="1" w:color="auto"/>
          <w:left w:val="single" w:sz="4" w:space="4" w:color="auto"/>
          <w:bottom w:val="single" w:sz="4" w:space="1" w:color="auto"/>
          <w:right w:val="single" w:sz="4" w:space="4" w:color="auto"/>
        </w:pBdr>
        <w:rPr>
          <w:noProof/>
        </w:rPr>
      </w:pPr>
      <w:r>
        <w:t>n. r.</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66" w:name="_Toc461621044"/>
      <w:r>
        <w:t>3.</w:t>
      </w:r>
      <w:r>
        <w:tab/>
      </w:r>
      <w:r>
        <w:rPr>
          <w:noProof/>
        </w:rPr>
        <w:t>OCENA FINANČNIH POSLEDIC PREDLOGA/POBUDE</w:t>
      </w:r>
      <w:bookmarkEnd w:id="66"/>
      <w:r>
        <w:rPr>
          <w:noProof/>
        </w:rPr>
        <w:t xml:space="preserve"> </w:t>
      </w:r>
    </w:p>
    <w:p>
      <w:pPr>
        <w:pStyle w:val="ManualHeading2"/>
        <w:rPr>
          <w:noProof/>
        </w:rPr>
      </w:pPr>
      <w:bookmarkStart w:id="67" w:name="_Toc461621045"/>
      <w:r>
        <w:t>3.1.</w:t>
      </w:r>
      <w:r>
        <w:tab/>
      </w:r>
      <w:r>
        <w:rPr>
          <w:noProof/>
        </w:rPr>
        <w:t>Zadevni razdelki večletnega finančnega okvira in odhodkovne proračunske vrstice</w:t>
      </w:r>
      <w:bookmarkEnd w:id="67"/>
      <w:r>
        <w:rPr>
          <w:noProof/>
        </w:rPr>
        <w:t xml:space="preserve"> </w:t>
      </w:r>
    </w:p>
    <w:p>
      <w:pPr>
        <w:pStyle w:val="ListBullet1"/>
        <w:rPr>
          <w:noProof/>
        </w:rPr>
      </w:pPr>
      <w:r>
        <w:rPr>
          <w:noProof/>
        </w:rPr>
        <w:t xml:space="preserve">Obstoječe proračunske vrstice </w:t>
      </w:r>
    </w:p>
    <w:p>
      <w:pPr>
        <w:pStyle w:val="Text1"/>
        <w:rPr>
          <w:noProof/>
        </w:rPr>
      </w:pPr>
      <w:r>
        <w:rPr>
          <w:noProof/>
          <w:u w:val="single"/>
        </w:rPr>
        <w:t>Po vrstnem redu</w:t>
      </w:r>
      <w:r>
        <w:rPr>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Razdelek večletnega finančnega okvira</w:t>
            </w:r>
          </w:p>
        </w:tc>
        <w:tc>
          <w:tcPr>
            <w:tcW w:w="3960" w:type="dxa"/>
            <w:vAlign w:val="center"/>
          </w:tcPr>
          <w:p>
            <w:pPr>
              <w:spacing w:before="60" w:after="60"/>
              <w:jc w:val="center"/>
              <w:rPr>
                <w:noProof/>
                <w:sz w:val="22"/>
              </w:rPr>
            </w:pPr>
            <w:r>
              <w:rPr>
                <w:noProof/>
                <w:sz w:val="20"/>
              </w:rPr>
              <w:t>Proračunska vrstica</w:t>
            </w:r>
          </w:p>
        </w:tc>
        <w:tc>
          <w:tcPr>
            <w:tcW w:w="1080" w:type="dxa"/>
            <w:vAlign w:val="center"/>
          </w:tcPr>
          <w:p>
            <w:pPr>
              <w:spacing w:before="60" w:after="60"/>
              <w:jc w:val="center"/>
              <w:rPr>
                <w:noProof/>
                <w:sz w:val="22"/>
              </w:rPr>
            </w:pPr>
            <w:r>
              <w:rPr>
                <w:noProof/>
                <w:sz w:val="18"/>
              </w:rPr>
              <w:t xml:space="preserve">Vrsta </w:t>
            </w:r>
            <w:r>
              <w:rPr>
                <w:noProof/>
                <w:sz w:val="22"/>
              </w:rPr>
              <w:br/>
            </w:r>
            <w:r>
              <w:rPr>
                <w:noProof/>
                <w:sz w:val="18"/>
              </w:rPr>
              <w:t>odhodkov</w:t>
            </w:r>
          </w:p>
        </w:tc>
        <w:tc>
          <w:tcPr>
            <w:tcW w:w="4440" w:type="dxa"/>
            <w:gridSpan w:val="4"/>
            <w:vAlign w:val="center"/>
          </w:tcPr>
          <w:p>
            <w:pPr>
              <w:spacing w:before="60" w:after="60"/>
              <w:jc w:val="center"/>
              <w:rPr>
                <w:noProof/>
                <w:sz w:val="22"/>
              </w:rPr>
            </w:pPr>
            <w:r>
              <w:rPr>
                <w:noProof/>
                <w:sz w:val="20"/>
              </w:rPr>
              <w:t xml:space="preserve">Prispevek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Številka </w:t>
            </w:r>
            <w:r>
              <w:rPr>
                <w:noProof/>
                <w:sz w:val="22"/>
              </w:rPr>
              <w:br/>
            </w:r>
            <w:r>
              <w:t xml:space="preserve">1A </w:t>
            </w:r>
            <w:r>
              <w:rPr>
                <w:noProof/>
                <w:sz w:val="20"/>
              </w:rPr>
              <w:t xml:space="preserve">Razdelek </w:t>
            </w:r>
            <w:r>
              <w:rPr>
                <w:noProof/>
                <w:color w:val="0000FF"/>
                <w:sz w:val="20"/>
              </w:rPr>
              <w:t>Konkurenčnost za rast in delovna mesta</w:t>
            </w:r>
          </w:p>
        </w:tc>
        <w:tc>
          <w:tcPr>
            <w:tcW w:w="1080" w:type="dxa"/>
            <w:vAlign w:val="center"/>
          </w:tcPr>
          <w:p>
            <w:pPr>
              <w:jc w:val="center"/>
              <w:rPr>
                <w:noProof/>
                <w:sz w:val="22"/>
              </w:rPr>
            </w:pPr>
            <w:r>
              <w:rPr>
                <w:noProof/>
                <w:sz w:val="18"/>
              </w:rPr>
              <w:t>dif./nedif</w:t>
            </w:r>
            <w:r>
              <w:rPr>
                <w:rStyle w:val="FootnoteReference"/>
                <w:noProof/>
                <w:sz w:val="18"/>
              </w:rPr>
              <w:footnoteReference w:id="13"/>
            </w:r>
            <w:r>
              <w:rPr>
                <w:noProof/>
              </w:rPr>
              <w:t>.</w:t>
            </w:r>
          </w:p>
        </w:tc>
        <w:tc>
          <w:tcPr>
            <w:tcW w:w="956" w:type="dxa"/>
            <w:vAlign w:val="center"/>
          </w:tcPr>
          <w:p>
            <w:pPr>
              <w:jc w:val="center"/>
              <w:rPr>
                <w:noProof/>
                <w:sz w:val="22"/>
              </w:rPr>
            </w:pPr>
            <w:r>
              <w:rPr>
                <w:noProof/>
                <w:sz w:val="18"/>
              </w:rPr>
              <w:t>držav Efte</w:t>
            </w:r>
            <w:r>
              <w:rPr>
                <w:rStyle w:val="FootnoteReference"/>
                <w:noProof/>
                <w:sz w:val="18"/>
              </w:rPr>
              <w:footnoteReference w:id="14"/>
            </w:r>
          </w:p>
          <w:p>
            <w:pPr>
              <w:spacing w:before="0" w:after="0"/>
              <w:jc w:val="center"/>
              <w:rPr>
                <w:b/>
                <w:noProof/>
                <w:sz w:val="18"/>
              </w:rPr>
            </w:pPr>
          </w:p>
        </w:tc>
        <w:tc>
          <w:tcPr>
            <w:tcW w:w="1080" w:type="dxa"/>
            <w:vAlign w:val="center"/>
          </w:tcPr>
          <w:p>
            <w:pPr>
              <w:jc w:val="center"/>
              <w:rPr>
                <w:noProof/>
                <w:sz w:val="22"/>
              </w:rPr>
            </w:pPr>
            <w:r>
              <w:rPr>
                <w:noProof/>
                <w:sz w:val="18"/>
              </w:rPr>
              <w:t>držav kandidatk</w:t>
            </w:r>
            <w:r>
              <w:rPr>
                <w:rStyle w:val="FootnoteReference"/>
                <w:noProof/>
                <w:sz w:val="18"/>
              </w:rPr>
              <w:footnoteReference w:id="15"/>
            </w:r>
          </w:p>
          <w:p>
            <w:pPr>
              <w:spacing w:before="0" w:after="0"/>
              <w:jc w:val="center"/>
              <w:rPr>
                <w:noProof/>
                <w:sz w:val="18"/>
              </w:rPr>
            </w:pPr>
          </w:p>
        </w:tc>
        <w:tc>
          <w:tcPr>
            <w:tcW w:w="956" w:type="dxa"/>
            <w:vAlign w:val="center"/>
          </w:tcPr>
          <w:p>
            <w:pPr>
              <w:jc w:val="center"/>
              <w:rPr>
                <w:noProof/>
                <w:sz w:val="18"/>
              </w:rPr>
            </w:pPr>
            <w:r>
              <w:rPr>
                <w:noProof/>
                <w:sz w:val="18"/>
              </w:rPr>
              <w:t>tretjih držav</w:t>
            </w:r>
          </w:p>
        </w:tc>
        <w:tc>
          <w:tcPr>
            <w:tcW w:w="1448" w:type="dxa"/>
            <w:vAlign w:val="center"/>
          </w:tcPr>
          <w:p>
            <w:pPr>
              <w:jc w:val="center"/>
              <w:rPr>
                <w:noProof/>
                <w:sz w:val="22"/>
              </w:rPr>
            </w:pPr>
            <w:r>
              <w:rPr>
                <w:noProof/>
                <w:sz w:val="16"/>
              </w:rPr>
              <w:t xml:space="preserve">po členu 21(2)(b) finančne uredbe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t>14.0301</w:t>
            </w:r>
          </w:p>
          <w:p>
            <w:pPr>
              <w:spacing w:after="60"/>
              <w:rPr>
                <w:noProof/>
                <w:sz w:val="22"/>
              </w:rPr>
            </w:pP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pStyle w:val="ListBullet1"/>
        <w:rPr>
          <w:noProof/>
        </w:rPr>
      </w:pPr>
      <w:r>
        <w:rPr>
          <w:noProof/>
        </w:rPr>
        <w:t>Zahtevane nove proračunske vrstice – Jih ni.</w:t>
      </w:r>
    </w:p>
    <w:p>
      <w:pPr>
        <w:pStyle w:val="Text1"/>
        <w:rPr>
          <w:i/>
          <w:noProof/>
          <w:sz w:val="20"/>
        </w:rPr>
      </w:pPr>
      <w:r>
        <w:rPr>
          <w:i/>
          <w:noProof/>
          <w:u w:val="single"/>
        </w:rPr>
        <w:t>Po vrstnem redu</w:t>
      </w:r>
      <w:r>
        <w:rPr>
          <w:i/>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Razdelek večletnega finančnega okvira</w:t>
            </w:r>
          </w:p>
        </w:tc>
        <w:tc>
          <w:tcPr>
            <w:tcW w:w="3960" w:type="dxa"/>
            <w:vAlign w:val="center"/>
          </w:tcPr>
          <w:p>
            <w:pPr>
              <w:spacing w:before="60" w:after="60"/>
              <w:jc w:val="center"/>
              <w:rPr>
                <w:noProof/>
                <w:sz w:val="22"/>
              </w:rPr>
            </w:pPr>
            <w:r>
              <w:rPr>
                <w:noProof/>
                <w:sz w:val="20"/>
              </w:rPr>
              <w:t>Proračunska vrstica</w:t>
            </w:r>
          </w:p>
        </w:tc>
        <w:tc>
          <w:tcPr>
            <w:tcW w:w="1080" w:type="dxa"/>
            <w:vAlign w:val="center"/>
          </w:tcPr>
          <w:p>
            <w:pPr>
              <w:spacing w:before="60" w:after="60"/>
              <w:jc w:val="center"/>
              <w:rPr>
                <w:noProof/>
                <w:sz w:val="22"/>
              </w:rPr>
            </w:pPr>
            <w:r>
              <w:rPr>
                <w:noProof/>
                <w:sz w:val="18"/>
              </w:rPr>
              <w:t>Vrsta</w:t>
            </w:r>
            <w:r>
              <w:rPr>
                <w:noProof/>
                <w:sz w:val="22"/>
              </w:rPr>
              <w:br/>
            </w:r>
            <w:r>
              <w:rPr>
                <w:noProof/>
                <w:sz w:val="18"/>
              </w:rPr>
              <w:t>odhodkov</w:t>
            </w:r>
          </w:p>
        </w:tc>
        <w:tc>
          <w:tcPr>
            <w:tcW w:w="4440" w:type="dxa"/>
            <w:gridSpan w:val="4"/>
            <w:vAlign w:val="center"/>
          </w:tcPr>
          <w:p>
            <w:pPr>
              <w:spacing w:before="60" w:after="60"/>
              <w:jc w:val="center"/>
              <w:rPr>
                <w:noProof/>
                <w:sz w:val="22"/>
              </w:rPr>
            </w:pPr>
            <w:r>
              <w:rPr>
                <w:noProof/>
                <w:sz w:val="20"/>
              </w:rPr>
              <w:t xml:space="preserve">Prispevek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Številka </w:t>
            </w:r>
            <w:r>
              <w:rPr>
                <w:noProof/>
                <w:sz w:val="22"/>
              </w:rPr>
              <w:br/>
            </w:r>
            <w:r>
              <w:t>Brez</w:t>
            </w:r>
          </w:p>
        </w:tc>
        <w:tc>
          <w:tcPr>
            <w:tcW w:w="1080"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držav Efte</w:t>
            </w:r>
          </w:p>
        </w:tc>
        <w:tc>
          <w:tcPr>
            <w:tcW w:w="1080" w:type="dxa"/>
            <w:vAlign w:val="center"/>
          </w:tcPr>
          <w:p>
            <w:pPr>
              <w:jc w:val="center"/>
              <w:rPr>
                <w:noProof/>
                <w:sz w:val="18"/>
              </w:rPr>
            </w:pPr>
            <w:r>
              <w:rPr>
                <w:noProof/>
                <w:sz w:val="18"/>
              </w:rPr>
              <w:t>držav kandidatk</w:t>
            </w:r>
          </w:p>
        </w:tc>
        <w:tc>
          <w:tcPr>
            <w:tcW w:w="956" w:type="dxa"/>
            <w:vAlign w:val="center"/>
          </w:tcPr>
          <w:p>
            <w:pPr>
              <w:jc w:val="center"/>
              <w:rPr>
                <w:noProof/>
                <w:sz w:val="18"/>
              </w:rPr>
            </w:pPr>
            <w:r>
              <w:rPr>
                <w:noProof/>
                <w:sz w:val="18"/>
              </w:rPr>
              <w:t>tretjih držav</w:t>
            </w:r>
          </w:p>
        </w:tc>
        <w:tc>
          <w:tcPr>
            <w:tcW w:w="1448" w:type="dxa"/>
            <w:vAlign w:val="center"/>
          </w:tcPr>
          <w:p>
            <w:pPr>
              <w:jc w:val="center"/>
              <w:rPr>
                <w:noProof/>
                <w:sz w:val="22"/>
              </w:rPr>
            </w:pPr>
            <w:r>
              <w:rPr>
                <w:noProof/>
                <w:sz w:val="16"/>
              </w:rPr>
              <w:t xml:space="preserve">po členu 21(2)(b) finančne uredbe </w:t>
            </w:r>
          </w:p>
        </w:tc>
      </w:tr>
      <w:tr>
        <w:tc>
          <w:tcPr>
            <w:tcW w:w="1080" w:type="dxa"/>
            <w:vAlign w:val="center"/>
          </w:tcPr>
          <w:p>
            <w:pPr>
              <w:jc w:val="center"/>
              <w:rPr>
                <w:noProof/>
                <w:color w:val="0000FF"/>
                <w:sz w:val="22"/>
              </w:rPr>
            </w:pPr>
          </w:p>
        </w:tc>
        <w:tc>
          <w:tcPr>
            <w:tcW w:w="3960" w:type="dxa"/>
            <w:vAlign w:val="center"/>
          </w:tcPr>
          <w:p>
            <w:pPr>
              <w:spacing w:before="60"/>
              <w:rPr>
                <w:noProof/>
                <w:color w:val="0000FF"/>
                <w:sz w:val="22"/>
              </w:rPr>
            </w:pPr>
            <w:r>
              <w:t>Brez</w:t>
            </w: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DA/NE</w:t>
            </w:r>
          </w:p>
        </w:tc>
        <w:tc>
          <w:tcPr>
            <w:tcW w:w="1080" w:type="dxa"/>
            <w:vAlign w:val="center"/>
          </w:tcPr>
          <w:p>
            <w:pPr>
              <w:jc w:val="center"/>
              <w:rPr>
                <w:noProof/>
                <w:color w:val="0000FF"/>
                <w:sz w:val="18"/>
              </w:rPr>
            </w:pPr>
            <w:r>
              <w:rPr>
                <w:noProof/>
                <w:sz w:val="22"/>
              </w:rPr>
              <w:t>DA/NE</w:t>
            </w:r>
          </w:p>
        </w:tc>
        <w:tc>
          <w:tcPr>
            <w:tcW w:w="956" w:type="dxa"/>
            <w:vAlign w:val="center"/>
          </w:tcPr>
          <w:p>
            <w:pPr>
              <w:jc w:val="center"/>
              <w:rPr>
                <w:noProof/>
                <w:color w:val="0000FF"/>
                <w:sz w:val="18"/>
              </w:rPr>
            </w:pPr>
            <w:r>
              <w:rPr>
                <w:noProof/>
                <w:sz w:val="22"/>
              </w:rPr>
              <w:t>DA/NE</w:t>
            </w:r>
          </w:p>
        </w:tc>
        <w:tc>
          <w:tcPr>
            <w:tcW w:w="1448" w:type="dxa"/>
            <w:vAlign w:val="center"/>
          </w:tcPr>
          <w:p>
            <w:pPr>
              <w:jc w:val="center"/>
              <w:rPr>
                <w:noProof/>
                <w:sz w:val="22"/>
              </w:rPr>
            </w:pPr>
            <w:r>
              <w:rPr>
                <w:noProof/>
                <w:sz w:val="22"/>
              </w:rPr>
              <w:t>DA/NE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68" w:name="_Toc461621046"/>
      <w:r>
        <w:t>3.2.</w:t>
      </w:r>
      <w:r>
        <w:tab/>
      </w:r>
      <w:r>
        <w:rPr>
          <w:noProof/>
        </w:rPr>
        <w:t>Ocenjene posledice za odhodke</w:t>
      </w:r>
      <w:bookmarkEnd w:id="68"/>
      <w:r>
        <w:rPr>
          <w:noProof/>
        </w:rPr>
        <w:t xml:space="preserve"> </w:t>
      </w:r>
    </w:p>
    <w:p>
      <w:pPr>
        <w:pStyle w:val="Text1"/>
        <w:rPr>
          <w:noProof/>
        </w:rPr>
      </w:pPr>
      <w:r>
        <w:rPr>
          <w:noProof/>
          <w:highlight w:val="lightGray"/>
        </w:rPr>
        <w:t xml:space="preserve">[Ta oddelek bi bilo treba izpolniti s </w:t>
      </w:r>
      <w:hyperlink r:id="rId23">
        <w:r>
          <w:rPr>
            <w:rStyle w:val="Hyperlink"/>
            <w:b/>
            <w:noProof/>
            <w:highlight w:val="lightGray"/>
          </w:rPr>
          <w:t>preglednico o proračunskih podatkih upravne narave</w:t>
        </w:r>
      </w:hyperlink>
      <w:r>
        <w:rPr>
          <w:noProof/>
          <w:highlight w:val="lightGray"/>
        </w:rPr>
        <w:t xml:space="preserve"> (drugi dokument v prilogi k tej oceni finančnih posledic) in prenesti na CISNET za namene posvetovanj med službami.]</w:t>
      </w:r>
    </w:p>
    <w:p>
      <w:pPr>
        <w:pStyle w:val="ManualHeading3"/>
        <w:rPr>
          <w:noProof/>
          <w:u w:val="single"/>
        </w:rPr>
      </w:pPr>
      <w:bookmarkStart w:id="69" w:name="_Toc461621047"/>
      <w:r>
        <w:t>3.2.1.</w:t>
      </w:r>
      <w:r>
        <w:tab/>
      </w:r>
      <w:r>
        <w:rPr>
          <w:noProof/>
        </w:rPr>
        <w:t>Povzetek ocenjenih posledic za odhodke</w:t>
      </w:r>
      <w:bookmarkEnd w:id="69"/>
      <w:r>
        <w:rPr>
          <w:noProof/>
        </w:rPr>
        <w:t xml:space="preserve"> </w:t>
      </w:r>
    </w:p>
    <w:p>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Razdelek večletnega finančnega </w:t>
            </w:r>
            <w:r>
              <w:rPr>
                <w:noProof/>
                <w:sz w:val="22"/>
              </w:rPr>
              <w:br/>
            </w:r>
            <w:r>
              <w:rPr>
                <w:b/>
                <w:noProof/>
                <w:sz w:val="22"/>
              </w:rPr>
              <w:t xml:space="preserve">okvira </w:t>
            </w:r>
          </w:p>
        </w:tc>
        <w:tc>
          <w:tcPr>
            <w:tcW w:w="1080" w:type="dxa"/>
            <w:vAlign w:val="center"/>
          </w:tcPr>
          <w:p>
            <w:pPr>
              <w:spacing w:before="60" w:after="60"/>
              <w:jc w:val="center"/>
              <w:rPr>
                <w:noProof/>
                <w:sz w:val="22"/>
              </w:rPr>
            </w:pPr>
            <w:r>
              <w:rPr>
                <w:noProof/>
                <w:sz w:val="22"/>
              </w:rPr>
              <w:t>Številka</w:t>
            </w:r>
          </w:p>
        </w:tc>
        <w:tc>
          <w:tcPr>
            <w:tcW w:w="7817" w:type="dxa"/>
            <w:vAlign w:val="center"/>
          </w:tcPr>
          <w:p>
            <w:pPr>
              <w:spacing w:before="60" w:after="60"/>
              <w:rPr>
                <w:noProof/>
                <w:sz w:val="22"/>
              </w:rPr>
            </w:pPr>
            <w:r>
              <w:t xml:space="preserve">1A </w:t>
            </w:r>
            <w:r>
              <w:rPr>
                <w:noProof/>
                <w:sz w:val="22"/>
              </w:rPr>
              <w:t>Razdelek Konkurenčnost za rast in delovna mesta</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GD &lt;TAXUD&gt;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N</w:t>
            </w:r>
            <w:r>
              <w:rPr>
                <w:rStyle w:val="FootnoteReference"/>
                <w:b/>
                <w:noProof/>
                <w:sz w:val="20"/>
              </w:rPr>
              <w:footnoteReference w:id="16"/>
            </w:r>
          </w:p>
        </w:tc>
        <w:tc>
          <w:tcPr>
            <w:tcW w:w="868" w:type="dxa"/>
            <w:vAlign w:val="center"/>
          </w:tcPr>
          <w:p>
            <w:pPr>
              <w:jc w:val="center"/>
              <w:rPr>
                <w:noProof/>
                <w:sz w:val="20"/>
              </w:rPr>
            </w:pPr>
            <w:r>
              <w:rPr>
                <w:noProof/>
                <w:sz w:val="20"/>
              </w:rPr>
              <w:t>Leto</w:t>
            </w:r>
            <w:r>
              <w:rPr>
                <w:noProof/>
                <w:sz w:val="22"/>
              </w:rPr>
              <w:br/>
            </w:r>
            <w:r>
              <w:rPr>
                <w:b/>
                <w:noProof/>
                <w:sz w:val="20"/>
              </w:rPr>
              <w:t>N+1</w:t>
            </w:r>
          </w:p>
        </w:tc>
        <w:tc>
          <w:tcPr>
            <w:tcW w:w="868" w:type="dxa"/>
            <w:vAlign w:val="center"/>
          </w:tcPr>
          <w:p>
            <w:pPr>
              <w:jc w:val="center"/>
              <w:rPr>
                <w:noProof/>
                <w:sz w:val="20"/>
              </w:rPr>
            </w:pPr>
            <w:r>
              <w:rPr>
                <w:noProof/>
                <w:sz w:val="20"/>
              </w:rPr>
              <w:t>Leto</w:t>
            </w:r>
            <w:r>
              <w:rPr>
                <w:noProof/>
                <w:sz w:val="22"/>
              </w:rPr>
              <w:br/>
            </w:r>
            <w:r>
              <w:rPr>
                <w:b/>
                <w:noProof/>
                <w:sz w:val="20"/>
              </w:rPr>
              <w:t>N+2</w:t>
            </w:r>
          </w:p>
        </w:tc>
        <w:tc>
          <w:tcPr>
            <w:tcW w:w="868" w:type="dxa"/>
            <w:vAlign w:val="center"/>
          </w:tcPr>
          <w:p>
            <w:pPr>
              <w:jc w:val="center"/>
              <w:rPr>
                <w:noProof/>
                <w:sz w:val="20"/>
              </w:rPr>
            </w:pPr>
            <w:r>
              <w:rPr>
                <w:noProof/>
                <w:sz w:val="20"/>
              </w:rPr>
              <w:t>Leto</w:t>
            </w:r>
            <w:r>
              <w:rPr>
                <w:noProof/>
                <w:sz w:val="22"/>
              </w:rPr>
              <w:br/>
            </w:r>
            <w:r>
              <w:rPr>
                <w:b/>
                <w:noProof/>
                <w:sz w:val="20"/>
              </w:rPr>
              <w:t>N+3</w:t>
            </w:r>
          </w:p>
        </w:tc>
        <w:tc>
          <w:tcPr>
            <w:tcW w:w="2604" w:type="dxa"/>
            <w:gridSpan w:val="3"/>
            <w:vAlign w:val="center"/>
          </w:tcPr>
          <w:p>
            <w:pPr>
              <w:jc w:val="center"/>
              <w:rPr>
                <w:b/>
                <w:noProof/>
                <w:sz w:val="18"/>
              </w:rPr>
            </w:pPr>
            <w:r>
              <w:rPr>
                <w:noProof/>
                <w:sz w:val="18"/>
              </w:rPr>
              <w:t>Vstavite ustrezno število let glede na trajanje posledic (gl. točko 1.6)</w:t>
            </w:r>
          </w:p>
        </w:tc>
        <w:tc>
          <w:tcPr>
            <w:tcW w:w="1777" w:type="dxa"/>
            <w:vAlign w:val="center"/>
          </w:tcPr>
          <w:p>
            <w:pPr>
              <w:jc w:val="center"/>
              <w:rPr>
                <w:b/>
                <w:noProof/>
                <w:sz w:val="20"/>
              </w:rPr>
            </w:pPr>
            <w:r>
              <w:rPr>
                <w:b/>
                <w:noProof/>
                <w:sz w:val="20"/>
              </w:rPr>
              <w:t>SKUPAJ</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Odobritve za poslovanje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Številka proračunske vrstice</w:t>
            </w:r>
          </w:p>
        </w:tc>
        <w:tc>
          <w:tcPr>
            <w:tcW w:w="1440" w:type="dxa"/>
            <w:vAlign w:val="center"/>
          </w:tcPr>
          <w:p>
            <w:pPr>
              <w:spacing w:before="20" w:after="20"/>
              <w:rPr>
                <w:noProof/>
                <w:sz w:val="18"/>
              </w:rPr>
            </w:pPr>
            <w:r>
              <w:rPr>
                <w:noProof/>
                <w:sz w:val="18"/>
              </w:rPr>
              <w:t>obveznosti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n. 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plačila</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n. 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sz w:val="22"/>
              </w:rPr>
            </w:pPr>
            <w:r>
              <w:rPr>
                <w:noProof/>
                <w:sz w:val="20"/>
              </w:rPr>
              <w:t>Številka proračunske vrstice</w:t>
            </w:r>
          </w:p>
        </w:tc>
        <w:tc>
          <w:tcPr>
            <w:tcW w:w="1440" w:type="dxa"/>
            <w:vAlign w:val="center"/>
          </w:tcPr>
          <w:p>
            <w:pPr>
              <w:spacing w:before="20" w:after="20"/>
              <w:rPr>
                <w:noProof/>
                <w:sz w:val="18"/>
              </w:rPr>
            </w:pPr>
            <w:r>
              <w:rPr>
                <w:noProof/>
                <w:sz w:val="18"/>
              </w:rPr>
              <w:t>obveznosti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plačila</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Odobritve za upravne zadeve, ki se financirajo iz sredstev določenih programov</w:t>
            </w:r>
            <w:r>
              <w:rPr>
                <w:rStyle w:val="FootnoteReference"/>
                <w:noProof/>
                <w:sz w:val="21"/>
              </w:rPr>
              <w:footnoteReference w:id="17"/>
            </w:r>
            <w:r>
              <w:rPr>
                <w:noProof/>
                <w:sz w:val="21"/>
              </w:rPr>
              <w:t xml:space="preserve"> </w:t>
            </w:r>
          </w:p>
          <w:p>
            <w:pPr>
              <w:spacing w:before="0" w:after="0"/>
              <w:rPr>
                <w:noProof/>
                <w:sz w:val="22"/>
              </w:rPr>
            </w:pPr>
          </w:p>
        </w:tc>
        <w:tc>
          <w:tcPr>
            <w:tcW w:w="868" w:type="dxa"/>
            <w:vAlign w:val="center"/>
          </w:tcPr>
          <w:p>
            <w:pPr>
              <w:rPr>
                <w:b/>
                <w:noProof/>
                <w:sz w:val="20"/>
              </w:rPr>
            </w:pPr>
            <w:r>
              <w:rPr>
                <w:b/>
                <w:noProof/>
                <w:sz w:val="20"/>
              </w:rPr>
              <w:t>n. r.</w:t>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Številka proračunske vrstice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Odobritve</w:t>
            </w:r>
            <w:r>
              <w:rPr>
                <w:noProof/>
                <w:sz w:val="22"/>
              </w:rPr>
              <w:br/>
            </w:r>
            <w:r>
              <w:rPr>
                <w:b/>
                <w:noProof/>
                <w:sz w:val="22"/>
              </w:rPr>
              <w:t xml:space="preserve">za GD </w:t>
            </w:r>
            <w:r>
              <w:rPr>
                <w:noProof/>
                <w:sz w:val="22"/>
              </w:rPr>
              <w:t xml:space="preserve">&lt;TAXUD&gt; </w:t>
            </w:r>
            <w:r>
              <w:rPr>
                <w:b/>
                <w:noProof/>
                <w:sz w:val="22"/>
              </w:rPr>
              <w:t>SKUPAJ</w:t>
            </w:r>
          </w:p>
        </w:tc>
        <w:tc>
          <w:tcPr>
            <w:tcW w:w="1440" w:type="dxa"/>
            <w:vAlign w:val="center"/>
          </w:tcPr>
          <w:p>
            <w:pPr>
              <w:rPr>
                <w:noProof/>
                <w:sz w:val="18"/>
              </w:rPr>
            </w:pPr>
            <w:r>
              <w:rPr>
                <w:noProof/>
                <w:sz w:val="18"/>
              </w:rPr>
              <w:t>obveznosti</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n. 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plačila</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n. 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Odobritve za poslovanje SKUPAJ </w:t>
            </w:r>
          </w:p>
        </w:tc>
        <w:tc>
          <w:tcPr>
            <w:tcW w:w="1440" w:type="dxa"/>
            <w:vAlign w:val="center"/>
          </w:tcPr>
          <w:p>
            <w:pPr>
              <w:spacing w:beforeLines="20" w:before="48" w:afterLines="20" w:after="48"/>
              <w:rPr>
                <w:noProof/>
                <w:sz w:val="18"/>
              </w:rPr>
            </w:pPr>
            <w:r>
              <w:rPr>
                <w:noProof/>
                <w:sz w:val="18"/>
              </w:rPr>
              <w:t>obveznosti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n. 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plačila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n. 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Odobritve za upravne zadeve, ki se financirajo iz sredstev določenih programov, SKUPAJ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r>
              <w:rPr>
                <w:b/>
                <w:noProof/>
                <w:sz w:val="20"/>
              </w:rPr>
              <w:t>n. r.</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Odobritve iz</w:t>
            </w:r>
            <w:r>
              <w:rPr>
                <w:noProof/>
                <w:sz w:val="22"/>
              </w:rPr>
              <w:br/>
            </w:r>
            <w:r>
              <w:rPr>
                <w:b/>
                <w:noProof/>
                <w:sz w:val="22"/>
              </w:rPr>
              <w:t>RAZDELKA &lt;….&gt;</w:t>
            </w:r>
            <w:r>
              <w:rPr>
                <w:noProof/>
                <w:sz w:val="22"/>
              </w:rPr>
              <w:t xml:space="preserve"> večletnega finančnega okvira </w:t>
            </w:r>
            <w:r>
              <w:rPr>
                <w:b/>
                <w:noProof/>
                <w:sz w:val="22"/>
              </w:rPr>
              <w:t>SKUPAJ</w:t>
            </w:r>
          </w:p>
        </w:tc>
        <w:tc>
          <w:tcPr>
            <w:tcW w:w="1440" w:type="dxa"/>
            <w:vAlign w:val="center"/>
          </w:tcPr>
          <w:p>
            <w:pPr>
              <w:rPr>
                <w:noProof/>
                <w:sz w:val="18"/>
              </w:rPr>
            </w:pPr>
            <w:r>
              <w:rPr>
                <w:noProof/>
                <w:sz w:val="18"/>
              </w:rPr>
              <w:t>obveznosti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n. 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plačila</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n. 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Če ima predlog/pobuda posledice za več razdelkov:</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Odobritve za poslovanje SKUPAJ </w:t>
            </w:r>
          </w:p>
        </w:tc>
        <w:tc>
          <w:tcPr>
            <w:tcW w:w="1440" w:type="dxa"/>
            <w:tcBorders>
              <w:top w:val="single" w:sz="4" w:space="0" w:color="FF0000"/>
            </w:tcBorders>
            <w:vAlign w:val="center"/>
          </w:tcPr>
          <w:p>
            <w:pPr>
              <w:spacing w:beforeLines="20" w:before="48" w:afterLines="20" w:after="48"/>
              <w:rPr>
                <w:noProof/>
                <w:sz w:val="18"/>
              </w:rPr>
            </w:pPr>
            <w:r>
              <w:rPr>
                <w:noProof/>
                <w:sz w:val="18"/>
              </w:rPr>
              <w:t>obveznosti</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n. r.</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plačila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n. 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Odobritve za upravne zadeve, ki se financirajo iz sredstev določenih programov, SKUPAJ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r>
              <w:rPr>
                <w:b/>
                <w:noProof/>
                <w:sz w:val="20"/>
              </w:rPr>
              <w:t>n. r.</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Odobritve iz</w:t>
            </w:r>
            <w:r>
              <w:rPr>
                <w:noProof/>
                <w:sz w:val="22"/>
              </w:rPr>
              <w:br/>
            </w:r>
            <w:r>
              <w:rPr>
                <w:b/>
                <w:noProof/>
                <w:sz w:val="22"/>
              </w:rPr>
              <w:t>RAZDELKOV od 1 do 4</w:t>
            </w:r>
            <w:r>
              <w:rPr>
                <w:noProof/>
                <w:sz w:val="22"/>
              </w:rPr>
              <w:br/>
              <w:t xml:space="preserve">večletnega finančnega okvira </w:t>
            </w:r>
            <w:r>
              <w:rPr>
                <w:b/>
                <w:noProof/>
                <w:sz w:val="22"/>
              </w:rPr>
              <w:t>SKUPAJ</w:t>
            </w:r>
            <w:r>
              <w:rPr>
                <w:noProof/>
                <w:sz w:val="22"/>
              </w:rPr>
              <w:br/>
            </w:r>
            <w:r>
              <w:rPr>
                <w:noProof/>
                <w:sz w:val="20"/>
              </w:rPr>
              <w:t>(referenčni znesek)</w:t>
            </w:r>
          </w:p>
        </w:tc>
        <w:tc>
          <w:tcPr>
            <w:tcW w:w="1440" w:type="dxa"/>
            <w:vAlign w:val="center"/>
          </w:tcPr>
          <w:p>
            <w:pPr>
              <w:rPr>
                <w:noProof/>
                <w:sz w:val="18"/>
              </w:rPr>
            </w:pPr>
            <w:r>
              <w:rPr>
                <w:noProof/>
                <w:sz w:val="18"/>
              </w:rPr>
              <w:t>obveznosti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n. 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plačila</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r>
              <w:rPr>
                <w:noProof/>
                <w:sz w:val="20"/>
              </w:rPr>
              <w:t>n. r.</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Razdelek večletnega finančnega </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„Upravni odhodki“</w:t>
            </w: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N</w:t>
            </w:r>
          </w:p>
        </w:tc>
        <w:tc>
          <w:tcPr>
            <w:tcW w:w="868" w:type="dxa"/>
            <w:vAlign w:val="center"/>
          </w:tcPr>
          <w:p>
            <w:pPr>
              <w:jc w:val="center"/>
              <w:rPr>
                <w:noProof/>
                <w:sz w:val="20"/>
              </w:rPr>
            </w:pPr>
            <w:r>
              <w:rPr>
                <w:noProof/>
                <w:sz w:val="20"/>
              </w:rPr>
              <w:t>Leto</w:t>
            </w:r>
            <w:r>
              <w:rPr>
                <w:noProof/>
                <w:sz w:val="22"/>
              </w:rPr>
              <w:br/>
            </w:r>
            <w:r>
              <w:rPr>
                <w:b/>
                <w:noProof/>
                <w:sz w:val="20"/>
              </w:rPr>
              <w:t>N+1</w:t>
            </w:r>
          </w:p>
        </w:tc>
        <w:tc>
          <w:tcPr>
            <w:tcW w:w="868" w:type="dxa"/>
            <w:vAlign w:val="center"/>
          </w:tcPr>
          <w:p>
            <w:pPr>
              <w:jc w:val="center"/>
              <w:rPr>
                <w:noProof/>
                <w:sz w:val="20"/>
              </w:rPr>
            </w:pPr>
            <w:r>
              <w:rPr>
                <w:noProof/>
                <w:sz w:val="20"/>
              </w:rPr>
              <w:t>Leto</w:t>
            </w:r>
            <w:r>
              <w:rPr>
                <w:noProof/>
                <w:sz w:val="22"/>
              </w:rPr>
              <w:br/>
            </w:r>
            <w:r>
              <w:rPr>
                <w:b/>
                <w:noProof/>
                <w:sz w:val="20"/>
              </w:rPr>
              <w:t>N+2</w:t>
            </w:r>
          </w:p>
        </w:tc>
        <w:tc>
          <w:tcPr>
            <w:tcW w:w="868" w:type="dxa"/>
            <w:vAlign w:val="center"/>
          </w:tcPr>
          <w:p>
            <w:pPr>
              <w:jc w:val="center"/>
              <w:rPr>
                <w:noProof/>
                <w:sz w:val="20"/>
              </w:rPr>
            </w:pPr>
            <w:r>
              <w:rPr>
                <w:noProof/>
                <w:sz w:val="20"/>
              </w:rPr>
              <w:t>Leto</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Vstavite ustrezno število let glede na trajanje posledic (gl. točko 1.6) </w:t>
            </w:r>
          </w:p>
        </w:tc>
        <w:tc>
          <w:tcPr>
            <w:tcW w:w="1777" w:type="dxa"/>
            <w:vAlign w:val="center"/>
          </w:tcPr>
          <w:p>
            <w:pPr>
              <w:jc w:val="center"/>
              <w:rPr>
                <w:b/>
                <w:noProof/>
                <w:sz w:val="20"/>
              </w:rPr>
            </w:pPr>
            <w:r>
              <w:rPr>
                <w:b/>
                <w:noProof/>
                <w:sz w:val="20"/>
              </w:rPr>
              <w:t>SKUPAJ</w:t>
            </w:r>
          </w:p>
        </w:tc>
      </w:tr>
      <w:tr>
        <w:trPr>
          <w:gridAfter w:val="10"/>
          <w:wAfter w:w="9947" w:type="dxa"/>
        </w:trPr>
        <w:tc>
          <w:tcPr>
            <w:tcW w:w="3960" w:type="dxa"/>
            <w:vAlign w:val="center"/>
          </w:tcPr>
          <w:p>
            <w:pPr>
              <w:spacing w:before="60" w:after="60"/>
              <w:jc w:val="center"/>
              <w:rPr>
                <w:noProof/>
                <w:sz w:val="22"/>
              </w:rPr>
            </w:pPr>
            <w:r>
              <w:rPr>
                <w:noProof/>
                <w:sz w:val="22"/>
              </w:rPr>
              <w:t>GD &lt;TAXUD&gt;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Človeški viri </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b/>
                <w:noProof/>
                <w:sz w:val="20"/>
              </w:rPr>
            </w:pPr>
            <w:r>
              <w:rPr>
                <w:b/>
                <w:noProof/>
                <w:sz w:val="20"/>
              </w:rPr>
              <w:t>0,067</w:t>
            </w: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Drugi upravni odhodki </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 xml:space="preserve">GD </w:t>
            </w:r>
            <w:r>
              <w:rPr>
                <w:noProof/>
                <w:sz w:val="22"/>
              </w:rPr>
              <w:t xml:space="preserve">&lt;….&gt; </w:t>
            </w:r>
            <w:r>
              <w:rPr>
                <w:b/>
                <w:noProof/>
                <w:sz w:val="22"/>
              </w:rPr>
              <w:t>SKUPAJ</w:t>
            </w:r>
          </w:p>
        </w:tc>
        <w:tc>
          <w:tcPr>
            <w:tcW w:w="2094" w:type="dxa"/>
            <w:gridSpan w:val="2"/>
            <w:vAlign w:val="center"/>
          </w:tcPr>
          <w:p>
            <w:pPr>
              <w:rPr>
                <w:noProof/>
                <w:sz w:val="14"/>
              </w:rPr>
            </w:pPr>
            <w:r>
              <w:rPr>
                <w:noProof/>
                <w:sz w:val="18"/>
              </w:rPr>
              <w:t xml:space="preserve">odobritve </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b/>
                <w:noProof/>
                <w:sz w:val="20"/>
              </w:rPr>
            </w:pPr>
            <w:r>
              <w:rPr>
                <w:b/>
                <w:noProof/>
                <w:sz w:val="20"/>
              </w:rPr>
              <w:t>0,097</w:t>
            </w: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Odobritve iz</w:t>
            </w:r>
            <w:r>
              <w:rPr>
                <w:noProof/>
                <w:sz w:val="22"/>
              </w:rPr>
              <w:br/>
            </w:r>
            <w:r>
              <w:rPr>
                <w:b/>
                <w:noProof/>
                <w:sz w:val="22"/>
              </w:rPr>
              <w:t>RAZDELKA 5</w:t>
            </w:r>
            <w:r>
              <w:rPr>
                <w:noProof/>
                <w:sz w:val="22"/>
              </w:rPr>
              <w:br/>
              <w:t xml:space="preserve">večletnega finančnega okvira </w:t>
            </w:r>
            <w:r>
              <w:rPr>
                <w:b/>
                <w:noProof/>
                <w:sz w:val="22"/>
              </w:rPr>
              <w:t xml:space="preserve">SKUPAJ </w:t>
            </w:r>
          </w:p>
        </w:tc>
        <w:tc>
          <w:tcPr>
            <w:tcW w:w="2094" w:type="dxa"/>
            <w:vAlign w:val="center"/>
          </w:tcPr>
          <w:p>
            <w:pPr>
              <w:spacing w:before="40" w:after="40"/>
              <w:rPr>
                <w:noProof/>
                <w:sz w:val="22"/>
              </w:rPr>
            </w:pPr>
            <w:r>
              <w:rPr>
                <w:noProof/>
                <w:sz w:val="18"/>
              </w:rPr>
              <w:t>(obveznosti skupaj = plačila skupaj)</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b/>
                <w:noProof/>
                <w:sz w:val="20"/>
              </w:rPr>
            </w:pPr>
            <w:r>
              <w:rPr>
                <w:b/>
                <w:noProof/>
                <w:sz w:val="20"/>
              </w:rPr>
              <w:t>0,097</w:t>
            </w:r>
          </w:p>
        </w:tc>
        <w:tc>
          <w:tcPr>
            <w:tcW w:w="1777" w:type="dxa"/>
            <w:vAlign w:val="center"/>
          </w:tcPr>
          <w:p>
            <w:pPr>
              <w:spacing w:before="20" w:after="20"/>
              <w:jc w:val="right"/>
              <w:rPr>
                <w:b/>
                <w:noProof/>
                <w:sz w:val="20"/>
              </w:rPr>
            </w:pP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N</w:t>
            </w:r>
            <w:r>
              <w:rPr>
                <w:rStyle w:val="FootnoteReference"/>
                <w:b/>
                <w:noProof/>
                <w:sz w:val="20"/>
              </w:rPr>
              <w:footnoteReference w:id="18"/>
            </w:r>
          </w:p>
        </w:tc>
        <w:tc>
          <w:tcPr>
            <w:tcW w:w="868" w:type="dxa"/>
            <w:vAlign w:val="center"/>
          </w:tcPr>
          <w:p>
            <w:pPr>
              <w:jc w:val="center"/>
              <w:rPr>
                <w:noProof/>
                <w:sz w:val="20"/>
              </w:rPr>
            </w:pPr>
            <w:r>
              <w:rPr>
                <w:noProof/>
                <w:sz w:val="20"/>
              </w:rPr>
              <w:t>Leto</w:t>
            </w:r>
            <w:r>
              <w:rPr>
                <w:noProof/>
                <w:sz w:val="22"/>
              </w:rPr>
              <w:br/>
            </w:r>
            <w:r>
              <w:rPr>
                <w:b/>
                <w:noProof/>
                <w:sz w:val="20"/>
              </w:rPr>
              <w:t>N+1</w:t>
            </w:r>
          </w:p>
        </w:tc>
        <w:tc>
          <w:tcPr>
            <w:tcW w:w="868" w:type="dxa"/>
            <w:vAlign w:val="center"/>
          </w:tcPr>
          <w:p>
            <w:pPr>
              <w:jc w:val="center"/>
              <w:rPr>
                <w:noProof/>
                <w:sz w:val="20"/>
              </w:rPr>
            </w:pPr>
            <w:r>
              <w:rPr>
                <w:noProof/>
                <w:sz w:val="20"/>
              </w:rPr>
              <w:t>Leto</w:t>
            </w:r>
            <w:r>
              <w:rPr>
                <w:noProof/>
                <w:sz w:val="22"/>
              </w:rPr>
              <w:br/>
            </w:r>
            <w:r>
              <w:rPr>
                <w:b/>
                <w:noProof/>
                <w:sz w:val="20"/>
              </w:rPr>
              <w:t>N+2</w:t>
            </w:r>
          </w:p>
        </w:tc>
        <w:tc>
          <w:tcPr>
            <w:tcW w:w="868" w:type="dxa"/>
            <w:vAlign w:val="center"/>
          </w:tcPr>
          <w:p>
            <w:pPr>
              <w:jc w:val="center"/>
              <w:rPr>
                <w:noProof/>
                <w:sz w:val="20"/>
              </w:rPr>
            </w:pPr>
            <w:r>
              <w:rPr>
                <w:noProof/>
                <w:sz w:val="20"/>
              </w:rPr>
              <w:t>Leto</w:t>
            </w:r>
            <w:r>
              <w:rPr>
                <w:noProof/>
                <w:sz w:val="22"/>
              </w:rPr>
              <w:br/>
            </w:r>
            <w:r>
              <w:rPr>
                <w:b/>
                <w:noProof/>
                <w:sz w:val="20"/>
              </w:rPr>
              <w:t>N+3</w:t>
            </w:r>
          </w:p>
        </w:tc>
        <w:tc>
          <w:tcPr>
            <w:tcW w:w="2604" w:type="dxa"/>
            <w:gridSpan w:val="3"/>
            <w:vAlign w:val="center"/>
          </w:tcPr>
          <w:p>
            <w:pPr>
              <w:jc w:val="center"/>
              <w:rPr>
                <w:b/>
                <w:noProof/>
                <w:sz w:val="18"/>
              </w:rPr>
            </w:pPr>
            <w:r>
              <w:rPr>
                <w:noProof/>
                <w:sz w:val="18"/>
              </w:rPr>
              <w:t>Vstavite ustrezno število let glede na trajanje posledic (gl. točko 1.6)</w:t>
            </w:r>
          </w:p>
        </w:tc>
        <w:tc>
          <w:tcPr>
            <w:tcW w:w="1777" w:type="dxa"/>
            <w:vAlign w:val="center"/>
          </w:tcPr>
          <w:p>
            <w:pPr>
              <w:jc w:val="center"/>
              <w:rPr>
                <w:b/>
                <w:noProof/>
                <w:sz w:val="20"/>
              </w:rPr>
            </w:pPr>
            <w:r>
              <w:rPr>
                <w:b/>
                <w:noProof/>
                <w:sz w:val="20"/>
              </w:rPr>
              <w:t>SKUPAJ</w:t>
            </w:r>
          </w:p>
        </w:tc>
      </w:tr>
      <w:tr>
        <w:tc>
          <w:tcPr>
            <w:tcW w:w="3960" w:type="dxa"/>
            <w:vMerge w:val="restart"/>
            <w:shd w:val="clear" w:color="auto" w:fill="C0C0C0"/>
            <w:vAlign w:val="center"/>
          </w:tcPr>
          <w:p>
            <w:pPr>
              <w:jc w:val="center"/>
              <w:rPr>
                <w:b/>
                <w:noProof/>
                <w:sz w:val="22"/>
              </w:rPr>
            </w:pPr>
            <w:r>
              <w:rPr>
                <w:b/>
                <w:noProof/>
                <w:sz w:val="22"/>
              </w:rPr>
              <w:t>Odobritve iz</w:t>
            </w:r>
            <w:r>
              <w:rPr>
                <w:noProof/>
                <w:sz w:val="22"/>
              </w:rPr>
              <w:br/>
            </w:r>
            <w:r>
              <w:rPr>
                <w:b/>
                <w:noProof/>
                <w:sz w:val="22"/>
              </w:rPr>
              <w:t>RAZDELKOV od 1 do 5</w:t>
            </w:r>
            <w:r>
              <w:rPr>
                <w:noProof/>
                <w:sz w:val="22"/>
              </w:rPr>
              <w:br/>
              <w:t xml:space="preserve">večletnega finančnega okvira </w:t>
            </w:r>
            <w:r>
              <w:rPr>
                <w:b/>
                <w:noProof/>
                <w:sz w:val="22"/>
              </w:rPr>
              <w:t xml:space="preserve">SKUPAJ </w:t>
            </w:r>
          </w:p>
        </w:tc>
        <w:tc>
          <w:tcPr>
            <w:tcW w:w="2094" w:type="dxa"/>
            <w:gridSpan w:val="2"/>
            <w:vAlign w:val="center"/>
          </w:tcPr>
          <w:p>
            <w:pPr>
              <w:rPr>
                <w:noProof/>
                <w:sz w:val="14"/>
              </w:rPr>
            </w:pPr>
            <w:r>
              <w:rPr>
                <w:noProof/>
                <w:sz w:val="18"/>
              </w:rPr>
              <w:t>obveznosti</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b/>
                <w:noProof/>
                <w:sz w:val="20"/>
              </w:rPr>
            </w:pPr>
            <w:r>
              <w:rPr>
                <w:b/>
                <w:noProof/>
                <w:sz w:val="20"/>
              </w:rPr>
              <w:t>0,097</w:t>
            </w: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plačila</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b/>
                <w:noProof/>
                <w:sz w:val="20"/>
              </w:rPr>
            </w:pPr>
            <w:r>
              <w:rPr>
                <w:b/>
                <w:noProof/>
                <w:sz w:val="20"/>
              </w:rPr>
              <w:t>0,097</w:t>
            </w:r>
          </w:p>
        </w:tc>
        <w:tc>
          <w:tcPr>
            <w:tcW w:w="1777" w:type="dxa"/>
            <w:vAlign w:val="center"/>
          </w:tcPr>
          <w:p>
            <w:pPr>
              <w:spacing w:before="60" w:after="60"/>
              <w:jc w:val="right"/>
              <w:rPr>
                <w:b/>
                <w:noProof/>
                <w:sz w:val="20"/>
              </w:rPr>
            </w:pPr>
          </w:p>
        </w:tc>
      </w:tr>
    </w:tbl>
    <w:p>
      <w:pPr>
        <w:rPr>
          <w:noProof/>
        </w:rPr>
        <w:sectPr>
          <w:headerReference w:type="default" r:id="rId24"/>
          <w:footerReference w:type="default" r:id="rId25"/>
          <w:headerReference w:type="first" r:id="rId26"/>
          <w:footerReference w:type="first" r:id="rId27"/>
          <w:pgSz w:w="16840" w:h="11907" w:orient="landscape" w:code="9"/>
          <w:pgMar w:top="1134" w:right="1418" w:bottom="1134" w:left="1418" w:header="709" w:footer="709" w:gutter="0"/>
          <w:cols w:space="708"/>
          <w:docGrid w:linePitch="360"/>
        </w:sectPr>
      </w:pPr>
    </w:p>
    <w:p>
      <w:pPr>
        <w:pStyle w:val="ManualHeading3"/>
        <w:rPr>
          <w:bCs/>
          <w:noProof/>
          <w:szCs w:val="24"/>
        </w:rPr>
      </w:pPr>
      <w:bookmarkStart w:id="70" w:name="_Toc461621048"/>
      <w:r>
        <w:t>3.2.2.</w:t>
      </w:r>
      <w:r>
        <w:tab/>
      </w:r>
      <w:r>
        <w:rPr>
          <w:noProof/>
        </w:rPr>
        <w:t>Ocenjene posledice za odobritve za poslovanje</w:t>
      </w:r>
      <w:bookmarkEnd w:id="70"/>
      <w:r>
        <w:rPr>
          <w:noProof/>
        </w:rPr>
        <w:t xml:space="preserve"> </w:t>
      </w:r>
    </w:p>
    <w:p>
      <w:pPr>
        <w:pStyle w:val="ListDash1"/>
        <w:rPr>
          <w:noProof/>
        </w:rPr>
      </w:pPr>
      <w:r>
        <w:rPr>
          <w:noProof/>
        </w:rPr>
        <w:sym w:font="Wingdings" w:char="F0FD"/>
      </w:r>
      <w:r>
        <w:rPr>
          <w:noProof/>
        </w:rPr>
        <w:tab/>
        <w:t xml:space="preserve">Za predlog/pobudo niso potrebne odobritve za poslovanje. </w:t>
      </w:r>
    </w:p>
    <w:p>
      <w:pPr>
        <w:pStyle w:val="ListDash1"/>
        <w:rPr>
          <w:noProof/>
        </w:rPr>
      </w:pPr>
      <w:r>
        <w:rPr>
          <w:noProof/>
        </w:rPr>
        <w:sym w:font="Wingdings" w:char="F0A8"/>
      </w:r>
      <w:r>
        <w:rPr>
          <w:noProof/>
        </w:rPr>
        <w:tab/>
        <w:t>Za predlog/pobudo so potrebne odobritve za poslovanje, kot je pojasnjeno v nadaljevanju:</w:t>
      </w:r>
    </w:p>
    <w:p>
      <w:pPr>
        <w:jc w:val="right"/>
        <w:rPr>
          <w:noProof/>
          <w:sz w:val="20"/>
        </w:rPr>
      </w:pPr>
      <w:r>
        <w:rPr>
          <w:noProof/>
          <w:sz w:val="20"/>
        </w:rPr>
        <w:t>odobritve za prevzem obveznosti v mio. EUR (na tri decimalna mesta natančno)</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Cilji in realizacije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Leto</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Leto</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Leto</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Leto</w:t>
            </w:r>
            <w:r>
              <w:rPr>
                <w:noProof/>
                <w:sz w:val="22"/>
              </w:rPr>
              <w:br/>
            </w:r>
            <w:r>
              <w:rPr>
                <w:b/>
                <w:noProof/>
                <w:sz w:val="18"/>
              </w:rPr>
              <w:t>N+3</w:t>
            </w:r>
          </w:p>
        </w:tc>
        <w:tc>
          <w:tcPr>
            <w:tcW w:w="3600" w:type="dxa"/>
            <w:gridSpan w:val="6"/>
            <w:vAlign w:val="center"/>
          </w:tcPr>
          <w:p>
            <w:pPr>
              <w:jc w:val="center"/>
              <w:rPr>
                <w:noProof/>
                <w:sz w:val="18"/>
                <w:szCs w:val="18"/>
              </w:rPr>
            </w:pPr>
            <w:r>
              <w:rPr>
                <w:noProof/>
                <w:sz w:val="18"/>
              </w:rPr>
              <w:t>Vstavite ustrezno število let glede na trajanje posledic (gl. točko 1.6)</w:t>
            </w:r>
          </w:p>
        </w:tc>
        <w:tc>
          <w:tcPr>
            <w:tcW w:w="1620" w:type="dxa"/>
            <w:gridSpan w:val="2"/>
            <w:tcBorders>
              <w:left w:val="nil"/>
              <w:bottom w:val="nil"/>
            </w:tcBorders>
            <w:vAlign w:val="center"/>
          </w:tcPr>
          <w:p>
            <w:pPr>
              <w:ind w:right="-29"/>
              <w:jc w:val="center"/>
              <w:rPr>
                <w:noProof/>
                <w:sz w:val="18"/>
                <w:szCs w:val="18"/>
              </w:rPr>
            </w:pPr>
            <w:r>
              <w:rPr>
                <w:b/>
                <w:noProof/>
                <w:sz w:val="18"/>
              </w:rPr>
              <w:t>SKUPAJ</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REALIZACIJE</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vrsta</w:t>
            </w:r>
            <w:r>
              <w:rPr>
                <w:rStyle w:val="FootnoteReference"/>
                <w:noProof/>
                <w:sz w:val="18"/>
              </w:rPr>
              <w:footnoteReference w:id="19"/>
            </w:r>
          </w:p>
          <w:p>
            <w:pPr>
              <w:spacing w:before="0" w:after="0"/>
              <w:jc w:val="center"/>
              <w:rPr>
                <w:noProof/>
                <w:sz w:val="18"/>
                <w:szCs w:val="18"/>
              </w:rPr>
            </w:pPr>
          </w:p>
        </w:tc>
        <w:tc>
          <w:tcPr>
            <w:tcW w:w="701" w:type="dxa"/>
            <w:vAlign w:val="center"/>
          </w:tcPr>
          <w:p>
            <w:pPr>
              <w:jc w:val="center"/>
              <w:rPr>
                <w:noProof/>
                <w:sz w:val="18"/>
                <w:szCs w:val="18"/>
              </w:rPr>
            </w:pPr>
            <w:r>
              <w:rPr>
                <w:noProof/>
                <w:sz w:val="18"/>
              </w:rPr>
              <w:t>povprečni stroški</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648"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število realizacij skupaj</w:t>
            </w:r>
          </w:p>
        </w:tc>
        <w:tc>
          <w:tcPr>
            <w:tcW w:w="900" w:type="dxa"/>
            <w:tcBorders>
              <w:left w:val="dashSmallGap" w:sz="4" w:space="0" w:color="auto"/>
            </w:tcBorders>
            <w:shd w:val="pct10" w:color="auto" w:fill="auto"/>
            <w:vAlign w:val="center"/>
          </w:tcPr>
          <w:p>
            <w:pPr>
              <w:jc w:val="center"/>
              <w:rPr>
                <w:noProof/>
                <w:sz w:val="18"/>
                <w:szCs w:val="18"/>
              </w:rPr>
            </w:pPr>
            <w:r>
              <w:rPr>
                <w:noProof/>
                <w:sz w:val="18"/>
              </w:rPr>
              <w:t>stroški realizacij skupaj</w:t>
            </w:r>
          </w:p>
        </w:tc>
      </w:tr>
      <w:tr>
        <w:trPr>
          <w:jc w:val="center"/>
        </w:trPr>
        <w:tc>
          <w:tcPr>
            <w:tcW w:w="2844" w:type="dxa"/>
            <w:gridSpan w:val="3"/>
            <w:vAlign w:val="center"/>
          </w:tcPr>
          <w:p>
            <w:pPr>
              <w:spacing w:before="60" w:after="60"/>
              <w:ind w:right="-29"/>
              <w:jc w:val="center"/>
              <w:rPr>
                <w:noProof/>
                <w:sz w:val="18"/>
                <w:szCs w:val="18"/>
              </w:rPr>
            </w:pPr>
            <w:r>
              <w:rPr>
                <w:noProof/>
                <w:sz w:val="18"/>
              </w:rPr>
              <w:t>SPECIFIČNI CILJ št. 1</w:t>
            </w:r>
            <w:r>
              <w:rPr>
                <w:rStyle w:val="FootnoteReference"/>
                <w:noProof/>
                <w:sz w:val="18"/>
              </w:rPr>
              <w:footnoteReference w:id="2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Seštevek za specifični cilj št.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SPECIFIČNI CILJ št.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Seštevek za specifični cilj št.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STROŠKI SKUPAJ</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71" w:name="_Toc461621049"/>
      <w:r>
        <w:t>3.2.3.</w:t>
      </w:r>
      <w:r>
        <w:tab/>
      </w:r>
      <w:r>
        <w:rPr>
          <w:noProof/>
        </w:rPr>
        <w:t>Ocenjene posledice za odobritve za upravne zadeve</w:t>
      </w:r>
      <w:bookmarkEnd w:id="71"/>
    </w:p>
    <w:p>
      <w:pPr>
        <w:pStyle w:val="ManualHeading4"/>
        <w:rPr>
          <w:noProof/>
        </w:rPr>
      </w:pPr>
      <w:bookmarkStart w:id="72" w:name="_Toc461621050"/>
      <w:r>
        <w:t>3.2.3.1.</w:t>
      </w:r>
      <w:r>
        <w:tab/>
      </w:r>
      <w:r>
        <w:rPr>
          <w:noProof/>
        </w:rPr>
        <w:t>Povzetek</w:t>
      </w:r>
      <w:bookmarkEnd w:id="72"/>
      <w:r>
        <w:rPr>
          <w:noProof/>
        </w:rPr>
        <w:t xml:space="preserve"> </w:t>
      </w:r>
    </w:p>
    <w:p>
      <w:pPr>
        <w:pStyle w:val="ListDash1"/>
        <w:rPr>
          <w:noProof/>
        </w:rPr>
      </w:pPr>
      <w:r>
        <w:rPr>
          <w:noProof/>
        </w:rPr>
        <w:sym w:font="Wingdings" w:char="F0A8"/>
      </w:r>
      <w:r>
        <w:rPr>
          <w:noProof/>
        </w:rPr>
        <w:tab/>
        <w:t xml:space="preserve">Za predlog/pobudo niso potrebne odobritve za upravne zadeve. </w:t>
      </w:r>
    </w:p>
    <w:p>
      <w:pPr>
        <w:pStyle w:val="ListDash1"/>
        <w:rPr>
          <w:noProof/>
        </w:rPr>
      </w:pPr>
      <w:r>
        <w:rPr>
          <w:noProof/>
        </w:rPr>
        <w:sym w:font="Wingdings" w:char="F0FD"/>
      </w:r>
      <w:r>
        <w:rPr>
          <w:noProof/>
        </w:rPr>
        <w:tab/>
        <w:t>Za predlog/pobudo so potrebne odobritve za upravne zadeve, kot je pojasnjeno v nadaljevanju:</w:t>
      </w:r>
    </w:p>
    <w:p>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 xml:space="preserve">N </w:t>
            </w:r>
            <w:r>
              <w:rPr>
                <w:rStyle w:val="FootnoteReference"/>
                <w:b/>
                <w:noProof/>
                <w:sz w:val="16"/>
              </w:rPr>
              <w:footnoteReference w:id="21"/>
            </w: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Vstavite ustrezno število let glede na trajanje posledic (gl. točko 1.6)</w:t>
            </w:r>
          </w:p>
        </w:tc>
        <w:tc>
          <w:tcPr>
            <w:tcW w:w="1080" w:type="dxa"/>
            <w:vAlign w:val="center"/>
          </w:tcPr>
          <w:p>
            <w:pPr>
              <w:spacing w:before="60" w:after="60" w:line="200" w:lineRule="exact"/>
              <w:jc w:val="center"/>
              <w:rPr>
                <w:b/>
                <w:noProof/>
                <w:sz w:val="16"/>
                <w:szCs w:val="16"/>
              </w:rPr>
            </w:pPr>
            <w:r>
              <w:rPr>
                <w:b/>
                <w:noProof/>
                <w:sz w:val="16"/>
              </w:rPr>
              <w:t>SKUPAJ</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RAZDELEK 5</w:t>
            </w:r>
            <w:r>
              <w:rPr>
                <w:noProof/>
                <w:sz w:val="22"/>
              </w:rPr>
              <w:br/>
            </w:r>
            <w:r>
              <w:rPr>
                <w:b/>
                <w:noProof/>
                <w:sz w:val="16"/>
              </w:rP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b/>
                <w:noProof/>
                <w:sz w:val="16"/>
                <w:szCs w:val="16"/>
              </w:rPr>
            </w:pPr>
            <w:r>
              <w:rPr>
                <w:b/>
                <w:noProof/>
                <w:sz w:val="16"/>
              </w:rPr>
              <w:t>0,067</w:t>
            </w: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upravni odhodki </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b/>
                <w:noProof/>
                <w:sz w:val="16"/>
                <w:szCs w:val="16"/>
              </w:rPr>
            </w:pPr>
            <w:r>
              <w:rPr>
                <w:b/>
                <w:noProof/>
                <w:sz w:val="16"/>
              </w:rPr>
              <w:t>0,030</w:t>
            </w: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RAZDELEK 5</w:t>
            </w:r>
            <w:r>
              <w:rPr>
                <w:noProof/>
                <w:sz w:val="22"/>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b/>
                <w:noProof/>
                <w:sz w:val="16"/>
                <w:szCs w:val="16"/>
              </w:rPr>
            </w:pPr>
            <w:r>
              <w:rPr>
                <w:b/>
                <w:noProof/>
                <w:sz w:val="16"/>
              </w:rPr>
              <w:t>0,097</w:t>
            </w: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Odobritve zunaj RAZDELKA 5</w:t>
            </w:r>
            <w:r>
              <w:rPr>
                <w:rStyle w:val="FootnoteReference"/>
                <w:b/>
                <w:noProof/>
                <w:sz w:val="16"/>
              </w:rPr>
              <w:footnoteReference w:id="22"/>
            </w:r>
            <w:r>
              <w:rPr>
                <w:noProof/>
                <w:sz w:val="22"/>
              </w:rPr>
              <w:br/>
            </w:r>
            <w:r>
              <w:rPr>
                <w:b/>
                <w:noProof/>
                <w:sz w:val="16"/>
              </w:rPr>
              <w:t xml:space="preserve">večletnega finančnega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w:t>
            </w:r>
            <w:r>
              <w:rPr>
                <w:noProof/>
                <w:sz w:val="22"/>
              </w:rPr>
              <w:br/>
            </w:r>
            <w:r>
              <w:rPr>
                <w:noProof/>
                <w:sz w:val="16"/>
              </w:rPr>
              <w:t>upravni odhodki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Seštevek za odobritve </w:t>
            </w:r>
            <w:r>
              <w:rPr>
                <w:noProof/>
                <w:sz w:val="22"/>
              </w:rPr>
              <w:br/>
            </w:r>
            <w:r>
              <w:rPr>
                <w:b/>
                <w:noProof/>
                <w:sz w:val="16"/>
              </w:rPr>
              <w:t>zunaj RAZDELKA 5</w:t>
            </w:r>
            <w:r>
              <w:rPr>
                <w:noProof/>
                <w:sz w:val="22"/>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Potrebe po odobritvah za človeške vire in druge upravne odhodke se krijejo z odobritvami GD, ki so že dodeljene upravljanju ukrepa in/ali so bile prerazporejene znotraj GD, po potrebi skupaj z dodatnimi viri, ki se lahko pristojnemu GD dodelijo v okviru postopka letne dodelitve virov glede na proračunske omejitve.</w:t>
      </w:r>
    </w:p>
    <w:p>
      <w:pPr>
        <w:pStyle w:val="ManualHeading4"/>
        <w:rPr>
          <w:bCs/>
          <w:noProof/>
          <w:szCs w:val="24"/>
        </w:rPr>
      </w:pPr>
      <w:bookmarkStart w:id="73" w:name="_Toc461621051"/>
      <w:r>
        <w:t>3.2.3.2.</w:t>
      </w:r>
      <w:r>
        <w:tab/>
      </w:r>
      <w:r>
        <w:rPr>
          <w:noProof/>
        </w:rPr>
        <w:t>Ocenjene potrebe po človeških virih</w:t>
      </w:r>
      <w:bookmarkEnd w:id="73"/>
    </w:p>
    <w:p>
      <w:pPr>
        <w:pStyle w:val="ListDash1"/>
        <w:rPr>
          <w:noProof/>
        </w:rPr>
      </w:pPr>
      <w:r>
        <w:rPr>
          <w:noProof/>
        </w:rPr>
        <w:sym w:font="Wingdings" w:char="F0A8"/>
      </w:r>
      <w:r>
        <w:rPr>
          <w:noProof/>
        </w:rPr>
        <w:tab/>
        <w:t xml:space="preserve">Za predlog/pobudo niso potrebni človeški viri. </w:t>
      </w:r>
    </w:p>
    <w:p>
      <w:pPr>
        <w:pStyle w:val="ListDash1"/>
        <w:rPr>
          <w:noProof/>
        </w:rPr>
      </w:pPr>
      <w:r>
        <w:rPr>
          <w:noProof/>
        </w:rPr>
        <w:sym w:font="Wingdings" w:char="F0FD"/>
      </w:r>
      <w:r>
        <w:rPr>
          <w:noProof/>
        </w:rPr>
        <w:tab/>
        <w:t>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Leto</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Leto</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Leto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Leto </w:t>
            </w:r>
            <w:r>
              <w:rPr>
                <w:b/>
                <w:noProof/>
                <w:sz w:val="16"/>
              </w:rPr>
              <w:t>N+3</w:t>
            </w:r>
          </w:p>
        </w:tc>
        <w:tc>
          <w:tcPr>
            <w:tcW w:w="345" w:type="pct"/>
            <w:gridSpan w:val="3"/>
            <w:shd w:val="clear" w:color="auto" w:fill="auto"/>
            <w:vAlign w:val="center"/>
          </w:tcPr>
          <w:p>
            <w:pPr>
              <w:jc w:val="center"/>
              <w:rPr>
                <w:b/>
                <w:noProof/>
                <w:sz w:val="16"/>
                <w:szCs w:val="16"/>
              </w:rPr>
            </w:pPr>
            <w:r>
              <w:rPr>
                <w:noProof/>
                <w:sz w:val="16"/>
              </w:rPr>
              <w:t>Vstavite ustrezno število let glede na trajanje posledic (gl. točko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Delovna mesta v skladu s kadrovskim načrtom (uradniki in začasni uslužbenci)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(sedež in predstavništva Komisije)</w:t>
            </w:r>
          </w:p>
        </w:tc>
        <w:tc>
          <w:tcPr>
            <w:tcW w:w="318" w:type="pct"/>
            <w:shd w:val="clear" w:color="auto" w:fill="auto"/>
            <w:vAlign w:val="center"/>
          </w:tcPr>
          <w:p>
            <w:pPr>
              <w:spacing w:beforeLines="20" w:before="48" w:afterLines="20" w:after="48"/>
              <w:jc w:val="center"/>
              <w:rPr>
                <w:noProof/>
                <w:sz w:val="16"/>
                <w:szCs w:val="16"/>
              </w:rPr>
            </w:pPr>
            <w:r>
              <w:rPr>
                <w:noProof/>
                <w:sz w:val="16"/>
              </w:rPr>
              <w:t>0,5</w:t>
            </w:r>
          </w:p>
        </w:tc>
        <w:tc>
          <w:tcPr>
            <w:tcW w:w="318" w:type="pct"/>
            <w:shd w:val="clear" w:color="auto" w:fill="auto"/>
            <w:vAlign w:val="center"/>
          </w:tcPr>
          <w:p>
            <w:pPr>
              <w:spacing w:beforeLines="20" w:before="48" w:afterLines="20" w:after="48"/>
              <w:jc w:val="center"/>
              <w:rPr>
                <w:noProof/>
                <w:sz w:val="16"/>
                <w:szCs w:val="16"/>
              </w:rPr>
            </w:pPr>
            <w:r>
              <w:rPr>
                <w:noProof/>
                <w:sz w:val="16"/>
              </w:rPr>
              <w:t>0,5</w:t>
            </w:r>
          </w:p>
        </w:tc>
        <w:tc>
          <w:tcPr>
            <w:tcW w:w="1891" w:type="pct"/>
            <w:shd w:val="clear" w:color="auto" w:fill="auto"/>
            <w:vAlign w:val="center"/>
          </w:tcPr>
          <w:p>
            <w:pPr>
              <w:spacing w:beforeLines="20" w:before="48" w:afterLines="20" w:after="48"/>
              <w:jc w:val="center"/>
              <w:rPr>
                <w:noProof/>
                <w:sz w:val="16"/>
                <w:szCs w:val="16"/>
              </w:rPr>
            </w:pPr>
            <w:r>
              <w:rPr>
                <w:noProof/>
                <w:sz w:val="16"/>
              </w:rPr>
              <w:t>0,5</w:t>
            </w:r>
          </w:p>
        </w:tc>
        <w:tc>
          <w:tcPr>
            <w:tcW w:w="226" w:type="pct"/>
            <w:shd w:val="clear" w:color="auto" w:fill="auto"/>
            <w:vAlign w:val="center"/>
          </w:tcPr>
          <w:p>
            <w:pPr>
              <w:spacing w:beforeLines="20" w:before="48" w:afterLines="20" w:after="48"/>
              <w:jc w:val="center"/>
              <w:rPr>
                <w:noProof/>
                <w:sz w:val="16"/>
                <w:szCs w:val="16"/>
              </w:rPr>
            </w:pPr>
            <w:r>
              <w:rPr>
                <w:noProof/>
                <w:sz w:val="16"/>
              </w:rPr>
              <w:t>0,5</w:t>
            </w:r>
          </w:p>
        </w:tc>
        <w:tc>
          <w:tcPr>
            <w:tcW w:w="115" w:type="pct"/>
            <w:shd w:val="clear" w:color="auto" w:fill="auto"/>
            <w:vAlign w:val="center"/>
          </w:tcPr>
          <w:p>
            <w:pPr>
              <w:spacing w:beforeLines="20" w:before="48" w:afterLines="20" w:after="48"/>
              <w:jc w:val="center"/>
              <w:rPr>
                <w:noProof/>
                <w:sz w:val="16"/>
                <w:szCs w:val="16"/>
              </w:rPr>
            </w:pPr>
            <w:r>
              <w:rPr>
                <w:noProof/>
                <w:sz w:val="16"/>
              </w:rPr>
              <w:t>0,5</w:t>
            </w:r>
          </w:p>
        </w:tc>
        <w:tc>
          <w:tcPr>
            <w:tcW w:w="115" w:type="pct"/>
            <w:shd w:val="clear" w:color="auto" w:fill="auto"/>
            <w:vAlign w:val="center"/>
          </w:tcPr>
          <w:p>
            <w:pPr>
              <w:spacing w:beforeLines="20" w:before="48" w:afterLines="20" w:after="48"/>
              <w:jc w:val="center"/>
              <w:rPr>
                <w:noProof/>
                <w:sz w:val="16"/>
                <w:szCs w:val="16"/>
              </w:rPr>
            </w:pPr>
            <w:r>
              <w:rPr>
                <w:noProof/>
                <w:sz w:val="16"/>
              </w:rPr>
              <w:t>0,5</w:t>
            </w:r>
          </w:p>
        </w:tc>
        <w:tc>
          <w:tcPr>
            <w:tcW w:w="115" w:type="pct"/>
            <w:shd w:val="clear" w:color="auto" w:fill="auto"/>
            <w:vAlign w:val="center"/>
          </w:tcPr>
          <w:p>
            <w:pPr>
              <w:spacing w:beforeLines="20" w:before="48" w:afterLines="20" w:after="48"/>
              <w:jc w:val="center"/>
              <w:rPr>
                <w:noProof/>
                <w:sz w:val="16"/>
                <w:szCs w:val="16"/>
              </w:rPr>
            </w:pPr>
            <w:r>
              <w:rPr>
                <w:noProof/>
                <w:sz w:val="16"/>
              </w:rPr>
              <w:t>0,5</w:t>
            </w: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(neposredne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Zunanji sodelavci (v ekvivalentu polnega delovnega časa: EPDČ)</w:t>
            </w:r>
            <w:r>
              <w:rPr>
                <w:rStyle w:val="FootnoteReference"/>
                <w:b/>
                <w:noProof/>
                <w:sz w:val="16"/>
              </w:rPr>
              <w:footnoteReference w:id="23"/>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(PU, NNS, ZU iz splošnih sredstev)</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(PU, LU, NNS, ZU in MSD na delegacijah)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01 04 </w:t>
            </w:r>
            <w:r>
              <w:rPr>
                <w:b/>
                <w:noProof/>
                <w:sz w:val="16"/>
              </w:rPr>
              <w:t>yy</w:t>
            </w:r>
            <w:r>
              <w:rPr>
                <w:b/>
                <w:i/>
                <w:noProof/>
                <w:sz w:val="16"/>
              </w:rPr>
              <w:t xml:space="preserve"> </w:t>
            </w:r>
            <w:r>
              <w:rPr>
                <w:rStyle w:val="FootnoteReference"/>
                <w:b/>
                <w:i/>
                <w:noProof/>
                <w:sz w:val="16"/>
              </w:rPr>
              <w:footnoteReference w:id="24"/>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na sedežu</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 delegacijah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(PU, NNS, ZU za 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(PU, NNS, ZU za neposredne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Druge proračunske vrstice (navedite)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SKUPAJ</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je zadevno področje ali naslov.</w:t>
      </w:r>
    </w:p>
    <w:p>
      <w:pPr>
        <w:pStyle w:val="Text1"/>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Uradniki in začasni uslužbenci</w:t>
            </w:r>
          </w:p>
        </w:tc>
        <w:tc>
          <w:tcPr>
            <w:tcW w:w="7200" w:type="dxa"/>
          </w:tcPr>
          <w:p>
            <w:pPr>
              <w:rPr>
                <w:noProof/>
                <w:sz w:val="20"/>
              </w:rPr>
            </w:pPr>
            <w:r>
              <w:rPr>
                <w:noProof/>
                <w:sz w:val="20"/>
              </w:rPr>
              <w:t>Usklajevanje in povezovanje z državami članicami za izvajanje zakonodajnega predloga. Naloge spremljanja.</w:t>
            </w:r>
          </w:p>
        </w:tc>
      </w:tr>
      <w:tr>
        <w:tc>
          <w:tcPr>
            <w:tcW w:w="3240" w:type="dxa"/>
          </w:tcPr>
          <w:p>
            <w:pPr>
              <w:spacing w:before="60" w:after="60"/>
              <w:rPr>
                <w:noProof/>
                <w:sz w:val="20"/>
              </w:rPr>
            </w:pPr>
            <w:r>
              <w:rPr>
                <w:noProof/>
                <w:sz w:val="20"/>
              </w:rPr>
              <w:t>Zunanji sodelavci</w:t>
            </w:r>
          </w:p>
        </w:tc>
        <w:tc>
          <w:tcPr>
            <w:tcW w:w="7200" w:type="dxa"/>
          </w:tcPr>
          <w:p>
            <w:pPr>
              <w:rPr>
                <w:noProof/>
                <w:sz w:val="20"/>
              </w:rPr>
            </w:pPr>
          </w:p>
        </w:tc>
      </w:tr>
    </w:tbl>
    <w:p>
      <w:pPr>
        <w:rPr>
          <w:noProof/>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p>
    <w:p>
      <w:pPr>
        <w:pStyle w:val="ManualHeading3"/>
        <w:rPr>
          <w:bCs/>
          <w:noProof/>
          <w:szCs w:val="24"/>
        </w:rPr>
      </w:pPr>
      <w:bookmarkStart w:id="74" w:name="_Toc461621052"/>
      <w:r>
        <w:t>3.2.4.</w:t>
      </w:r>
      <w:r>
        <w:tab/>
      </w:r>
      <w:r>
        <w:rPr>
          <w:noProof/>
        </w:rPr>
        <w:t>Skladnost z veljavnim večletnim finančnim okvirom</w:t>
      </w:r>
      <w:bookmarkEnd w:id="74"/>
      <w:r>
        <w:rPr>
          <w:noProof/>
        </w:rPr>
        <w:t xml:space="preserve"> </w:t>
      </w:r>
    </w:p>
    <w:p>
      <w:pPr>
        <w:pStyle w:val="ListDash1"/>
        <w:rPr>
          <w:noProof/>
        </w:rPr>
      </w:pPr>
      <w:r>
        <w:rPr>
          <w:noProof/>
        </w:rPr>
        <w:sym w:font="Wingdings" w:char="F0FD"/>
      </w:r>
      <w:r>
        <w:rPr>
          <w:noProof/>
        </w:rPr>
        <w:tab/>
        <w:t>Predlog/pobuda je v skladu z veljavnim večletnim finančnim okvirom.</w:t>
      </w:r>
    </w:p>
    <w:p>
      <w:pPr>
        <w:pStyle w:val="ListDash1"/>
        <w:rPr>
          <w:noProof/>
        </w:rPr>
      </w:pPr>
      <w:r>
        <w:rPr>
          <w:noProof/>
        </w:rPr>
        <w:sym w:font="Wingdings" w:char="F0A8"/>
      </w:r>
      <w:r>
        <w:rPr>
          <w:noProof/>
        </w:rPr>
        <w:tab/>
        <w:t>Za predlog/pobudo je potrebna sprememba zadevnega razdelka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zahtevano spremembo ter navedite zadevne proračunske vrstice in ustrezne zneske.</w:t>
      </w:r>
    </w:p>
    <w:p>
      <w:pPr>
        <w:pStyle w:val="ListDash1"/>
        <w:rPr>
          <w:noProof/>
        </w:rPr>
      </w:pPr>
      <w:r>
        <w:rPr>
          <w:noProof/>
        </w:rPr>
        <w:sym w:font="Wingdings" w:char="F0A8"/>
      </w:r>
      <w:r>
        <w:rPr>
          <w:noProof/>
        </w:rPr>
        <w:tab/>
        <w:t>Za predlog/pobudo je potrebna uporaba instrumenta prilagodljivosti ali sprememba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 razdelke in proračunske vrstice ter ustrezne zneske.</w:t>
      </w:r>
    </w:p>
    <w:p>
      <w:pPr>
        <w:pStyle w:val="ManualHeading3"/>
        <w:rPr>
          <w:bCs/>
          <w:noProof/>
          <w:szCs w:val="24"/>
        </w:rPr>
      </w:pPr>
      <w:bookmarkStart w:id="75" w:name="_Toc461621053"/>
      <w:r>
        <w:t>3.2.5.</w:t>
      </w:r>
      <w:r>
        <w:tab/>
      </w:r>
      <w:r>
        <w:rPr>
          <w:noProof/>
        </w:rPr>
        <w:t>Udeležba tretjih oseb pri financiranju</w:t>
      </w:r>
      <w:bookmarkEnd w:id="75"/>
      <w:r>
        <w:rPr>
          <w:noProof/>
        </w:rPr>
        <w:t xml:space="preserve"> </w:t>
      </w:r>
    </w:p>
    <w:p>
      <w:pPr>
        <w:pStyle w:val="ListDash1"/>
        <w:rPr>
          <w:noProof/>
        </w:rPr>
      </w:pPr>
      <w:r>
        <w:rPr>
          <w:noProof/>
        </w:rPr>
        <w:t xml:space="preserve">V predlogu/pobudi ni načrtovano sofinanciranje tretjih oseb. </w:t>
      </w:r>
    </w:p>
    <w:p>
      <w:pPr>
        <w:pStyle w:val="ListDash1"/>
        <w:rPr>
          <w:noProof/>
        </w:rPr>
      </w:pPr>
      <w:r>
        <w:rPr>
          <w:noProof/>
        </w:rPr>
        <w:t>V predlogu/pobudi je načrtovano sofinanciranje, kot je ocenjeno v nadaljevanju:</w:t>
      </w:r>
    </w:p>
    <w:p>
      <w:pPr>
        <w:jc w:val="right"/>
        <w:rPr>
          <w:noProof/>
          <w:sz w:val="20"/>
        </w:rPr>
      </w:pPr>
      <w:r>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Leto</w:t>
            </w:r>
            <w:r>
              <w:rPr>
                <w:noProof/>
                <w:sz w:val="22"/>
              </w:rPr>
              <w:br/>
            </w:r>
            <w:r>
              <w:rPr>
                <w:b/>
                <w:noProof/>
                <w:sz w:val="20"/>
              </w:rPr>
              <w:t>N</w:t>
            </w:r>
          </w:p>
        </w:tc>
        <w:tc>
          <w:tcPr>
            <w:tcW w:w="964" w:type="dxa"/>
            <w:vAlign w:val="center"/>
          </w:tcPr>
          <w:p>
            <w:pPr>
              <w:jc w:val="center"/>
              <w:rPr>
                <w:noProof/>
                <w:sz w:val="20"/>
              </w:rPr>
            </w:pPr>
            <w:r>
              <w:rPr>
                <w:noProof/>
                <w:sz w:val="20"/>
              </w:rPr>
              <w:t>Leto</w:t>
            </w:r>
            <w:r>
              <w:rPr>
                <w:noProof/>
                <w:sz w:val="22"/>
              </w:rPr>
              <w:br/>
            </w:r>
            <w:r>
              <w:rPr>
                <w:b/>
                <w:noProof/>
                <w:sz w:val="20"/>
              </w:rPr>
              <w:t>N+1</w:t>
            </w:r>
          </w:p>
        </w:tc>
        <w:tc>
          <w:tcPr>
            <w:tcW w:w="964" w:type="dxa"/>
            <w:vAlign w:val="center"/>
          </w:tcPr>
          <w:p>
            <w:pPr>
              <w:jc w:val="center"/>
              <w:rPr>
                <w:noProof/>
                <w:sz w:val="20"/>
              </w:rPr>
            </w:pPr>
            <w:r>
              <w:rPr>
                <w:noProof/>
                <w:sz w:val="20"/>
              </w:rPr>
              <w:t>Leto</w:t>
            </w:r>
            <w:r>
              <w:rPr>
                <w:noProof/>
                <w:sz w:val="22"/>
              </w:rPr>
              <w:br/>
            </w:r>
            <w:r>
              <w:rPr>
                <w:b/>
                <w:noProof/>
                <w:sz w:val="20"/>
              </w:rPr>
              <w:t>N+2</w:t>
            </w:r>
          </w:p>
        </w:tc>
        <w:tc>
          <w:tcPr>
            <w:tcW w:w="964" w:type="dxa"/>
            <w:vAlign w:val="center"/>
          </w:tcPr>
          <w:p>
            <w:pPr>
              <w:jc w:val="center"/>
              <w:rPr>
                <w:noProof/>
                <w:sz w:val="20"/>
              </w:rPr>
            </w:pPr>
            <w:r>
              <w:rPr>
                <w:noProof/>
                <w:sz w:val="20"/>
              </w:rPr>
              <w:t>Leto</w:t>
            </w:r>
            <w:r>
              <w:rPr>
                <w:noProof/>
                <w:sz w:val="22"/>
              </w:rPr>
              <w:br/>
            </w:r>
            <w:r>
              <w:rPr>
                <w:b/>
                <w:noProof/>
                <w:sz w:val="20"/>
              </w:rPr>
              <w:t>N+3</w:t>
            </w:r>
          </w:p>
        </w:tc>
        <w:tc>
          <w:tcPr>
            <w:tcW w:w="2892" w:type="dxa"/>
            <w:gridSpan w:val="3"/>
            <w:vAlign w:val="center"/>
          </w:tcPr>
          <w:p>
            <w:pPr>
              <w:jc w:val="center"/>
              <w:rPr>
                <w:b/>
                <w:noProof/>
                <w:sz w:val="20"/>
              </w:rPr>
            </w:pPr>
            <w:r>
              <w:rPr>
                <w:noProof/>
                <w:sz w:val="20"/>
              </w:rPr>
              <w:t>Vstavite ustrezno število let glede na trajanje posledic (gl. točko 1.6)</w:t>
            </w:r>
          </w:p>
        </w:tc>
        <w:tc>
          <w:tcPr>
            <w:tcW w:w="1158" w:type="dxa"/>
            <w:vAlign w:val="center"/>
          </w:tcPr>
          <w:p>
            <w:pPr>
              <w:spacing w:before="60" w:after="60"/>
              <w:jc w:val="center"/>
              <w:rPr>
                <w:noProof/>
                <w:sz w:val="20"/>
              </w:rPr>
            </w:pPr>
            <w:r>
              <w:rPr>
                <w:noProof/>
                <w:sz w:val="20"/>
              </w:rPr>
              <w:t>Skupaj</w:t>
            </w:r>
          </w:p>
        </w:tc>
      </w:tr>
      <w:tr>
        <w:trPr>
          <w:cantSplit/>
        </w:trPr>
        <w:tc>
          <w:tcPr>
            <w:tcW w:w="2340" w:type="dxa"/>
          </w:tcPr>
          <w:p>
            <w:pPr>
              <w:rPr>
                <w:noProof/>
                <w:sz w:val="22"/>
              </w:rPr>
            </w:pPr>
            <w:r>
              <w:rPr>
                <w:noProof/>
                <w:sz w:val="20"/>
              </w:rPr>
              <w:t>Navedite organ, ki bo sofinanciral predlog/pobudo</w:t>
            </w:r>
            <w:r>
              <w:rPr>
                <w:i/>
                <w:noProof/>
                <w:sz w:val="20"/>
              </w:rPr>
              <w:t xml:space="preserve"> </w:t>
            </w:r>
          </w:p>
        </w:tc>
        <w:tc>
          <w:tcPr>
            <w:tcW w:w="964" w:type="dxa"/>
            <w:vAlign w:val="center"/>
          </w:tcPr>
          <w:p>
            <w:pPr>
              <w:spacing w:before="60" w:after="60"/>
              <w:jc w:val="center"/>
              <w:rPr>
                <w:noProof/>
                <w:sz w:val="20"/>
              </w:rPr>
            </w:pPr>
            <w:r>
              <w:rPr>
                <w:noProof/>
                <w:sz w:val="20"/>
              </w:rPr>
              <w:t>n. r.</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Sofinancirane odobritve SKUPAJ </w:t>
            </w:r>
          </w:p>
        </w:tc>
        <w:tc>
          <w:tcPr>
            <w:tcW w:w="964" w:type="dxa"/>
            <w:vAlign w:val="center"/>
          </w:tcPr>
          <w:p>
            <w:pPr>
              <w:spacing w:before="60" w:after="60"/>
              <w:jc w:val="center"/>
              <w:rPr>
                <w:noProof/>
                <w:sz w:val="20"/>
              </w:rPr>
            </w:pPr>
            <w:r>
              <w:rPr>
                <w:noProof/>
                <w:sz w:val="20"/>
              </w:rPr>
              <w:t>n. r.</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noProof/>
        </w:rPr>
      </w:pPr>
      <w:r>
        <w:rPr>
          <w:noProof/>
        </w:rPr>
        <w:br w:type="page"/>
      </w:r>
      <w:bookmarkStart w:id="76" w:name="_Toc461621054"/>
      <w:r>
        <w:t>3.3.</w:t>
      </w:r>
      <w:r>
        <w:tab/>
      </w:r>
      <w:r>
        <w:rPr>
          <w:noProof/>
        </w:rPr>
        <w:t>Ocenjene posledice za prihodke</w:t>
      </w:r>
      <w:bookmarkEnd w:id="76"/>
      <w:r>
        <w:rPr>
          <w:noProof/>
        </w:rPr>
        <w:t xml:space="preserve"> </w:t>
      </w:r>
    </w:p>
    <w:p>
      <w:pPr>
        <w:pStyle w:val="ListDash1"/>
        <w:rPr>
          <w:noProof/>
        </w:rPr>
      </w:pPr>
      <w:r>
        <w:rPr>
          <w:noProof/>
        </w:rPr>
        <w:sym w:font="Wingdings" w:char="F0FD"/>
      </w:r>
      <w:r>
        <w:rPr>
          <w:noProof/>
        </w:rPr>
        <w:tab/>
        <w:t>Predlog/pobuda nima finančnih posledic za prihodke.</w:t>
      </w:r>
    </w:p>
    <w:p>
      <w:pPr>
        <w:pStyle w:val="ListDash1"/>
        <w:rPr>
          <w:noProof/>
        </w:rPr>
      </w:pPr>
      <w:r>
        <w:rPr>
          <w:noProof/>
        </w:rPr>
        <w:sym w:font="Wingdings" w:char="F0A8"/>
      </w:r>
      <w:r>
        <w:rPr>
          <w:noProof/>
        </w:rPr>
        <w:tab/>
        <w:t>Predlog/pobuda ima naslednje finančne posledice:</w:t>
      </w:r>
    </w:p>
    <w:p>
      <w:pPr>
        <w:pStyle w:val="ListNumberLevel3"/>
        <w:rPr>
          <w:noProof/>
        </w:rPr>
      </w:pPr>
      <w:r>
        <w:rPr>
          <w:noProof/>
        </w:rPr>
        <w:sym w:font="Wingdings" w:char="F0A8"/>
      </w:r>
      <w:r>
        <w:rPr>
          <w:noProof/>
        </w:rPr>
        <w:tab/>
        <w:t xml:space="preserve">za lastna sredstva, </w:t>
      </w:r>
    </w:p>
    <w:p>
      <w:pPr>
        <w:pStyle w:val="ListNumberLevel3"/>
        <w:rPr>
          <w:noProof/>
        </w:rPr>
      </w:pPr>
      <w:r>
        <w:rPr>
          <w:noProof/>
        </w:rPr>
        <w:sym w:font="Wingdings" w:char="F0A8"/>
      </w:r>
      <w:r>
        <w:rPr>
          <w:noProof/>
        </w:rPr>
        <w:tab/>
        <w:t xml:space="preserve">za razne prihodke. </w:t>
      </w:r>
    </w:p>
    <w:p>
      <w:pPr>
        <w:jc w:val="right"/>
        <w:rPr>
          <w:i/>
          <w:noProof/>
          <w:sz w:val="20"/>
        </w:rPr>
      </w:pPr>
      <w:r>
        <w:rPr>
          <w:noProof/>
        </w:rPr>
        <w:t>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Prihodkovna proračunska vrstica</w:t>
            </w:r>
          </w:p>
        </w:tc>
        <w:tc>
          <w:tcPr>
            <w:tcW w:w="1276" w:type="dxa"/>
            <w:vMerge w:val="restart"/>
            <w:vAlign w:val="center"/>
          </w:tcPr>
          <w:p>
            <w:pPr>
              <w:jc w:val="center"/>
              <w:rPr>
                <w:noProof/>
                <w:sz w:val="18"/>
              </w:rPr>
            </w:pPr>
            <w:r>
              <w:rPr>
                <w:noProof/>
                <w:sz w:val="18"/>
              </w:rPr>
              <w:t>Odobritve na voljo za tekoče proračunsko leto</w:t>
            </w:r>
          </w:p>
        </w:tc>
        <w:tc>
          <w:tcPr>
            <w:tcW w:w="7200" w:type="dxa"/>
            <w:gridSpan w:val="7"/>
            <w:vAlign w:val="center"/>
          </w:tcPr>
          <w:p>
            <w:pPr>
              <w:jc w:val="center"/>
              <w:rPr>
                <w:noProof/>
                <w:sz w:val="18"/>
              </w:rPr>
            </w:pPr>
            <w:r>
              <w:rPr>
                <w:noProof/>
                <w:sz w:val="18"/>
              </w:rPr>
              <w:t>Posledice predloga/pobude</w:t>
            </w:r>
            <w:r>
              <w:rPr>
                <w:rStyle w:val="FootnoteReference"/>
                <w:noProof/>
                <w:sz w:val="18"/>
              </w:rPr>
              <w:footnoteReference w:id="2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Leto</w:t>
            </w:r>
            <w:r>
              <w:rPr>
                <w:noProof/>
                <w:sz w:val="22"/>
              </w:rPr>
              <w:br/>
            </w:r>
            <w:r>
              <w:rPr>
                <w:b/>
                <w:noProof/>
                <w:sz w:val="18"/>
              </w:rPr>
              <w:t>N</w:t>
            </w:r>
          </w:p>
        </w:tc>
        <w:tc>
          <w:tcPr>
            <w:tcW w:w="900" w:type="dxa"/>
            <w:vAlign w:val="center"/>
          </w:tcPr>
          <w:p>
            <w:pPr>
              <w:jc w:val="center"/>
              <w:rPr>
                <w:noProof/>
                <w:sz w:val="18"/>
              </w:rPr>
            </w:pPr>
            <w:r>
              <w:rPr>
                <w:noProof/>
                <w:sz w:val="18"/>
              </w:rPr>
              <w:t>Leto</w:t>
            </w:r>
            <w:r>
              <w:rPr>
                <w:noProof/>
                <w:sz w:val="22"/>
              </w:rPr>
              <w:br/>
            </w:r>
            <w:r>
              <w:rPr>
                <w:b/>
                <w:noProof/>
                <w:sz w:val="18"/>
              </w:rPr>
              <w:t>N+1</w:t>
            </w:r>
          </w:p>
        </w:tc>
        <w:tc>
          <w:tcPr>
            <w:tcW w:w="900" w:type="dxa"/>
            <w:vAlign w:val="center"/>
          </w:tcPr>
          <w:p>
            <w:pPr>
              <w:jc w:val="center"/>
              <w:rPr>
                <w:noProof/>
                <w:sz w:val="18"/>
              </w:rPr>
            </w:pPr>
            <w:r>
              <w:rPr>
                <w:noProof/>
                <w:sz w:val="18"/>
              </w:rPr>
              <w:t>Leto</w:t>
            </w:r>
            <w:r>
              <w:rPr>
                <w:noProof/>
                <w:sz w:val="22"/>
              </w:rPr>
              <w:br/>
            </w:r>
            <w:r>
              <w:rPr>
                <w:b/>
                <w:noProof/>
                <w:sz w:val="18"/>
              </w:rPr>
              <w:t>N+2</w:t>
            </w:r>
          </w:p>
        </w:tc>
        <w:tc>
          <w:tcPr>
            <w:tcW w:w="1080" w:type="dxa"/>
            <w:vAlign w:val="center"/>
          </w:tcPr>
          <w:p>
            <w:pPr>
              <w:jc w:val="center"/>
              <w:rPr>
                <w:noProof/>
                <w:sz w:val="18"/>
              </w:rPr>
            </w:pPr>
            <w:r>
              <w:rPr>
                <w:noProof/>
                <w:sz w:val="18"/>
              </w:rPr>
              <w:t>Leto</w:t>
            </w:r>
            <w:r>
              <w:rPr>
                <w:noProof/>
                <w:sz w:val="22"/>
              </w:rPr>
              <w:br/>
            </w:r>
            <w:r>
              <w:rPr>
                <w:b/>
                <w:noProof/>
                <w:sz w:val="18"/>
              </w:rPr>
              <w:t>N+3</w:t>
            </w:r>
          </w:p>
        </w:tc>
        <w:tc>
          <w:tcPr>
            <w:tcW w:w="3240" w:type="dxa"/>
            <w:gridSpan w:val="3"/>
            <w:vAlign w:val="center"/>
          </w:tcPr>
          <w:p>
            <w:pPr>
              <w:jc w:val="center"/>
              <w:rPr>
                <w:b/>
                <w:noProof/>
                <w:sz w:val="18"/>
              </w:rPr>
            </w:pPr>
            <w:r>
              <w:rPr>
                <w:noProof/>
                <w:sz w:val="18"/>
              </w:rPr>
              <w:t>Vstavite ustrezno število let glede na trajanje posledic (gl. točko 1.6)</w:t>
            </w:r>
          </w:p>
        </w:tc>
      </w:tr>
      <w:tr>
        <w:trPr>
          <w:trHeight w:val="388"/>
        </w:trPr>
        <w:tc>
          <w:tcPr>
            <w:tcW w:w="2144" w:type="dxa"/>
            <w:vAlign w:val="center"/>
          </w:tcPr>
          <w:p>
            <w:pPr>
              <w:spacing w:before="40" w:after="40"/>
              <w:rPr>
                <w:noProof/>
                <w:sz w:val="18"/>
              </w:rPr>
            </w:pPr>
            <w:r>
              <w:rPr>
                <w:noProof/>
                <w:sz w:val="18"/>
              </w:rPr>
              <w:t>Člen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namenske prejemke navedite zadevne proračunske vrstice odhodkov.</w:t>
      </w:r>
    </w:p>
    <w:p>
      <w:pPr>
        <w:pStyle w:val="Text1"/>
        <w:pBdr>
          <w:top w:val="single" w:sz="4" w:space="1" w:color="auto"/>
          <w:left w:val="single" w:sz="4" w:space="4" w:color="auto"/>
          <w:bottom w:val="single" w:sz="4" w:space="1" w:color="auto"/>
          <w:right w:val="single" w:sz="4" w:space="4" w:color="auto"/>
        </w:pBdr>
        <w:rPr>
          <w:noProof/>
        </w:rPr>
      </w:pPr>
      <w:r>
        <w:t>n. r.</w:t>
      </w:r>
    </w:p>
    <w:p>
      <w:pPr>
        <w:pStyle w:val="Text1"/>
        <w:rPr>
          <w:noProof/>
          <w:sz w:val="20"/>
        </w:rPr>
      </w:pPr>
      <w:r>
        <w:rPr>
          <w:noProof/>
          <w:sz w:val="20"/>
        </w:rPr>
        <w:t>Navedite metodo za izračun posledic za prihodke.</w:t>
      </w:r>
    </w:p>
    <w:p>
      <w:pPr>
        <w:pStyle w:val="Text1"/>
        <w:pBdr>
          <w:top w:val="single" w:sz="4" w:space="1" w:color="auto"/>
          <w:left w:val="single" w:sz="4" w:space="4" w:color="auto"/>
          <w:bottom w:val="single" w:sz="4" w:space="1" w:color="auto"/>
          <w:right w:val="single" w:sz="4" w:space="4" w:color="auto"/>
        </w:pBdr>
        <w:rPr>
          <w:noProof/>
        </w:rPr>
      </w:pPr>
      <w:r>
        <w:t>n. r.</w:t>
      </w:r>
      <w:bookmarkStart w:id="77" w:name="_CopyToNewDocument_"/>
      <w:bookmarkEnd w:id="77"/>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rPr>
            <w:sz w:val="24"/>
          </w:rPr>
          <w:t>Konvencija 90/436/EGS</w:t>
        </w:r>
      </w:hyperlink>
      <w:r>
        <w:rPr>
          <w:sz w:val="24"/>
        </w:rPr>
        <w:t xml:space="preserve"> o odpravi dvojnega obdavčevanja v zvezi s preračunom dobička povezanih podjetij, </w:t>
      </w:r>
      <w:r>
        <w:t>UL L 225, 20.8.1990, str. 10.</w:t>
      </w:r>
    </w:p>
  </w:footnote>
  <w:footnote w:id="3">
    <w:p>
      <w:pPr>
        <w:pStyle w:val="FootnoteText"/>
      </w:pPr>
      <w:r>
        <w:rPr>
          <w:rStyle w:val="FootnoteReference"/>
        </w:rPr>
        <w:footnoteRef/>
      </w:r>
      <w:r>
        <w:tab/>
        <w:t>COM(2015) 302.</w:t>
      </w:r>
    </w:p>
  </w:footnote>
  <w:footnote w:id="4">
    <w:p>
      <w:pPr>
        <w:pStyle w:val="FootnoteText"/>
        <w:jc w:val="left"/>
      </w:pPr>
      <w:r>
        <w:rPr>
          <w:rStyle w:val="FootnoteReference"/>
        </w:rPr>
        <w:footnoteRef/>
      </w:r>
      <w:r>
        <w:tab/>
        <w:t>Evropska komisija, Skupni forum EU za transferne cene https://ec.europa.eu/taxation_customs/business/company-tax/transfer-pricing-eu-context/joint-transfer-pricing-forum_en#meetings;</w:t>
      </w:r>
      <w:r>
        <w:rPr>
          <w:rStyle w:val="Hyperlink"/>
        </w:rPr>
        <w:br/>
      </w:r>
      <w:r>
        <w:t xml:space="preserve">Evropska komisija, </w:t>
      </w:r>
      <w:hyperlink r:id="rId2" w:anchor="meeting">
        <w:r>
          <w:rPr>
            <w:rStyle w:val="Hyperlink"/>
          </w:rPr>
          <w:t>platforma o dobrem davčnem upravljanju</w:t>
        </w:r>
      </w:hyperlink>
      <w:r>
        <w:rPr>
          <w:rStyle w:val="Hyperlink"/>
        </w:rPr>
        <w:t xml:space="preserve"> https://ec.europa.eu/taxation_customs/business/company-tax/tax-good-governance/platform-tax-good-governance_en#meeting.</w:t>
      </w:r>
    </w:p>
  </w:footnote>
  <w:footnote w:id="5">
    <w:p>
      <w:pPr>
        <w:pStyle w:val="FootnoteText"/>
      </w:pPr>
      <w:r>
        <w:rPr>
          <w:rStyle w:val="FootnoteReference"/>
        </w:rPr>
        <w:footnoteRef/>
      </w:r>
      <w:r>
        <w:tab/>
        <w:t xml:space="preserve">UL L 225, 20.8.1990, str. 10. </w:t>
      </w:r>
    </w:p>
  </w:footnote>
  <w:footnote w:id="6">
    <w:p>
      <w:pPr>
        <w:pStyle w:val="FootnoteText"/>
      </w:pPr>
      <w:r>
        <w:rPr>
          <w:rStyle w:val="FootnoteReference"/>
        </w:rPr>
        <w:footnoteRef/>
      </w:r>
      <w:r>
        <w:tab/>
        <w:t>UL C , , str. .</w:t>
      </w:r>
    </w:p>
  </w:footnote>
  <w:footnote w:id="7">
    <w:p>
      <w:pPr>
        <w:pStyle w:val="FootnoteText"/>
      </w:pPr>
      <w:r>
        <w:rPr>
          <w:rStyle w:val="FootnoteReference"/>
        </w:rPr>
        <w:footnoteRef/>
      </w:r>
      <w:r>
        <w:tab/>
        <w:t>UL C , , str. .</w:t>
      </w:r>
    </w:p>
  </w:footnote>
  <w:footnote w:id="8">
    <w:p>
      <w:pPr>
        <w:pStyle w:val="FootnoteText"/>
      </w:pPr>
      <w:r>
        <w:rPr>
          <w:rStyle w:val="FootnoteReference"/>
        </w:rPr>
        <w:footnoteRef/>
      </w:r>
      <w:r>
        <w:tab/>
        <w:t xml:space="preserve">UL L 225, 20.8.1990, str. 10. </w:t>
      </w:r>
    </w:p>
  </w:footnote>
  <w:footnote w:id="9">
    <w:p>
      <w:pPr>
        <w:pStyle w:val="FootnoteText"/>
      </w:pPr>
      <w:r>
        <w:rPr>
          <w:rStyle w:val="FootnoteReference"/>
        </w:rPr>
        <w:footnoteRef/>
      </w:r>
      <w:r>
        <w:tab/>
        <w:t>Uredba (EU) št. 182/2011 Evropskega parlamenta in Sveta z dne 16. februarja 2011 o določitvi splošnih pravil in načel, na podlagi katerih države članice nadzirajo izvajanje izvedbenih pooblastil Komisije (UL L 55, 28.2.2011, str. 13).</w:t>
      </w:r>
    </w:p>
  </w:footnote>
  <w:footnote w:id="10">
    <w:p>
      <w:pPr>
        <w:pStyle w:val="FootnoteText"/>
        <w:rPr>
          <w:szCs w:val="24"/>
        </w:rPr>
      </w:pPr>
      <w:r>
        <w:rPr>
          <w:rStyle w:val="FootnoteReference"/>
        </w:rPr>
        <w:footnoteRef/>
      </w:r>
      <w:r>
        <w:tab/>
        <w:t>ABM: upravljanje po dejavnostih, ABB: oblikovanje proračuna po dejavnostih.</w:t>
      </w:r>
    </w:p>
  </w:footnote>
  <w:footnote w:id="11">
    <w:p>
      <w:pPr>
        <w:pStyle w:val="FootnoteText"/>
        <w:rPr>
          <w:szCs w:val="24"/>
        </w:rPr>
      </w:pPr>
      <w:r>
        <w:rPr>
          <w:rStyle w:val="FootnoteReference"/>
        </w:rPr>
        <w:footnoteRef/>
      </w:r>
      <w:r>
        <w:tab/>
        <w:t>Po členu 54(2)(a) oz. (b) finančne uredbe.</w:t>
      </w:r>
    </w:p>
  </w:footnote>
  <w:footnote w:id="12">
    <w:p>
      <w:pPr>
        <w:pStyle w:val="FootnoteText"/>
        <w:rPr>
          <w:szCs w:val="24"/>
        </w:rPr>
      </w:pPr>
      <w:r>
        <w:rPr>
          <w:rStyle w:val="FootnoteReference"/>
        </w:rPr>
        <w:footnoteRef/>
      </w:r>
      <w:r>
        <w:tab/>
        <w:t xml:space="preserve">Pojasnila o načinih upravljanja in sklici na finančno uredbo so na voljo na spletišču BudgWeb: </w:t>
      </w:r>
      <w:hyperlink r:id="rId3">
        <w:r>
          <w:rPr>
            <w:rStyle w:val="Hyperlink"/>
            <w:sz w:val="18"/>
          </w:rPr>
          <w:t>http://www.cc.cec/budg/man/budgmanag/budgmanag_en.html.</w:t>
        </w:r>
      </w:hyperlink>
    </w:p>
  </w:footnote>
  <w:footnote w:id="13">
    <w:p>
      <w:pPr>
        <w:pStyle w:val="FootnoteText"/>
        <w:rPr>
          <w:szCs w:val="24"/>
        </w:rPr>
      </w:pPr>
      <w:r>
        <w:rPr>
          <w:rStyle w:val="FootnoteReference"/>
        </w:rPr>
        <w:footnoteRef/>
      </w:r>
      <w:r>
        <w:tab/>
        <w:t>dif. = diferencirana sredstva / nedif. = nediferencirana sredstva.</w:t>
      </w:r>
    </w:p>
  </w:footnote>
  <w:footnote w:id="14">
    <w:p>
      <w:pPr>
        <w:pStyle w:val="FootnoteText"/>
        <w:rPr>
          <w:szCs w:val="24"/>
        </w:rPr>
      </w:pPr>
      <w:r>
        <w:rPr>
          <w:rStyle w:val="FootnoteReference"/>
        </w:rPr>
        <w:footnoteRef/>
      </w:r>
      <w:r>
        <w:tab/>
        <w:t xml:space="preserve">Efta: Evropsko združenje za prosto trgovino. </w:t>
      </w:r>
    </w:p>
  </w:footnote>
  <w:footnote w:id="15">
    <w:p>
      <w:pPr>
        <w:pStyle w:val="FootnoteText"/>
        <w:rPr>
          <w:szCs w:val="24"/>
        </w:rPr>
      </w:pPr>
      <w:r>
        <w:rPr>
          <w:rStyle w:val="FootnoteReference"/>
        </w:rPr>
        <w:footnoteRef/>
      </w:r>
      <w:r>
        <w:tab/>
        <w:t>Države kandidatke in po potrebi potencialne države kandidatke z Zahodnega Balkana.</w:t>
      </w:r>
    </w:p>
  </w:footnote>
  <w:footnote w:id="16">
    <w:p>
      <w:pPr>
        <w:pStyle w:val="FootnoteText"/>
        <w:rPr>
          <w:szCs w:val="24"/>
        </w:rPr>
      </w:pPr>
      <w:r>
        <w:rPr>
          <w:rStyle w:val="FootnoteReference"/>
        </w:rPr>
        <w:footnoteRef/>
      </w:r>
      <w:r>
        <w:tab/>
        <w:t>Leto N je leto začetka izvajanja predloga/pobude.</w:t>
      </w:r>
    </w:p>
  </w:footnote>
  <w:footnote w:id="17">
    <w:p>
      <w:pPr>
        <w:pStyle w:val="FootnoteText"/>
        <w:rPr>
          <w:szCs w:val="24"/>
        </w:rPr>
      </w:pPr>
      <w:r>
        <w:rPr>
          <w:rStyle w:val="FootnoteReference"/>
        </w:rPr>
        <w:footnoteRef/>
      </w:r>
      <w:r>
        <w:tab/>
        <w:t>Tehnična in/ali upravna pomoč ter odhodki za podporo izvajanju programov in/ali ukrepov EU (prej vrstice BA), posredne raziskave, neposredne raziskave.</w:t>
      </w:r>
    </w:p>
  </w:footnote>
  <w:footnote w:id="18">
    <w:p>
      <w:pPr>
        <w:pStyle w:val="FootnoteText"/>
        <w:rPr>
          <w:szCs w:val="24"/>
        </w:rPr>
      </w:pPr>
      <w:r>
        <w:rPr>
          <w:rStyle w:val="FootnoteReference"/>
        </w:rPr>
        <w:footnoteRef/>
      </w:r>
      <w:r>
        <w:tab/>
        <w:t>Leto N je leto začetka izvajanja predloga/pobude.</w:t>
      </w:r>
    </w:p>
  </w:footnote>
  <w:footnote w:id="19">
    <w:p>
      <w:pPr>
        <w:pStyle w:val="FootnoteText"/>
        <w:rPr>
          <w:szCs w:val="24"/>
        </w:rPr>
      </w:pPr>
      <w:r>
        <w:rPr>
          <w:rStyle w:val="FootnoteReference"/>
        </w:rPr>
        <w:footnoteRef/>
      </w:r>
      <w:r>
        <w:tab/>
        <w:t>Realizacije so dobavljeni proizvodi in opravljene storitve (npr. število financiranih izmenjav študentov, število kilometrov novozgrajenih cest…).</w:t>
      </w:r>
    </w:p>
  </w:footnote>
  <w:footnote w:id="20">
    <w:p>
      <w:pPr>
        <w:pStyle w:val="FootnoteText"/>
        <w:rPr>
          <w:szCs w:val="24"/>
        </w:rPr>
      </w:pPr>
      <w:r>
        <w:rPr>
          <w:rStyle w:val="FootnoteReference"/>
        </w:rPr>
        <w:footnoteRef/>
      </w:r>
      <w:r>
        <w:tab/>
        <w:t xml:space="preserve">Kakor je opisan v točki 1.4.2. „Specifični cilji …“. </w:t>
      </w:r>
    </w:p>
  </w:footnote>
  <w:footnote w:id="21">
    <w:p>
      <w:pPr>
        <w:pStyle w:val="FootnoteText"/>
        <w:rPr>
          <w:szCs w:val="24"/>
        </w:rPr>
      </w:pPr>
      <w:r>
        <w:rPr>
          <w:rStyle w:val="FootnoteReference"/>
        </w:rPr>
        <w:footnoteRef/>
      </w:r>
      <w:r>
        <w:tab/>
        <w:t>Leto N je leto začetka izvajanja predloga/pobude.</w:t>
      </w:r>
    </w:p>
  </w:footnote>
  <w:footnote w:id="22">
    <w:p>
      <w:pPr>
        <w:pStyle w:val="FootnoteText"/>
        <w:rPr>
          <w:szCs w:val="24"/>
        </w:rPr>
      </w:pPr>
      <w:r>
        <w:rPr>
          <w:rStyle w:val="FootnoteReference"/>
        </w:rPr>
        <w:footnoteRef/>
      </w:r>
      <w:r>
        <w:tab/>
        <w:t>Tehnična in/ali upravna pomoč ter odhodki za podporo izvajanju programov in/ali ukrepov EU (prej vrstice BA), posredne raziskave, neposredne raziskave.</w:t>
      </w:r>
    </w:p>
  </w:footnote>
  <w:footnote w:id="23">
    <w:p>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24">
    <w:p>
      <w:pPr>
        <w:pStyle w:val="FootnoteText"/>
        <w:rPr>
          <w:szCs w:val="24"/>
        </w:rPr>
      </w:pPr>
      <w:r>
        <w:rPr>
          <w:rStyle w:val="FootnoteReference"/>
        </w:rPr>
        <w:footnoteRef/>
      </w:r>
      <w:r>
        <w:tab/>
        <w:t>Dodatna zgornja meja za zunanje sodelavce v okviru odobritev za poslovanje (prej vrstice BA).</w:t>
      </w:r>
    </w:p>
  </w:footnote>
  <w:footnote w:id="25">
    <w:p>
      <w:pPr>
        <w:pStyle w:val="FootnoteText"/>
        <w:rPr>
          <w:szCs w:val="24"/>
        </w:rPr>
      </w:pPr>
      <w:r>
        <w:rPr>
          <w:rStyle w:val="FootnoteReference"/>
        </w:rPr>
        <w:footnoteRef/>
      </w:r>
      <w:r>
        <w:tab/>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C4EA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8082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5AEE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8B037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AC654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1F04F4"/>
    <w:multiLevelType w:val="singleLevel"/>
    <w:tmpl w:val="CD583F4C"/>
    <w:name w:val="Dash Equal 3"/>
    <w:lvl w:ilvl="0">
      <w:start w:val="1"/>
      <w:numFmt w:val="bullet"/>
      <w:lvlRestart w:val="0"/>
      <w:pStyle w:val="DashEqual3"/>
      <w:lvlText w:val="="/>
      <w:lvlJc w:val="left"/>
      <w:pPr>
        <w:tabs>
          <w:tab w:val="num" w:pos="2268"/>
        </w:tabs>
        <w:ind w:left="2268" w:hanging="567"/>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7">
    <w:nsid w:val="79C96D36"/>
    <w:multiLevelType w:val="multilevel"/>
    <w:tmpl w:val="BE983CE4"/>
    <w:name w:val="List Bullet"/>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9">
    <w:nsid w:val="7D8820A0"/>
    <w:multiLevelType w:val="singleLevel"/>
    <w:tmpl w:val="54F6C7B4"/>
    <w:name w:val="List Number 1"/>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5"/>
  </w:num>
  <w:num w:numId="2">
    <w:abstractNumId w:val="16"/>
  </w:num>
  <w:num w:numId="3">
    <w:abstractNumId w:val="15"/>
  </w:num>
  <w:num w:numId="4">
    <w:abstractNumId w:val="24"/>
  </w:num>
  <w:num w:numId="5">
    <w:abstractNumId w:val="21"/>
  </w:num>
  <w:num w:numId="6">
    <w:abstractNumId w:val="2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0"/>
  </w:num>
  <w:num w:numId="21">
    <w:abstractNumId w:val="11"/>
  </w:num>
  <w:num w:numId="22">
    <w:abstractNumId w:val="26"/>
  </w:num>
  <w:num w:numId="23">
    <w:abstractNumId w:val="29"/>
  </w:num>
  <w:num w:numId="24">
    <w:abstractNumId w:val="27"/>
  </w:num>
  <w:num w:numId="25">
    <w:abstractNumId w:val="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2"/>
  </w:num>
  <w:num w:numId="46">
    <w:abstractNumId w:val="23"/>
  </w:num>
  <w:num w:numId="47">
    <w:abstractNumId w:val="10"/>
  </w:num>
  <w:num w:numId="48">
    <w:abstractNumId w:val="13"/>
  </w:num>
  <w:num w:numId="49">
    <w:abstractNumId w:val="7"/>
  </w:num>
  <w:num w:numId="50">
    <w:abstractNumId w:val="22"/>
  </w:num>
  <w:num w:numId="51">
    <w:abstractNumId w:val="6"/>
  </w:num>
  <w:num w:numId="52">
    <w:abstractNumId w:val="14"/>
  </w:num>
  <w:num w:numId="53">
    <w:abstractNumId w:val="18"/>
  </w:num>
  <w:num w:numId="54">
    <w:abstractNumId w:val="19"/>
  </w:num>
  <w:num w:numId="55">
    <w:abstractNumId w:val="9"/>
  </w:num>
  <w:num w:numId="56">
    <w:abstractNumId w:val="17"/>
  </w:num>
  <w:num w:numId="57">
    <w:abstractNumId w:val="28"/>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LLOU Morgan (TAXUD)">
    <w15:presenceInfo w15:providerId="None" w15:userId="GUILLOU Morgan (TAXUD)"/>
  </w15:person>
  <w15:person w15:author="Biebel">
    <w15:presenceInfo w15:providerId="None" w15:userId="Bieb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ctiveWritingStyle w:appName="MSWord" w:lang="en-GB" w:vendorID="64" w:dllVersion="131078" w:nlCheck="1" w:checkStyle="0"/>
  <w:activeWritingStyle w:appName="MSWord" w:lang="en-US" w:vendorID="64" w:dllVersion="131078" w:nlCheck="1" w:checkStyle="0"/>
  <w:activeWritingStyle w:appName="MSWord" w:lang="fr-BE" w:vendorID="64" w:dllVersion="131078" w:nlCheck="1" w:checkStyle="1"/>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7 17:02: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6"/>
    <w:docVar w:name="DQCStatus" w:val="Green"/>
    <w:docVar w:name="DQCVersion" w:val="3"/>
    <w:docVar w:name="DQCWithWarnings" w:val="0"/>
    <w:docVar w:name="LW_CONFIDENCE" w:val=" "/>
    <w:docVar w:name="LW_CONST_RESTREINT_UE" w:val="RESTREINT UE"/>
    <w:docVar w:name="LW_CORRIGENDUM" w:val="&lt;UNUSED&gt;"/>
    <w:docVar w:name="LW_COVERPAGE_GUID" w:val="F69FBCA7746A497384215B4207CE6B49"/>
    <w:docVar w:name="LW_CROSSREFERENCE" w:val="{SWD(2016) 343 final}_x000b_{SWD(2016) 344 final}"/>
    <w:docVar w:name="LW_DocType" w:val="COM"/>
    <w:docVar w:name="LW_EMISSION" w:val="25.10.2016"/>
    <w:docVar w:name="LW_EMISSION_ISODATE" w:val="2016-10-25"/>
    <w:docVar w:name="LW_EMISSION_LOCATION" w:val="STR"/>
    <w:docVar w:name="LW_EMISSION_PREFIX" w:val="Strasbourg,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NS"/>
    <w:docVar w:name="LW_REF.II.NEW.CP_NUMBER" w:val="0338"/>
    <w:docVar w:name="LW_REF.II.NEW.CP_YEAR" w:val="2016"/>
    <w:docVar w:name="LW_REF.INST.NEW" w:val="COM"/>
    <w:docVar w:name="LW_REF.INST.NEW_ADOPTED" w:val="final"/>
    <w:docVar w:name="LW_REF.INST.NEW_TEXT" w:val="(2016) 686"/>
    <w:docVar w:name="LW_REF.INTERNE" w:val="&lt;UNUSED&gt;"/>
    <w:docVar w:name="LW_SOUS.TITRE.OBJ.CP" w:val="&lt;UNUSED&gt;"/>
    <w:docVar w:name="LW_STATUT.CP" w:val="Predlog"/>
    <w:docVar w:name="LW_SUPERTITRE" w:val="&lt;UNUSED&gt;"/>
    <w:docVar w:name="LW_TITRE.OBJ.CP" w:val="o mehanizmih za re\u353?evanje sporov glede dvojnega obdav\u269?evanja v Evropski uniji"/>
    <w:docVar w:name="LW_TYPE.DOC.CP" w:val="DIREKTIV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paragraph" w:styleId="ListParagraph">
    <w:name w:val="List Paragraph"/>
    <w:basedOn w:val="Normal"/>
    <w:uiPriority w:val="34"/>
    <w:qFormat/>
    <w:pPr>
      <w:ind w:left="720"/>
      <w:contextualSpacing/>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
    <w:name w:val="Corps du texte_"/>
    <w:basedOn w:val="DefaultParagraphFont"/>
    <w:link w:val="Corpsdutexte0"/>
    <w:rPr>
      <w:sz w:val="17"/>
      <w:szCs w:val="17"/>
      <w:shd w:val="clear" w:color="auto" w:fill="FFFFFF"/>
    </w:rPr>
  </w:style>
  <w:style w:type="paragraph" w:customStyle="1" w:styleId="Corpsdutexte0">
    <w:name w:val="Corps du texte"/>
    <w:basedOn w:val="Normal"/>
    <w:link w:val="Corpsdutexte"/>
    <w:pPr>
      <w:widowControl w:val="0"/>
      <w:shd w:val="clear" w:color="auto" w:fill="FFFFFF"/>
      <w:spacing w:before="0" w:after="1020" w:line="0" w:lineRule="atLeast"/>
      <w:ind w:hanging="380"/>
      <w:jc w:val="left"/>
    </w:pPr>
    <w:rPr>
      <w:rFonts w:asciiTheme="minorHAnsi" w:hAnsiTheme="minorHAnsi" w:cstheme="minorBidi"/>
      <w:sz w:val="17"/>
      <w:szCs w:val="17"/>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unhideWhenUsed/>
    <w:pPr>
      <w:numPr>
        <w:numId w:val="18"/>
      </w:numPr>
      <w:contextualSpacing/>
    </w:pPr>
  </w:style>
  <w:style w:type="paragraph" w:styleId="ListNumber3">
    <w:name w:val="List Number 3"/>
    <w:basedOn w:val="Normal"/>
    <w:uiPriority w:val="99"/>
    <w:unhideWhenUsed/>
    <w:pPr>
      <w:numPr>
        <w:numId w:val="19"/>
      </w:numPr>
      <w:contextualSpacing/>
    </w:pPr>
  </w:style>
  <w:style w:type="paragraph" w:styleId="ListNumber4">
    <w:name w:val="List Number 4"/>
    <w:basedOn w:val="Normal"/>
    <w:uiPriority w:val="99"/>
    <w:unhideWhenUsed/>
    <w:pPr>
      <w:numPr>
        <w:numId w:val="2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customStyle="1" w:styleId="ListDash">
    <w:name w:val="List Dash"/>
    <w:basedOn w:val="Normal"/>
    <w:pPr>
      <w:numPr>
        <w:numId w:val="21"/>
      </w:numPr>
    </w:pPr>
    <w:rPr>
      <w:rFonts w:eastAsia="Times New Roman"/>
      <w:szCs w:val="24"/>
    </w:rPr>
  </w:style>
  <w:style w:type="paragraph" w:customStyle="1" w:styleId="ListDash3">
    <w:name w:val="List Dash 3"/>
    <w:basedOn w:val="Normal"/>
    <w:pPr>
      <w:numPr>
        <w:numId w:val="22"/>
      </w:numPr>
    </w:pPr>
    <w:rPr>
      <w:rFonts w:eastAsia="Times New Roman"/>
      <w:szCs w:val="24"/>
    </w:rPr>
  </w:style>
  <w:style w:type="paragraph" w:customStyle="1" w:styleId="ListDash4">
    <w:name w:val="List Dash 4"/>
    <w:basedOn w:val="Normal"/>
    <w:pPr>
      <w:numPr>
        <w:numId w:val="23"/>
      </w:numPr>
    </w:pPr>
    <w:rPr>
      <w:rFonts w:eastAsia="Times New Roman"/>
      <w:szCs w:val="24"/>
    </w:rPr>
  </w:style>
  <w:style w:type="paragraph" w:customStyle="1" w:styleId="ListNumber1">
    <w:name w:val="List Number 1"/>
    <w:basedOn w:val="Text1"/>
    <w:pPr>
      <w:numPr>
        <w:numId w:val="24"/>
      </w:numPr>
    </w:pPr>
    <w:rPr>
      <w:rFonts w:eastAsia="Times New Roman"/>
      <w:szCs w:val="24"/>
    </w:rPr>
  </w:style>
  <w:style w:type="paragraph" w:customStyle="1" w:styleId="ListNumber1Level2">
    <w:name w:val="List Number 1 (Level 2)"/>
    <w:basedOn w:val="Text1"/>
    <w:pPr>
      <w:numPr>
        <w:ilvl w:val="1"/>
        <w:numId w:val="24"/>
      </w:numPr>
    </w:pPr>
    <w:rPr>
      <w:rFonts w:eastAsia="Times New Roman"/>
      <w:szCs w:val="24"/>
    </w:rPr>
  </w:style>
  <w:style w:type="paragraph" w:customStyle="1" w:styleId="ListNumber2Level2">
    <w:name w:val="List Number 2 (Level 2)"/>
    <w:basedOn w:val="Text2"/>
    <w:pPr>
      <w:ind w:left="0"/>
    </w:pPr>
    <w:rPr>
      <w:rFonts w:eastAsia="Times New Roman"/>
      <w:szCs w:val="24"/>
    </w:rPr>
  </w:style>
  <w:style w:type="paragraph" w:customStyle="1" w:styleId="ListNumber3Level2">
    <w:name w:val="List Number 3 (Level 2)"/>
    <w:basedOn w:val="Text3"/>
    <w:pPr>
      <w:ind w:left="0"/>
    </w:pPr>
    <w:rPr>
      <w:rFonts w:eastAsia="Times New Roman"/>
      <w:szCs w:val="24"/>
    </w:rPr>
  </w:style>
  <w:style w:type="paragraph" w:customStyle="1" w:styleId="ListNumber4Level2">
    <w:name w:val="List Number 4 (Level 2)"/>
    <w:basedOn w:val="Text4"/>
    <w:pPr>
      <w:ind w:left="0"/>
    </w:pPr>
    <w:rPr>
      <w:rFonts w:eastAsia="Times New Roman"/>
      <w:szCs w:val="24"/>
    </w:rPr>
  </w:style>
  <w:style w:type="paragraph" w:customStyle="1" w:styleId="ListNumber1Level3">
    <w:name w:val="List Number 1 (Level 3)"/>
    <w:basedOn w:val="Text1"/>
    <w:pPr>
      <w:numPr>
        <w:ilvl w:val="2"/>
        <w:numId w:val="24"/>
      </w:numPr>
    </w:pPr>
    <w:rPr>
      <w:rFonts w:eastAsia="Times New Roman"/>
      <w:szCs w:val="24"/>
    </w:rPr>
  </w:style>
  <w:style w:type="paragraph" w:customStyle="1" w:styleId="ListNumber2Level3">
    <w:name w:val="List Number 2 (Level 3)"/>
    <w:basedOn w:val="Text2"/>
    <w:pPr>
      <w:ind w:left="0"/>
    </w:pPr>
    <w:rPr>
      <w:rFonts w:eastAsia="Times New Roman"/>
      <w:szCs w:val="24"/>
    </w:rPr>
  </w:style>
  <w:style w:type="paragraph" w:customStyle="1" w:styleId="ListNumber3Level3">
    <w:name w:val="List Number 3 (Level 3)"/>
    <w:basedOn w:val="Text3"/>
    <w:pPr>
      <w:ind w:left="0"/>
    </w:pPr>
    <w:rPr>
      <w:rFonts w:eastAsia="Times New Roman"/>
      <w:szCs w:val="24"/>
    </w:rPr>
  </w:style>
  <w:style w:type="paragraph" w:customStyle="1" w:styleId="ListNumber4Level3">
    <w:name w:val="List Number 4 (Level 3)"/>
    <w:basedOn w:val="Text4"/>
    <w:pPr>
      <w:ind w:left="0"/>
    </w:pPr>
    <w:rPr>
      <w:rFonts w:eastAsia="Times New Roman"/>
      <w:szCs w:val="24"/>
    </w:rPr>
  </w:style>
  <w:style w:type="paragraph" w:customStyle="1" w:styleId="ListNumber1Level4">
    <w:name w:val="List Number 1 (Level 4)"/>
    <w:basedOn w:val="Text1"/>
    <w:pPr>
      <w:numPr>
        <w:ilvl w:val="3"/>
        <w:numId w:val="24"/>
      </w:numPr>
    </w:pPr>
    <w:rPr>
      <w:rFonts w:eastAsia="Times New Roman"/>
      <w:szCs w:val="24"/>
    </w:rPr>
  </w:style>
  <w:style w:type="paragraph" w:customStyle="1" w:styleId="ListNumber2Level4">
    <w:name w:val="List Number 2 (Level 4)"/>
    <w:basedOn w:val="Text2"/>
    <w:pPr>
      <w:ind w:left="0"/>
    </w:pPr>
    <w:rPr>
      <w:rFonts w:eastAsia="Times New Roman"/>
      <w:szCs w:val="24"/>
    </w:rPr>
  </w:style>
  <w:style w:type="paragraph" w:customStyle="1" w:styleId="ListNumber3Level4">
    <w:name w:val="List Number 3 (Level 4)"/>
    <w:basedOn w:val="Text3"/>
    <w:pPr>
      <w:ind w:left="0"/>
    </w:pPr>
    <w:rPr>
      <w:rFonts w:eastAsia="Times New Roman"/>
      <w:szCs w:val="24"/>
    </w:rPr>
  </w:style>
  <w:style w:type="paragraph" w:customStyle="1" w:styleId="ListNumber4Level4">
    <w:name w:val="List Number 4 (Level 4)"/>
    <w:basedOn w:val="Text4"/>
    <w:pPr>
      <w:ind w:left="0"/>
    </w:pPr>
    <w:rPr>
      <w:rFonts w:eastAsia="Times New Roman"/>
      <w:szCs w:val="24"/>
    </w:rPr>
  </w:style>
  <w:style w:type="paragraph" w:customStyle="1" w:styleId="Annexetitreacte">
    <w:name w:val="Annexe titre (acte)"/>
    <w:basedOn w:val="Normal"/>
    <w:next w:val="Normal"/>
    <w:pPr>
      <w:jc w:val="center"/>
    </w:pPr>
    <w:rPr>
      <w:rFonts w:eastAsia="Times New Roman"/>
      <w:b/>
      <w:szCs w:val="24"/>
      <w:u w:val="single"/>
    </w:rPr>
  </w:style>
  <w:style w:type="paragraph" w:customStyle="1" w:styleId="Annexetitreexposglobal">
    <w:name w:val="Annexe titre (exposé global)"/>
    <w:basedOn w:val="Normal"/>
    <w:next w:val="Normal"/>
    <w:pPr>
      <w:jc w:val="center"/>
    </w:pPr>
    <w:rPr>
      <w:rFonts w:eastAsia="Times New Roman"/>
      <w:b/>
      <w:szCs w:val="24"/>
      <w:u w:val="single"/>
    </w:rPr>
  </w:style>
  <w:style w:type="paragraph" w:customStyle="1" w:styleId="Annexetitrefichefinacte">
    <w:name w:val="Annexe titre (fiche fin. acte)"/>
    <w:basedOn w:val="Normal"/>
    <w:next w:val="Normal"/>
    <w:pPr>
      <w:jc w:val="center"/>
    </w:pPr>
    <w:rPr>
      <w:rFonts w:eastAsia="Times New Roman"/>
      <w:b/>
      <w:szCs w:val="24"/>
      <w:u w:val="single"/>
    </w:rPr>
  </w:style>
  <w:style w:type="paragraph" w:customStyle="1" w:styleId="Annexetitrefichefinglobale">
    <w:name w:val="Annexe titre (fiche fin. globale)"/>
    <w:basedOn w:val="Normal"/>
    <w:next w:val="Normal"/>
    <w:pPr>
      <w:jc w:val="center"/>
    </w:pPr>
    <w:rPr>
      <w:rFonts w:eastAsia="Times New Roman"/>
      <w:b/>
      <w:szCs w:val="24"/>
      <w:u w:val="single"/>
    </w:rPr>
  </w:style>
  <w:style w:type="paragraph" w:customStyle="1" w:styleId="Annexetitreglobale">
    <w:name w:val="Annexe titre (globale)"/>
    <w:basedOn w:val="Normal"/>
    <w:next w:val="Normal"/>
    <w:pPr>
      <w:jc w:val="center"/>
    </w:pPr>
    <w:rPr>
      <w:rFonts w:eastAsia="Times New Roman"/>
      <w:b/>
      <w:szCs w:val="24"/>
      <w:u w:val="single"/>
    </w:rPr>
  </w:style>
  <w:style w:type="paragraph" w:customStyle="1" w:styleId="Exposdesmotifstitreglobal">
    <w:name w:val="Exposé des motifs titre (global)"/>
    <w:basedOn w:val="Normal"/>
    <w:next w:val="Normal"/>
    <w:pPr>
      <w:jc w:val="center"/>
    </w:pPr>
    <w:rPr>
      <w:rFonts w:eastAsia="Times New Roman"/>
      <w:b/>
      <w:szCs w:val="24"/>
      <w:u w:val="single"/>
    </w:rPr>
  </w:style>
  <w:style w:type="paragraph" w:customStyle="1" w:styleId="Langueoriginale">
    <w:name w:val="Langue originale"/>
    <w:basedOn w:val="Normal"/>
    <w:next w:val="Phrasefinale"/>
    <w:pPr>
      <w:spacing w:before="360"/>
      <w:jc w:val="center"/>
    </w:pPr>
    <w:rPr>
      <w:rFonts w:eastAsia="Times New Roman"/>
      <w:caps/>
      <w:szCs w:val="24"/>
    </w:rPr>
  </w:style>
  <w:style w:type="paragraph" w:customStyle="1" w:styleId="Phrasefinale">
    <w:name w:val="Phrase finale"/>
    <w:basedOn w:val="Normal"/>
    <w:next w:val="Normal"/>
    <w:pPr>
      <w:spacing w:before="360" w:after="0"/>
      <w:jc w:val="center"/>
    </w:pPr>
    <w:rPr>
      <w:rFonts w:eastAsia="Times New Roman"/>
      <w:szCs w:val="24"/>
    </w:rPr>
  </w:style>
  <w:style w:type="paragraph" w:customStyle="1" w:styleId="Prliminairetitre">
    <w:name w:val="Préliminaire titre"/>
    <w:basedOn w:val="Normal"/>
    <w:next w:val="Normal"/>
    <w:pPr>
      <w:spacing w:before="360" w:after="360"/>
      <w:jc w:val="center"/>
    </w:pPr>
    <w:rPr>
      <w:rFonts w:eastAsia="Times New Roman"/>
      <w:b/>
      <w:szCs w:val="24"/>
    </w:rPr>
  </w:style>
  <w:style w:type="paragraph" w:customStyle="1" w:styleId="Prliminairetype">
    <w:name w:val="Préliminaire type"/>
    <w:basedOn w:val="Normal"/>
    <w:next w:val="Normal"/>
    <w:pPr>
      <w:spacing w:before="360" w:after="0"/>
      <w:jc w:val="center"/>
    </w:pPr>
    <w:rPr>
      <w:rFonts w:eastAsia="Times New Roman"/>
      <w:b/>
      <w:szCs w:val="24"/>
    </w:rPr>
  </w:style>
  <w:style w:type="paragraph" w:customStyle="1" w:styleId="Rfrenceinstitutionelle">
    <w:name w:val="Référence institutionelle"/>
    <w:basedOn w:val="Normal"/>
    <w:next w:val="Statut"/>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paragraph" w:customStyle="1" w:styleId="Fichefinancirestandardtitreacte">
    <w:name w:val="Fiche financière (standard) titre (acte)"/>
    <w:basedOn w:val="Normal"/>
    <w:next w:val="Normal"/>
    <w:pPr>
      <w:jc w:val="center"/>
    </w:pPr>
    <w:rPr>
      <w:rFonts w:eastAsia="Times New Roman"/>
      <w:b/>
      <w:szCs w:val="24"/>
      <w:u w:val="single"/>
    </w:rPr>
  </w:style>
  <w:style w:type="paragraph" w:customStyle="1" w:styleId="Fichefinanciretravailtitre">
    <w:name w:val="Fiche financière (travail) titre"/>
    <w:basedOn w:val="Normal"/>
    <w:next w:val="Normal"/>
    <w:pPr>
      <w:jc w:val="center"/>
    </w:pPr>
    <w:rPr>
      <w:rFonts w:eastAsia="Times New Roman"/>
      <w:b/>
      <w:szCs w:val="24"/>
      <w:u w:val="single"/>
    </w:rPr>
  </w:style>
  <w:style w:type="paragraph" w:customStyle="1" w:styleId="Fichefinanciretravailtitreacte">
    <w:name w:val="Fiche financière (travail) titre (acte)"/>
    <w:basedOn w:val="Normal"/>
    <w:next w:val="Normal"/>
    <w:pPr>
      <w:jc w:val="center"/>
    </w:pPr>
    <w:rPr>
      <w:rFonts w:eastAsia="Times New Roman"/>
      <w:b/>
      <w:szCs w:val="24"/>
      <w:u w:val="single"/>
    </w:rPr>
  </w:style>
  <w:style w:type="paragraph" w:customStyle="1" w:styleId="Fichefinancireattributiontitre">
    <w:name w:val="Fiche financière (attribution) titre"/>
    <w:basedOn w:val="Normal"/>
    <w:next w:val="Normal"/>
    <w:pPr>
      <w:jc w:val="center"/>
    </w:pPr>
    <w:rPr>
      <w:rFonts w:eastAsia="Times New Roman"/>
      <w:b/>
      <w:szCs w:val="24"/>
      <w:u w:val="single"/>
    </w:rPr>
  </w:style>
  <w:style w:type="paragraph" w:customStyle="1" w:styleId="Fichefinancireattributiontitreacte">
    <w:name w:val="Fiche financière (attribution) titre (acte)"/>
    <w:basedOn w:val="Normal"/>
    <w:next w:val="Normal"/>
    <w:pPr>
      <w:jc w:val="center"/>
    </w:pPr>
    <w:rPr>
      <w:rFonts w:eastAsia="Times New Roman"/>
      <w:b/>
      <w:szCs w:val="24"/>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rFonts w:cs="Times New Roman"/>
      <w:i/>
      <w:iCs/>
    </w:rPr>
  </w:style>
  <w:style w:type="character" w:styleId="Strong">
    <w:name w:val="Strong"/>
    <w:qFormat/>
    <w:rPr>
      <w:rFonts w:cs="Times New Roman"/>
      <w:b/>
      <w:bCs/>
    </w:rPr>
  </w:style>
  <w:style w:type="paragraph" w:customStyle="1" w:styleId="Briefingtext">
    <w:name w:val="Briefing text"/>
    <w:basedOn w:val="Normal"/>
    <w:pPr>
      <w:spacing w:before="0" w:after="240"/>
    </w:pPr>
    <w:rPr>
      <w:rFonts w:ascii="Arial" w:eastAsia="Times New Roman" w:hAnsi="Arial" w:cs="Arial"/>
      <w:sz w:val="22"/>
      <w:szCs w:val="36"/>
    </w:rPr>
  </w:style>
  <w:style w:type="paragraph" w:customStyle="1" w:styleId="PointDoubleManual">
    <w:name w:val="Point Double Manual"/>
    <w:basedOn w:val="Normal"/>
    <w:pPr>
      <w:tabs>
        <w:tab w:val="left" w:pos="567"/>
      </w:tabs>
      <w:spacing w:line="360" w:lineRule="auto"/>
      <w:ind w:left="1134" w:hanging="1134"/>
      <w:jc w:val="left"/>
    </w:pPr>
    <w:rPr>
      <w:rFonts w:eastAsia="Times New Roman"/>
      <w:szCs w:val="24"/>
    </w:rPr>
  </w:style>
  <w:style w:type="paragraph" w:customStyle="1" w:styleId="DashEqual3">
    <w:name w:val="Dash Equal 3"/>
    <w:basedOn w:val="Normal"/>
    <w:pPr>
      <w:numPr>
        <w:numId w:val="25"/>
      </w:numPr>
      <w:spacing w:line="360" w:lineRule="auto"/>
      <w:jc w:val="left"/>
      <w:outlineLvl w:val="2"/>
    </w:pPr>
    <w:rPr>
      <w:rFonts w:eastAsia="Times New Roman"/>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Art">
    <w:name w:val="Art"/>
    <w:basedOn w:val="Text1"/>
    <w:pPr>
      <w:spacing w:after="0"/>
      <w:ind w:left="851"/>
      <w:jc w:val="center"/>
    </w:pPr>
    <w:rPr>
      <w:i/>
    </w:rPr>
  </w:style>
  <w:style w:type="character" w:styleId="FollowedHyperlink">
    <w:name w:val="FollowedHyperlink"/>
    <w:basedOn w:val="DefaultParagraphFont"/>
    <w:uiPriority w:val="99"/>
    <w:semiHidden/>
    <w:unhideWhenUsed/>
    <w:rPr>
      <w:color w:val="800080" w:themeColor="followedHyperlink"/>
      <w:u w:val="single"/>
    </w:rPr>
  </w:style>
  <w:style w:type="character" w:styleId="PlaceholderText">
    <w:name w:val="Placeholder Text"/>
    <w:basedOn w:val="DefaultParagraphFont"/>
    <w:uiPriority w:val="99"/>
    <w:semiHidden/>
    <w:rPr>
      <w:color w:val="808080"/>
    </w:rPr>
  </w:style>
  <w:style w:type="paragraph" w:customStyle="1" w:styleId="Text10">
    <w:name w:val="Text1"/>
    <w:basedOn w:val="NumPar1"/>
  </w:style>
  <w:style w:type="character" w:customStyle="1" w:styleId="italic1">
    <w:name w:val="italic1"/>
    <w:rPr>
      <w:i/>
      <w:iC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NumPar10">
    <w:name w:val="NumPar 1"/>
    <w:basedOn w:val="Normal"/>
    <w:next w:val="Text1"/>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paragraph" w:styleId="ListParagraph">
    <w:name w:val="List Paragraph"/>
    <w:basedOn w:val="Normal"/>
    <w:uiPriority w:val="34"/>
    <w:qFormat/>
    <w:pPr>
      <w:ind w:left="720"/>
      <w:contextualSpacing/>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
    <w:name w:val="Corps du texte_"/>
    <w:basedOn w:val="DefaultParagraphFont"/>
    <w:link w:val="Corpsdutexte0"/>
    <w:rPr>
      <w:sz w:val="17"/>
      <w:szCs w:val="17"/>
      <w:shd w:val="clear" w:color="auto" w:fill="FFFFFF"/>
    </w:rPr>
  </w:style>
  <w:style w:type="paragraph" w:customStyle="1" w:styleId="Corpsdutexte0">
    <w:name w:val="Corps du texte"/>
    <w:basedOn w:val="Normal"/>
    <w:link w:val="Corpsdutexte"/>
    <w:pPr>
      <w:widowControl w:val="0"/>
      <w:shd w:val="clear" w:color="auto" w:fill="FFFFFF"/>
      <w:spacing w:before="0" w:after="1020" w:line="0" w:lineRule="atLeast"/>
      <w:ind w:hanging="380"/>
      <w:jc w:val="left"/>
    </w:pPr>
    <w:rPr>
      <w:rFonts w:asciiTheme="minorHAnsi" w:hAnsiTheme="minorHAnsi" w:cstheme="minorBidi"/>
      <w:sz w:val="17"/>
      <w:szCs w:val="17"/>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unhideWhenUsed/>
    <w:pPr>
      <w:numPr>
        <w:numId w:val="18"/>
      </w:numPr>
      <w:contextualSpacing/>
    </w:pPr>
  </w:style>
  <w:style w:type="paragraph" w:styleId="ListNumber3">
    <w:name w:val="List Number 3"/>
    <w:basedOn w:val="Normal"/>
    <w:uiPriority w:val="99"/>
    <w:unhideWhenUsed/>
    <w:pPr>
      <w:numPr>
        <w:numId w:val="19"/>
      </w:numPr>
      <w:contextualSpacing/>
    </w:pPr>
  </w:style>
  <w:style w:type="paragraph" w:styleId="ListNumber4">
    <w:name w:val="List Number 4"/>
    <w:basedOn w:val="Normal"/>
    <w:uiPriority w:val="99"/>
    <w:unhideWhenUsed/>
    <w:pPr>
      <w:numPr>
        <w:numId w:val="2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customStyle="1" w:styleId="ListDash">
    <w:name w:val="List Dash"/>
    <w:basedOn w:val="Normal"/>
    <w:pPr>
      <w:numPr>
        <w:numId w:val="21"/>
      </w:numPr>
    </w:pPr>
    <w:rPr>
      <w:rFonts w:eastAsia="Times New Roman"/>
      <w:szCs w:val="24"/>
    </w:rPr>
  </w:style>
  <w:style w:type="paragraph" w:customStyle="1" w:styleId="ListDash3">
    <w:name w:val="List Dash 3"/>
    <w:basedOn w:val="Normal"/>
    <w:pPr>
      <w:numPr>
        <w:numId w:val="22"/>
      </w:numPr>
    </w:pPr>
    <w:rPr>
      <w:rFonts w:eastAsia="Times New Roman"/>
      <w:szCs w:val="24"/>
    </w:rPr>
  </w:style>
  <w:style w:type="paragraph" w:customStyle="1" w:styleId="ListDash4">
    <w:name w:val="List Dash 4"/>
    <w:basedOn w:val="Normal"/>
    <w:pPr>
      <w:numPr>
        <w:numId w:val="23"/>
      </w:numPr>
    </w:pPr>
    <w:rPr>
      <w:rFonts w:eastAsia="Times New Roman"/>
      <w:szCs w:val="24"/>
    </w:rPr>
  </w:style>
  <w:style w:type="paragraph" w:customStyle="1" w:styleId="ListNumber1">
    <w:name w:val="List Number 1"/>
    <w:basedOn w:val="Text1"/>
    <w:pPr>
      <w:numPr>
        <w:numId w:val="24"/>
      </w:numPr>
    </w:pPr>
    <w:rPr>
      <w:rFonts w:eastAsia="Times New Roman"/>
      <w:szCs w:val="24"/>
    </w:rPr>
  </w:style>
  <w:style w:type="paragraph" w:customStyle="1" w:styleId="ListNumber1Level2">
    <w:name w:val="List Number 1 (Level 2)"/>
    <w:basedOn w:val="Text1"/>
    <w:pPr>
      <w:numPr>
        <w:ilvl w:val="1"/>
        <w:numId w:val="24"/>
      </w:numPr>
    </w:pPr>
    <w:rPr>
      <w:rFonts w:eastAsia="Times New Roman"/>
      <w:szCs w:val="24"/>
    </w:rPr>
  </w:style>
  <w:style w:type="paragraph" w:customStyle="1" w:styleId="ListNumber2Level2">
    <w:name w:val="List Number 2 (Level 2)"/>
    <w:basedOn w:val="Text2"/>
    <w:pPr>
      <w:ind w:left="0"/>
    </w:pPr>
    <w:rPr>
      <w:rFonts w:eastAsia="Times New Roman"/>
      <w:szCs w:val="24"/>
    </w:rPr>
  </w:style>
  <w:style w:type="paragraph" w:customStyle="1" w:styleId="ListNumber3Level2">
    <w:name w:val="List Number 3 (Level 2)"/>
    <w:basedOn w:val="Text3"/>
    <w:pPr>
      <w:ind w:left="0"/>
    </w:pPr>
    <w:rPr>
      <w:rFonts w:eastAsia="Times New Roman"/>
      <w:szCs w:val="24"/>
    </w:rPr>
  </w:style>
  <w:style w:type="paragraph" w:customStyle="1" w:styleId="ListNumber4Level2">
    <w:name w:val="List Number 4 (Level 2)"/>
    <w:basedOn w:val="Text4"/>
    <w:pPr>
      <w:ind w:left="0"/>
    </w:pPr>
    <w:rPr>
      <w:rFonts w:eastAsia="Times New Roman"/>
      <w:szCs w:val="24"/>
    </w:rPr>
  </w:style>
  <w:style w:type="paragraph" w:customStyle="1" w:styleId="ListNumber1Level3">
    <w:name w:val="List Number 1 (Level 3)"/>
    <w:basedOn w:val="Text1"/>
    <w:pPr>
      <w:numPr>
        <w:ilvl w:val="2"/>
        <w:numId w:val="24"/>
      </w:numPr>
    </w:pPr>
    <w:rPr>
      <w:rFonts w:eastAsia="Times New Roman"/>
      <w:szCs w:val="24"/>
    </w:rPr>
  </w:style>
  <w:style w:type="paragraph" w:customStyle="1" w:styleId="ListNumber2Level3">
    <w:name w:val="List Number 2 (Level 3)"/>
    <w:basedOn w:val="Text2"/>
    <w:pPr>
      <w:ind w:left="0"/>
    </w:pPr>
    <w:rPr>
      <w:rFonts w:eastAsia="Times New Roman"/>
      <w:szCs w:val="24"/>
    </w:rPr>
  </w:style>
  <w:style w:type="paragraph" w:customStyle="1" w:styleId="ListNumber3Level3">
    <w:name w:val="List Number 3 (Level 3)"/>
    <w:basedOn w:val="Text3"/>
    <w:pPr>
      <w:ind w:left="0"/>
    </w:pPr>
    <w:rPr>
      <w:rFonts w:eastAsia="Times New Roman"/>
      <w:szCs w:val="24"/>
    </w:rPr>
  </w:style>
  <w:style w:type="paragraph" w:customStyle="1" w:styleId="ListNumber4Level3">
    <w:name w:val="List Number 4 (Level 3)"/>
    <w:basedOn w:val="Text4"/>
    <w:pPr>
      <w:ind w:left="0"/>
    </w:pPr>
    <w:rPr>
      <w:rFonts w:eastAsia="Times New Roman"/>
      <w:szCs w:val="24"/>
    </w:rPr>
  </w:style>
  <w:style w:type="paragraph" w:customStyle="1" w:styleId="ListNumber1Level4">
    <w:name w:val="List Number 1 (Level 4)"/>
    <w:basedOn w:val="Text1"/>
    <w:pPr>
      <w:numPr>
        <w:ilvl w:val="3"/>
        <w:numId w:val="24"/>
      </w:numPr>
    </w:pPr>
    <w:rPr>
      <w:rFonts w:eastAsia="Times New Roman"/>
      <w:szCs w:val="24"/>
    </w:rPr>
  </w:style>
  <w:style w:type="paragraph" w:customStyle="1" w:styleId="ListNumber2Level4">
    <w:name w:val="List Number 2 (Level 4)"/>
    <w:basedOn w:val="Text2"/>
    <w:pPr>
      <w:ind w:left="0"/>
    </w:pPr>
    <w:rPr>
      <w:rFonts w:eastAsia="Times New Roman"/>
      <w:szCs w:val="24"/>
    </w:rPr>
  </w:style>
  <w:style w:type="paragraph" w:customStyle="1" w:styleId="ListNumber3Level4">
    <w:name w:val="List Number 3 (Level 4)"/>
    <w:basedOn w:val="Text3"/>
    <w:pPr>
      <w:ind w:left="0"/>
    </w:pPr>
    <w:rPr>
      <w:rFonts w:eastAsia="Times New Roman"/>
      <w:szCs w:val="24"/>
    </w:rPr>
  </w:style>
  <w:style w:type="paragraph" w:customStyle="1" w:styleId="ListNumber4Level4">
    <w:name w:val="List Number 4 (Level 4)"/>
    <w:basedOn w:val="Text4"/>
    <w:pPr>
      <w:ind w:left="0"/>
    </w:pPr>
    <w:rPr>
      <w:rFonts w:eastAsia="Times New Roman"/>
      <w:szCs w:val="24"/>
    </w:rPr>
  </w:style>
  <w:style w:type="paragraph" w:customStyle="1" w:styleId="Annexetitreacte">
    <w:name w:val="Annexe titre (acte)"/>
    <w:basedOn w:val="Normal"/>
    <w:next w:val="Normal"/>
    <w:pPr>
      <w:jc w:val="center"/>
    </w:pPr>
    <w:rPr>
      <w:rFonts w:eastAsia="Times New Roman"/>
      <w:b/>
      <w:szCs w:val="24"/>
      <w:u w:val="single"/>
    </w:rPr>
  </w:style>
  <w:style w:type="paragraph" w:customStyle="1" w:styleId="Annexetitreexposglobal">
    <w:name w:val="Annexe titre (exposé global)"/>
    <w:basedOn w:val="Normal"/>
    <w:next w:val="Normal"/>
    <w:pPr>
      <w:jc w:val="center"/>
    </w:pPr>
    <w:rPr>
      <w:rFonts w:eastAsia="Times New Roman"/>
      <w:b/>
      <w:szCs w:val="24"/>
      <w:u w:val="single"/>
    </w:rPr>
  </w:style>
  <w:style w:type="paragraph" w:customStyle="1" w:styleId="Annexetitrefichefinacte">
    <w:name w:val="Annexe titre (fiche fin. acte)"/>
    <w:basedOn w:val="Normal"/>
    <w:next w:val="Normal"/>
    <w:pPr>
      <w:jc w:val="center"/>
    </w:pPr>
    <w:rPr>
      <w:rFonts w:eastAsia="Times New Roman"/>
      <w:b/>
      <w:szCs w:val="24"/>
      <w:u w:val="single"/>
    </w:rPr>
  </w:style>
  <w:style w:type="paragraph" w:customStyle="1" w:styleId="Annexetitrefichefinglobale">
    <w:name w:val="Annexe titre (fiche fin. globale)"/>
    <w:basedOn w:val="Normal"/>
    <w:next w:val="Normal"/>
    <w:pPr>
      <w:jc w:val="center"/>
    </w:pPr>
    <w:rPr>
      <w:rFonts w:eastAsia="Times New Roman"/>
      <w:b/>
      <w:szCs w:val="24"/>
      <w:u w:val="single"/>
    </w:rPr>
  </w:style>
  <w:style w:type="paragraph" w:customStyle="1" w:styleId="Annexetitreglobale">
    <w:name w:val="Annexe titre (globale)"/>
    <w:basedOn w:val="Normal"/>
    <w:next w:val="Normal"/>
    <w:pPr>
      <w:jc w:val="center"/>
    </w:pPr>
    <w:rPr>
      <w:rFonts w:eastAsia="Times New Roman"/>
      <w:b/>
      <w:szCs w:val="24"/>
      <w:u w:val="single"/>
    </w:rPr>
  </w:style>
  <w:style w:type="paragraph" w:customStyle="1" w:styleId="Exposdesmotifstitreglobal">
    <w:name w:val="Exposé des motifs titre (global)"/>
    <w:basedOn w:val="Normal"/>
    <w:next w:val="Normal"/>
    <w:pPr>
      <w:jc w:val="center"/>
    </w:pPr>
    <w:rPr>
      <w:rFonts w:eastAsia="Times New Roman"/>
      <w:b/>
      <w:szCs w:val="24"/>
      <w:u w:val="single"/>
    </w:rPr>
  </w:style>
  <w:style w:type="paragraph" w:customStyle="1" w:styleId="Langueoriginale">
    <w:name w:val="Langue originale"/>
    <w:basedOn w:val="Normal"/>
    <w:next w:val="Phrasefinale"/>
    <w:pPr>
      <w:spacing w:before="360"/>
      <w:jc w:val="center"/>
    </w:pPr>
    <w:rPr>
      <w:rFonts w:eastAsia="Times New Roman"/>
      <w:caps/>
      <w:szCs w:val="24"/>
    </w:rPr>
  </w:style>
  <w:style w:type="paragraph" w:customStyle="1" w:styleId="Phrasefinale">
    <w:name w:val="Phrase finale"/>
    <w:basedOn w:val="Normal"/>
    <w:next w:val="Normal"/>
    <w:pPr>
      <w:spacing w:before="360" w:after="0"/>
      <w:jc w:val="center"/>
    </w:pPr>
    <w:rPr>
      <w:rFonts w:eastAsia="Times New Roman"/>
      <w:szCs w:val="24"/>
    </w:rPr>
  </w:style>
  <w:style w:type="paragraph" w:customStyle="1" w:styleId="Prliminairetitre">
    <w:name w:val="Préliminaire titre"/>
    <w:basedOn w:val="Normal"/>
    <w:next w:val="Normal"/>
    <w:pPr>
      <w:spacing w:before="360" w:after="360"/>
      <w:jc w:val="center"/>
    </w:pPr>
    <w:rPr>
      <w:rFonts w:eastAsia="Times New Roman"/>
      <w:b/>
      <w:szCs w:val="24"/>
    </w:rPr>
  </w:style>
  <w:style w:type="paragraph" w:customStyle="1" w:styleId="Prliminairetype">
    <w:name w:val="Préliminaire type"/>
    <w:basedOn w:val="Normal"/>
    <w:next w:val="Normal"/>
    <w:pPr>
      <w:spacing w:before="360" w:after="0"/>
      <w:jc w:val="center"/>
    </w:pPr>
    <w:rPr>
      <w:rFonts w:eastAsia="Times New Roman"/>
      <w:b/>
      <w:szCs w:val="24"/>
    </w:rPr>
  </w:style>
  <w:style w:type="paragraph" w:customStyle="1" w:styleId="Rfrenceinstitutionelle">
    <w:name w:val="Référence institutionelle"/>
    <w:basedOn w:val="Normal"/>
    <w:next w:val="Statut"/>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paragraph" w:customStyle="1" w:styleId="Fichefinancirestandardtitreacte">
    <w:name w:val="Fiche financière (standard) titre (acte)"/>
    <w:basedOn w:val="Normal"/>
    <w:next w:val="Normal"/>
    <w:pPr>
      <w:jc w:val="center"/>
    </w:pPr>
    <w:rPr>
      <w:rFonts w:eastAsia="Times New Roman"/>
      <w:b/>
      <w:szCs w:val="24"/>
      <w:u w:val="single"/>
    </w:rPr>
  </w:style>
  <w:style w:type="paragraph" w:customStyle="1" w:styleId="Fichefinanciretravailtitre">
    <w:name w:val="Fiche financière (travail) titre"/>
    <w:basedOn w:val="Normal"/>
    <w:next w:val="Normal"/>
    <w:pPr>
      <w:jc w:val="center"/>
    </w:pPr>
    <w:rPr>
      <w:rFonts w:eastAsia="Times New Roman"/>
      <w:b/>
      <w:szCs w:val="24"/>
      <w:u w:val="single"/>
    </w:rPr>
  </w:style>
  <w:style w:type="paragraph" w:customStyle="1" w:styleId="Fichefinanciretravailtitreacte">
    <w:name w:val="Fiche financière (travail) titre (acte)"/>
    <w:basedOn w:val="Normal"/>
    <w:next w:val="Normal"/>
    <w:pPr>
      <w:jc w:val="center"/>
    </w:pPr>
    <w:rPr>
      <w:rFonts w:eastAsia="Times New Roman"/>
      <w:b/>
      <w:szCs w:val="24"/>
      <w:u w:val="single"/>
    </w:rPr>
  </w:style>
  <w:style w:type="paragraph" w:customStyle="1" w:styleId="Fichefinancireattributiontitre">
    <w:name w:val="Fiche financière (attribution) titre"/>
    <w:basedOn w:val="Normal"/>
    <w:next w:val="Normal"/>
    <w:pPr>
      <w:jc w:val="center"/>
    </w:pPr>
    <w:rPr>
      <w:rFonts w:eastAsia="Times New Roman"/>
      <w:b/>
      <w:szCs w:val="24"/>
      <w:u w:val="single"/>
    </w:rPr>
  </w:style>
  <w:style w:type="paragraph" w:customStyle="1" w:styleId="Fichefinancireattributiontitreacte">
    <w:name w:val="Fiche financière (attribution) titre (acte)"/>
    <w:basedOn w:val="Normal"/>
    <w:next w:val="Normal"/>
    <w:pPr>
      <w:jc w:val="center"/>
    </w:pPr>
    <w:rPr>
      <w:rFonts w:eastAsia="Times New Roman"/>
      <w:b/>
      <w:szCs w:val="24"/>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rFonts w:cs="Times New Roman"/>
      <w:i/>
      <w:iCs/>
    </w:rPr>
  </w:style>
  <w:style w:type="character" w:styleId="Strong">
    <w:name w:val="Strong"/>
    <w:qFormat/>
    <w:rPr>
      <w:rFonts w:cs="Times New Roman"/>
      <w:b/>
      <w:bCs/>
    </w:rPr>
  </w:style>
  <w:style w:type="paragraph" w:customStyle="1" w:styleId="Briefingtext">
    <w:name w:val="Briefing text"/>
    <w:basedOn w:val="Normal"/>
    <w:pPr>
      <w:spacing w:before="0" w:after="240"/>
    </w:pPr>
    <w:rPr>
      <w:rFonts w:ascii="Arial" w:eastAsia="Times New Roman" w:hAnsi="Arial" w:cs="Arial"/>
      <w:sz w:val="22"/>
      <w:szCs w:val="36"/>
    </w:rPr>
  </w:style>
  <w:style w:type="paragraph" w:customStyle="1" w:styleId="PointDoubleManual">
    <w:name w:val="Point Double Manual"/>
    <w:basedOn w:val="Normal"/>
    <w:pPr>
      <w:tabs>
        <w:tab w:val="left" w:pos="567"/>
      </w:tabs>
      <w:spacing w:line="360" w:lineRule="auto"/>
      <w:ind w:left="1134" w:hanging="1134"/>
      <w:jc w:val="left"/>
    </w:pPr>
    <w:rPr>
      <w:rFonts w:eastAsia="Times New Roman"/>
      <w:szCs w:val="24"/>
    </w:rPr>
  </w:style>
  <w:style w:type="paragraph" w:customStyle="1" w:styleId="DashEqual3">
    <w:name w:val="Dash Equal 3"/>
    <w:basedOn w:val="Normal"/>
    <w:pPr>
      <w:numPr>
        <w:numId w:val="25"/>
      </w:numPr>
      <w:spacing w:line="360" w:lineRule="auto"/>
      <w:jc w:val="left"/>
      <w:outlineLvl w:val="2"/>
    </w:pPr>
    <w:rPr>
      <w:rFonts w:eastAsia="Times New Roman"/>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Art">
    <w:name w:val="Art"/>
    <w:basedOn w:val="Text1"/>
    <w:pPr>
      <w:spacing w:after="0"/>
      <w:ind w:left="851"/>
      <w:jc w:val="center"/>
    </w:pPr>
    <w:rPr>
      <w:i/>
    </w:rPr>
  </w:style>
  <w:style w:type="character" w:styleId="FollowedHyperlink">
    <w:name w:val="FollowedHyperlink"/>
    <w:basedOn w:val="DefaultParagraphFont"/>
    <w:uiPriority w:val="99"/>
    <w:semiHidden/>
    <w:unhideWhenUsed/>
    <w:rPr>
      <w:color w:val="800080" w:themeColor="followedHyperlink"/>
      <w:u w:val="single"/>
    </w:rPr>
  </w:style>
  <w:style w:type="character" w:styleId="PlaceholderText">
    <w:name w:val="Placeholder Text"/>
    <w:basedOn w:val="DefaultParagraphFont"/>
    <w:uiPriority w:val="99"/>
    <w:semiHidden/>
    <w:rPr>
      <w:color w:val="808080"/>
    </w:rPr>
  </w:style>
  <w:style w:type="paragraph" w:customStyle="1" w:styleId="Text10">
    <w:name w:val="Text1"/>
    <w:basedOn w:val="NumPar1"/>
  </w:style>
  <w:style w:type="character" w:customStyle="1" w:styleId="italic1">
    <w:name w:val="italic1"/>
    <w:rPr>
      <w:i/>
      <w:iC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NumPar10">
    <w:name w:val="NumPar 1"/>
    <w:basedOn w:val="Normal"/>
    <w:next w:val="Text1"/>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813">
      <w:bodyDiv w:val="1"/>
      <w:marLeft w:val="0"/>
      <w:marRight w:val="0"/>
      <w:marTop w:val="0"/>
      <w:marBottom w:val="0"/>
      <w:divBdr>
        <w:top w:val="none" w:sz="0" w:space="0" w:color="auto"/>
        <w:left w:val="none" w:sz="0" w:space="0" w:color="auto"/>
        <w:bottom w:val="none" w:sz="0" w:space="0" w:color="auto"/>
        <w:right w:val="none" w:sz="0" w:space="0" w:color="auto"/>
      </w:divBdr>
    </w:div>
    <w:div w:id="32388237">
      <w:bodyDiv w:val="1"/>
      <w:marLeft w:val="0"/>
      <w:marRight w:val="0"/>
      <w:marTop w:val="0"/>
      <w:marBottom w:val="0"/>
      <w:divBdr>
        <w:top w:val="none" w:sz="0" w:space="0" w:color="auto"/>
        <w:left w:val="none" w:sz="0" w:space="0" w:color="auto"/>
        <w:bottom w:val="none" w:sz="0" w:space="0" w:color="auto"/>
        <w:right w:val="none" w:sz="0" w:space="0" w:color="auto"/>
      </w:divBdr>
    </w:div>
    <w:div w:id="496961471">
      <w:bodyDiv w:val="1"/>
      <w:marLeft w:val="0"/>
      <w:marRight w:val="0"/>
      <w:marTop w:val="0"/>
      <w:marBottom w:val="0"/>
      <w:divBdr>
        <w:top w:val="none" w:sz="0" w:space="0" w:color="auto"/>
        <w:left w:val="none" w:sz="0" w:space="0" w:color="auto"/>
        <w:bottom w:val="none" w:sz="0" w:space="0" w:color="auto"/>
        <w:right w:val="none" w:sz="0" w:space="0" w:color="auto"/>
      </w:divBdr>
    </w:div>
    <w:div w:id="538974735">
      <w:bodyDiv w:val="1"/>
      <w:marLeft w:val="0"/>
      <w:marRight w:val="0"/>
      <w:marTop w:val="0"/>
      <w:marBottom w:val="0"/>
      <w:divBdr>
        <w:top w:val="none" w:sz="0" w:space="0" w:color="auto"/>
        <w:left w:val="none" w:sz="0" w:space="0" w:color="auto"/>
        <w:bottom w:val="none" w:sz="0" w:space="0" w:color="auto"/>
        <w:right w:val="none" w:sz="0" w:space="0" w:color="auto"/>
      </w:divBdr>
    </w:div>
    <w:div w:id="633029225">
      <w:bodyDiv w:val="1"/>
      <w:marLeft w:val="0"/>
      <w:marRight w:val="0"/>
      <w:marTop w:val="0"/>
      <w:marBottom w:val="0"/>
      <w:divBdr>
        <w:top w:val="none" w:sz="0" w:space="0" w:color="auto"/>
        <w:left w:val="none" w:sz="0" w:space="0" w:color="auto"/>
        <w:bottom w:val="none" w:sz="0" w:space="0" w:color="auto"/>
        <w:right w:val="none" w:sz="0" w:space="0" w:color="auto"/>
      </w:divBdr>
    </w:div>
    <w:div w:id="1001394719">
      <w:bodyDiv w:val="1"/>
      <w:marLeft w:val="0"/>
      <w:marRight w:val="0"/>
      <w:marTop w:val="0"/>
      <w:marBottom w:val="0"/>
      <w:divBdr>
        <w:top w:val="none" w:sz="0" w:space="0" w:color="auto"/>
        <w:left w:val="none" w:sz="0" w:space="0" w:color="auto"/>
        <w:bottom w:val="none" w:sz="0" w:space="0" w:color="auto"/>
        <w:right w:val="none" w:sz="0" w:space="0" w:color="auto"/>
      </w:divBdr>
    </w:div>
    <w:div w:id="1055273653">
      <w:bodyDiv w:val="1"/>
      <w:marLeft w:val="0"/>
      <w:marRight w:val="0"/>
      <w:marTop w:val="0"/>
      <w:marBottom w:val="0"/>
      <w:divBdr>
        <w:top w:val="none" w:sz="0" w:space="0" w:color="auto"/>
        <w:left w:val="none" w:sz="0" w:space="0" w:color="auto"/>
        <w:bottom w:val="none" w:sz="0" w:space="0" w:color="auto"/>
        <w:right w:val="none" w:sz="0" w:space="0" w:color="auto"/>
      </w:divBdr>
    </w:div>
    <w:div w:id="1600486395">
      <w:bodyDiv w:val="1"/>
      <w:marLeft w:val="0"/>
      <w:marRight w:val="0"/>
      <w:marTop w:val="0"/>
      <w:marBottom w:val="0"/>
      <w:divBdr>
        <w:top w:val="none" w:sz="0" w:space="0" w:color="auto"/>
        <w:left w:val="none" w:sz="0" w:space="0" w:color="auto"/>
        <w:bottom w:val="none" w:sz="0" w:space="0" w:color="auto"/>
        <w:right w:val="none" w:sz="0" w:space="0" w:color="auto"/>
      </w:divBdr>
    </w:div>
    <w:div w:id="1757482111">
      <w:bodyDiv w:val="1"/>
      <w:marLeft w:val="0"/>
      <w:marRight w:val="0"/>
      <w:marTop w:val="0"/>
      <w:marBottom w:val="0"/>
      <w:divBdr>
        <w:top w:val="none" w:sz="0" w:space="0" w:color="auto"/>
        <w:left w:val="none" w:sz="0" w:space="0" w:color="auto"/>
        <w:bottom w:val="none" w:sz="0" w:space="0" w:color="auto"/>
        <w:right w:val="none" w:sz="0" w:space="0" w:color="auto"/>
      </w:divBdr>
    </w:div>
    <w:div w:id="1780758207">
      <w:bodyDiv w:val="1"/>
      <w:marLeft w:val="0"/>
      <w:marRight w:val="0"/>
      <w:marTop w:val="0"/>
      <w:marBottom w:val="0"/>
      <w:divBdr>
        <w:top w:val="none" w:sz="0" w:space="0" w:color="auto"/>
        <w:left w:val="none" w:sz="0" w:space="0" w:color="auto"/>
        <w:bottom w:val="none" w:sz="0" w:space="0" w:color="auto"/>
        <w:right w:val="none" w:sz="0" w:space="0" w:color="auto"/>
      </w:divBdr>
    </w:div>
    <w:div w:id="1783109816">
      <w:bodyDiv w:val="1"/>
      <w:marLeft w:val="0"/>
      <w:marRight w:val="0"/>
      <w:marTop w:val="0"/>
      <w:marBottom w:val="0"/>
      <w:divBdr>
        <w:top w:val="none" w:sz="0" w:space="0" w:color="auto"/>
        <w:left w:val="none" w:sz="0" w:space="0" w:color="auto"/>
        <w:bottom w:val="none" w:sz="0" w:space="0" w:color="auto"/>
        <w:right w:val="none" w:sz="0" w:space="0" w:color="auto"/>
      </w:divBdr>
    </w:div>
    <w:div w:id="1878463678">
      <w:bodyDiv w:val="1"/>
      <w:marLeft w:val="0"/>
      <w:marRight w:val="0"/>
      <w:marTop w:val="0"/>
      <w:marBottom w:val="0"/>
      <w:divBdr>
        <w:top w:val="none" w:sz="0" w:space="0" w:color="auto"/>
        <w:left w:val="none" w:sz="0" w:space="0" w:color="auto"/>
        <w:bottom w:val="none" w:sz="0" w:space="0" w:color="auto"/>
        <w:right w:val="none" w:sz="0" w:space="0" w:color="auto"/>
      </w:divBdr>
      <w:divsChild>
        <w:div w:id="7561192">
          <w:marLeft w:val="0"/>
          <w:marRight w:val="0"/>
          <w:marTop w:val="0"/>
          <w:marBottom w:val="0"/>
          <w:divBdr>
            <w:top w:val="none" w:sz="0" w:space="0" w:color="auto"/>
            <w:left w:val="none" w:sz="0" w:space="0" w:color="auto"/>
            <w:bottom w:val="none" w:sz="0" w:space="0" w:color="auto"/>
            <w:right w:val="none" w:sz="0" w:space="0" w:color="auto"/>
          </w:divBdr>
          <w:divsChild>
            <w:div w:id="507259710">
              <w:marLeft w:val="0"/>
              <w:marRight w:val="0"/>
              <w:marTop w:val="150"/>
              <w:marBottom w:val="0"/>
              <w:divBdr>
                <w:top w:val="none" w:sz="0" w:space="0" w:color="auto"/>
                <w:left w:val="none" w:sz="0" w:space="0" w:color="auto"/>
                <w:bottom w:val="none" w:sz="0" w:space="0" w:color="auto"/>
                <w:right w:val="none" w:sz="0" w:space="0" w:color="auto"/>
              </w:divBdr>
              <w:divsChild>
                <w:div w:id="2123917570">
                  <w:marLeft w:val="0"/>
                  <w:marRight w:val="0"/>
                  <w:marTop w:val="0"/>
                  <w:marBottom w:val="0"/>
                  <w:divBdr>
                    <w:top w:val="none" w:sz="0" w:space="0" w:color="auto"/>
                    <w:left w:val="none" w:sz="0" w:space="0" w:color="auto"/>
                    <w:bottom w:val="none" w:sz="0" w:space="0" w:color="auto"/>
                    <w:right w:val="none" w:sz="0" w:space="0" w:color="auto"/>
                  </w:divBdr>
                  <w:divsChild>
                    <w:div w:id="1022508997">
                      <w:marLeft w:val="0"/>
                      <w:marRight w:val="0"/>
                      <w:marTop w:val="0"/>
                      <w:marBottom w:val="0"/>
                      <w:divBdr>
                        <w:top w:val="none" w:sz="0" w:space="0" w:color="auto"/>
                        <w:left w:val="none" w:sz="0" w:space="0" w:color="auto"/>
                        <w:bottom w:val="none" w:sz="0" w:space="0" w:color="auto"/>
                        <w:right w:val="none" w:sz="0" w:space="0" w:color="auto"/>
                      </w:divBdr>
                      <w:divsChild>
                        <w:div w:id="1482042806">
                          <w:marLeft w:val="0"/>
                          <w:marRight w:val="0"/>
                          <w:marTop w:val="0"/>
                          <w:marBottom w:val="0"/>
                          <w:divBdr>
                            <w:top w:val="none" w:sz="0" w:space="0" w:color="auto"/>
                            <w:left w:val="none" w:sz="0" w:space="0" w:color="auto"/>
                            <w:bottom w:val="none" w:sz="0" w:space="0" w:color="auto"/>
                            <w:right w:val="none" w:sz="0" w:space="0" w:color="auto"/>
                          </w:divBdr>
                          <w:divsChild>
                            <w:div w:id="133527156">
                              <w:marLeft w:val="0"/>
                              <w:marRight w:val="0"/>
                              <w:marTop w:val="0"/>
                              <w:marBottom w:val="0"/>
                              <w:divBdr>
                                <w:top w:val="none" w:sz="0" w:space="0" w:color="auto"/>
                                <w:left w:val="none" w:sz="0" w:space="0" w:color="auto"/>
                                <w:bottom w:val="none" w:sz="0" w:space="0" w:color="auto"/>
                                <w:right w:val="none" w:sz="0" w:space="0" w:color="auto"/>
                              </w:divBdr>
                              <w:divsChild>
                                <w:div w:id="308949459">
                                  <w:marLeft w:val="0"/>
                                  <w:marRight w:val="0"/>
                                  <w:marTop w:val="0"/>
                                  <w:marBottom w:val="0"/>
                                  <w:divBdr>
                                    <w:top w:val="none" w:sz="0" w:space="0" w:color="auto"/>
                                    <w:left w:val="none" w:sz="0" w:space="0" w:color="auto"/>
                                    <w:bottom w:val="none" w:sz="0" w:space="0" w:color="auto"/>
                                    <w:right w:val="none" w:sz="0" w:space="0" w:color="auto"/>
                                  </w:divBdr>
                                  <w:divsChild>
                                    <w:div w:id="570307968">
                                      <w:marLeft w:val="0"/>
                                      <w:marRight w:val="0"/>
                                      <w:marTop w:val="0"/>
                                      <w:marBottom w:val="0"/>
                                      <w:divBdr>
                                        <w:top w:val="none" w:sz="0" w:space="0" w:color="auto"/>
                                        <w:left w:val="none" w:sz="0" w:space="0" w:color="auto"/>
                                        <w:bottom w:val="none" w:sz="0" w:space="0" w:color="auto"/>
                                        <w:right w:val="none" w:sz="0" w:space="0" w:color="auto"/>
                                      </w:divBdr>
                                      <w:divsChild>
                                        <w:div w:id="1252859551">
                                          <w:marLeft w:val="0"/>
                                          <w:marRight w:val="0"/>
                                          <w:marTop w:val="0"/>
                                          <w:marBottom w:val="0"/>
                                          <w:divBdr>
                                            <w:top w:val="none" w:sz="0" w:space="0" w:color="auto"/>
                                            <w:left w:val="none" w:sz="0" w:space="0" w:color="auto"/>
                                            <w:bottom w:val="none" w:sz="0" w:space="0" w:color="auto"/>
                                            <w:right w:val="none" w:sz="0" w:space="0" w:color="auto"/>
                                          </w:divBdr>
                                        </w:div>
                                        <w:div w:id="1357077464">
                                          <w:marLeft w:val="0"/>
                                          <w:marRight w:val="0"/>
                                          <w:marTop w:val="0"/>
                                          <w:marBottom w:val="0"/>
                                          <w:divBdr>
                                            <w:top w:val="none" w:sz="0" w:space="0" w:color="auto"/>
                                            <w:left w:val="none" w:sz="0" w:space="0" w:color="auto"/>
                                            <w:bottom w:val="none" w:sz="0" w:space="0" w:color="auto"/>
                                            <w:right w:val="none" w:sz="0" w:space="0" w:color="auto"/>
                                          </w:divBdr>
                                        </w:div>
                                        <w:div w:id="460659324">
                                          <w:marLeft w:val="0"/>
                                          <w:marRight w:val="0"/>
                                          <w:marTop w:val="0"/>
                                          <w:marBottom w:val="0"/>
                                          <w:divBdr>
                                            <w:top w:val="none" w:sz="0" w:space="0" w:color="auto"/>
                                            <w:left w:val="none" w:sz="0" w:space="0" w:color="auto"/>
                                            <w:bottom w:val="none" w:sz="0" w:space="0" w:color="auto"/>
                                            <w:right w:val="none" w:sz="0" w:space="0" w:color="auto"/>
                                          </w:divBdr>
                                        </w:div>
                                        <w:div w:id="695038905">
                                          <w:marLeft w:val="0"/>
                                          <w:marRight w:val="0"/>
                                          <w:marTop w:val="0"/>
                                          <w:marBottom w:val="0"/>
                                          <w:divBdr>
                                            <w:top w:val="none" w:sz="0" w:space="0" w:color="auto"/>
                                            <w:left w:val="none" w:sz="0" w:space="0" w:color="auto"/>
                                            <w:bottom w:val="none" w:sz="0" w:space="0" w:color="auto"/>
                                            <w:right w:val="none" w:sz="0" w:space="0" w:color="auto"/>
                                          </w:divBdr>
                                        </w:div>
                                        <w:div w:id="484705320">
                                          <w:marLeft w:val="0"/>
                                          <w:marRight w:val="0"/>
                                          <w:marTop w:val="0"/>
                                          <w:marBottom w:val="0"/>
                                          <w:divBdr>
                                            <w:top w:val="none" w:sz="0" w:space="0" w:color="auto"/>
                                            <w:left w:val="none" w:sz="0" w:space="0" w:color="auto"/>
                                            <w:bottom w:val="none" w:sz="0" w:space="0" w:color="auto"/>
                                            <w:right w:val="none" w:sz="0" w:space="0" w:color="auto"/>
                                          </w:divBdr>
                                        </w:div>
                                        <w:div w:id="115107504">
                                          <w:marLeft w:val="0"/>
                                          <w:marRight w:val="0"/>
                                          <w:marTop w:val="0"/>
                                          <w:marBottom w:val="0"/>
                                          <w:divBdr>
                                            <w:top w:val="none" w:sz="0" w:space="0" w:color="auto"/>
                                            <w:left w:val="none" w:sz="0" w:space="0" w:color="auto"/>
                                            <w:bottom w:val="none" w:sz="0" w:space="0" w:color="auto"/>
                                            <w:right w:val="none" w:sz="0" w:space="0" w:color="auto"/>
                                          </w:divBdr>
                                        </w:div>
                                        <w:div w:id="137235159">
                                          <w:marLeft w:val="0"/>
                                          <w:marRight w:val="0"/>
                                          <w:marTop w:val="0"/>
                                          <w:marBottom w:val="0"/>
                                          <w:divBdr>
                                            <w:top w:val="none" w:sz="0" w:space="0" w:color="auto"/>
                                            <w:left w:val="none" w:sz="0" w:space="0" w:color="auto"/>
                                            <w:bottom w:val="none" w:sz="0" w:space="0" w:color="auto"/>
                                            <w:right w:val="none" w:sz="0" w:space="0" w:color="auto"/>
                                          </w:divBdr>
                                        </w:div>
                                        <w:div w:id="1766458702">
                                          <w:marLeft w:val="0"/>
                                          <w:marRight w:val="0"/>
                                          <w:marTop w:val="0"/>
                                          <w:marBottom w:val="0"/>
                                          <w:divBdr>
                                            <w:top w:val="none" w:sz="0" w:space="0" w:color="auto"/>
                                            <w:left w:val="none" w:sz="0" w:space="0" w:color="auto"/>
                                            <w:bottom w:val="none" w:sz="0" w:space="0" w:color="auto"/>
                                            <w:right w:val="none" w:sz="0" w:space="0" w:color="auto"/>
                                          </w:divBdr>
                                        </w:div>
                                        <w:div w:id="2125154922">
                                          <w:marLeft w:val="0"/>
                                          <w:marRight w:val="0"/>
                                          <w:marTop w:val="0"/>
                                          <w:marBottom w:val="0"/>
                                          <w:divBdr>
                                            <w:top w:val="none" w:sz="0" w:space="0" w:color="auto"/>
                                            <w:left w:val="none" w:sz="0" w:space="0" w:color="auto"/>
                                            <w:bottom w:val="none" w:sz="0" w:space="0" w:color="auto"/>
                                            <w:right w:val="none" w:sz="0" w:space="0" w:color="auto"/>
                                          </w:divBdr>
                                        </w:div>
                                        <w:div w:id="1966767142">
                                          <w:marLeft w:val="0"/>
                                          <w:marRight w:val="0"/>
                                          <w:marTop w:val="0"/>
                                          <w:marBottom w:val="0"/>
                                          <w:divBdr>
                                            <w:top w:val="none" w:sz="0" w:space="0" w:color="auto"/>
                                            <w:left w:val="none" w:sz="0" w:space="0" w:color="auto"/>
                                            <w:bottom w:val="none" w:sz="0" w:space="0" w:color="auto"/>
                                            <w:right w:val="none" w:sz="0" w:space="0" w:color="auto"/>
                                          </w:divBdr>
                                        </w:div>
                                        <w:div w:id="2070499342">
                                          <w:marLeft w:val="0"/>
                                          <w:marRight w:val="0"/>
                                          <w:marTop w:val="0"/>
                                          <w:marBottom w:val="0"/>
                                          <w:divBdr>
                                            <w:top w:val="none" w:sz="0" w:space="0" w:color="auto"/>
                                            <w:left w:val="none" w:sz="0" w:space="0" w:color="auto"/>
                                            <w:bottom w:val="none" w:sz="0" w:space="0" w:color="auto"/>
                                            <w:right w:val="none" w:sz="0" w:space="0" w:color="auto"/>
                                          </w:divBdr>
                                        </w:div>
                                        <w:div w:id="1391230805">
                                          <w:marLeft w:val="0"/>
                                          <w:marRight w:val="0"/>
                                          <w:marTop w:val="0"/>
                                          <w:marBottom w:val="0"/>
                                          <w:divBdr>
                                            <w:top w:val="none" w:sz="0" w:space="0" w:color="auto"/>
                                            <w:left w:val="none" w:sz="0" w:space="0" w:color="auto"/>
                                            <w:bottom w:val="none" w:sz="0" w:space="0" w:color="auto"/>
                                            <w:right w:val="none" w:sz="0" w:space="0" w:color="auto"/>
                                          </w:divBdr>
                                        </w:div>
                                        <w:div w:id="73624113">
                                          <w:marLeft w:val="0"/>
                                          <w:marRight w:val="0"/>
                                          <w:marTop w:val="0"/>
                                          <w:marBottom w:val="0"/>
                                          <w:divBdr>
                                            <w:top w:val="none" w:sz="0" w:space="0" w:color="auto"/>
                                            <w:left w:val="none" w:sz="0" w:space="0" w:color="auto"/>
                                            <w:bottom w:val="none" w:sz="0" w:space="0" w:color="auto"/>
                                            <w:right w:val="none" w:sz="0" w:space="0" w:color="auto"/>
                                          </w:divBdr>
                                        </w:div>
                                        <w:div w:id="292758957">
                                          <w:marLeft w:val="0"/>
                                          <w:marRight w:val="0"/>
                                          <w:marTop w:val="0"/>
                                          <w:marBottom w:val="0"/>
                                          <w:divBdr>
                                            <w:top w:val="none" w:sz="0" w:space="0" w:color="auto"/>
                                            <w:left w:val="none" w:sz="0" w:space="0" w:color="auto"/>
                                            <w:bottom w:val="none" w:sz="0" w:space="0" w:color="auto"/>
                                            <w:right w:val="none" w:sz="0" w:space="0" w:color="auto"/>
                                          </w:divBdr>
                                        </w:div>
                                        <w:div w:id="11691256">
                                          <w:marLeft w:val="0"/>
                                          <w:marRight w:val="0"/>
                                          <w:marTop w:val="0"/>
                                          <w:marBottom w:val="0"/>
                                          <w:divBdr>
                                            <w:top w:val="none" w:sz="0" w:space="0" w:color="auto"/>
                                            <w:left w:val="none" w:sz="0" w:space="0" w:color="auto"/>
                                            <w:bottom w:val="none" w:sz="0" w:space="0" w:color="auto"/>
                                            <w:right w:val="none" w:sz="0" w:space="0" w:color="auto"/>
                                          </w:divBdr>
                                        </w:div>
                                        <w:div w:id="476606341">
                                          <w:marLeft w:val="0"/>
                                          <w:marRight w:val="0"/>
                                          <w:marTop w:val="0"/>
                                          <w:marBottom w:val="0"/>
                                          <w:divBdr>
                                            <w:top w:val="none" w:sz="0" w:space="0" w:color="auto"/>
                                            <w:left w:val="none" w:sz="0" w:space="0" w:color="auto"/>
                                            <w:bottom w:val="none" w:sz="0" w:space="0" w:color="auto"/>
                                            <w:right w:val="none" w:sz="0" w:space="0" w:color="auto"/>
                                          </w:divBdr>
                                        </w:div>
                                        <w:div w:id="1701323232">
                                          <w:marLeft w:val="0"/>
                                          <w:marRight w:val="0"/>
                                          <w:marTop w:val="0"/>
                                          <w:marBottom w:val="0"/>
                                          <w:divBdr>
                                            <w:top w:val="none" w:sz="0" w:space="0" w:color="auto"/>
                                            <w:left w:val="none" w:sz="0" w:space="0" w:color="auto"/>
                                            <w:bottom w:val="none" w:sz="0" w:space="0" w:color="auto"/>
                                            <w:right w:val="none" w:sz="0" w:space="0" w:color="auto"/>
                                          </w:divBdr>
                                        </w:div>
                                        <w:div w:id="391662523">
                                          <w:marLeft w:val="0"/>
                                          <w:marRight w:val="0"/>
                                          <w:marTop w:val="0"/>
                                          <w:marBottom w:val="0"/>
                                          <w:divBdr>
                                            <w:top w:val="none" w:sz="0" w:space="0" w:color="auto"/>
                                            <w:left w:val="none" w:sz="0" w:space="0" w:color="auto"/>
                                            <w:bottom w:val="none" w:sz="0" w:space="0" w:color="auto"/>
                                            <w:right w:val="none" w:sz="0" w:space="0" w:color="auto"/>
                                          </w:divBdr>
                                        </w:div>
                                        <w:div w:id="1882859318">
                                          <w:marLeft w:val="0"/>
                                          <w:marRight w:val="0"/>
                                          <w:marTop w:val="0"/>
                                          <w:marBottom w:val="0"/>
                                          <w:divBdr>
                                            <w:top w:val="none" w:sz="0" w:space="0" w:color="auto"/>
                                            <w:left w:val="none" w:sz="0" w:space="0" w:color="auto"/>
                                            <w:bottom w:val="none" w:sz="0" w:space="0" w:color="auto"/>
                                            <w:right w:val="none" w:sz="0" w:space="0" w:color="auto"/>
                                          </w:divBdr>
                                        </w:div>
                                        <w:div w:id="1320891295">
                                          <w:marLeft w:val="0"/>
                                          <w:marRight w:val="0"/>
                                          <w:marTop w:val="0"/>
                                          <w:marBottom w:val="0"/>
                                          <w:divBdr>
                                            <w:top w:val="none" w:sz="0" w:space="0" w:color="auto"/>
                                            <w:left w:val="none" w:sz="0" w:space="0" w:color="auto"/>
                                            <w:bottom w:val="none" w:sz="0" w:space="0" w:color="auto"/>
                                            <w:right w:val="none" w:sz="0" w:space="0" w:color="auto"/>
                                          </w:divBdr>
                                        </w:div>
                                        <w:div w:id="48456714">
                                          <w:marLeft w:val="0"/>
                                          <w:marRight w:val="0"/>
                                          <w:marTop w:val="0"/>
                                          <w:marBottom w:val="0"/>
                                          <w:divBdr>
                                            <w:top w:val="none" w:sz="0" w:space="0" w:color="auto"/>
                                            <w:left w:val="none" w:sz="0" w:space="0" w:color="auto"/>
                                            <w:bottom w:val="none" w:sz="0" w:space="0" w:color="auto"/>
                                            <w:right w:val="none" w:sz="0" w:space="0" w:color="auto"/>
                                          </w:divBdr>
                                        </w:div>
                                        <w:div w:id="2006929495">
                                          <w:marLeft w:val="0"/>
                                          <w:marRight w:val="0"/>
                                          <w:marTop w:val="0"/>
                                          <w:marBottom w:val="0"/>
                                          <w:divBdr>
                                            <w:top w:val="none" w:sz="0" w:space="0" w:color="auto"/>
                                            <w:left w:val="none" w:sz="0" w:space="0" w:color="auto"/>
                                            <w:bottom w:val="none" w:sz="0" w:space="0" w:color="auto"/>
                                            <w:right w:val="none" w:sz="0" w:space="0" w:color="auto"/>
                                          </w:divBdr>
                                        </w:div>
                                        <w:div w:id="653068672">
                                          <w:marLeft w:val="0"/>
                                          <w:marRight w:val="0"/>
                                          <w:marTop w:val="0"/>
                                          <w:marBottom w:val="0"/>
                                          <w:divBdr>
                                            <w:top w:val="none" w:sz="0" w:space="0" w:color="auto"/>
                                            <w:left w:val="none" w:sz="0" w:space="0" w:color="auto"/>
                                            <w:bottom w:val="none" w:sz="0" w:space="0" w:color="auto"/>
                                            <w:right w:val="none" w:sz="0" w:space="0" w:color="auto"/>
                                          </w:divBdr>
                                        </w:div>
                                        <w:div w:id="58023806">
                                          <w:marLeft w:val="0"/>
                                          <w:marRight w:val="0"/>
                                          <w:marTop w:val="0"/>
                                          <w:marBottom w:val="0"/>
                                          <w:divBdr>
                                            <w:top w:val="none" w:sz="0" w:space="0" w:color="auto"/>
                                            <w:left w:val="none" w:sz="0" w:space="0" w:color="auto"/>
                                            <w:bottom w:val="none" w:sz="0" w:space="0" w:color="auto"/>
                                            <w:right w:val="none" w:sz="0" w:space="0" w:color="auto"/>
                                          </w:divBdr>
                                        </w:div>
                                        <w:div w:id="14888947">
                                          <w:marLeft w:val="0"/>
                                          <w:marRight w:val="0"/>
                                          <w:marTop w:val="0"/>
                                          <w:marBottom w:val="0"/>
                                          <w:divBdr>
                                            <w:top w:val="none" w:sz="0" w:space="0" w:color="auto"/>
                                            <w:left w:val="none" w:sz="0" w:space="0" w:color="auto"/>
                                            <w:bottom w:val="none" w:sz="0" w:space="0" w:color="auto"/>
                                            <w:right w:val="none" w:sz="0" w:space="0" w:color="auto"/>
                                          </w:divBdr>
                                        </w:div>
                                        <w:div w:id="23799686">
                                          <w:marLeft w:val="0"/>
                                          <w:marRight w:val="0"/>
                                          <w:marTop w:val="0"/>
                                          <w:marBottom w:val="0"/>
                                          <w:divBdr>
                                            <w:top w:val="none" w:sz="0" w:space="0" w:color="auto"/>
                                            <w:left w:val="none" w:sz="0" w:space="0" w:color="auto"/>
                                            <w:bottom w:val="none" w:sz="0" w:space="0" w:color="auto"/>
                                            <w:right w:val="none" w:sz="0" w:space="0" w:color="auto"/>
                                          </w:divBdr>
                                        </w:div>
                                        <w:div w:id="1286421687">
                                          <w:marLeft w:val="0"/>
                                          <w:marRight w:val="0"/>
                                          <w:marTop w:val="0"/>
                                          <w:marBottom w:val="0"/>
                                          <w:divBdr>
                                            <w:top w:val="none" w:sz="0" w:space="0" w:color="auto"/>
                                            <w:left w:val="none" w:sz="0" w:space="0" w:color="auto"/>
                                            <w:bottom w:val="none" w:sz="0" w:space="0" w:color="auto"/>
                                            <w:right w:val="none" w:sz="0" w:space="0" w:color="auto"/>
                                          </w:divBdr>
                                        </w:div>
                                        <w:div w:id="1552573330">
                                          <w:marLeft w:val="0"/>
                                          <w:marRight w:val="0"/>
                                          <w:marTop w:val="0"/>
                                          <w:marBottom w:val="0"/>
                                          <w:divBdr>
                                            <w:top w:val="none" w:sz="0" w:space="0" w:color="auto"/>
                                            <w:left w:val="none" w:sz="0" w:space="0" w:color="auto"/>
                                            <w:bottom w:val="none" w:sz="0" w:space="0" w:color="auto"/>
                                            <w:right w:val="none" w:sz="0" w:space="0" w:color="auto"/>
                                          </w:divBdr>
                                        </w:div>
                                        <w:div w:id="2095390140">
                                          <w:marLeft w:val="0"/>
                                          <w:marRight w:val="0"/>
                                          <w:marTop w:val="0"/>
                                          <w:marBottom w:val="0"/>
                                          <w:divBdr>
                                            <w:top w:val="none" w:sz="0" w:space="0" w:color="auto"/>
                                            <w:left w:val="none" w:sz="0" w:space="0" w:color="auto"/>
                                            <w:bottom w:val="none" w:sz="0" w:space="0" w:color="auto"/>
                                            <w:right w:val="none" w:sz="0" w:space="0" w:color="auto"/>
                                          </w:divBdr>
                                        </w:div>
                                        <w:div w:id="899360801">
                                          <w:marLeft w:val="0"/>
                                          <w:marRight w:val="0"/>
                                          <w:marTop w:val="0"/>
                                          <w:marBottom w:val="0"/>
                                          <w:divBdr>
                                            <w:top w:val="none" w:sz="0" w:space="0" w:color="auto"/>
                                            <w:left w:val="none" w:sz="0" w:space="0" w:color="auto"/>
                                            <w:bottom w:val="none" w:sz="0" w:space="0" w:color="auto"/>
                                            <w:right w:val="none" w:sz="0" w:space="0" w:color="auto"/>
                                          </w:divBdr>
                                        </w:div>
                                        <w:div w:id="499272538">
                                          <w:marLeft w:val="0"/>
                                          <w:marRight w:val="0"/>
                                          <w:marTop w:val="0"/>
                                          <w:marBottom w:val="0"/>
                                          <w:divBdr>
                                            <w:top w:val="none" w:sz="0" w:space="0" w:color="auto"/>
                                            <w:left w:val="none" w:sz="0" w:space="0" w:color="auto"/>
                                            <w:bottom w:val="none" w:sz="0" w:space="0" w:color="auto"/>
                                            <w:right w:val="none" w:sz="0" w:space="0" w:color="auto"/>
                                          </w:divBdr>
                                        </w:div>
                                        <w:div w:id="1619026887">
                                          <w:marLeft w:val="0"/>
                                          <w:marRight w:val="0"/>
                                          <w:marTop w:val="0"/>
                                          <w:marBottom w:val="0"/>
                                          <w:divBdr>
                                            <w:top w:val="none" w:sz="0" w:space="0" w:color="auto"/>
                                            <w:left w:val="none" w:sz="0" w:space="0" w:color="auto"/>
                                            <w:bottom w:val="none" w:sz="0" w:space="0" w:color="auto"/>
                                            <w:right w:val="none" w:sz="0" w:space="0" w:color="auto"/>
                                          </w:divBdr>
                                        </w:div>
                                        <w:div w:id="1640263073">
                                          <w:marLeft w:val="0"/>
                                          <w:marRight w:val="0"/>
                                          <w:marTop w:val="0"/>
                                          <w:marBottom w:val="0"/>
                                          <w:divBdr>
                                            <w:top w:val="none" w:sz="0" w:space="0" w:color="auto"/>
                                            <w:left w:val="none" w:sz="0" w:space="0" w:color="auto"/>
                                            <w:bottom w:val="none" w:sz="0" w:space="0" w:color="auto"/>
                                            <w:right w:val="none" w:sz="0" w:space="0" w:color="auto"/>
                                          </w:divBdr>
                                        </w:div>
                                        <w:div w:id="1948153354">
                                          <w:marLeft w:val="0"/>
                                          <w:marRight w:val="0"/>
                                          <w:marTop w:val="0"/>
                                          <w:marBottom w:val="0"/>
                                          <w:divBdr>
                                            <w:top w:val="none" w:sz="0" w:space="0" w:color="auto"/>
                                            <w:left w:val="none" w:sz="0" w:space="0" w:color="auto"/>
                                            <w:bottom w:val="none" w:sz="0" w:space="0" w:color="auto"/>
                                            <w:right w:val="none" w:sz="0" w:space="0" w:color="auto"/>
                                          </w:divBdr>
                                        </w:div>
                                        <w:div w:id="130514136">
                                          <w:marLeft w:val="0"/>
                                          <w:marRight w:val="0"/>
                                          <w:marTop w:val="0"/>
                                          <w:marBottom w:val="0"/>
                                          <w:divBdr>
                                            <w:top w:val="none" w:sz="0" w:space="0" w:color="auto"/>
                                            <w:left w:val="none" w:sz="0" w:space="0" w:color="auto"/>
                                            <w:bottom w:val="none" w:sz="0" w:space="0" w:color="auto"/>
                                            <w:right w:val="none" w:sz="0" w:space="0" w:color="auto"/>
                                          </w:divBdr>
                                        </w:div>
                                        <w:div w:id="359547785">
                                          <w:marLeft w:val="0"/>
                                          <w:marRight w:val="0"/>
                                          <w:marTop w:val="0"/>
                                          <w:marBottom w:val="0"/>
                                          <w:divBdr>
                                            <w:top w:val="none" w:sz="0" w:space="0" w:color="auto"/>
                                            <w:left w:val="none" w:sz="0" w:space="0" w:color="auto"/>
                                            <w:bottom w:val="none" w:sz="0" w:space="0" w:color="auto"/>
                                            <w:right w:val="none" w:sz="0" w:space="0" w:color="auto"/>
                                          </w:divBdr>
                                        </w:div>
                                        <w:div w:id="211964969">
                                          <w:marLeft w:val="0"/>
                                          <w:marRight w:val="0"/>
                                          <w:marTop w:val="0"/>
                                          <w:marBottom w:val="0"/>
                                          <w:divBdr>
                                            <w:top w:val="none" w:sz="0" w:space="0" w:color="auto"/>
                                            <w:left w:val="none" w:sz="0" w:space="0" w:color="auto"/>
                                            <w:bottom w:val="none" w:sz="0" w:space="0" w:color="auto"/>
                                            <w:right w:val="none" w:sz="0" w:space="0" w:color="auto"/>
                                          </w:divBdr>
                                        </w:div>
                                        <w:div w:id="1360593557">
                                          <w:marLeft w:val="0"/>
                                          <w:marRight w:val="0"/>
                                          <w:marTop w:val="0"/>
                                          <w:marBottom w:val="0"/>
                                          <w:divBdr>
                                            <w:top w:val="none" w:sz="0" w:space="0" w:color="auto"/>
                                            <w:left w:val="none" w:sz="0" w:space="0" w:color="auto"/>
                                            <w:bottom w:val="none" w:sz="0" w:space="0" w:color="auto"/>
                                            <w:right w:val="none" w:sz="0" w:space="0" w:color="auto"/>
                                          </w:divBdr>
                                        </w:div>
                                        <w:div w:id="296377985">
                                          <w:marLeft w:val="0"/>
                                          <w:marRight w:val="0"/>
                                          <w:marTop w:val="0"/>
                                          <w:marBottom w:val="0"/>
                                          <w:divBdr>
                                            <w:top w:val="none" w:sz="0" w:space="0" w:color="auto"/>
                                            <w:left w:val="none" w:sz="0" w:space="0" w:color="auto"/>
                                            <w:bottom w:val="none" w:sz="0" w:space="0" w:color="auto"/>
                                            <w:right w:val="none" w:sz="0" w:space="0" w:color="auto"/>
                                          </w:divBdr>
                                        </w:div>
                                        <w:div w:id="649941044">
                                          <w:marLeft w:val="0"/>
                                          <w:marRight w:val="0"/>
                                          <w:marTop w:val="0"/>
                                          <w:marBottom w:val="0"/>
                                          <w:divBdr>
                                            <w:top w:val="none" w:sz="0" w:space="0" w:color="auto"/>
                                            <w:left w:val="none" w:sz="0" w:space="0" w:color="auto"/>
                                            <w:bottom w:val="none" w:sz="0" w:space="0" w:color="auto"/>
                                            <w:right w:val="none" w:sz="0" w:space="0" w:color="auto"/>
                                          </w:divBdr>
                                        </w:div>
                                        <w:div w:id="1868710537">
                                          <w:marLeft w:val="0"/>
                                          <w:marRight w:val="0"/>
                                          <w:marTop w:val="0"/>
                                          <w:marBottom w:val="0"/>
                                          <w:divBdr>
                                            <w:top w:val="none" w:sz="0" w:space="0" w:color="auto"/>
                                            <w:left w:val="none" w:sz="0" w:space="0" w:color="auto"/>
                                            <w:bottom w:val="none" w:sz="0" w:space="0" w:color="auto"/>
                                            <w:right w:val="none" w:sz="0" w:space="0" w:color="auto"/>
                                          </w:divBdr>
                                        </w:div>
                                        <w:div w:id="258028508">
                                          <w:marLeft w:val="0"/>
                                          <w:marRight w:val="0"/>
                                          <w:marTop w:val="0"/>
                                          <w:marBottom w:val="0"/>
                                          <w:divBdr>
                                            <w:top w:val="none" w:sz="0" w:space="0" w:color="auto"/>
                                            <w:left w:val="none" w:sz="0" w:space="0" w:color="auto"/>
                                            <w:bottom w:val="none" w:sz="0" w:space="0" w:color="auto"/>
                                            <w:right w:val="none" w:sz="0" w:space="0" w:color="auto"/>
                                          </w:divBdr>
                                        </w:div>
                                        <w:div w:id="421148159">
                                          <w:marLeft w:val="0"/>
                                          <w:marRight w:val="0"/>
                                          <w:marTop w:val="0"/>
                                          <w:marBottom w:val="0"/>
                                          <w:divBdr>
                                            <w:top w:val="none" w:sz="0" w:space="0" w:color="auto"/>
                                            <w:left w:val="none" w:sz="0" w:space="0" w:color="auto"/>
                                            <w:bottom w:val="none" w:sz="0" w:space="0" w:color="auto"/>
                                            <w:right w:val="none" w:sz="0" w:space="0" w:color="auto"/>
                                          </w:divBdr>
                                        </w:div>
                                        <w:div w:id="505020696">
                                          <w:marLeft w:val="0"/>
                                          <w:marRight w:val="0"/>
                                          <w:marTop w:val="0"/>
                                          <w:marBottom w:val="0"/>
                                          <w:divBdr>
                                            <w:top w:val="none" w:sz="0" w:space="0" w:color="auto"/>
                                            <w:left w:val="none" w:sz="0" w:space="0" w:color="auto"/>
                                            <w:bottom w:val="none" w:sz="0" w:space="0" w:color="auto"/>
                                            <w:right w:val="none" w:sz="0" w:space="0" w:color="auto"/>
                                          </w:divBdr>
                                        </w:div>
                                        <w:div w:id="1822503794">
                                          <w:marLeft w:val="0"/>
                                          <w:marRight w:val="0"/>
                                          <w:marTop w:val="0"/>
                                          <w:marBottom w:val="0"/>
                                          <w:divBdr>
                                            <w:top w:val="none" w:sz="0" w:space="0" w:color="auto"/>
                                            <w:left w:val="none" w:sz="0" w:space="0" w:color="auto"/>
                                            <w:bottom w:val="none" w:sz="0" w:space="0" w:color="auto"/>
                                            <w:right w:val="none" w:sz="0" w:space="0" w:color="auto"/>
                                          </w:divBdr>
                                        </w:div>
                                        <w:div w:id="657850418">
                                          <w:marLeft w:val="0"/>
                                          <w:marRight w:val="0"/>
                                          <w:marTop w:val="0"/>
                                          <w:marBottom w:val="0"/>
                                          <w:divBdr>
                                            <w:top w:val="none" w:sz="0" w:space="0" w:color="auto"/>
                                            <w:left w:val="none" w:sz="0" w:space="0" w:color="auto"/>
                                            <w:bottom w:val="none" w:sz="0" w:space="0" w:color="auto"/>
                                            <w:right w:val="none" w:sz="0" w:space="0" w:color="auto"/>
                                          </w:divBdr>
                                        </w:div>
                                        <w:div w:id="2040162939">
                                          <w:marLeft w:val="0"/>
                                          <w:marRight w:val="0"/>
                                          <w:marTop w:val="0"/>
                                          <w:marBottom w:val="0"/>
                                          <w:divBdr>
                                            <w:top w:val="none" w:sz="0" w:space="0" w:color="auto"/>
                                            <w:left w:val="none" w:sz="0" w:space="0" w:color="auto"/>
                                            <w:bottom w:val="none" w:sz="0" w:space="0" w:color="auto"/>
                                            <w:right w:val="none" w:sz="0" w:space="0" w:color="auto"/>
                                          </w:divBdr>
                                        </w:div>
                                        <w:div w:id="146556210">
                                          <w:marLeft w:val="0"/>
                                          <w:marRight w:val="0"/>
                                          <w:marTop w:val="0"/>
                                          <w:marBottom w:val="0"/>
                                          <w:divBdr>
                                            <w:top w:val="none" w:sz="0" w:space="0" w:color="auto"/>
                                            <w:left w:val="none" w:sz="0" w:space="0" w:color="auto"/>
                                            <w:bottom w:val="none" w:sz="0" w:space="0" w:color="auto"/>
                                            <w:right w:val="none" w:sz="0" w:space="0" w:color="auto"/>
                                          </w:divBdr>
                                        </w:div>
                                        <w:div w:id="672413960">
                                          <w:marLeft w:val="0"/>
                                          <w:marRight w:val="0"/>
                                          <w:marTop w:val="0"/>
                                          <w:marBottom w:val="0"/>
                                          <w:divBdr>
                                            <w:top w:val="none" w:sz="0" w:space="0" w:color="auto"/>
                                            <w:left w:val="none" w:sz="0" w:space="0" w:color="auto"/>
                                            <w:bottom w:val="none" w:sz="0" w:space="0" w:color="auto"/>
                                            <w:right w:val="none" w:sz="0" w:space="0" w:color="auto"/>
                                          </w:divBdr>
                                        </w:div>
                                        <w:div w:id="184949645">
                                          <w:marLeft w:val="0"/>
                                          <w:marRight w:val="0"/>
                                          <w:marTop w:val="0"/>
                                          <w:marBottom w:val="0"/>
                                          <w:divBdr>
                                            <w:top w:val="none" w:sz="0" w:space="0" w:color="auto"/>
                                            <w:left w:val="none" w:sz="0" w:space="0" w:color="auto"/>
                                            <w:bottom w:val="none" w:sz="0" w:space="0" w:color="auto"/>
                                            <w:right w:val="none" w:sz="0" w:space="0" w:color="auto"/>
                                          </w:divBdr>
                                        </w:div>
                                        <w:div w:id="1984776407">
                                          <w:marLeft w:val="0"/>
                                          <w:marRight w:val="0"/>
                                          <w:marTop w:val="0"/>
                                          <w:marBottom w:val="0"/>
                                          <w:divBdr>
                                            <w:top w:val="none" w:sz="0" w:space="0" w:color="auto"/>
                                            <w:left w:val="none" w:sz="0" w:space="0" w:color="auto"/>
                                            <w:bottom w:val="none" w:sz="0" w:space="0" w:color="auto"/>
                                            <w:right w:val="none" w:sz="0" w:space="0" w:color="auto"/>
                                          </w:divBdr>
                                        </w:div>
                                        <w:div w:id="137890635">
                                          <w:marLeft w:val="0"/>
                                          <w:marRight w:val="0"/>
                                          <w:marTop w:val="0"/>
                                          <w:marBottom w:val="0"/>
                                          <w:divBdr>
                                            <w:top w:val="none" w:sz="0" w:space="0" w:color="auto"/>
                                            <w:left w:val="none" w:sz="0" w:space="0" w:color="auto"/>
                                            <w:bottom w:val="none" w:sz="0" w:space="0" w:color="auto"/>
                                            <w:right w:val="none" w:sz="0" w:space="0" w:color="auto"/>
                                          </w:divBdr>
                                        </w:div>
                                        <w:div w:id="1477065535">
                                          <w:marLeft w:val="0"/>
                                          <w:marRight w:val="0"/>
                                          <w:marTop w:val="0"/>
                                          <w:marBottom w:val="0"/>
                                          <w:divBdr>
                                            <w:top w:val="none" w:sz="0" w:space="0" w:color="auto"/>
                                            <w:left w:val="none" w:sz="0" w:space="0" w:color="auto"/>
                                            <w:bottom w:val="none" w:sz="0" w:space="0" w:color="auto"/>
                                            <w:right w:val="none" w:sz="0" w:space="0" w:color="auto"/>
                                          </w:divBdr>
                                        </w:div>
                                        <w:div w:id="139539928">
                                          <w:marLeft w:val="0"/>
                                          <w:marRight w:val="0"/>
                                          <w:marTop w:val="0"/>
                                          <w:marBottom w:val="0"/>
                                          <w:divBdr>
                                            <w:top w:val="none" w:sz="0" w:space="0" w:color="auto"/>
                                            <w:left w:val="none" w:sz="0" w:space="0" w:color="auto"/>
                                            <w:bottom w:val="none" w:sz="0" w:space="0" w:color="auto"/>
                                            <w:right w:val="none" w:sz="0" w:space="0" w:color="auto"/>
                                          </w:divBdr>
                                        </w:div>
                                        <w:div w:id="748504648">
                                          <w:marLeft w:val="0"/>
                                          <w:marRight w:val="0"/>
                                          <w:marTop w:val="0"/>
                                          <w:marBottom w:val="0"/>
                                          <w:divBdr>
                                            <w:top w:val="none" w:sz="0" w:space="0" w:color="auto"/>
                                            <w:left w:val="none" w:sz="0" w:space="0" w:color="auto"/>
                                            <w:bottom w:val="none" w:sz="0" w:space="0" w:color="auto"/>
                                            <w:right w:val="none" w:sz="0" w:space="0" w:color="auto"/>
                                          </w:divBdr>
                                        </w:div>
                                        <w:div w:id="1619753857">
                                          <w:marLeft w:val="0"/>
                                          <w:marRight w:val="0"/>
                                          <w:marTop w:val="0"/>
                                          <w:marBottom w:val="0"/>
                                          <w:divBdr>
                                            <w:top w:val="none" w:sz="0" w:space="0" w:color="auto"/>
                                            <w:left w:val="none" w:sz="0" w:space="0" w:color="auto"/>
                                            <w:bottom w:val="none" w:sz="0" w:space="0" w:color="auto"/>
                                            <w:right w:val="none" w:sz="0" w:space="0" w:color="auto"/>
                                          </w:divBdr>
                                        </w:div>
                                        <w:div w:id="1057359729">
                                          <w:marLeft w:val="0"/>
                                          <w:marRight w:val="0"/>
                                          <w:marTop w:val="0"/>
                                          <w:marBottom w:val="0"/>
                                          <w:divBdr>
                                            <w:top w:val="none" w:sz="0" w:space="0" w:color="auto"/>
                                            <w:left w:val="none" w:sz="0" w:space="0" w:color="auto"/>
                                            <w:bottom w:val="none" w:sz="0" w:space="0" w:color="auto"/>
                                            <w:right w:val="none" w:sz="0" w:space="0" w:color="auto"/>
                                          </w:divBdr>
                                        </w:div>
                                        <w:div w:id="255869500">
                                          <w:marLeft w:val="0"/>
                                          <w:marRight w:val="0"/>
                                          <w:marTop w:val="0"/>
                                          <w:marBottom w:val="0"/>
                                          <w:divBdr>
                                            <w:top w:val="none" w:sz="0" w:space="0" w:color="auto"/>
                                            <w:left w:val="none" w:sz="0" w:space="0" w:color="auto"/>
                                            <w:bottom w:val="none" w:sz="0" w:space="0" w:color="auto"/>
                                            <w:right w:val="none" w:sz="0" w:space="0" w:color="auto"/>
                                          </w:divBdr>
                                        </w:div>
                                        <w:div w:id="623198565">
                                          <w:marLeft w:val="0"/>
                                          <w:marRight w:val="0"/>
                                          <w:marTop w:val="0"/>
                                          <w:marBottom w:val="0"/>
                                          <w:divBdr>
                                            <w:top w:val="none" w:sz="0" w:space="0" w:color="auto"/>
                                            <w:left w:val="none" w:sz="0" w:space="0" w:color="auto"/>
                                            <w:bottom w:val="none" w:sz="0" w:space="0" w:color="auto"/>
                                            <w:right w:val="none" w:sz="0" w:space="0" w:color="auto"/>
                                          </w:divBdr>
                                        </w:div>
                                        <w:div w:id="1226722103">
                                          <w:marLeft w:val="0"/>
                                          <w:marRight w:val="0"/>
                                          <w:marTop w:val="0"/>
                                          <w:marBottom w:val="0"/>
                                          <w:divBdr>
                                            <w:top w:val="none" w:sz="0" w:space="0" w:color="auto"/>
                                            <w:left w:val="none" w:sz="0" w:space="0" w:color="auto"/>
                                            <w:bottom w:val="none" w:sz="0" w:space="0" w:color="auto"/>
                                            <w:right w:val="none" w:sz="0" w:space="0" w:color="auto"/>
                                          </w:divBdr>
                                        </w:div>
                                        <w:div w:id="684482685">
                                          <w:marLeft w:val="0"/>
                                          <w:marRight w:val="0"/>
                                          <w:marTop w:val="0"/>
                                          <w:marBottom w:val="0"/>
                                          <w:divBdr>
                                            <w:top w:val="none" w:sz="0" w:space="0" w:color="auto"/>
                                            <w:left w:val="none" w:sz="0" w:space="0" w:color="auto"/>
                                            <w:bottom w:val="none" w:sz="0" w:space="0" w:color="auto"/>
                                            <w:right w:val="none" w:sz="0" w:space="0" w:color="auto"/>
                                          </w:divBdr>
                                        </w:div>
                                        <w:div w:id="1278292272">
                                          <w:marLeft w:val="0"/>
                                          <w:marRight w:val="0"/>
                                          <w:marTop w:val="0"/>
                                          <w:marBottom w:val="0"/>
                                          <w:divBdr>
                                            <w:top w:val="none" w:sz="0" w:space="0" w:color="auto"/>
                                            <w:left w:val="none" w:sz="0" w:space="0" w:color="auto"/>
                                            <w:bottom w:val="none" w:sz="0" w:space="0" w:color="auto"/>
                                            <w:right w:val="none" w:sz="0" w:space="0" w:color="auto"/>
                                          </w:divBdr>
                                        </w:div>
                                        <w:div w:id="415444554">
                                          <w:marLeft w:val="0"/>
                                          <w:marRight w:val="0"/>
                                          <w:marTop w:val="0"/>
                                          <w:marBottom w:val="0"/>
                                          <w:divBdr>
                                            <w:top w:val="none" w:sz="0" w:space="0" w:color="auto"/>
                                            <w:left w:val="none" w:sz="0" w:space="0" w:color="auto"/>
                                            <w:bottom w:val="none" w:sz="0" w:space="0" w:color="auto"/>
                                            <w:right w:val="none" w:sz="0" w:space="0" w:color="auto"/>
                                          </w:divBdr>
                                        </w:div>
                                        <w:div w:id="1406101992">
                                          <w:marLeft w:val="0"/>
                                          <w:marRight w:val="0"/>
                                          <w:marTop w:val="0"/>
                                          <w:marBottom w:val="0"/>
                                          <w:divBdr>
                                            <w:top w:val="none" w:sz="0" w:space="0" w:color="auto"/>
                                            <w:left w:val="none" w:sz="0" w:space="0" w:color="auto"/>
                                            <w:bottom w:val="none" w:sz="0" w:space="0" w:color="auto"/>
                                            <w:right w:val="none" w:sz="0" w:space="0" w:color="auto"/>
                                          </w:divBdr>
                                        </w:div>
                                        <w:div w:id="398601547">
                                          <w:marLeft w:val="0"/>
                                          <w:marRight w:val="0"/>
                                          <w:marTop w:val="0"/>
                                          <w:marBottom w:val="0"/>
                                          <w:divBdr>
                                            <w:top w:val="none" w:sz="0" w:space="0" w:color="auto"/>
                                            <w:left w:val="none" w:sz="0" w:space="0" w:color="auto"/>
                                            <w:bottom w:val="none" w:sz="0" w:space="0" w:color="auto"/>
                                            <w:right w:val="none" w:sz="0" w:space="0" w:color="auto"/>
                                          </w:divBdr>
                                        </w:div>
                                        <w:div w:id="478958660">
                                          <w:marLeft w:val="0"/>
                                          <w:marRight w:val="0"/>
                                          <w:marTop w:val="0"/>
                                          <w:marBottom w:val="0"/>
                                          <w:divBdr>
                                            <w:top w:val="none" w:sz="0" w:space="0" w:color="auto"/>
                                            <w:left w:val="none" w:sz="0" w:space="0" w:color="auto"/>
                                            <w:bottom w:val="none" w:sz="0" w:space="0" w:color="auto"/>
                                            <w:right w:val="none" w:sz="0" w:space="0" w:color="auto"/>
                                          </w:divBdr>
                                        </w:div>
                                        <w:div w:id="1273127365">
                                          <w:marLeft w:val="0"/>
                                          <w:marRight w:val="0"/>
                                          <w:marTop w:val="0"/>
                                          <w:marBottom w:val="0"/>
                                          <w:divBdr>
                                            <w:top w:val="none" w:sz="0" w:space="0" w:color="auto"/>
                                            <w:left w:val="none" w:sz="0" w:space="0" w:color="auto"/>
                                            <w:bottom w:val="none" w:sz="0" w:space="0" w:color="auto"/>
                                            <w:right w:val="none" w:sz="0" w:space="0" w:color="auto"/>
                                          </w:divBdr>
                                        </w:div>
                                        <w:div w:id="1941793027">
                                          <w:marLeft w:val="0"/>
                                          <w:marRight w:val="0"/>
                                          <w:marTop w:val="0"/>
                                          <w:marBottom w:val="0"/>
                                          <w:divBdr>
                                            <w:top w:val="none" w:sz="0" w:space="0" w:color="auto"/>
                                            <w:left w:val="none" w:sz="0" w:space="0" w:color="auto"/>
                                            <w:bottom w:val="none" w:sz="0" w:space="0" w:color="auto"/>
                                            <w:right w:val="none" w:sz="0" w:space="0" w:color="auto"/>
                                          </w:divBdr>
                                        </w:div>
                                        <w:div w:id="905149305">
                                          <w:marLeft w:val="0"/>
                                          <w:marRight w:val="0"/>
                                          <w:marTop w:val="0"/>
                                          <w:marBottom w:val="0"/>
                                          <w:divBdr>
                                            <w:top w:val="none" w:sz="0" w:space="0" w:color="auto"/>
                                            <w:left w:val="none" w:sz="0" w:space="0" w:color="auto"/>
                                            <w:bottom w:val="none" w:sz="0" w:space="0" w:color="auto"/>
                                            <w:right w:val="none" w:sz="0" w:space="0" w:color="auto"/>
                                          </w:divBdr>
                                        </w:div>
                                        <w:div w:id="1799949141">
                                          <w:marLeft w:val="0"/>
                                          <w:marRight w:val="0"/>
                                          <w:marTop w:val="0"/>
                                          <w:marBottom w:val="0"/>
                                          <w:divBdr>
                                            <w:top w:val="none" w:sz="0" w:space="0" w:color="auto"/>
                                            <w:left w:val="none" w:sz="0" w:space="0" w:color="auto"/>
                                            <w:bottom w:val="none" w:sz="0" w:space="0" w:color="auto"/>
                                            <w:right w:val="none" w:sz="0" w:space="0" w:color="auto"/>
                                          </w:divBdr>
                                        </w:div>
                                        <w:div w:id="1425146080">
                                          <w:marLeft w:val="0"/>
                                          <w:marRight w:val="0"/>
                                          <w:marTop w:val="0"/>
                                          <w:marBottom w:val="0"/>
                                          <w:divBdr>
                                            <w:top w:val="none" w:sz="0" w:space="0" w:color="auto"/>
                                            <w:left w:val="none" w:sz="0" w:space="0" w:color="auto"/>
                                            <w:bottom w:val="none" w:sz="0" w:space="0" w:color="auto"/>
                                            <w:right w:val="none" w:sz="0" w:space="0" w:color="auto"/>
                                          </w:divBdr>
                                        </w:div>
                                        <w:div w:id="470440697">
                                          <w:marLeft w:val="0"/>
                                          <w:marRight w:val="0"/>
                                          <w:marTop w:val="0"/>
                                          <w:marBottom w:val="0"/>
                                          <w:divBdr>
                                            <w:top w:val="none" w:sz="0" w:space="0" w:color="auto"/>
                                            <w:left w:val="none" w:sz="0" w:space="0" w:color="auto"/>
                                            <w:bottom w:val="none" w:sz="0" w:space="0" w:color="auto"/>
                                            <w:right w:val="none" w:sz="0" w:space="0" w:color="auto"/>
                                          </w:divBdr>
                                        </w:div>
                                        <w:div w:id="817069739">
                                          <w:marLeft w:val="0"/>
                                          <w:marRight w:val="0"/>
                                          <w:marTop w:val="0"/>
                                          <w:marBottom w:val="0"/>
                                          <w:divBdr>
                                            <w:top w:val="none" w:sz="0" w:space="0" w:color="auto"/>
                                            <w:left w:val="none" w:sz="0" w:space="0" w:color="auto"/>
                                            <w:bottom w:val="none" w:sz="0" w:space="0" w:color="auto"/>
                                            <w:right w:val="none" w:sz="0" w:space="0" w:color="auto"/>
                                          </w:divBdr>
                                        </w:div>
                                        <w:div w:id="434251514">
                                          <w:marLeft w:val="0"/>
                                          <w:marRight w:val="0"/>
                                          <w:marTop w:val="0"/>
                                          <w:marBottom w:val="0"/>
                                          <w:divBdr>
                                            <w:top w:val="none" w:sz="0" w:space="0" w:color="auto"/>
                                            <w:left w:val="none" w:sz="0" w:space="0" w:color="auto"/>
                                            <w:bottom w:val="none" w:sz="0" w:space="0" w:color="auto"/>
                                            <w:right w:val="none" w:sz="0" w:space="0" w:color="auto"/>
                                          </w:divBdr>
                                        </w:div>
                                        <w:div w:id="1672683071">
                                          <w:marLeft w:val="0"/>
                                          <w:marRight w:val="0"/>
                                          <w:marTop w:val="0"/>
                                          <w:marBottom w:val="0"/>
                                          <w:divBdr>
                                            <w:top w:val="none" w:sz="0" w:space="0" w:color="auto"/>
                                            <w:left w:val="none" w:sz="0" w:space="0" w:color="auto"/>
                                            <w:bottom w:val="none" w:sz="0" w:space="0" w:color="auto"/>
                                            <w:right w:val="none" w:sz="0" w:space="0" w:color="auto"/>
                                          </w:divBdr>
                                        </w:div>
                                        <w:div w:id="1873182524">
                                          <w:marLeft w:val="0"/>
                                          <w:marRight w:val="0"/>
                                          <w:marTop w:val="0"/>
                                          <w:marBottom w:val="0"/>
                                          <w:divBdr>
                                            <w:top w:val="none" w:sz="0" w:space="0" w:color="auto"/>
                                            <w:left w:val="none" w:sz="0" w:space="0" w:color="auto"/>
                                            <w:bottom w:val="none" w:sz="0" w:space="0" w:color="auto"/>
                                            <w:right w:val="none" w:sz="0" w:space="0" w:color="auto"/>
                                          </w:divBdr>
                                        </w:div>
                                        <w:div w:id="1629579513">
                                          <w:marLeft w:val="0"/>
                                          <w:marRight w:val="0"/>
                                          <w:marTop w:val="0"/>
                                          <w:marBottom w:val="0"/>
                                          <w:divBdr>
                                            <w:top w:val="none" w:sz="0" w:space="0" w:color="auto"/>
                                            <w:left w:val="none" w:sz="0" w:space="0" w:color="auto"/>
                                            <w:bottom w:val="none" w:sz="0" w:space="0" w:color="auto"/>
                                            <w:right w:val="none" w:sz="0" w:space="0" w:color="auto"/>
                                          </w:divBdr>
                                        </w:div>
                                        <w:div w:id="910576841">
                                          <w:marLeft w:val="0"/>
                                          <w:marRight w:val="0"/>
                                          <w:marTop w:val="0"/>
                                          <w:marBottom w:val="0"/>
                                          <w:divBdr>
                                            <w:top w:val="none" w:sz="0" w:space="0" w:color="auto"/>
                                            <w:left w:val="none" w:sz="0" w:space="0" w:color="auto"/>
                                            <w:bottom w:val="none" w:sz="0" w:space="0" w:color="auto"/>
                                            <w:right w:val="none" w:sz="0" w:space="0" w:color="auto"/>
                                          </w:divBdr>
                                        </w:div>
                                        <w:div w:id="1752656932">
                                          <w:marLeft w:val="0"/>
                                          <w:marRight w:val="0"/>
                                          <w:marTop w:val="0"/>
                                          <w:marBottom w:val="0"/>
                                          <w:divBdr>
                                            <w:top w:val="none" w:sz="0" w:space="0" w:color="auto"/>
                                            <w:left w:val="none" w:sz="0" w:space="0" w:color="auto"/>
                                            <w:bottom w:val="none" w:sz="0" w:space="0" w:color="auto"/>
                                            <w:right w:val="none" w:sz="0" w:space="0" w:color="auto"/>
                                          </w:divBdr>
                                        </w:div>
                                        <w:div w:id="1132821466">
                                          <w:marLeft w:val="0"/>
                                          <w:marRight w:val="0"/>
                                          <w:marTop w:val="0"/>
                                          <w:marBottom w:val="0"/>
                                          <w:divBdr>
                                            <w:top w:val="none" w:sz="0" w:space="0" w:color="auto"/>
                                            <w:left w:val="none" w:sz="0" w:space="0" w:color="auto"/>
                                            <w:bottom w:val="none" w:sz="0" w:space="0" w:color="auto"/>
                                            <w:right w:val="none" w:sz="0" w:space="0" w:color="auto"/>
                                          </w:divBdr>
                                        </w:div>
                                        <w:div w:id="2075202130">
                                          <w:marLeft w:val="0"/>
                                          <w:marRight w:val="0"/>
                                          <w:marTop w:val="0"/>
                                          <w:marBottom w:val="0"/>
                                          <w:divBdr>
                                            <w:top w:val="none" w:sz="0" w:space="0" w:color="auto"/>
                                            <w:left w:val="none" w:sz="0" w:space="0" w:color="auto"/>
                                            <w:bottom w:val="none" w:sz="0" w:space="0" w:color="auto"/>
                                            <w:right w:val="none" w:sz="0" w:space="0" w:color="auto"/>
                                          </w:divBdr>
                                        </w:div>
                                        <w:div w:id="1780759129">
                                          <w:marLeft w:val="0"/>
                                          <w:marRight w:val="0"/>
                                          <w:marTop w:val="0"/>
                                          <w:marBottom w:val="0"/>
                                          <w:divBdr>
                                            <w:top w:val="none" w:sz="0" w:space="0" w:color="auto"/>
                                            <w:left w:val="none" w:sz="0" w:space="0" w:color="auto"/>
                                            <w:bottom w:val="none" w:sz="0" w:space="0" w:color="auto"/>
                                            <w:right w:val="none" w:sz="0" w:space="0" w:color="auto"/>
                                          </w:divBdr>
                                        </w:div>
                                        <w:div w:id="189294681">
                                          <w:marLeft w:val="0"/>
                                          <w:marRight w:val="0"/>
                                          <w:marTop w:val="0"/>
                                          <w:marBottom w:val="0"/>
                                          <w:divBdr>
                                            <w:top w:val="none" w:sz="0" w:space="0" w:color="auto"/>
                                            <w:left w:val="none" w:sz="0" w:space="0" w:color="auto"/>
                                            <w:bottom w:val="none" w:sz="0" w:space="0" w:color="auto"/>
                                            <w:right w:val="none" w:sz="0" w:space="0" w:color="auto"/>
                                          </w:divBdr>
                                        </w:div>
                                        <w:div w:id="939533007">
                                          <w:marLeft w:val="0"/>
                                          <w:marRight w:val="0"/>
                                          <w:marTop w:val="0"/>
                                          <w:marBottom w:val="0"/>
                                          <w:divBdr>
                                            <w:top w:val="none" w:sz="0" w:space="0" w:color="auto"/>
                                            <w:left w:val="none" w:sz="0" w:space="0" w:color="auto"/>
                                            <w:bottom w:val="none" w:sz="0" w:space="0" w:color="auto"/>
                                            <w:right w:val="none" w:sz="0" w:space="0" w:color="auto"/>
                                          </w:divBdr>
                                        </w:div>
                                        <w:div w:id="1868592560">
                                          <w:marLeft w:val="0"/>
                                          <w:marRight w:val="0"/>
                                          <w:marTop w:val="0"/>
                                          <w:marBottom w:val="0"/>
                                          <w:divBdr>
                                            <w:top w:val="none" w:sz="0" w:space="0" w:color="auto"/>
                                            <w:left w:val="none" w:sz="0" w:space="0" w:color="auto"/>
                                            <w:bottom w:val="none" w:sz="0" w:space="0" w:color="auto"/>
                                            <w:right w:val="none" w:sz="0" w:space="0" w:color="auto"/>
                                          </w:divBdr>
                                        </w:div>
                                        <w:div w:id="16277226">
                                          <w:marLeft w:val="0"/>
                                          <w:marRight w:val="0"/>
                                          <w:marTop w:val="0"/>
                                          <w:marBottom w:val="0"/>
                                          <w:divBdr>
                                            <w:top w:val="none" w:sz="0" w:space="0" w:color="auto"/>
                                            <w:left w:val="none" w:sz="0" w:space="0" w:color="auto"/>
                                            <w:bottom w:val="none" w:sz="0" w:space="0" w:color="auto"/>
                                            <w:right w:val="none" w:sz="0" w:space="0" w:color="auto"/>
                                          </w:divBdr>
                                        </w:div>
                                        <w:div w:id="1736856703">
                                          <w:marLeft w:val="0"/>
                                          <w:marRight w:val="0"/>
                                          <w:marTop w:val="0"/>
                                          <w:marBottom w:val="0"/>
                                          <w:divBdr>
                                            <w:top w:val="none" w:sz="0" w:space="0" w:color="auto"/>
                                            <w:left w:val="none" w:sz="0" w:space="0" w:color="auto"/>
                                            <w:bottom w:val="none" w:sz="0" w:space="0" w:color="auto"/>
                                            <w:right w:val="none" w:sz="0" w:space="0" w:color="auto"/>
                                          </w:divBdr>
                                        </w:div>
                                        <w:div w:id="1036740478">
                                          <w:marLeft w:val="0"/>
                                          <w:marRight w:val="0"/>
                                          <w:marTop w:val="0"/>
                                          <w:marBottom w:val="0"/>
                                          <w:divBdr>
                                            <w:top w:val="none" w:sz="0" w:space="0" w:color="auto"/>
                                            <w:left w:val="none" w:sz="0" w:space="0" w:color="auto"/>
                                            <w:bottom w:val="none" w:sz="0" w:space="0" w:color="auto"/>
                                            <w:right w:val="none" w:sz="0" w:space="0" w:color="auto"/>
                                          </w:divBdr>
                                        </w:div>
                                        <w:div w:id="91321491">
                                          <w:marLeft w:val="0"/>
                                          <w:marRight w:val="0"/>
                                          <w:marTop w:val="0"/>
                                          <w:marBottom w:val="0"/>
                                          <w:divBdr>
                                            <w:top w:val="none" w:sz="0" w:space="0" w:color="auto"/>
                                            <w:left w:val="none" w:sz="0" w:space="0" w:color="auto"/>
                                            <w:bottom w:val="none" w:sz="0" w:space="0" w:color="auto"/>
                                            <w:right w:val="none" w:sz="0" w:space="0" w:color="auto"/>
                                          </w:divBdr>
                                        </w:div>
                                        <w:div w:id="1645506300">
                                          <w:marLeft w:val="0"/>
                                          <w:marRight w:val="0"/>
                                          <w:marTop w:val="0"/>
                                          <w:marBottom w:val="0"/>
                                          <w:divBdr>
                                            <w:top w:val="none" w:sz="0" w:space="0" w:color="auto"/>
                                            <w:left w:val="none" w:sz="0" w:space="0" w:color="auto"/>
                                            <w:bottom w:val="none" w:sz="0" w:space="0" w:color="auto"/>
                                            <w:right w:val="none" w:sz="0" w:space="0" w:color="auto"/>
                                          </w:divBdr>
                                        </w:div>
                                        <w:div w:id="1570310801">
                                          <w:marLeft w:val="0"/>
                                          <w:marRight w:val="0"/>
                                          <w:marTop w:val="0"/>
                                          <w:marBottom w:val="0"/>
                                          <w:divBdr>
                                            <w:top w:val="none" w:sz="0" w:space="0" w:color="auto"/>
                                            <w:left w:val="none" w:sz="0" w:space="0" w:color="auto"/>
                                            <w:bottom w:val="none" w:sz="0" w:space="0" w:color="auto"/>
                                            <w:right w:val="none" w:sz="0" w:space="0" w:color="auto"/>
                                          </w:divBdr>
                                        </w:div>
                                        <w:div w:id="1997831185">
                                          <w:marLeft w:val="0"/>
                                          <w:marRight w:val="0"/>
                                          <w:marTop w:val="0"/>
                                          <w:marBottom w:val="0"/>
                                          <w:divBdr>
                                            <w:top w:val="none" w:sz="0" w:space="0" w:color="auto"/>
                                            <w:left w:val="none" w:sz="0" w:space="0" w:color="auto"/>
                                            <w:bottom w:val="none" w:sz="0" w:space="0" w:color="auto"/>
                                            <w:right w:val="none" w:sz="0" w:space="0" w:color="auto"/>
                                          </w:divBdr>
                                        </w:div>
                                        <w:div w:id="1348288118">
                                          <w:marLeft w:val="0"/>
                                          <w:marRight w:val="0"/>
                                          <w:marTop w:val="0"/>
                                          <w:marBottom w:val="0"/>
                                          <w:divBdr>
                                            <w:top w:val="none" w:sz="0" w:space="0" w:color="auto"/>
                                            <w:left w:val="none" w:sz="0" w:space="0" w:color="auto"/>
                                            <w:bottom w:val="none" w:sz="0" w:space="0" w:color="auto"/>
                                            <w:right w:val="none" w:sz="0" w:space="0" w:color="auto"/>
                                          </w:divBdr>
                                        </w:div>
                                        <w:div w:id="1219322910">
                                          <w:marLeft w:val="0"/>
                                          <w:marRight w:val="0"/>
                                          <w:marTop w:val="0"/>
                                          <w:marBottom w:val="0"/>
                                          <w:divBdr>
                                            <w:top w:val="none" w:sz="0" w:space="0" w:color="auto"/>
                                            <w:left w:val="none" w:sz="0" w:space="0" w:color="auto"/>
                                            <w:bottom w:val="none" w:sz="0" w:space="0" w:color="auto"/>
                                            <w:right w:val="none" w:sz="0" w:space="0" w:color="auto"/>
                                          </w:divBdr>
                                        </w:div>
                                        <w:div w:id="2091610415">
                                          <w:marLeft w:val="0"/>
                                          <w:marRight w:val="0"/>
                                          <w:marTop w:val="0"/>
                                          <w:marBottom w:val="0"/>
                                          <w:divBdr>
                                            <w:top w:val="none" w:sz="0" w:space="0" w:color="auto"/>
                                            <w:left w:val="none" w:sz="0" w:space="0" w:color="auto"/>
                                            <w:bottom w:val="none" w:sz="0" w:space="0" w:color="auto"/>
                                            <w:right w:val="none" w:sz="0" w:space="0" w:color="auto"/>
                                          </w:divBdr>
                                        </w:div>
                                        <w:div w:id="888221167">
                                          <w:marLeft w:val="0"/>
                                          <w:marRight w:val="0"/>
                                          <w:marTop w:val="0"/>
                                          <w:marBottom w:val="0"/>
                                          <w:divBdr>
                                            <w:top w:val="none" w:sz="0" w:space="0" w:color="auto"/>
                                            <w:left w:val="none" w:sz="0" w:space="0" w:color="auto"/>
                                            <w:bottom w:val="none" w:sz="0" w:space="0" w:color="auto"/>
                                            <w:right w:val="none" w:sz="0" w:space="0" w:color="auto"/>
                                          </w:divBdr>
                                        </w:div>
                                        <w:div w:id="991756721">
                                          <w:marLeft w:val="0"/>
                                          <w:marRight w:val="0"/>
                                          <w:marTop w:val="0"/>
                                          <w:marBottom w:val="0"/>
                                          <w:divBdr>
                                            <w:top w:val="none" w:sz="0" w:space="0" w:color="auto"/>
                                            <w:left w:val="none" w:sz="0" w:space="0" w:color="auto"/>
                                            <w:bottom w:val="none" w:sz="0" w:space="0" w:color="auto"/>
                                            <w:right w:val="none" w:sz="0" w:space="0" w:color="auto"/>
                                          </w:divBdr>
                                        </w:div>
                                        <w:div w:id="1541085911">
                                          <w:marLeft w:val="0"/>
                                          <w:marRight w:val="0"/>
                                          <w:marTop w:val="0"/>
                                          <w:marBottom w:val="0"/>
                                          <w:divBdr>
                                            <w:top w:val="none" w:sz="0" w:space="0" w:color="auto"/>
                                            <w:left w:val="none" w:sz="0" w:space="0" w:color="auto"/>
                                            <w:bottom w:val="none" w:sz="0" w:space="0" w:color="auto"/>
                                            <w:right w:val="none" w:sz="0" w:space="0" w:color="auto"/>
                                          </w:divBdr>
                                        </w:div>
                                        <w:div w:id="1062024066">
                                          <w:marLeft w:val="0"/>
                                          <w:marRight w:val="0"/>
                                          <w:marTop w:val="0"/>
                                          <w:marBottom w:val="0"/>
                                          <w:divBdr>
                                            <w:top w:val="none" w:sz="0" w:space="0" w:color="auto"/>
                                            <w:left w:val="none" w:sz="0" w:space="0" w:color="auto"/>
                                            <w:bottom w:val="none" w:sz="0" w:space="0" w:color="auto"/>
                                            <w:right w:val="none" w:sz="0" w:space="0" w:color="auto"/>
                                          </w:divBdr>
                                        </w:div>
                                        <w:div w:id="281038438">
                                          <w:marLeft w:val="0"/>
                                          <w:marRight w:val="0"/>
                                          <w:marTop w:val="0"/>
                                          <w:marBottom w:val="0"/>
                                          <w:divBdr>
                                            <w:top w:val="none" w:sz="0" w:space="0" w:color="auto"/>
                                            <w:left w:val="none" w:sz="0" w:space="0" w:color="auto"/>
                                            <w:bottom w:val="none" w:sz="0" w:space="0" w:color="auto"/>
                                            <w:right w:val="none" w:sz="0" w:space="0" w:color="auto"/>
                                          </w:divBdr>
                                        </w:div>
                                        <w:div w:id="1005861101">
                                          <w:marLeft w:val="0"/>
                                          <w:marRight w:val="0"/>
                                          <w:marTop w:val="0"/>
                                          <w:marBottom w:val="0"/>
                                          <w:divBdr>
                                            <w:top w:val="none" w:sz="0" w:space="0" w:color="auto"/>
                                            <w:left w:val="none" w:sz="0" w:space="0" w:color="auto"/>
                                            <w:bottom w:val="none" w:sz="0" w:space="0" w:color="auto"/>
                                            <w:right w:val="none" w:sz="0" w:space="0" w:color="auto"/>
                                          </w:divBdr>
                                        </w:div>
                                        <w:div w:id="2067676868">
                                          <w:marLeft w:val="0"/>
                                          <w:marRight w:val="0"/>
                                          <w:marTop w:val="0"/>
                                          <w:marBottom w:val="0"/>
                                          <w:divBdr>
                                            <w:top w:val="none" w:sz="0" w:space="0" w:color="auto"/>
                                            <w:left w:val="none" w:sz="0" w:space="0" w:color="auto"/>
                                            <w:bottom w:val="none" w:sz="0" w:space="0" w:color="auto"/>
                                            <w:right w:val="none" w:sz="0" w:space="0" w:color="auto"/>
                                          </w:divBdr>
                                        </w:div>
                                        <w:div w:id="2069061621">
                                          <w:marLeft w:val="0"/>
                                          <w:marRight w:val="0"/>
                                          <w:marTop w:val="0"/>
                                          <w:marBottom w:val="0"/>
                                          <w:divBdr>
                                            <w:top w:val="none" w:sz="0" w:space="0" w:color="auto"/>
                                            <w:left w:val="none" w:sz="0" w:space="0" w:color="auto"/>
                                            <w:bottom w:val="none" w:sz="0" w:space="0" w:color="auto"/>
                                            <w:right w:val="none" w:sz="0" w:space="0" w:color="auto"/>
                                          </w:divBdr>
                                        </w:div>
                                        <w:div w:id="1343513238">
                                          <w:marLeft w:val="0"/>
                                          <w:marRight w:val="0"/>
                                          <w:marTop w:val="0"/>
                                          <w:marBottom w:val="0"/>
                                          <w:divBdr>
                                            <w:top w:val="none" w:sz="0" w:space="0" w:color="auto"/>
                                            <w:left w:val="none" w:sz="0" w:space="0" w:color="auto"/>
                                            <w:bottom w:val="none" w:sz="0" w:space="0" w:color="auto"/>
                                            <w:right w:val="none" w:sz="0" w:space="0" w:color="auto"/>
                                          </w:divBdr>
                                        </w:div>
                                        <w:div w:id="11189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224185">
      <w:bodyDiv w:val="1"/>
      <w:marLeft w:val="0"/>
      <w:marRight w:val="0"/>
      <w:marTop w:val="0"/>
      <w:marBottom w:val="0"/>
      <w:divBdr>
        <w:top w:val="none" w:sz="0" w:space="0" w:color="auto"/>
        <w:left w:val="none" w:sz="0" w:space="0" w:color="auto"/>
        <w:bottom w:val="none" w:sz="0" w:space="0" w:color="auto"/>
        <w:right w:val="none" w:sz="0" w:space="0" w:color="auto"/>
      </w:divBdr>
      <w:divsChild>
        <w:div w:id="1947880686">
          <w:marLeft w:val="0"/>
          <w:marRight w:val="0"/>
          <w:marTop w:val="0"/>
          <w:marBottom w:val="0"/>
          <w:divBdr>
            <w:top w:val="none" w:sz="0" w:space="0" w:color="auto"/>
            <w:left w:val="none" w:sz="0" w:space="0" w:color="auto"/>
            <w:bottom w:val="none" w:sz="0" w:space="0" w:color="auto"/>
            <w:right w:val="none" w:sz="0" w:space="0" w:color="auto"/>
          </w:divBdr>
          <w:divsChild>
            <w:div w:id="297876197">
              <w:marLeft w:val="0"/>
              <w:marRight w:val="0"/>
              <w:marTop w:val="150"/>
              <w:marBottom w:val="0"/>
              <w:divBdr>
                <w:top w:val="none" w:sz="0" w:space="0" w:color="auto"/>
                <w:left w:val="none" w:sz="0" w:space="0" w:color="auto"/>
                <w:bottom w:val="none" w:sz="0" w:space="0" w:color="auto"/>
                <w:right w:val="none" w:sz="0" w:space="0" w:color="auto"/>
              </w:divBdr>
              <w:divsChild>
                <w:div w:id="1026296309">
                  <w:marLeft w:val="0"/>
                  <w:marRight w:val="0"/>
                  <w:marTop w:val="0"/>
                  <w:marBottom w:val="0"/>
                  <w:divBdr>
                    <w:top w:val="none" w:sz="0" w:space="0" w:color="auto"/>
                    <w:left w:val="none" w:sz="0" w:space="0" w:color="auto"/>
                    <w:bottom w:val="none" w:sz="0" w:space="0" w:color="auto"/>
                    <w:right w:val="none" w:sz="0" w:space="0" w:color="auto"/>
                  </w:divBdr>
                  <w:divsChild>
                    <w:div w:id="302583807">
                      <w:marLeft w:val="0"/>
                      <w:marRight w:val="0"/>
                      <w:marTop w:val="0"/>
                      <w:marBottom w:val="0"/>
                      <w:divBdr>
                        <w:top w:val="none" w:sz="0" w:space="0" w:color="auto"/>
                        <w:left w:val="none" w:sz="0" w:space="0" w:color="auto"/>
                        <w:bottom w:val="none" w:sz="0" w:space="0" w:color="auto"/>
                        <w:right w:val="none" w:sz="0" w:space="0" w:color="auto"/>
                      </w:divBdr>
                      <w:divsChild>
                        <w:div w:id="1936279080">
                          <w:marLeft w:val="0"/>
                          <w:marRight w:val="0"/>
                          <w:marTop w:val="0"/>
                          <w:marBottom w:val="0"/>
                          <w:divBdr>
                            <w:top w:val="none" w:sz="0" w:space="0" w:color="auto"/>
                            <w:left w:val="none" w:sz="0" w:space="0" w:color="auto"/>
                            <w:bottom w:val="none" w:sz="0" w:space="0" w:color="auto"/>
                            <w:right w:val="none" w:sz="0" w:space="0" w:color="auto"/>
                          </w:divBdr>
                          <w:divsChild>
                            <w:div w:id="1283541233">
                              <w:marLeft w:val="0"/>
                              <w:marRight w:val="0"/>
                              <w:marTop w:val="0"/>
                              <w:marBottom w:val="0"/>
                              <w:divBdr>
                                <w:top w:val="none" w:sz="0" w:space="0" w:color="auto"/>
                                <w:left w:val="none" w:sz="0" w:space="0" w:color="auto"/>
                                <w:bottom w:val="none" w:sz="0" w:space="0" w:color="auto"/>
                                <w:right w:val="none" w:sz="0" w:space="0" w:color="auto"/>
                              </w:divBdr>
                              <w:divsChild>
                                <w:div w:id="448166989">
                                  <w:marLeft w:val="0"/>
                                  <w:marRight w:val="0"/>
                                  <w:marTop w:val="0"/>
                                  <w:marBottom w:val="0"/>
                                  <w:divBdr>
                                    <w:top w:val="none" w:sz="0" w:space="0" w:color="auto"/>
                                    <w:left w:val="none" w:sz="0" w:space="0" w:color="auto"/>
                                    <w:bottom w:val="none" w:sz="0" w:space="0" w:color="auto"/>
                                    <w:right w:val="none" w:sz="0" w:space="0" w:color="auto"/>
                                  </w:divBdr>
                                  <w:divsChild>
                                    <w:div w:id="31654916">
                                      <w:marLeft w:val="0"/>
                                      <w:marRight w:val="0"/>
                                      <w:marTop w:val="0"/>
                                      <w:marBottom w:val="0"/>
                                      <w:divBdr>
                                        <w:top w:val="none" w:sz="0" w:space="0" w:color="auto"/>
                                        <w:left w:val="none" w:sz="0" w:space="0" w:color="auto"/>
                                        <w:bottom w:val="none" w:sz="0" w:space="0" w:color="auto"/>
                                        <w:right w:val="none" w:sz="0" w:space="0" w:color="auto"/>
                                      </w:divBdr>
                                      <w:divsChild>
                                        <w:div w:id="1836191810">
                                          <w:marLeft w:val="0"/>
                                          <w:marRight w:val="0"/>
                                          <w:marTop w:val="0"/>
                                          <w:marBottom w:val="0"/>
                                          <w:divBdr>
                                            <w:top w:val="none" w:sz="0" w:space="0" w:color="auto"/>
                                            <w:left w:val="none" w:sz="0" w:space="0" w:color="auto"/>
                                            <w:bottom w:val="none" w:sz="0" w:space="0" w:color="auto"/>
                                            <w:right w:val="none" w:sz="0" w:space="0" w:color="auto"/>
                                          </w:divBdr>
                                        </w:div>
                                        <w:div w:id="838275813">
                                          <w:marLeft w:val="0"/>
                                          <w:marRight w:val="0"/>
                                          <w:marTop w:val="0"/>
                                          <w:marBottom w:val="0"/>
                                          <w:divBdr>
                                            <w:top w:val="none" w:sz="0" w:space="0" w:color="auto"/>
                                            <w:left w:val="none" w:sz="0" w:space="0" w:color="auto"/>
                                            <w:bottom w:val="none" w:sz="0" w:space="0" w:color="auto"/>
                                            <w:right w:val="none" w:sz="0" w:space="0" w:color="auto"/>
                                          </w:divBdr>
                                        </w:div>
                                        <w:div w:id="1667317646">
                                          <w:marLeft w:val="0"/>
                                          <w:marRight w:val="0"/>
                                          <w:marTop w:val="0"/>
                                          <w:marBottom w:val="0"/>
                                          <w:divBdr>
                                            <w:top w:val="none" w:sz="0" w:space="0" w:color="auto"/>
                                            <w:left w:val="none" w:sz="0" w:space="0" w:color="auto"/>
                                            <w:bottom w:val="none" w:sz="0" w:space="0" w:color="auto"/>
                                            <w:right w:val="none" w:sz="0" w:space="0" w:color="auto"/>
                                          </w:divBdr>
                                        </w:div>
                                        <w:div w:id="1047686391">
                                          <w:marLeft w:val="0"/>
                                          <w:marRight w:val="0"/>
                                          <w:marTop w:val="0"/>
                                          <w:marBottom w:val="0"/>
                                          <w:divBdr>
                                            <w:top w:val="none" w:sz="0" w:space="0" w:color="auto"/>
                                            <w:left w:val="none" w:sz="0" w:space="0" w:color="auto"/>
                                            <w:bottom w:val="none" w:sz="0" w:space="0" w:color="auto"/>
                                            <w:right w:val="none" w:sz="0" w:space="0" w:color="auto"/>
                                          </w:divBdr>
                                        </w:div>
                                        <w:div w:id="1824347046">
                                          <w:marLeft w:val="0"/>
                                          <w:marRight w:val="0"/>
                                          <w:marTop w:val="0"/>
                                          <w:marBottom w:val="0"/>
                                          <w:divBdr>
                                            <w:top w:val="none" w:sz="0" w:space="0" w:color="auto"/>
                                            <w:left w:val="none" w:sz="0" w:space="0" w:color="auto"/>
                                            <w:bottom w:val="none" w:sz="0" w:space="0" w:color="auto"/>
                                            <w:right w:val="none" w:sz="0" w:space="0" w:color="auto"/>
                                          </w:divBdr>
                                        </w:div>
                                        <w:div w:id="464350972">
                                          <w:marLeft w:val="0"/>
                                          <w:marRight w:val="0"/>
                                          <w:marTop w:val="0"/>
                                          <w:marBottom w:val="0"/>
                                          <w:divBdr>
                                            <w:top w:val="none" w:sz="0" w:space="0" w:color="auto"/>
                                            <w:left w:val="none" w:sz="0" w:space="0" w:color="auto"/>
                                            <w:bottom w:val="none" w:sz="0" w:space="0" w:color="auto"/>
                                            <w:right w:val="none" w:sz="0" w:space="0" w:color="auto"/>
                                          </w:divBdr>
                                        </w:div>
                                        <w:div w:id="1728917315">
                                          <w:marLeft w:val="0"/>
                                          <w:marRight w:val="0"/>
                                          <w:marTop w:val="0"/>
                                          <w:marBottom w:val="0"/>
                                          <w:divBdr>
                                            <w:top w:val="none" w:sz="0" w:space="0" w:color="auto"/>
                                            <w:left w:val="none" w:sz="0" w:space="0" w:color="auto"/>
                                            <w:bottom w:val="none" w:sz="0" w:space="0" w:color="auto"/>
                                            <w:right w:val="none" w:sz="0" w:space="0" w:color="auto"/>
                                          </w:divBdr>
                                        </w:div>
                                        <w:div w:id="823664329">
                                          <w:marLeft w:val="0"/>
                                          <w:marRight w:val="0"/>
                                          <w:marTop w:val="0"/>
                                          <w:marBottom w:val="0"/>
                                          <w:divBdr>
                                            <w:top w:val="none" w:sz="0" w:space="0" w:color="auto"/>
                                            <w:left w:val="none" w:sz="0" w:space="0" w:color="auto"/>
                                            <w:bottom w:val="none" w:sz="0" w:space="0" w:color="auto"/>
                                            <w:right w:val="none" w:sz="0" w:space="0" w:color="auto"/>
                                          </w:divBdr>
                                        </w:div>
                                        <w:div w:id="407194943">
                                          <w:marLeft w:val="0"/>
                                          <w:marRight w:val="0"/>
                                          <w:marTop w:val="0"/>
                                          <w:marBottom w:val="0"/>
                                          <w:divBdr>
                                            <w:top w:val="none" w:sz="0" w:space="0" w:color="auto"/>
                                            <w:left w:val="none" w:sz="0" w:space="0" w:color="auto"/>
                                            <w:bottom w:val="none" w:sz="0" w:space="0" w:color="auto"/>
                                            <w:right w:val="none" w:sz="0" w:space="0" w:color="auto"/>
                                          </w:divBdr>
                                        </w:div>
                                        <w:div w:id="63600874">
                                          <w:marLeft w:val="0"/>
                                          <w:marRight w:val="0"/>
                                          <w:marTop w:val="0"/>
                                          <w:marBottom w:val="0"/>
                                          <w:divBdr>
                                            <w:top w:val="none" w:sz="0" w:space="0" w:color="auto"/>
                                            <w:left w:val="none" w:sz="0" w:space="0" w:color="auto"/>
                                            <w:bottom w:val="none" w:sz="0" w:space="0" w:color="auto"/>
                                            <w:right w:val="none" w:sz="0" w:space="0" w:color="auto"/>
                                          </w:divBdr>
                                        </w:div>
                                        <w:div w:id="1697728783">
                                          <w:marLeft w:val="0"/>
                                          <w:marRight w:val="0"/>
                                          <w:marTop w:val="0"/>
                                          <w:marBottom w:val="0"/>
                                          <w:divBdr>
                                            <w:top w:val="none" w:sz="0" w:space="0" w:color="auto"/>
                                            <w:left w:val="none" w:sz="0" w:space="0" w:color="auto"/>
                                            <w:bottom w:val="none" w:sz="0" w:space="0" w:color="auto"/>
                                            <w:right w:val="none" w:sz="0" w:space="0" w:color="auto"/>
                                          </w:divBdr>
                                        </w:div>
                                        <w:div w:id="1390879382">
                                          <w:marLeft w:val="0"/>
                                          <w:marRight w:val="0"/>
                                          <w:marTop w:val="0"/>
                                          <w:marBottom w:val="0"/>
                                          <w:divBdr>
                                            <w:top w:val="none" w:sz="0" w:space="0" w:color="auto"/>
                                            <w:left w:val="none" w:sz="0" w:space="0" w:color="auto"/>
                                            <w:bottom w:val="none" w:sz="0" w:space="0" w:color="auto"/>
                                            <w:right w:val="none" w:sz="0" w:space="0" w:color="auto"/>
                                          </w:divBdr>
                                        </w:div>
                                        <w:div w:id="1807159276">
                                          <w:marLeft w:val="0"/>
                                          <w:marRight w:val="0"/>
                                          <w:marTop w:val="0"/>
                                          <w:marBottom w:val="0"/>
                                          <w:divBdr>
                                            <w:top w:val="none" w:sz="0" w:space="0" w:color="auto"/>
                                            <w:left w:val="none" w:sz="0" w:space="0" w:color="auto"/>
                                            <w:bottom w:val="none" w:sz="0" w:space="0" w:color="auto"/>
                                            <w:right w:val="none" w:sz="0" w:space="0" w:color="auto"/>
                                          </w:divBdr>
                                        </w:div>
                                        <w:div w:id="1390691112">
                                          <w:marLeft w:val="0"/>
                                          <w:marRight w:val="0"/>
                                          <w:marTop w:val="0"/>
                                          <w:marBottom w:val="0"/>
                                          <w:divBdr>
                                            <w:top w:val="none" w:sz="0" w:space="0" w:color="auto"/>
                                            <w:left w:val="none" w:sz="0" w:space="0" w:color="auto"/>
                                            <w:bottom w:val="none" w:sz="0" w:space="0" w:color="auto"/>
                                            <w:right w:val="none" w:sz="0" w:space="0" w:color="auto"/>
                                          </w:divBdr>
                                        </w:div>
                                        <w:div w:id="1775513913">
                                          <w:marLeft w:val="0"/>
                                          <w:marRight w:val="0"/>
                                          <w:marTop w:val="0"/>
                                          <w:marBottom w:val="0"/>
                                          <w:divBdr>
                                            <w:top w:val="none" w:sz="0" w:space="0" w:color="auto"/>
                                            <w:left w:val="none" w:sz="0" w:space="0" w:color="auto"/>
                                            <w:bottom w:val="none" w:sz="0" w:space="0" w:color="auto"/>
                                            <w:right w:val="none" w:sz="0" w:space="0" w:color="auto"/>
                                          </w:divBdr>
                                        </w:div>
                                        <w:div w:id="17316867">
                                          <w:marLeft w:val="0"/>
                                          <w:marRight w:val="0"/>
                                          <w:marTop w:val="0"/>
                                          <w:marBottom w:val="0"/>
                                          <w:divBdr>
                                            <w:top w:val="none" w:sz="0" w:space="0" w:color="auto"/>
                                            <w:left w:val="none" w:sz="0" w:space="0" w:color="auto"/>
                                            <w:bottom w:val="none" w:sz="0" w:space="0" w:color="auto"/>
                                            <w:right w:val="none" w:sz="0" w:space="0" w:color="auto"/>
                                          </w:divBdr>
                                        </w:div>
                                        <w:div w:id="1710912305">
                                          <w:marLeft w:val="0"/>
                                          <w:marRight w:val="0"/>
                                          <w:marTop w:val="0"/>
                                          <w:marBottom w:val="0"/>
                                          <w:divBdr>
                                            <w:top w:val="none" w:sz="0" w:space="0" w:color="auto"/>
                                            <w:left w:val="none" w:sz="0" w:space="0" w:color="auto"/>
                                            <w:bottom w:val="none" w:sz="0" w:space="0" w:color="auto"/>
                                            <w:right w:val="none" w:sz="0" w:space="0" w:color="auto"/>
                                          </w:divBdr>
                                        </w:div>
                                        <w:div w:id="1432509947">
                                          <w:marLeft w:val="0"/>
                                          <w:marRight w:val="0"/>
                                          <w:marTop w:val="0"/>
                                          <w:marBottom w:val="0"/>
                                          <w:divBdr>
                                            <w:top w:val="none" w:sz="0" w:space="0" w:color="auto"/>
                                            <w:left w:val="none" w:sz="0" w:space="0" w:color="auto"/>
                                            <w:bottom w:val="none" w:sz="0" w:space="0" w:color="auto"/>
                                            <w:right w:val="none" w:sz="0" w:space="0" w:color="auto"/>
                                          </w:divBdr>
                                        </w:div>
                                        <w:div w:id="444470603">
                                          <w:marLeft w:val="0"/>
                                          <w:marRight w:val="0"/>
                                          <w:marTop w:val="0"/>
                                          <w:marBottom w:val="0"/>
                                          <w:divBdr>
                                            <w:top w:val="none" w:sz="0" w:space="0" w:color="auto"/>
                                            <w:left w:val="none" w:sz="0" w:space="0" w:color="auto"/>
                                            <w:bottom w:val="none" w:sz="0" w:space="0" w:color="auto"/>
                                            <w:right w:val="none" w:sz="0" w:space="0" w:color="auto"/>
                                          </w:divBdr>
                                        </w:div>
                                        <w:div w:id="1694838600">
                                          <w:marLeft w:val="0"/>
                                          <w:marRight w:val="0"/>
                                          <w:marTop w:val="0"/>
                                          <w:marBottom w:val="0"/>
                                          <w:divBdr>
                                            <w:top w:val="none" w:sz="0" w:space="0" w:color="auto"/>
                                            <w:left w:val="none" w:sz="0" w:space="0" w:color="auto"/>
                                            <w:bottom w:val="none" w:sz="0" w:space="0" w:color="auto"/>
                                            <w:right w:val="none" w:sz="0" w:space="0" w:color="auto"/>
                                          </w:divBdr>
                                        </w:div>
                                        <w:div w:id="53437263">
                                          <w:marLeft w:val="0"/>
                                          <w:marRight w:val="0"/>
                                          <w:marTop w:val="0"/>
                                          <w:marBottom w:val="0"/>
                                          <w:divBdr>
                                            <w:top w:val="none" w:sz="0" w:space="0" w:color="auto"/>
                                            <w:left w:val="none" w:sz="0" w:space="0" w:color="auto"/>
                                            <w:bottom w:val="none" w:sz="0" w:space="0" w:color="auto"/>
                                            <w:right w:val="none" w:sz="0" w:space="0" w:color="auto"/>
                                          </w:divBdr>
                                        </w:div>
                                        <w:div w:id="1900938110">
                                          <w:marLeft w:val="0"/>
                                          <w:marRight w:val="0"/>
                                          <w:marTop w:val="0"/>
                                          <w:marBottom w:val="0"/>
                                          <w:divBdr>
                                            <w:top w:val="none" w:sz="0" w:space="0" w:color="auto"/>
                                            <w:left w:val="none" w:sz="0" w:space="0" w:color="auto"/>
                                            <w:bottom w:val="none" w:sz="0" w:space="0" w:color="auto"/>
                                            <w:right w:val="none" w:sz="0" w:space="0" w:color="auto"/>
                                          </w:divBdr>
                                        </w:div>
                                        <w:div w:id="306008299">
                                          <w:marLeft w:val="0"/>
                                          <w:marRight w:val="0"/>
                                          <w:marTop w:val="0"/>
                                          <w:marBottom w:val="0"/>
                                          <w:divBdr>
                                            <w:top w:val="none" w:sz="0" w:space="0" w:color="auto"/>
                                            <w:left w:val="none" w:sz="0" w:space="0" w:color="auto"/>
                                            <w:bottom w:val="none" w:sz="0" w:space="0" w:color="auto"/>
                                            <w:right w:val="none" w:sz="0" w:space="0" w:color="auto"/>
                                          </w:divBdr>
                                        </w:div>
                                        <w:div w:id="1664233331">
                                          <w:marLeft w:val="0"/>
                                          <w:marRight w:val="0"/>
                                          <w:marTop w:val="0"/>
                                          <w:marBottom w:val="0"/>
                                          <w:divBdr>
                                            <w:top w:val="none" w:sz="0" w:space="0" w:color="auto"/>
                                            <w:left w:val="none" w:sz="0" w:space="0" w:color="auto"/>
                                            <w:bottom w:val="none" w:sz="0" w:space="0" w:color="auto"/>
                                            <w:right w:val="none" w:sz="0" w:space="0" w:color="auto"/>
                                          </w:divBdr>
                                        </w:div>
                                        <w:div w:id="1910922158">
                                          <w:marLeft w:val="0"/>
                                          <w:marRight w:val="0"/>
                                          <w:marTop w:val="0"/>
                                          <w:marBottom w:val="0"/>
                                          <w:divBdr>
                                            <w:top w:val="none" w:sz="0" w:space="0" w:color="auto"/>
                                            <w:left w:val="none" w:sz="0" w:space="0" w:color="auto"/>
                                            <w:bottom w:val="none" w:sz="0" w:space="0" w:color="auto"/>
                                            <w:right w:val="none" w:sz="0" w:space="0" w:color="auto"/>
                                          </w:divBdr>
                                        </w:div>
                                        <w:div w:id="1351949659">
                                          <w:marLeft w:val="0"/>
                                          <w:marRight w:val="0"/>
                                          <w:marTop w:val="0"/>
                                          <w:marBottom w:val="0"/>
                                          <w:divBdr>
                                            <w:top w:val="none" w:sz="0" w:space="0" w:color="auto"/>
                                            <w:left w:val="none" w:sz="0" w:space="0" w:color="auto"/>
                                            <w:bottom w:val="none" w:sz="0" w:space="0" w:color="auto"/>
                                            <w:right w:val="none" w:sz="0" w:space="0" w:color="auto"/>
                                          </w:divBdr>
                                        </w:div>
                                        <w:div w:id="1020812777">
                                          <w:marLeft w:val="0"/>
                                          <w:marRight w:val="0"/>
                                          <w:marTop w:val="0"/>
                                          <w:marBottom w:val="0"/>
                                          <w:divBdr>
                                            <w:top w:val="none" w:sz="0" w:space="0" w:color="auto"/>
                                            <w:left w:val="none" w:sz="0" w:space="0" w:color="auto"/>
                                            <w:bottom w:val="none" w:sz="0" w:space="0" w:color="auto"/>
                                            <w:right w:val="none" w:sz="0" w:space="0" w:color="auto"/>
                                          </w:divBdr>
                                        </w:div>
                                        <w:div w:id="1597712995">
                                          <w:marLeft w:val="0"/>
                                          <w:marRight w:val="0"/>
                                          <w:marTop w:val="0"/>
                                          <w:marBottom w:val="0"/>
                                          <w:divBdr>
                                            <w:top w:val="none" w:sz="0" w:space="0" w:color="auto"/>
                                            <w:left w:val="none" w:sz="0" w:space="0" w:color="auto"/>
                                            <w:bottom w:val="none" w:sz="0" w:space="0" w:color="auto"/>
                                            <w:right w:val="none" w:sz="0" w:space="0" w:color="auto"/>
                                          </w:divBdr>
                                        </w:div>
                                        <w:div w:id="755831048">
                                          <w:marLeft w:val="0"/>
                                          <w:marRight w:val="0"/>
                                          <w:marTop w:val="0"/>
                                          <w:marBottom w:val="0"/>
                                          <w:divBdr>
                                            <w:top w:val="none" w:sz="0" w:space="0" w:color="auto"/>
                                            <w:left w:val="none" w:sz="0" w:space="0" w:color="auto"/>
                                            <w:bottom w:val="none" w:sz="0" w:space="0" w:color="auto"/>
                                            <w:right w:val="none" w:sz="0" w:space="0" w:color="auto"/>
                                          </w:divBdr>
                                        </w:div>
                                        <w:div w:id="1938322324">
                                          <w:marLeft w:val="0"/>
                                          <w:marRight w:val="0"/>
                                          <w:marTop w:val="0"/>
                                          <w:marBottom w:val="0"/>
                                          <w:divBdr>
                                            <w:top w:val="none" w:sz="0" w:space="0" w:color="auto"/>
                                            <w:left w:val="none" w:sz="0" w:space="0" w:color="auto"/>
                                            <w:bottom w:val="none" w:sz="0" w:space="0" w:color="auto"/>
                                            <w:right w:val="none" w:sz="0" w:space="0" w:color="auto"/>
                                          </w:divBdr>
                                        </w:div>
                                        <w:div w:id="789781471">
                                          <w:marLeft w:val="0"/>
                                          <w:marRight w:val="0"/>
                                          <w:marTop w:val="0"/>
                                          <w:marBottom w:val="0"/>
                                          <w:divBdr>
                                            <w:top w:val="none" w:sz="0" w:space="0" w:color="auto"/>
                                            <w:left w:val="none" w:sz="0" w:space="0" w:color="auto"/>
                                            <w:bottom w:val="none" w:sz="0" w:space="0" w:color="auto"/>
                                            <w:right w:val="none" w:sz="0" w:space="0" w:color="auto"/>
                                          </w:divBdr>
                                        </w:div>
                                        <w:div w:id="949313951">
                                          <w:marLeft w:val="0"/>
                                          <w:marRight w:val="0"/>
                                          <w:marTop w:val="0"/>
                                          <w:marBottom w:val="0"/>
                                          <w:divBdr>
                                            <w:top w:val="none" w:sz="0" w:space="0" w:color="auto"/>
                                            <w:left w:val="none" w:sz="0" w:space="0" w:color="auto"/>
                                            <w:bottom w:val="none" w:sz="0" w:space="0" w:color="auto"/>
                                            <w:right w:val="none" w:sz="0" w:space="0" w:color="auto"/>
                                          </w:divBdr>
                                        </w:div>
                                        <w:div w:id="593517190">
                                          <w:marLeft w:val="0"/>
                                          <w:marRight w:val="0"/>
                                          <w:marTop w:val="0"/>
                                          <w:marBottom w:val="0"/>
                                          <w:divBdr>
                                            <w:top w:val="none" w:sz="0" w:space="0" w:color="auto"/>
                                            <w:left w:val="none" w:sz="0" w:space="0" w:color="auto"/>
                                            <w:bottom w:val="none" w:sz="0" w:space="0" w:color="auto"/>
                                            <w:right w:val="none" w:sz="0" w:space="0" w:color="auto"/>
                                          </w:divBdr>
                                        </w:div>
                                        <w:div w:id="1604992564">
                                          <w:marLeft w:val="0"/>
                                          <w:marRight w:val="0"/>
                                          <w:marTop w:val="0"/>
                                          <w:marBottom w:val="0"/>
                                          <w:divBdr>
                                            <w:top w:val="none" w:sz="0" w:space="0" w:color="auto"/>
                                            <w:left w:val="none" w:sz="0" w:space="0" w:color="auto"/>
                                            <w:bottom w:val="none" w:sz="0" w:space="0" w:color="auto"/>
                                            <w:right w:val="none" w:sz="0" w:space="0" w:color="auto"/>
                                          </w:divBdr>
                                        </w:div>
                                        <w:div w:id="1529027341">
                                          <w:marLeft w:val="0"/>
                                          <w:marRight w:val="0"/>
                                          <w:marTop w:val="0"/>
                                          <w:marBottom w:val="0"/>
                                          <w:divBdr>
                                            <w:top w:val="none" w:sz="0" w:space="0" w:color="auto"/>
                                            <w:left w:val="none" w:sz="0" w:space="0" w:color="auto"/>
                                            <w:bottom w:val="none" w:sz="0" w:space="0" w:color="auto"/>
                                            <w:right w:val="none" w:sz="0" w:space="0" w:color="auto"/>
                                          </w:divBdr>
                                        </w:div>
                                        <w:div w:id="1528986107">
                                          <w:marLeft w:val="0"/>
                                          <w:marRight w:val="0"/>
                                          <w:marTop w:val="0"/>
                                          <w:marBottom w:val="0"/>
                                          <w:divBdr>
                                            <w:top w:val="none" w:sz="0" w:space="0" w:color="auto"/>
                                            <w:left w:val="none" w:sz="0" w:space="0" w:color="auto"/>
                                            <w:bottom w:val="none" w:sz="0" w:space="0" w:color="auto"/>
                                            <w:right w:val="none" w:sz="0" w:space="0" w:color="auto"/>
                                          </w:divBdr>
                                        </w:div>
                                        <w:div w:id="858858837">
                                          <w:marLeft w:val="0"/>
                                          <w:marRight w:val="0"/>
                                          <w:marTop w:val="0"/>
                                          <w:marBottom w:val="0"/>
                                          <w:divBdr>
                                            <w:top w:val="none" w:sz="0" w:space="0" w:color="auto"/>
                                            <w:left w:val="none" w:sz="0" w:space="0" w:color="auto"/>
                                            <w:bottom w:val="none" w:sz="0" w:space="0" w:color="auto"/>
                                            <w:right w:val="none" w:sz="0" w:space="0" w:color="auto"/>
                                          </w:divBdr>
                                        </w:div>
                                        <w:div w:id="830215333">
                                          <w:marLeft w:val="0"/>
                                          <w:marRight w:val="0"/>
                                          <w:marTop w:val="0"/>
                                          <w:marBottom w:val="0"/>
                                          <w:divBdr>
                                            <w:top w:val="none" w:sz="0" w:space="0" w:color="auto"/>
                                            <w:left w:val="none" w:sz="0" w:space="0" w:color="auto"/>
                                            <w:bottom w:val="none" w:sz="0" w:space="0" w:color="auto"/>
                                            <w:right w:val="none" w:sz="0" w:space="0" w:color="auto"/>
                                          </w:divBdr>
                                        </w:div>
                                        <w:div w:id="163401589">
                                          <w:marLeft w:val="0"/>
                                          <w:marRight w:val="0"/>
                                          <w:marTop w:val="0"/>
                                          <w:marBottom w:val="0"/>
                                          <w:divBdr>
                                            <w:top w:val="none" w:sz="0" w:space="0" w:color="auto"/>
                                            <w:left w:val="none" w:sz="0" w:space="0" w:color="auto"/>
                                            <w:bottom w:val="none" w:sz="0" w:space="0" w:color="auto"/>
                                            <w:right w:val="none" w:sz="0" w:space="0" w:color="auto"/>
                                          </w:divBdr>
                                        </w:div>
                                        <w:div w:id="1263104437">
                                          <w:marLeft w:val="0"/>
                                          <w:marRight w:val="0"/>
                                          <w:marTop w:val="0"/>
                                          <w:marBottom w:val="0"/>
                                          <w:divBdr>
                                            <w:top w:val="none" w:sz="0" w:space="0" w:color="auto"/>
                                            <w:left w:val="none" w:sz="0" w:space="0" w:color="auto"/>
                                            <w:bottom w:val="none" w:sz="0" w:space="0" w:color="auto"/>
                                            <w:right w:val="none" w:sz="0" w:space="0" w:color="auto"/>
                                          </w:divBdr>
                                        </w:div>
                                        <w:div w:id="1509369241">
                                          <w:marLeft w:val="0"/>
                                          <w:marRight w:val="0"/>
                                          <w:marTop w:val="0"/>
                                          <w:marBottom w:val="0"/>
                                          <w:divBdr>
                                            <w:top w:val="none" w:sz="0" w:space="0" w:color="auto"/>
                                            <w:left w:val="none" w:sz="0" w:space="0" w:color="auto"/>
                                            <w:bottom w:val="none" w:sz="0" w:space="0" w:color="auto"/>
                                            <w:right w:val="none" w:sz="0" w:space="0" w:color="auto"/>
                                          </w:divBdr>
                                        </w:div>
                                        <w:div w:id="2101295926">
                                          <w:marLeft w:val="0"/>
                                          <w:marRight w:val="0"/>
                                          <w:marTop w:val="0"/>
                                          <w:marBottom w:val="0"/>
                                          <w:divBdr>
                                            <w:top w:val="none" w:sz="0" w:space="0" w:color="auto"/>
                                            <w:left w:val="none" w:sz="0" w:space="0" w:color="auto"/>
                                            <w:bottom w:val="none" w:sz="0" w:space="0" w:color="auto"/>
                                            <w:right w:val="none" w:sz="0" w:space="0" w:color="auto"/>
                                          </w:divBdr>
                                        </w:div>
                                        <w:div w:id="262763852">
                                          <w:marLeft w:val="0"/>
                                          <w:marRight w:val="0"/>
                                          <w:marTop w:val="0"/>
                                          <w:marBottom w:val="0"/>
                                          <w:divBdr>
                                            <w:top w:val="none" w:sz="0" w:space="0" w:color="auto"/>
                                            <w:left w:val="none" w:sz="0" w:space="0" w:color="auto"/>
                                            <w:bottom w:val="none" w:sz="0" w:space="0" w:color="auto"/>
                                            <w:right w:val="none" w:sz="0" w:space="0" w:color="auto"/>
                                          </w:divBdr>
                                        </w:div>
                                        <w:div w:id="514344071">
                                          <w:marLeft w:val="0"/>
                                          <w:marRight w:val="0"/>
                                          <w:marTop w:val="0"/>
                                          <w:marBottom w:val="0"/>
                                          <w:divBdr>
                                            <w:top w:val="none" w:sz="0" w:space="0" w:color="auto"/>
                                            <w:left w:val="none" w:sz="0" w:space="0" w:color="auto"/>
                                            <w:bottom w:val="none" w:sz="0" w:space="0" w:color="auto"/>
                                            <w:right w:val="none" w:sz="0" w:space="0" w:color="auto"/>
                                          </w:divBdr>
                                        </w:div>
                                        <w:div w:id="60257021">
                                          <w:marLeft w:val="0"/>
                                          <w:marRight w:val="0"/>
                                          <w:marTop w:val="0"/>
                                          <w:marBottom w:val="0"/>
                                          <w:divBdr>
                                            <w:top w:val="none" w:sz="0" w:space="0" w:color="auto"/>
                                            <w:left w:val="none" w:sz="0" w:space="0" w:color="auto"/>
                                            <w:bottom w:val="none" w:sz="0" w:space="0" w:color="auto"/>
                                            <w:right w:val="none" w:sz="0" w:space="0" w:color="auto"/>
                                          </w:divBdr>
                                        </w:div>
                                        <w:div w:id="1910917887">
                                          <w:marLeft w:val="0"/>
                                          <w:marRight w:val="0"/>
                                          <w:marTop w:val="0"/>
                                          <w:marBottom w:val="0"/>
                                          <w:divBdr>
                                            <w:top w:val="none" w:sz="0" w:space="0" w:color="auto"/>
                                            <w:left w:val="none" w:sz="0" w:space="0" w:color="auto"/>
                                            <w:bottom w:val="none" w:sz="0" w:space="0" w:color="auto"/>
                                            <w:right w:val="none" w:sz="0" w:space="0" w:color="auto"/>
                                          </w:divBdr>
                                        </w:div>
                                        <w:div w:id="601498225">
                                          <w:marLeft w:val="0"/>
                                          <w:marRight w:val="0"/>
                                          <w:marTop w:val="0"/>
                                          <w:marBottom w:val="0"/>
                                          <w:divBdr>
                                            <w:top w:val="none" w:sz="0" w:space="0" w:color="auto"/>
                                            <w:left w:val="none" w:sz="0" w:space="0" w:color="auto"/>
                                            <w:bottom w:val="none" w:sz="0" w:space="0" w:color="auto"/>
                                            <w:right w:val="none" w:sz="0" w:space="0" w:color="auto"/>
                                          </w:divBdr>
                                        </w:div>
                                        <w:div w:id="1437678159">
                                          <w:marLeft w:val="0"/>
                                          <w:marRight w:val="0"/>
                                          <w:marTop w:val="0"/>
                                          <w:marBottom w:val="0"/>
                                          <w:divBdr>
                                            <w:top w:val="none" w:sz="0" w:space="0" w:color="auto"/>
                                            <w:left w:val="none" w:sz="0" w:space="0" w:color="auto"/>
                                            <w:bottom w:val="none" w:sz="0" w:space="0" w:color="auto"/>
                                            <w:right w:val="none" w:sz="0" w:space="0" w:color="auto"/>
                                          </w:divBdr>
                                        </w:div>
                                        <w:div w:id="1915625290">
                                          <w:marLeft w:val="0"/>
                                          <w:marRight w:val="0"/>
                                          <w:marTop w:val="0"/>
                                          <w:marBottom w:val="0"/>
                                          <w:divBdr>
                                            <w:top w:val="none" w:sz="0" w:space="0" w:color="auto"/>
                                            <w:left w:val="none" w:sz="0" w:space="0" w:color="auto"/>
                                            <w:bottom w:val="none" w:sz="0" w:space="0" w:color="auto"/>
                                            <w:right w:val="none" w:sz="0" w:space="0" w:color="auto"/>
                                          </w:divBdr>
                                        </w:div>
                                        <w:div w:id="1789008160">
                                          <w:marLeft w:val="0"/>
                                          <w:marRight w:val="0"/>
                                          <w:marTop w:val="0"/>
                                          <w:marBottom w:val="0"/>
                                          <w:divBdr>
                                            <w:top w:val="none" w:sz="0" w:space="0" w:color="auto"/>
                                            <w:left w:val="none" w:sz="0" w:space="0" w:color="auto"/>
                                            <w:bottom w:val="none" w:sz="0" w:space="0" w:color="auto"/>
                                            <w:right w:val="none" w:sz="0" w:space="0" w:color="auto"/>
                                          </w:divBdr>
                                        </w:div>
                                        <w:div w:id="1700353148">
                                          <w:marLeft w:val="0"/>
                                          <w:marRight w:val="0"/>
                                          <w:marTop w:val="0"/>
                                          <w:marBottom w:val="0"/>
                                          <w:divBdr>
                                            <w:top w:val="none" w:sz="0" w:space="0" w:color="auto"/>
                                            <w:left w:val="none" w:sz="0" w:space="0" w:color="auto"/>
                                            <w:bottom w:val="none" w:sz="0" w:space="0" w:color="auto"/>
                                            <w:right w:val="none" w:sz="0" w:space="0" w:color="auto"/>
                                          </w:divBdr>
                                        </w:div>
                                        <w:div w:id="1291012053">
                                          <w:marLeft w:val="0"/>
                                          <w:marRight w:val="0"/>
                                          <w:marTop w:val="0"/>
                                          <w:marBottom w:val="0"/>
                                          <w:divBdr>
                                            <w:top w:val="none" w:sz="0" w:space="0" w:color="auto"/>
                                            <w:left w:val="none" w:sz="0" w:space="0" w:color="auto"/>
                                            <w:bottom w:val="none" w:sz="0" w:space="0" w:color="auto"/>
                                            <w:right w:val="none" w:sz="0" w:space="0" w:color="auto"/>
                                          </w:divBdr>
                                        </w:div>
                                        <w:div w:id="1590305598">
                                          <w:marLeft w:val="0"/>
                                          <w:marRight w:val="0"/>
                                          <w:marTop w:val="0"/>
                                          <w:marBottom w:val="0"/>
                                          <w:divBdr>
                                            <w:top w:val="none" w:sz="0" w:space="0" w:color="auto"/>
                                            <w:left w:val="none" w:sz="0" w:space="0" w:color="auto"/>
                                            <w:bottom w:val="none" w:sz="0" w:space="0" w:color="auto"/>
                                            <w:right w:val="none" w:sz="0" w:space="0" w:color="auto"/>
                                          </w:divBdr>
                                        </w:div>
                                        <w:div w:id="101465381">
                                          <w:marLeft w:val="0"/>
                                          <w:marRight w:val="0"/>
                                          <w:marTop w:val="0"/>
                                          <w:marBottom w:val="0"/>
                                          <w:divBdr>
                                            <w:top w:val="none" w:sz="0" w:space="0" w:color="auto"/>
                                            <w:left w:val="none" w:sz="0" w:space="0" w:color="auto"/>
                                            <w:bottom w:val="none" w:sz="0" w:space="0" w:color="auto"/>
                                            <w:right w:val="none" w:sz="0" w:space="0" w:color="auto"/>
                                          </w:divBdr>
                                        </w:div>
                                        <w:div w:id="1584684124">
                                          <w:marLeft w:val="0"/>
                                          <w:marRight w:val="0"/>
                                          <w:marTop w:val="0"/>
                                          <w:marBottom w:val="0"/>
                                          <w:divBdr>
                                            <w:top w:val="none" w:sz="0" w:space="0" w:color="auto"/>
                                            <w:left w:val="none" w:sz="0" w:space="0" w:color="auto"/>
                                            <w:bottom w:val="none" w:sz="0" w:space="0" w:color="auto"/>
                                            <w:right w:val="none" w:sz="0" w:space="0" w:color="auto"/>
                                          </w:divBdr>
                                        </w:div>
                                        <w:div w:id="1336417034">
                                          <w:marLeft w:val="0"/>
                                          <w:marRight w:val="0"/>
                                          <w:marTop w:val="0"/>
                                          <w:marBottom w:val="0"/>
                                          <w:divBdr>
                                            <w:top w:val="none" w:sz="0" w:space="0" w:color="auto"/>
                                            <w:left w:val="none" w:sz="0" w:space="0" w:color="auto"/>
                                            <w:bottom w:val="none" w:sz="0" w:space="0" w:color="auto"/>
                                            <w:right w:val="none" w:sz="0" w:space="0" w:color="auto"/>
                                          </w:divBdr>
                                        </w:div>
                                        <w:div w:id="1874734578">
                                          <w:marLeft w:val="0"/>
                                          <w:marRight w:val="0"/>
                                          <w:marTop w:val="0"/>
                                          <w:marBottom w:val="0"/>
                                          <w:divBdr>
                                            <w:top w:val="none" w:sz="0" w:space="0" w:color="auto"/>
                                            <w:left w:val="none" w:sz="0" w:space="0" w:color="auto"/>
                                            <w:bottom w:val="none" w:sz="0" w:space="0" w:color="auto"/>
                                            <w:right w:val="none" w:sz="0" w:space="0" w:color="auto"/>
                                          </w:divBdr>
                                        </w:div>
                                        <w:div w:id="556431274">
                                          <w:marLeft w:val="0"/>
                                          <w:marRight w:val="0"/>
                                          <w:marTop w:val="0"/>
                                          <w:marBottom w:val="0"/>
                                          <w:divBdr>
                                            <w:top w:val="none" w:sz="0" w:space="0" w:color="auto"/>
                                            <w:left w:val="none" w:sz="0" w:space="0" w:color="auto"/>
                                            <w:bottom w:val="none" w:sz="0" w:space="0" w:color="auto"/>
                                            <w:right w:val="none" w:sz="0" w:space="0" w:color="auto"/>
                                          </w:divBdr>
                                        </w:div>
                                        <w:div w:id="1391533284">
                                          <w:marLeft w:val="0"/>
                                          <w:marRight w:val="0"/>
                                          <w:marTop w:val="0"/>
                                          <w:marBottom w:val="0"/>
                                          <w:divBdr>
                                            <w:top w:val="none" w:sz="0" w:space="0" w:color="auto"/>
                                            <w:left w:val="none" w:sz="0" w:space="0" w:color="auto"/>
                                            <w:bottom w:val="none" w:sz="0" w:space="0" w:color="auto"/>
                                            <w:right w:val="none" w:sz="0" w:space="0" w:color="auto"/>
                                          </w:divBdr>
                                        </w:div>
                                        <w:div w:id="1705980968">
                                          <w:marLeft w:val="0"/>
                                          <w:marRight w:val="0"/>
                                          <w:marTop w:val="0"/>
                                          <w:marBottom w:val="0"/>
                                          <w:divBdr>
                                            <w:top w:val="none" w:sz="0" w:space="0" w:color="auto"/>
                                            <w:left w:val="none" w:sz="0" w:space="0" w:color="auto"/>
                                            <w:bottom w:val="none" w:sz="0" w:space="0" w:color="auto"/>
                                            <w:right w:val="none" w:sz="0" w:space="0" w:color="auto"/>
                                          </w:divBdr>
                                        </w:div>
                                        <w:div w:id="1914898851">
                                          <w:marLeft w:val="0"/>
                                          <w:marRight w:val="0"/>
                                          <w:marTop w:val="0"/>
                                          <w:marBottom w:val="0"/>
                                          <w:divBdr>
                                            <w:top w:val="none" w:sz="0" w:space="0" w:color="auto"/>
                                            <w:left w:val="none" w:sz="0" w:space="0" w:color="auto"/>
                                            <w:bottom w:val="none" w:sz="0" w:space="0" w:color="auto"/>
                                            <w:right w:val="none" w:sz="0" w:space="0" w:color="auto"/>
                                          </w:divBdr>
                                        </w:div>
                                        <w:div w:id="1303077592">
                                          <w:marLeft w:val="0"/>
                                          <w:marRight w:val="0"/>
                                          <w:marTop w:val="0"/>
                                          <w:marBottom w:val="0"/>
                                          <w:divBdr>
                                            <w:top w:val="none" w:sz="0" w:space="0" w:color="auto"/>
                                            <w:left w:val="none" w:sz="0" w:space="0" w:color="auto"/>
                                            <w:bottom w:val="none" w:sz="0" w:space="0" w:color="auto"/>
                                            <w:right w:val="none" w:sz="0" w:space="0" w:color="auto"/>
                                          </w:divBdr>
                                        </w:div>
                                        <w:div w:id="800805318">
                                          <w:marLeft w:val="0"/>
                                          <w:marRight w:val="0"/>
                                          <w:marTop w:val="0"/>
                                          <w:marBottom w:val="0"/>
                                          <w:divBdr>
                                            <w:top w:val="none" w:sz="0" w:space="0" w:color="auto"/>
                                            <w:left w:val="none" w:sz="0" w:space="0" w:color="auto"/>
                                            <w:bottom w:val="none" w:sz="0" w:space="0" w:color="auto"/>
                                            <w:right w:val="none" w:sz="0" w:space="0" w:color="auto"/>
                                          </w:divBdr>
                                        </w:div>
                                        <w:div w:id="797722001">
                                          <w:marLeft w:val="0"/>
                                          <w:marRight w:val="0"/>
                                          <w:marTop w:val="0"/>
                                          <w:marBottom w:val="0"/>
                                          <w:divBdr>
                                            <w:top w:val="none" w:sz="0" w:space="0" w:color="auto"/>
                                            <w:left w:val="none" w:sz="0" w:space="0" w:color="auto"/>
                                            <w:bottom w:val="none" w:sz="0" w:space="0" w:color="auto"/>
                                            <w:right w:val="none" w:sz="0" w:space="0" w:color="auto"/>
                                          </w:divBdr>
                                        </w:div>
                                        <w:div w:id="1612932406">
                                          <w:marLeft w:val="0"/>
                                          <w:marRight w:val="0"/>
                                          <w:marTop w:val="0"/>
                                          <w:marBottom w:val="0"/>
                                          <w:divBdr>
                                            <w:top w:val="none" w:sz="0" w:space="0" w:color="auto"/>
                                            <w:left w:val="none" w:sz="0" w:space="0" w:color="auto"/>
                                            <w:bottom w:val="none" w:sz="0" w:space="0" w:color="auto"/>
                                            <w:right w:val="none" w:sz="0" w:space="0" w:color="auto"/>
                                          </w:divBdr>
                                        </w:div>
                                        <w:div w:id="2098288189">
                                          <w:marLeft w:val="0"/>
                                          <w:marRight w:val="0"/>
                                          <w:marTop w:val="0"/>
                                          <w:marBottom w:val="0"/>
                                          <w:divBdr>
                                            <w:top w:val="none" w:sz="0" w:space="0" w:color="auto"/>
                                            <w:left w:val="none" w:sz="0" w:space="0" w:color="auto"/>
                                            <w:bottom w:val="none" w:sz="0" w:space="0" w:color="auto"/>
                                            <w:right w:val="none" w:sz="0" w:space="0" w:color="auto"/>
                                          </w:divBdr>
                                        </w:div>
                                        <w:div w:id="2127306590">
                                          <w:marLeft w:val="0"/>
                                          <w:marRight w:val="0"/>
                                          <w:marTop w:val="0"/>
                                          <w:marBottom w:val="0"/>
                                          <w:divBdr>
                                            <w:top w:val="none" w:sz="0" w:space="0" w:color="auto"/>
                                            <w:left w:val="none" w:sz="0" w:space="0" w:color="auto"/>
                                            <w:bottom w:val="none" w:sz="0" w:space="0" w:color="auto"/>
                                            <w:right w:val="none" w:sz="0" w:space="0" w:color="auto"/>
                                          </w:divBdr>
                                        </w:div>
                                        <w:div w:id="1704791741">
                                          <w:marLeft w:val="0"/>
                                          <w:marRight w:val="0"/>
                                          <w:marTop w:val="0"/>
                                          <w:marBottom w:val="0"/>
                                          <w:divBdr>
                                            <w:top w:val="none" w:sz="0" w:space="0" w:color="auto"/>
                                            <w:left w:val="none" w:sz="0" w:space="0" w:color="auto"/>
                                            <w:bottom w:val="none" w:sz="0" w:space="0" w:color="auto"/>
                                            <w:right w:val="none" w:sz="0" w:space="0" w:color="auto"/>
                                          </w:divBdr>
                                        </w:div>
                                        <w:div w:id="1756394510">
                                          <w:marLeft w:val="0"/>
                                          <w:marRight w:val="0"/>
                                          <w:marTop w:val="0"/>
                                          <w:marBottom w:val="0"/>
                                          <w:divBdr>
                                            <w:top w:val="none" w:sz="0" w:space="0" w:color="auto"/>
                                            <w:left w:val="none" w:sz="0" w:space="0" w:color="auto"/>
                                            <w:bottom w:val="none" w:sz="0" w:space="0" w:color="auto"/>
                                            <w:right w:val="none" w:sz="0" w:space="0" w:color="auto"/>
                                          </w:divBdr>
                                        </w:div>
                                        <w:div w:id="1537157160">
                                          <w:marLeft w:val="0"/>
                                          <w:marRight w:val="0"/>
                                          <w:marTop w:val="0"/>
                                          <w:marBottom w:val="0"/>
                                          <w:divBdr>
                                            <w:top w:val="none" w:sz="0" w:space="0" w:color="auto"/>
                                            <w:left w:val="none" w:sz="0" w:space="0" w:color="auto"/>
                                            <w:bottom w:val="none" w:sz="0" w:space="0" w:color="auto"/>
                                            <w:right w:val="none" w:sz="0" w:space="0" w:color="auto"/>
                                          </w:divBdr>
                                        </w:div>
                                        <w:div w:id="640773035">
                                          <w:marLeft w:val="0"/>
                                          <w:marRight w:val="0"/>
                                          <w:marTop w:val="0"/>
                                          <w:marBottom w:val="0"/>
                                          <w:divBdr>
                                            <w:top w:val="none" w:sz="0" w:space="0" w:color="auto"/>
                                            <w:left w:val="none" w:sz="0" w:space="0" w:color="auto"/>
                                            <w:bottom w:val="none" w:sz="0" w:space="0" w:color="auto"/>
                                            <w:right w:val="none" w:sz="0" w:space="0" w:color="auto"/>
                                          </w:divBdr>
                                        </w:div>
                                        <w:div w:id="527260081">
                                          <w:marLeft w:val="0"/>
                                          <w:marRight w:val="0"/>
                                          <w:marTop w:val="0"/>
                                          <w:marBottom w:val="0"/>
                                          <w:divBdr>
                                            <w:top w:val="none" w:sz="0" w:space="0" w:color="auto"/>
                                            <w:left w:val="none" w:sz="0" w:space="0" w:color="auto"/>
                                            <w:bottom w:val="none" w:sz="0" w:space="0" w:color="auto"/>
                                            <w:right w:val="none" w:sz="0" w:space="0" w:color="auto"/>
                                          </w:divBdr>
                                        </w:div>
                                        <w:div w:id="39286238">
                                          <w:marLeft w:val="0"/>
                                          <w:marRight w:val="0"/>
                                          <w:marTop w:val="0"/>
                                          <w:marBottom w:val="0"/>
                                          <w:divBdr>
                                            <w:top w:val="none" w:sz="0" w:space="0" w:color="auto"/>
                                            <w:left w:val="none" w:sz="0" w:space="0" w:color="auto"/>
                                            <w:bottom w:val="none" w:sz="0" w:space="0" w:color="auto"/>
                                            <w:right w:val="none" w:sz="0" w:space="0" w:color="auto"/>
                                          </w:divBdr>
                                        </w:div>
                                        <w:div w:id="1695615534">
                                          <w:marLeft w:val="0"/>
                                          <w:marRight w:val="0"/>
                                          <w:marTop w:val="0"/>
                                          <w:marBottom w:val="0"/>
                                          <w:divBdr>
                                            <w:top w:val="none" w:sz="0" w:space="0" w:color="auto"/>
                                            <w:left w:val="none" w:sz="0" w:space="0" w:color="auto"/>
                                            <w:bottom w:val="none" w:sz="0" w:space="0" w:color="auto"/>
                                            <w:right w:val="none" w:sz="0" w:space="0" w:color="auto"/>
                                          </w:divBdr>
                                        </w:div>
                                        <w:div w:id="30571204">
                                          <w:marLeft w:val="0"/>
                                          <w:marRight w:val="0"/>
                                          <w:marTop w:val="0"/>
                                          <w:marBottom w:val="0"/>
                                          <w:divBdr>
                                            <w:top w:val="none" w:sz="0" w:space="0" w:color="auto"/>
                                            <w:left w:val="none" w:sz="0" w:space="0" w:color="auto"/>
                                            <w:bottom w:val="none" w:sz="0" w:space="0" w:color="auto"/>
                                            <w:right w:val="none" w:sz="0" w:space="0" w:color="auto"/>
                                          </w:divBdr>
                                        </w:div>
                                        <w:div w:id="1589804461">
                                          <w:marLeft w:val="0"/>
                                          <w:marRight w:val="0"/>
                                          <w:marTop w:val="0"/>
                                          <w:marBottom w:val="0"/>
                                          <w:divBdr>
                                            <w:top w:val="none" w:sz="0" w:space="0" w:color="auto"/>
                                            <w:left w:val="none" w:sz="0" w:space="0" w:color="auto"/>
                                            <w:bottom w:val="none" w:sz="0" w:space="0" w:color="auto"/>
                                            <w:right w:val="none" w:sz="0" w:space="0" w:color="auto"/>
                                          </w:divBdr>
                                        </w:div>
                                        <w:div w:id="2145855156">
                                          <w:marLeft w:val="0"/>
                                          <w:marRight w:val="0"/>
                                          <w:marTop w:val="0"/>
                                          <w:marBottom w:val="0"/>
                                          <w:divBdr>
                                            <w:top w:val="none" w:sz="0" w:space="0" w:color="auto"/>
                                            <w:left w:val="none" w:sz="0" w:space="0" w:color="auto"/>
                                            <w:bottom w:val="none" w:sz="0" w:space="0" w:color="auto"/>
                                            <w:right w:val="none" w:sz="0" w:space="0" w:color="auto"/>
                                          </w:divBdr>
                                        </w:div>
                                        <w:div w:id="1540511937">
                                          <w:marLeft w:val="0"/>
                                          <w:marRight w:val="0"/>
                                          <w:marTop w:val="0"/>
                                          <w:marBottom w:val="0"/>
                                          <w:divBdr>
                                            <w:top w:val="none" w:sz="0" w:space="0" w:color="auto"/>
                                            <w:left w:val="none" w:sz="0" w:space="0" w:color="auto"/>
                                            <w:bottom w:val="none" w:sz="0" w:space="0" w:color="auto"/>
                                            <w:right w:val="none" w:sz="0" w:space="0" w:color="auto"/>
                                          </w:divBdr>
                                        </w:div>
                                        <w:div w:id="292760607">
                                          <w:marLeft w:val="0"/>
                                          <w:marRight w:val="0"/>
                                          <w:marTop w:val="0"/>
                                          <w:marBottom w:val="0"/>
                                          <w:divBdr>
                                            <w:top w:val="none" w:sz="0" w:space="0" w:color="auto"/>
                                            <w:left w:val="none" w:sz="0" w:space="0" w:color="auto"/>
                                            <w:bottom w:val="none" w:sz="0" w:space="0" w:color="auto"/>
                                            <w:right w:val="none" w:sz="0" w:space="0" w:color="auto"/>
                                          </w:divBdr>
                                        </w:div>
                                        <w:div w:id="957762472">
                                          <w:marLeft w:val="0"/>
                                          <w:marRight w:val="0"/>
                                          <w:marTop w:val="0"/>
                                          <w:marBottom w:val="0"/>
                                          <w:divBdr>
                                            <w:top w:val="none" w:sz="0" w:space="0" w:color="auto"/>
                                            <w:left w:val="none" w:sz="0" w:space="0" w:color="auto"/>
                                            <w:bottom w:val="none" w:sz="0" w:space="0" w:color="auto"/>
                                            <w:right w:val="none" w:sz="0" w:space="0" w:color="auto"/>
                                          </w:divBdr>
                                        </w:div>
                                        <w:div w:id="371614696">
                                          <w:marLeft w:val="0"/>
                                          <w:marRight w:val="0"/>
                                          <w:marTop w:val="0"/>
                                          <w:marBottom w:val="0"/>
                                          <w:divBdr>
                                            <w:top w:val="none" w:sz="0" w:space="0" w:color="auto"/>
                                            <w:left w:val="none" w:sz="0" w:space="0" w:color="auto"/>
                                            <w:bottom w:val="none" w:sz="0" w:space="0" w:color="auto"/>
                                            <w:right w:val="none" w:sz="0" w:space="0" w:color="auto"/>
                                          </w:divBdr>
                                        </w:div>
                                        <w:div w:id="1655522162">
                                          <w:marLeft w:val="0"/>
                                          <w:marRight w:val="0"/>
                                          <w:marTop w:val="0"/>
                                          <w:marBottom w:val="0"/>
                                          <w:divBdr>
                                            <w:top w:val="none" w:sz="0" w:space="0" w:color="auto"/>
                                            <w:left w:val="none" w:sz="0" w:space="0" w:color="auto"/>
                                            <w:bottom w:val="none" w:sz="0" w:space="0" w:color="auto"/>
                                            <w:right w:val="none" w:sz="0" w:space="0" w:color="auto"/>
                                          </w:divBdr>
                                        </w:div>
                                        <w:div w:id="2084987782">
                                          <w:marLeft w:val="0"/>
                                          <w:marRight w:val="0"/>
                                          <w:marTop w:val="0"/>
                                          <w:marBottom w:val="0"/>
                                          <w:divBdr>
                                            <w:top w:val="none" w:sz="0" w:space="0" w:color="auto"/>
                                            <w:left w:val="none" w:sz="0" w:space="0" w:color="auto"/>
                                            <w:bottom w:val="none" w:sz="0" w:space="0" w:color="auto"/>
                                            <w:right w:val="none" w:sz="0" w:space="0" w:color="auto"/>
                                          </w:divBdr>
                                        </w:div>
                                        <w:div w:id="812672381">
                                          <w:marLeft w:val="0"/>
                                          <w:marRight w:val="0"/>
                                          <w:marTop w:val="0"/>
                                          <w:marBottom w:val="0"/>
                                          <w:divBdr>
                                            <w:top w:val="none" w:sz="0" w:space="0" w:color="auto"/>
                                            <w:left w:val="none" w:sz="0" w:space="0" w:color="auto"/>
                                            <w:bottom w:val="none" w:sz="0" w:space="0" w:color="auto"/>
                                            <w:right w:val="none" w:sz="0" w:space="0" w:color="auto"/>
                                          </w:divBdr>
                                        </w:div>
                                        <w:div w:id="103233832">
                                          <w:marLeft w:val="0"/>
                                          <w:marRight w:val="0"/>
                                          <w:marTop w:val="0"/>
                                          <w:marBottom w:val="0"/>
                                          <w:divBdr>
                                            <w:top w:val="none" w:sz="0" w:space="0" w:color="auto"/>
                                            <w:left w:val="none" w:sz="0" w:space="0" w:color="auto"/>
                                            <w:bottom w:val="none" w:sz="0" w:space="0" w:color="auto"/>
                                            <w:right w:val="none" w:sz="0" w:space="0" w:color="auto"/>
                                          </w:divBdr>
                                        </w:div>
                                        <w:div w:id="1153833189">
                                          <w:marLeft w:val="0"/>
                                          <w:marRight w:val="0"/>
                                          <w:marTop w:val="0"/>
                                          <w:marBottom w:val="0"/>
                                          <w:divBdr>
                                            <w:top w:val="none" w:sz="0" w:space="0" w:color="auto"/>
                                            <w:left w:val="none" w:sz="0" w:space="0" w:color="auto"/>
                                            <w:bottom w:val="none" w:sz="0" w:space="0" w:color="auto"/>
                                            <w:right w:val="none" w:sz="0" w:space="0" w:color="auto"/>
                                          </w:divBdr>
                                        </w:div>
                                        <w:div w:id="602415878">
                                          <w:marLeft w:val="0"/>
                                          <w:marRight w:val="0"/>
                                          <w:marTop w:val="0"/>
                                          <w:marBottom w:val="0"/>
                                          <w:divBdr>
                                            <w:top w:val="none" w:sz="0" w:space="0" w:color="auto"/>
                                            <w:left w:val="none" w:sz="0" w:space="0" w:color="auto"/>
                                            <w:bottom w:val="none" w:sz="0" w:space="0" w:color="auto"/>
                                            <w:right w:val="none" w:sz="0" w:space="0" w:color="auto"/>
                                          </w:divBdr>
                                        </w:div>
                                        <w:div w:id="928853219">
                                          <w:marLeft w:val="0"/>
                                          <w:marRight w:val="0"/>
                                          <w:marTop w:val="0"/>
                                          <w:marBottom w:val="0"/>
                                          <w:divBdr>
                                            <w:top w:val="none" w:sz="0" w:space="0" w:color="auto"/>
                                            <w:left w:val="none" w:sz="0" w:space="0" w:color="auto"/>
                                            <w:bottom w:val="none" w:sz="0" w:space="0" w:color="auto"/>
                                            <w:right w:val="none" w:sz="0" w:space="0" w:color="auto"/>
                                          </w:divBdr>
                                        </w:div>
                                        <w:div w:id="639774918">
                                          <w:marLeft w:val="0"/>
                                          <w:marRight w:val="0"/>
                                          <w:marTop w:val="0"/>
                                          <w:marBottom w:val="0"/>
                                          <w:divBdr>
                                            <w:top w:val="none" w:sz="0" w:space="0" w:color="auto"/>
                                            <w:left w:val="none" w:sz="0" w:space="0" w:color="auto"/>
                                            <w:bottom w:val="none" w:sz="0" w:space="0" w:color="auto"/>
                                            <w:right w:val="none" w:sz="0" w:space="0" w:color="auto"/>
                                          </w:divBdr>
                                        </w:div>
                                        <w:div w:id="1068067937">
                                          <w:marLeft w:val="0"/>
                                          <w:marRight w:val="0"/>
                                          <w:marTop w:val="0"/>
                                          <w:marBottom w:val="0"/>
                                          <w:divBdr>
                                            <w:top w:val="none" w:sz="0" w:space="0" w:color="auto"/>
                                            <w:left w:val="none" w:sz="0" w:space="0" w:color="auto"/>
                                            <w:bottom w:val="none" w:sz="0" w:space="0" w:color="auto"/>
                                            <w:right w:val="none" w:sz="0" w:space="0" w:color="auto"/>
                                          </w:divBdr>
                                        </w:div>
                                        <w:div w:id="1608658127">
                                          <w:marLeft w:val="0"/>
                                          <w:marRight w:val="0"/>
                                          <w:marTop w:val="0"/>
                                          <w:marBottom w:val="0"/>
                                          <w:divBdr>
                                            <w:top w:val="none" w:sz="0" w:space="0" w:color="auto"/>
                                            <w:left w:val="none" w:sz="0" w:space="0" w:color="auto"/>
                                            <w:bottom w:val="none" w:sz="0" w:space="0" w:color="auto"/>
                                            <w:right w:val="none" w:sz="0" w:space="0" w:color="auto"/>
                                          </w:divBdr>
                                        </w:div>
                                        <w:div w:id="105586030">
                                          <w:marLeft w:val="0"/>
                                          <w:marRight w:val="0"/>
                                          <w:marTop w:val="0"/>
                                          <w:marBottom w:val="0"/>
                                          <w:divBdr>
                                            <w:top w:val="none" w:sz="0" w:space="0" w:color="auto"/>
                                            <w:left w:val="none" w:sz="0" w:space="0" w:color="auto"/>
                                            <w:bottom w:val="none" w:sz="0" w:space="0" w:color="auto"/>
                                            <w:right w:val="none" w:sz="0" w:space="0" w:color="auto"/>
                                          </w:divBdr>
                                        </w:div>
                                        <w:div w:id="547841967">
                                          <w:marLeft w:val="0"/>
                                          <w:marRight w:val="0"/>
                                          <w:marTop w:val="0"/>
                                          <w:marBottom w:val="0"/>
                                          <w:divBdr>
                                            <w:top w:val="none" w:sz="0" w:space="0" w:color="auto"/>
                                            <w:left w:val="none" w:sz="0" w:space="0" w:color="auto"/>
                                            <w:bottom w:val="none" w:sz="0" w:space="0" w:color="auto"/>
                                            <w:right w:val="none" w:sz="0" w:space="0" w:color="auto"/>
                                          </w:divBdr>
                                        </w:div>
                                        <w:div w:id="1206791896">
                                          <w:marLeft w:val="0"/>
                                          <w:marRight w:val="0"/>
                                          <w:marTop w:val="0"/>
                                          <w:marBottom w:val="0"/>
                                          <w:divBdr>
                                            <w:top w:val="none" w:sz="0" w:space="0" w:color="auto"/>
                                            <w:left w:val="none" w:sz="0" w:space="0" w:color="auto"/>
                                            <w:bottom w:val="none" w:sz="0" w:space="0" w:color="auto"/>
                                            <w:right w:val="none" w:sz="0" w:space="0" w:color="auto"/>
                                          </w:divBdr>
                                        </w:div>
                                        <w:div w:id="737479357">
                                          <w:marLeft w:val="0"/>
                                          <w:marRight w:val="0"/>
                                          <w:marTop w:val="0"/>
                                          <w:marBottom w:val="0"/>
                                          <w:divBdr>
                                            <w:top w:val="none" w:sz="0" w:space="0" w:color="auto"/>
                                            <w:left w:val="none" w:sz="0" w:space="0" w:color="auto"/>
                                            <w:bottom w:val="none" w:sz="0" w:space="0" w:color="auto"/>
                                            <w:right w:val="none" w:sz="0" w:space="0" w:color="auto"/>
                                          </w:divBdr>
                                        </w:div>
                                        <w:div w:id="2050715899">
                                          <w:marLeft w:val="0"/>
                                          <w:marRight w:val="0"/>
                                          <w:marTop w:val="0"/>
                                          <w:marBottom w:val="0"/>
                                          <w:divBdr>
                                            <w:top w:val="none" w:sz="0" w:space="0" w:color="auto"/>
                                            <w:left w:val="none" w:sz="0" w:space="0" w:color="auto"/>
                                            <w:bottom w:val="none" w:sz="0" w:space="0" w:color="auto"/>
                                            <w:right w:val="none" w:sz="0" w:space="0" w:color="auto"/>
                                          </w:divBdr>
                                        </w:div>
                                        <w:div w:id="2060281680">
                                          <w:marLeft w:val="0"/>
                                          <w:marRight w:val="0"/>
                                          <w:marTop w:val="0"/>
                                          <w:marBottom w:val="0"/>
                                          <w:divBdr>
                                            <w:top w:val="none" w:sz="0" w:space="0" w:color="auto"/>
                                            <w:left w:val="none" w:sz="0" w:space="0" w:color="auto"/>
                                            <w:bottom w:val="none" w:sz="0" w:space="0" w:color="auto"/>
                                            <w:right w:val="none" w:sz="0" w:space="0" w:color="auto"/>
                                          </w:divBdr>
                                        </w:div>
                                        <w:div w:id="211504407">
                                          <w:marLeft w:val="0"/>
                                          <w:marRight w:val="0"/>
                                          <w:marTop w:val="0"/>
                                          <w:marBottom w:val="0"/>
                                          <w:divBdr>
                                            <w:top w:val="none" w:sz="0" w:space="0" w:color="auto"/>
                                            <w:left w:val="none" w:sz="0" w:space="0" w:color="auto"/>
                                            <w:bottom w:val="none" w:sz="0" w:space="0" w:color="auto"/>
                                            <w:right w:val="none" w:sz="0" w:space="0" w:color="auto"/>
                                          </w:divBdr>
                                        </w:div>
                                        <w:div w:id="394862449">
                                          <w:marLeft w:val="0"/>
                                          <w:marRight w:val="0"/>
                                          <w:marTop w:val="0"/>
                                          <w:marBottom w:val="0"/>
                                          <w:divBdr>
                                            <w:top w:val="none" w:sz="0" w:space="0" w:color="auto"/>
                                            <w:left w:val="none" w:sz="0" w:space="0" w:color="auto"/>
                                            <w:bottom w:val="none" w:sz="0" w:space="0" w:color="auto"/>
                                            <w:right w:val="none" w:sz="0" w:space="0" w:color="auto"/>
                                          </w:divBdr>
                                        </w:div>
                                        <w:div w:id="1043022672">
                                          <w:marLeft w:val="0"/>
                                          <w:marRight w:val="0"/>
                                          <w:marTop w:val="0"/>
                                          <w:marBottom w:val="0"/>
                                          <w:divBdr>
                                            <w:top w:val="none" w:sz="0" w:space="0" w:color="auto"/>
                                            <w:left w:val="none" w:sz="0" w:space="0" w:color="auto"/>
                                            <w:bottom w:val="none" w:sz="0" w:space="0" w:color="auto"/>
                                            <w:right w:val="none" w:sz="0" w:space="0" w:color="auto"/>
                                          </w:divBdr>
                                        </w:div>
                                        <w:div w:id="1641810213">
                                          <w:marLeft w:val="0"/>
                                          <w:marRight w:val="0"/>
                                          <w:marTop w:val="0"/>
                                          <w:marBottom w:val="0"/>
                                          <w:divBdr>
                                            <w:top w:val="none" w:sz="0" w:space="0" w:color="auto"/>
                                            <w:left w:val="none" w:sz="0" w:space="0" w:color="auto"/>
                                            <w:bottom w:val="none" w:sz="0" w:space="0" w:color="auto"/>
                                            <w:right w:val="none" w:sz="0" w:space="0" w:color="auto"/>
                                          </w:divBdr>
                                        </w:div>
                                        <w:div w:id="1702168584">
                                          <w:marLeft w:val="0"/>
                                          <w:marRight w:val="0"/>
                                          <w:marTop w:val="0"/>
                                          <w:marBottom w:val="0"/>
                                          <w:divBdr>
                                            <w:top w:val="none" w:sz="0" w:space="0" w:color="auto"/>
                                            <w:left w:val="none" w:sz="0" w:space="0" w:color="auto"/>
                                            <w:bottom w:val="none" w:sz="0" w:space="0" w:color="auto"/>
                                            <w:right w:val="none" w:sz="0" w:space="0" w:color="auto"/>
                                          </w:divBdr>
                                        </w:div>
                                        <w:div w:id="396633069">
                                          <w:marLeft w:val="0"/>
                                          <w:marRight w:val="0"/>
                                          <w:marTop w:val="0"/>
                                          <w:marBottom w:val="0"/>
                                          <w:divBdr>
                                            <w:top w:val="none" w:sz="0" w:space="0" w:color="auto"/>
                                            <w:left w:val="none" w:sz="0" w:space="0" w:color="auto"/>
                                            <w:bottom w:val="none" w:sz="0" w:space="0" w:color="auto"/>
                                            <w:right w:val="none" w:sz="0" w:space="0" w:color="auto"/>
                                          </w:divBdr>
                                        </w:div>
                                        <w:div w:id="1367678586">
                                          <w:marLeft w:val="0"/>
                                          <w:marRight w:val="0"/>
                                          <w:marTop w:val="0"/>
                                          <w:marBottom w:val="0"/>
                                          <w:divBdr>
                                            <w:top w:val="none" w:sz="0" w:space="0" w:color="auto"/>
                                            <w:left w:val="none" w:sz="0" w:space="0" w:color="auto"/>
                                            <w:bottom w:val="none" w:sz="0" w:space="0" w:color="auto"/>
                                            <w:right w:val="none" w:sz="0" w:space="0" w:color="auto"/>
                                          </w:divBdr>
                                        </w:div>
                                        <w:div w:id="1142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502944">
      <w:bodyDiv w:val="1"/>
      <w:marLeft w:val="0"/>
      <w:marRight w:val="0"/>
      <w:marTop w:val="0"/>
      <w:marBottom w:val="0"/>
      <w:divBdr>
        <w:top w:val="none" w:sz="0" w:space="0" w:color="auto"/>
        <w:left w:val="none" w:sz="0" w:space="0" w:color="auto"/>
        <w:bottom w:val="none" w:sz="0" w:space="0" w:color="auto"/>
        <w:right w:val="none" w:sz="0" w:space="0" w:color="auto"/>
      </w:divBdr>
    </w:div>
    <w:div w:id="1975787272">
      <w:bodyDiv w:val="1"/>
      <w:marLeft w:val="0"/>
      <w:marRight w:val="0"/>
      <w:marTop w:val="0"/>
      <w:marBottom w:val="0"/>
      <w:divBdr>
        <w:top w:val="none" w:sz="0" w:space="0" w:color="auto"/>
        <w:left w:val="none" w:sz="0" w:space="0" w:color="auto"/>
        <w:bottom w:val="none" w:sz="0" w:space="0" w:color="auto"/>
        <w:right w:val="none" w:sz="0" w:space="0" w:color="auto"/>
      </w:divBdr>
    </w:div>
    <w:div w:id="2068599472">
      <w:bodyDiv w:val="1"/>
      <w:marLeft w:val="0"/>
      <w:marRight w:val="0"/>
      <w:marTop w:val="0"/>
      <w:marBottom w:val="0"/>
      <w:divBdr>
        <w:top w:val="none" w:sz="0" w:space="0" w:color="auto"/>
        <w:left w:val="none" w:sz="0" w:space="0" w:color="auto"/>
        <w:bottom w:val="none" w:sz="0" w:space="0" w:color="auto"/>
        <w:right w:val="none" w:sz="0" w:space="0" w:color="auto"/>
      </w:divBdr>
      <w:divsChild>
        <w:div w:id="582909330">
          <w:marLeft w:val="0"/>
          <w:marRight w:val="0"/>
          <w:marTop w:val="0"/>
          <w:marBottom w:val="0"/>
          <w:divBdr>
            <w:top w:val="none" w:sz="0" w:space="0" w:color="auto"/>
            <w:left w:val="none" w:sz="0" w:space="0" w:color="auto"/>
            <w:bottom w:val="none" w:sz="0" w:space="0" w:color="auto"/>
            <w:right w:val="none" w:sz="0" w:space="0" w:color="auto"/>
          </w:divBdr>
          <w:divsChild>
            <w:div w:id="1982417215">
              <w:marLeft w:val="0"/>
              <w:marRight w:val="0"/>
              <w:marTop w:val="150"/>
              <w:marBottom w:val="0"/>
              <w:divBdr>
                <w:top w:val="none" w:sz="0" w:space="0" w:color="auto"/>
                <w:left w:val="none" w:sz="0" w:space="0" w:color="auto"/>
                <w:bottom w:val="none" w:sz="0" w:space="0" w:color="auto"/>
                <w:right w:val="none" w:sz="0" w:space="0" w:color="auto"/>
              </w:divBdr>
              <w:divsChild>
                <w:div w:id="1234466984">
                  <w:marLeft w:val="0"/>
                  <w:marRight w:val="0"/>
                  <w:marTop w:val="0"/>
                  <w:marBottom w:val="0"/>
                  <w:divBdr>
                    <w:top w:val="none" w:sz="0" w:space="0" w:color="auto"/>
                    <w:left w:val="none" w:sz="0" w:space="0" w:color="auto"/>
                    <w:bottom w:val="none" w:sz="0" w:space="0" w:color="auto"/>
                    <w:right w:val="none" w:sz="0" w:space="0" w:color="auto"/>
                  </w:divBdr>
                  <w:divsChild>
                    <w:div w:id="334502629">
                      <w:marLeft w:val="0"/>
                      <w:marRight w:val="0"/>
                      <w:marTop w:val="0"/>
                      <w:marBottom w:val="0"/>
                      <w:divBdr>
                        <w:top w:val="none" w:sz="0" w:space="0" w:color="auto"/>
                        <w:left w:val="none" w:sz="0" w:space="0" w:color="auto"/>
                        <w:bottom w:val="none" w:sz="0" w:space="0" w:color="auto"/>
                        <w:right w:val="none" w:sz="0" w:space="0" w:color="auto"/>
                      </w:divBdr>
                      <w:divsChild>
                        <w:div w:id="613244365">
                          <w:marLeft w:val="0"/>
                          <w:marRight w:val="0"/>
                          <w:marTop w:val="0"/>
                          <w:marBottom w:val="0"/>
                          <w:divBdr>
                            <w:top w:val="none" w:sz="0" w:space="0" w:color="auto"/>
                            <w:left w:val="none" w:sz="0" w:space="0" w:color="auto"/>
                            <w:bottom w:val="none" w:sz="0" w:space="0" w:color="auto"/>
                            <w:right w:val="none" w:sz="0" w:space="0" w:color="auto"/>
                          </w:divBdr>
                          <w:divsChild>
                            <w:div w:id="1677878473">
                              <w:marLeft w:val="0"/>
                              <w:marRight w:val="0"/>
                              <w:marTop w:val="0"/>
                              <w:marBottom w:val="0"/>
                              <w:divBdr>
                                <w:top w:val="none" w:sz="0" w:space="0" w:color="auto"/>
                                <w:left w:val="none" w:sz="0" w:space="0" w:color="auto"/>
                                <w:bottom w:val="none" w:sz="0" w:space="0" w:color="auto"/>
                                <w:right w:val="none" w:sz="0" w:space="0" w:color="auto"/>
                              </w:divBdr>
                              <w:divsChild>
                                <w:div w:id="476650751">
                                  <w:marLeft w:val="0"/>
                                  <w:marRight w:val="0"/>
                                  <w:marTop w:val="0"/>
                                  <w:marBottom w:val="0"/>
                                  <w:divBdr>
                                    <w:top w:val="none" w:sz="0" w:space="0" w:color="auto"/>
                                    <w:left w:val="none" w:sz="0" w:space="0" w:color="auto"/>
                                    <w:bottom w:val="none" w:sz="0" w:space="0" w:color="auto"/>
                                    <w:right w:val="none" w:sz="0" w:space="0" w:color="auto"/>
                                  </w:divBdr>
                                  <w:divsChild>
                                    <w:div w:id="135491055">
                                      <w:marLeft w:val="0"/>
                                      <w:marRight w:val="0"/>
                                      <w:marTop w:val="0"/>
                                      <w:marBottom w:val="0"/>
                                      <w:divBdr>
                                        <w:top w:val="none" w:sz="0" w:space="0" w:color="auto"/>
                                        <w:left w:val="none" w:sz="0" w:space="0" w:color="auto"/>
                                        <w:bottom w:val="none" w:sz="0" w:space="0" w:color="auto"/>
                                        <w:right w:val="none" w:sz="0" w:space="0" w:color="auto"/>
                                      </w:divBdr>
                                      <w:divsChild>
                                        <w:div w:id="1997804407">
                                          <w:marLeft w:val="0"/>
                                          <w:marRight w:val="0"/>
                                          <w:marTop w:val="0"/>
                                          <w:marBottom w:val="0"/>
                                          <w:divBdr>
                                            <w:top w:val="none" w:sz="0" w:space="0" w:color="auto"/>
                                            <w:left w:val="none" w:sz="0" w:space="0" w:color="auto"/>
                                            <w:bottom w:val="none" w:sz="0" w:space="0" w:color="auto"/>
                                            <w:right w:val="none" w:sz="0" w:space="0" w:color="auto"/>
                                          </w:divBdr>
                                        </w:div>
                                        <w:div w:id="1469587288">
                                          <w:marLeft w:val="0"/>
                                          <w:marRight w:val="0"/>
                                          <w:marTop w:val="0"/>
                                          <w:marBottom w:val="0"/>
                                          <w:divBdr>
                                            <w:top w:val="none" w:sz="0" w:space="0" w:color="auto"/>
                                            <w:left w:val="none" w:sz="0" w:space="0" w:color="auto"/>
                                            <w:bottom w:val="none" w:sz="0" w:space="0" w:color="auto"/>
                                            <w:right w:val="none" w:sz="0" w:space="0" w:color="auto"/>
                                          </w:divBdr>
                                        </w:div>
                                        <w:div w:id="235359279">
                                          <w:marLeft w:val="0"/>
                                          <w:marRight w:val="0"/>
                                          <w:marTop w:val="0"/>
                                          <w:marBottom w:val="0"/>
                                          <w:divBdr>
                                            <w:top w:val="none" w:sz="0" w:space="0" w:color="auto"/>
                                            <w:left w:val="none" w:sz="0" w:space="0" w:color="auto"/>
                                            <w:bottom w:val="none" w:sz="0" w:space="0" w:color="auto"/>
                                            <w:right w:val="none" w:sz="0" w:space="0" w:color="auto"/>
                                          </w:divBdr>
                                        </w:div>
                                        <w:div w:id="1273126102">
                                          <w:marLeft w:val="0"/>
                                          <w:marRight w:val="0"/>
                                          <w:marTop w:val="0"/>
                                          <w:marBottom w:val="0"/>
                                          <w:divBdr>
                                            <w:top w:val="none" w:sz="0" w:space="0" w:color="auto"/>
                                            <w:left w:val="none" w:sz="0" w:space="0" w:color="auto"/>
                                            <w:bottom w:val="none" w:sz="0" w:space="0" w:color="auto"/>
                                            <w:right w:val="none" w:sz="0" w:space="0" w:color="auto"/>
                                          </w:divBdr>
                                        </w:div>
                                        <w:div w:id="368384788">
                                          <w:marLeft w:val="0"/>
                                          <w:marRight w:val="0"/>
                                          <w:marTop w:val="0"/>
                                          <w:marBottom w:val="0"/>
                                          <w:divBdr>
                                            <w:top w:val="none" w:sz="0" w:space="0" w:color="auto"/>
                                            <w:left w:val="none" w:sz="0" w:space="0" w:color="auto"/>
                                            <w:bottom w:val="none" w:sz="0" w:space="0" w:color="auto"/>
                                            <w:right w:val="none" w:sz="0" w:space="0" w:color="auto"/>
                                          </w:divBdr>
                                        </w:div>
                                        <w:div w:id="1853571387">
                                          <w:marLeft w:val="0"/>
                                          <w:marRight w:val="0"/>
                                          <w:marTop w:val="0"/>
                                          <w:marBottom w:val="0"/>
                                          <w:divBdr>
                                            <w:top w:val="none" w:sz="0" w:space="0" w:color="auto"/>
                                            <w:left w:val="none" w:sz="0" w:space="0" w:color="auto"/>
                                            <w:bottom w:val="none" w:sz="0" w:space="0" w:color="auto"/>
                                            <w:right w:val="none" w:sz="0" w:space="0" w:color="auto"/>
                                          </w:divBdr>
                                        </w:div>
                                        <w:div w:id="195626558">
                                          <w:marLeft w:val="0"/>
                                          <w:marRight w:val="0"/>
                                          <w:marTop w:val="0"/>
                                          <w:marBottom w:val="0"/>
                                          <w:divBdr>
                                            <w:top w:val="none" w:sz="0" w:space="0" w:color="auto"/>
                                            <w:left w:val="none" w:sz="0" w:space="0" w:color="auto"/>
                                            <w:bottom w:val="none" w:sz="0" w:space="0" w:color="auto"/>
                                            <w:right w:val="none" w:sz="0" w:space="0" w:color="auto"/>
                                          </w:divBdr>
                                        </w:div>
                                        <w:div w:id="326247902">
                                          <w:marLeft w:val="0"/>
                                          <w:marRight w:val="0"/>
                                          <w:marTop w:val="0"/>
                                          <w:marBottom w:val="0"/>
                                          <w:divBdr>
                                            <w:top w:val="none" w:sz="0" w:space="0" w:color="auto"/>
                                            <w:left w:val="none" w:sz="0" w:space="0" w:color="auto"/>
                                            <w:bottom w:val="none" w:sz="0" w:space="0" w:color="auto"/>
                                            <w:right w:val="none" w:sz="0" w:space="0" w:color="auto"/>
                                          </w:divBdr>
                                        </w:div>
                                        <w:div w:id="982391447">
                                          <w:marLeft w:val="0"/>
                                          <w:marRight w:val="0"/>
                                          <w:marTop w:val="0"/>
                                          <w:marBottom w:val="0"/>
                                          <w:divBdr>
                                            <w:top w:val="none" w:sz="0" w:space="0" w:color="auto"/>
                                            <w:left w:val="none" w:sz="0" w:space="0" w:color="auto"/>
                                            <w:bottom w:val="none" w:sz="0" w:space="0" w:color="auto"/>
                                            <w:right w:val="none" w:sz="0" w:space="0" w:color="auto"/>
                                          </w:divBdr>
                                        </w:div>
                                        <w:div w:id="656111900">
                                          <w:marLeft w:val="0"/>
                                          <w:marRight w:val="0"/>
                                          <w:marTop w:val="0"/>
                                          <w:marBottom w:val="0"/>
                                          <w:divBdr>
                                            <w:top w:val="none" w:sz="0" w:space="0" w:color="auto"/>
                                            <w:left w:val="none" w:sz="0" w:space="0" w:color="auto"/>
                                            <w:bottom w:val="none" w:sz="0" w:space="0" w:color="auto"/>
                                            <w:right w:val="none" w:sz="0" w:space="0" w:color="auto"/>
                                          </w:divBdr>
                                        </w:div>
                                        <w:div w:id="1628926620">
                                          <w:marLeft w:val="0"/>
                                          <w:marRight w:val="0"/>
                                          <w:marTop w:val="0"/>
                                          <w:marBottom w:val="0"/>
                                          <w:divBdr>
                                            <w:top w:val="none" w:sz="0" w:space="0" w:color="auto"/>
                                            <w:left w:val="none" w:sz="0" w:space="0" w:color="auto"/>
                                            <w:bottom w:val="none" w:sz="0" w:space="0" w:color="auto"/>
                                            <w:right w:val="none" w:sz="0" w:space="0" w:color="auto"/>
                                          </w:divBdr>
                                        </w:div>
                                        <w:div w:id="34935642">
                                          <w:marLeft w:val="0"/>
                                          <w:marRight w:val="0"/>
                                          <w:marTop w:val="0"/>
                                          <w:marBottom w:val="0"/>
                                          <w:divBdr>
                                            <w:top w:val="none" w:sz="0" w:space="0" w:color="auto"/>
                                            <w:left w:val="none" w:sz="0" w:space="0" w:color="auto"/>
                                            <w:bottom w:val="none" w:sz="0" w:space="0" w:color="auto"/>
                                            <w:right w:val="none" w:sz="0" w:space="0" w:color="auto"/>
                                          </w:divBdr>
                                        </w:div>
                                        <w:div w:id="1902330909">
                                          <w:marLeft w:val="0"/>
                                          <w:marRight w:val="0"/>
                                          <w:marTop w:val="0"/>
                                          <w:marBottom w:val="0"/>
                                          <w:divBdr>
                                            <w:top w:val="none" w:sz="0" w:space="0" w:color="auto"/>
                                            <w:left w:val="none" w:sz="0" w:space="0" w:color="auto"/>
                                            <w:bottom w:val="none" w:sz="0" w:space="0" w:color="auto"/>
                                            <w:right w:val="none" w:sz="0" w:space="0" w:color="auto"/>
                                          </w:divBdr>
                                        </w:div>
                                        <w:div w:id="714278331">
                                          <w:marLeft w:val="0"/>
                                          <w:marRight w:val="0"/>
                                          <w:marTop w:val="0"/>
                                          <w:marBottom w:val="0"/>
                                          <w:divBdr>
                                            <w:top w:val="none" w:sz="0" w:space="0" w:color="auto"/>
                                            <w:left w:val="none" w:sz="0" w:space="0" w:color="auto"/>
                                            <w:bottom w:val="none" w:sz="0" w:space="0" w:color="auto"/>
                                            <w:right w:val="none" w:sz="0" w:space="0" w:color="auto"/>
                                          </w:divBdr>
                                        </w:div>
                                        <w:div w:id="1416321618">
                                          <w:marLeft w:val="0"/>
                                          <w:marRight w:val="0"/>
                                          <w:marTop w:val="0"/>
                                          <w:marBottom w:val="0"/>
                                          <w:divBdr>
                                            <w:top w:val="none" w:sz="0" w:space="0" w:color="auto"/>
                                            <w:left w:val="none" w:sz="0" w:space="0" w:color="auto"/>
                                            <w:bottom w:val="none" w:sz="0" w:space="0" w:color="auto"/>
                                            <w:right w:val="none" w:sz="0" w:space="0" w:color="auto"/>
                                          </w:divBdr>
                                        </w:div>
                                        <w:div w:id="804004241">
                                          <w:marLeft w:val="0"/>
                                          <w:marRight w:val="0"/>
                                          <w:marTop w:val="0"/>
                                          <w:marBottom w:val="0"/>
                                          <w:divBdr>
                                            <w:top w:val="none" w:sz="0" w:space="0" w:color="auto"/>
                                            <w:left w:val="none" w:sz="0" w:space="0" w:color="auto"/>
                                            <w:bottom w:val="none" w:sz="0" w:space="0" w:color="auto"/>
                                            <w:right w:val="none" w:sz="0" w:space="0" w:color="auto"/>
                                          </w:divBdr>
                                        </w:div>
                                        <w:div w:id="1398820234">
                                          <w:marLeft w:val="0"/>
                                          <w:marRight w:val="0"/>
                                          <w:marTop w:val="0"/>
                                          <w:marBottom w:val="0"/>
                                          <w:divBdr>
                                            <w:top w:val="none" w:sz="0" w:space="0" w:color="auto"/>
                                            <w:left w:val="none" w:sz="0" w:space="0" w:color="auto"/>
                                            <w:bottom w:val="none" w:sz="0" w:space="0" w:color="auto"/>
                                            <w:right w:val="none" w:sz="0" w:space="0" w:color="auto"/>
                                          </w:divBdr>
                                        </w:div>
                                        <w:div w:id="1123497646">
                                          <w:marLeft w:val="0"/>
                                          <w:marRight w:val="0"/>
                                          <w:marTop w:val="0"/>
                                          <w:marBottom w:val="0"/>
                                          <w:divBdr>
                                            <w:top w:val="none" w:sz="0" w:space="0" w:color="auto"/>
                                            <w:left w:val="none" w:sz="0" w:space="0" w:color="auto"/>
                                            <w:bottom w:val="none" w:sz="0" w:space="0" w:color="auto"/>
                                            <w:right w:val="none" w:sz="0" w:space="0" w:color="auto"/>
                                          </w:divBdr>
                                        </w:div>
                                        <w:div w:id="1001853421">
                                          <w:marLeft w:val="0"/>
                                          <w:marRight w:val="0"/>
                                          <w:marTop w:val="0"/>
                                          <w:marBottom w:val="0"/>
                                          <w:divBdr>
                                            <w:top w:val="none" w:sz="0" w:space="0" w:color="auto"/>
                                            <w:left w:val="none" w:sz="0" w:space="0" w:color="auto"/>
                                            <w:bottom w:val="none" w:sz="0" w:space="0" w:color="auto"/>
                                            <w:right w:val="none" w:sz="0" w:space="0" w:color="auto"/>
                                          </w:divBdr>
                                        </w:div>
                                        <w:div w:id="1243103960">
                                          <w:marLeft w:val="0"/>
                                          <w:marRight w:val="0"/>
                                          <w:marTop w:val="0"/>
                                          <w:marBottom w:val="0"/>
                                          <w:divBdr>
                                            <w:top w:val="none" w:sz="0" w:space="0" w:color="auto"/>
                                            <w:left w:val="none" w:sz="0" w:space="0" w:color="auto"/>
                                            <w:bottom w:val="none" w:sz="0" w:space="0" w:color="auto"/>
                                            <w:right w:val="none" w:sz="0" w:space="0" w:color="auto"/>
                                          </w:divBdr>
                                        </w:div>
                                        <w:div w:id="85688069">
                                          <w:marLeft w:val="0"/>
                                          <w:marRight w:val="0"/>
                                          <w:marTop w:val="0"/>
                                          <w:marBottom w:val="0"/>
                                          <w:divBdr>
                                            <w:top w:val="none" w:sz="0" w:space="0" w:color="auto"/>
                                            <w:left w:val="none" w:sz="0" w:space="0" w:color="auto"/>
                                            <w:bottom w:val="none" w:sz="0" w:space="0" w:color="auto"/>
                                            <w:right w:val="none" w:sz="0" w:space="0" w:color="auto"/>
                                          </w:divBdr>
                                        </w:div>
                                        <w:div w:id="356656939">
                                          <w:marLeft w:val="0"/>
                                          <w:marRight w:val="0"/>
                                          <w:marTop w:val="0"/>
                                          <w:marBottom w:val="0"/>
                                          <w:divBdr>
                                            <w:top w:val="none" w:sz="0" w:space="0" w:color="auto"/>
                                            <w:left w:val="none" w:sz="0" w:space="0" w:color="auto"/>
                                            <w:bottom w:val="none" w:sz="0" w:space="0" w:color="auto"/>
                                            <w:right w:val="none" w:sz="0" w:space="0" w:color="auto"/>
                                          </w:divBdr>
                                        </w:div>
                                        <w:div w:id="632826483">
                                          <w:marLeft w:val="0"/>
                                          <w:marRight w:val="0"/>
                                          <w:marTop w:val="0"/>
                                          <w:marBottom w:val="0"/>
                                          <w:divBdr>
                                            <w:top w:val="none" w:sz="0" w:space="0" w:color="auto"/>
                                            <w:left w:val="none" w:sz="0" w:space="0" w:color="auto"/>
                                            <w:bottom w:val="none" w:sz="0" w:space="0" w:color="auto"/>
                                            <w:right w:val="none" w:sz="0" w:space="0" w:color="auto"/>
                                          </w:divBdr>
                                        </w:div>
                                        <w:div w:id="25571306">
                                          <w:marLeft w:val="0"/>
                                          <w:marRight w:val="0"/>
                                          <w:marTop w:val="0"/>
                                          <w:marBottom w:val="0"/>
                                          <w:divBdr>
                                            <w:top w:val="none" w:sz="0" w:space="0" w:color="auto"/>
                                            <w:left w:val="none" w:sz="0" w:space="0" w:color="auto"/>
                                            <w:bottom w:val="none" w:sz="0" w:space="0" w:color="auto"/>
                                            <w:right w:val="none" w:sz="0" w:space="0" w:color="auto"/>
                                          </w:divBdr>
                                        </w:div>
                                        <w:div w:id="860357462">
                                          <w:marLeft w:val="0"/>
                                          <w:marRight w:val="0"/>
                                          <w:marTop w:val="0"/>
                                          <w:marBottom w:val="0"/>
                                          <w:divBdr>
                                            <w:top w:val="none" w:sz="0" w:space="0" w:color="auto"/>
                                            <w:left w:val="none" w:sz="0" w:space="0" w:color="auto"/>
                                            <w:bottom w:val="none" w:sz="0" w:space="0" w:color="auto"/>
                                            <w:right w:val="none" w:sz="0" w:space="0" w:color="auto"/>
                                          </w:divBdr>
                                        </w:div>
                                        <w:div w:id="111479625">
                                          <w:marLeft w:val="0"/>
                                          <w:marRight w:val="0"/>
                                          <w:marTop w:val="0"/>
                                          <w:marBottom w:val="0"/>
                                          <w:divBdr>
                                            <w:top w:val="none" w:sz="0" w:space="0" w:color="auto"/>
                                            <w:left w:val="none" w:sz="0" w:space="0" w:color="auto"/>
                                            <w:bottom w:val="none" w:sz="0" w:space="0" w:color="auto"/>
                                            <w:right w:val="none" w:sz="0" w:space="0" w:color="auto"/>
                                          </w:divBdr>
                                        </w:div>
                                        <w:div w:id="2105763789">
                                          <w:marLeft w:val="0"/>
                                          <w:marRight w:val="0"/>
                                          <w:marTop w:val="0"/>
                                          <w:marBottom w:val="0"/>
                                          <w:divBdr>
                                            <w:top w:val="none" w:sz="0" w:space="0" w:color="auto"/>
                                            <w:left w:val="none" w:sz="0" w:space="0" w:color="auto"/>
                                            <w:bottom w:val="none" w:sz="0" w:space="0" w:color="auto"/>
                                            <w:right w:val="none" w:sz="0" w:space="0" w:color="auto"/>
                                          </w:divBdr>
                                        </w:div>
                                        <w:div w:id="937058215">
                                          <w:marLeft w:val="0"/>
                                          <w:marRight w:val="0"/>
                                          <w:marTop w:val="0"/>
                                          <w:marBottom w:val="0"/>
                                          <w:divBdr>
                                            <w:top w:val="none" w:sz="0" w:space="0" w:color="auto"/>
                                            <w:left w:val="none" w:sz="0" w:space="0" w:color="auto"/>
                                            <w:bottom w:val="none" w:sz="0" w:space="0" w:color="auto"/>
                                            <w:right w:val="none" w:sz="0" w:space="0" w:color="auto"/>
                                          </w:divBdr>
                                        </w:div>
                                        <w:div w:id="773594327">
                                          <w:marLeft w:val="0"/>
                                          <w:marRight w:val="0"/>
                                          <w:marTop w:val="0"/>
                                          <w:marBottom w:val="0"/>
                                          <w:divBdr>
                                            <w:top w:val="none" w:sz="0" w:space="0" w:color="auto"/>
                                            <w:left w:val="none" w:sz="0" w:space="0" w:color="auto"/>
                                            <w:bottom w:val="none" w:sz="0" w:space="0" w:color="auto"/>
                                            <w:right w:val="none" w:sz="0" w:space="0" w:color="auto"/>
                                          </w:divBdr>
                                        </w:div>
                                        <w:div w:id="2080244407">
                                          <w:marLeft w:val="0"/>
                                          <w:marRight w:val="0"/>
                                          <w:marTop w:val="0"/>
                                          <w:marBottom w:val="0"/>
                                          <w:divBdr>
                                            <w:top w:val="none" w:sz="0" w:space="0" w:color="auto"/>
                                            <w:left w:val="none" w:sz="0" w:space="0" w:color="auto"/>
                                            <w:bottom w:val="none" w:sz="0" w:space="0" w:color="auto"/>
                                            <w:right w:val="none" w:sz="0" w:space="0" w:color="auto"/>
                                          </w:divBdr>
                                        </w:div>
                                        <w:div w:id="682322949">
                                          <w:marLeft w:val="0"/>
                                          <w:marRight w:val="0"/>
                                          <w:marTop w:val="0"/>
                                          <w:marBottom w:val="0"/>
                                          <w:divBdr>
                                            <w:top w:val="none" w:sz="0" w:space="0" w:color="auto"/>
                                            <w:left w:val="none" w:sz="0" w:space="0" w:color="auto"/>
                                            <w:bottom w:val="none" w:sz="0" w:space="0" w:color="auto"/>
                                            <w:right w:val="none" w:sz="0" w:space="0" w:color="auto"/>
                                          </w:divBdr>
                                        </w:div>
                                        <w:div w:id="374162535">
                                          <w:marLeft w:val="0"/>
                                          <w:marRight w:val="0"/>
                                          <w:marTop w:val="0"/>
                                          <w:marBottom w:val="0"/>
                                          <w:divBdr>
                                            <w:top w:val="none" w:sz="0" w:space="0" w:color="auto"/>
                                            <w:left w:val="none" w:sz="0" w:space="0" w:color="auto"/>
                                            <w:bottom w:val="none" w:sz="0" w:space="0" w:color="auto"/>
                                            <w:right w:val="none" w:sz="0" w:space="0" w:color="auto"/>
                                          </w:divBdr>
                                        </w:div>
                                        <w:div w:id="1051535783">
                                          <w:marLeft w:val="0"/>
                                          <w:marRight w:val="0"/>
                                          <w:marTop w:val="0"/>
                                          <w:marBottom w:val="0"/>
                                          <w:divBdr>
                                            <w:top w:val="none" w:sz="0" w:space="0" w:color="auto"/>
                                            <w:left w:val="none" w:sz="0" w:space="0" w:color="auto"/>
                                            <w:bottom w:val="none" w:sz="0" w:space="0" w:color="auto"/>
                                            <w:right w:val="none" w:sz="0" w:space="0" w:color="auto"/>
                                          </w:divBdr>
                                        </w:div>
                                        <w:div w:id="280960071">
                                          <w:marLeft w:val="0"/>
                                          <w:marRight w:val="0"/>
                                          <w:marTop w:val="0"/>
                                          <w:marBottom w:val="0"/>
                                          <w:divBdr>
                                            <w:top w:val="none" w:sz="0" w:space="0" w:color="auto"/>
                                            <w:left w:val="none" w:sz="0" w:space="0" w:color="auto"/>
                                            <w:bottom w:val="none" w:sz="0" w:space="0" w:color="auto"/>
                                            <w:right w:val="none" w:sz="0" w:space="0" w:color="auto"/>
                                          </w:divBdr>
                                        </w:div>
                                        <w:div w:id="1345403428">
                                          <w:marLeft w:val="0"/>
                                          <w:marRight w:val="0"/>
                                          <w:marTop w:val="0"/>
                                          <w:marBottom w:val="0"/>
                                          <w:divBdr>
                                            <w:top w:val="none" w:sz="0" w:space="0" w:color="auto"/>
                                            <w:left w:val="none" w:sz="0" w:space="0" w:color="auto"/>
                                            <w:bottom w:val="none" w:sz="0" w:space="0" w:color="auto"/>
                                            <w:right w:val="none" w:sz="0" w:space="0" w:color="auto"/>
                                          </w:divBdr>
                                        </w:div>
                                        <w:div w:id="2108192251">
                                          <w:marLeft w:val="0"/>
                                          <w:marRight w:val="0"/>
                                          <w:marTop w:val="0"/>
                                          <w:marBottom w:val="0"/>
                                          <w:divBdr>
                                            <w:top w:val="none" w:sz="0" w:space="0" w:color="auto"/>
                                            <w:left w:val="none" w:sz="0" w:space="0" w:color="auto"/>
                                            <w:bottom w:val="none" w:sz="0" w:space="0" w:color="auto"/>
                                            <w:right w:val="none" w:sz="0" w:space="0" w:color="auto"/>
                                          </w:divBdr>
                                        </w:div>
                                        <w:div w:id="1011375153">
                                          <w:marLeft w:val="0"/>
                                          <w:marRight w:val="0"/>
                                          <w:marTop w:val="0"/>
                                          <w:marBottom w:val="0"/>
                                          <w:divBdr>
                                            <w:top w:val="none" w:sz="0" w:space="0" w:color="auto"/>
                                            <w:left w:val="none" w:sz="0" w:space="0" w:color="auto"/>
                                            <w:bottom w:val="none" w:sz="0" w:space="0" w:color="auto"/>
                                            <w:right w:val="none" w:sz="0" w:space="0" w:color="auto"/>
                                          </w:divBdr>
                                        </w:div>
                                        <w:div w:id="2011444726">
                                          <w:marLeft w:val="0"/>
                                          <w:marRight w:val="0"/>
                                          <w:marTop w:val="0"/>
                                          <w:marBottom w:val="0"/>
                                          <w:divBdr>
                                            <w:top w:val="none" w:sz="0" w:space="0" w:color="auto"/>
                                            <w:left w:val="none" w:sz="0" w:space="0" w:color="auto"/>
                                            <w:bottom w:val="none" w:sz="0" w:space="0" w:color="auto"/>
                                            <w:right w:val="none" w:sz="0" w:space="0" w:color="auto"/>
                                          </w:divBdr>
                                        </w:div>
                                        <w:div w:id="943802435">
                                          <w:marLeft w:val="0"/>
                                          <w:marRight w:val="0"/>
                                          <w:marTop w:val="0"/>
                                          <w:marBottom w:val="0"/>
                                          <w:divBdr>
                                            <w:top w:val="none" w:sz="0" w:space="0" w:color="auto"/>
                                            <w:left w:val="none" w:sz="0" w:space="0" w:color="auto"/>
                                            <w:bottom w:val="none" w:sz="0" w:space="0" w:color="auto"/>
                                            <w:right w:val="none" w:sz="0" w:space="0" w:color="auto"/>
                                          </w:divBdr>
                                        </w:div>
                                        <w:div w:id="1232614809">
                                          <w:marLeft w:val="0"/>
                                          <w:marRight w:val="0"/>
                                          <w:marTop w:val="0"/>
                                          <w:marBottom w:val="0"/>
                                          <w:divBdr>
                                            <w:top w:val="none" w:sz="0" w:space="0" w:color="auto"/>
                                            <w:left w:val="none" w:sz="0" w:space="0" w:color="auto"/>
                                            <w:bottom w:val="none" w:sz="0" w:space="0" w:color="auto"/>
                                            <w:right w:val="none" w:sz="0" w:space="0" w:color="auto"/>
                                          </w:divBdr>
                                        </w:div>
                                        <w:div w:id="1296106494">
                                          <w:marLeft w:val="0"/>
                                          <w:marRight w:val="0"/>
                                          <w:marTop w:val="0"/>
                                          <w:marBottom w:val="0"/>
                                          <w:divBdr>
                                            <w:top w:val="none" w:sz="0" w:space="0" w:color="auto"/>
                                            <w:left w:val="none" w:sz="0" w:space="0" w:color="auto"/>
                                            <w:bottom w:val="none" w:sz="0" w:space="0" w:color="auto"/>
                                            <w:right w:val="none" w:sz="0" w:space="0" w:color="auto"/>
                                          </w:divBdr>
                                        </w:div>
                                        <w:div w:id="1016736710">
                                          <w:marLeft w:val="0"/>
                                          <w:marRight w:val="0"/>
                                          <w:marTop w:val="0"/>
                                          <w:marBottom w:val="0"/>
                                          <w:divBdr>
                                            <w:top w:val="none" w:sz="0" w:space="0" w:color="auto"/>
                                            <w:left w:val="none" w:sz="0" w:space="0" w:color="auto"/>
                                            <w:bottom w:val="none" w:sz="0" w:space="0" w:color="auto"/>
                                            <w:right w:val="none" w:sz="0" w:space="0" w:color="auto"/>
                                          </w:divBdr>
                                        </w:div>
                                        <w:div w:id="1872723274">
                                          <w:marLeft w:val="0"/>
                                          <w:marRight w:val="0"/>
                                          <w:marTop w:val="0"/>
                                          <w:marBottom w:val="0"/>
                                          <w:divBdr>
                                            <w:top w:val="none" w:sz="0" w:space="0" w:color="auto"/>
                                            <w:left w:val="none" w:sz="0" w:space="0" w:color="auto"/>
                                            <w:bottom w:val="none" w:sz="0" w:space="0" w:color="auto"/>
                                            <w:right w:val="none" w:sz="0" w:space="0" w:color="auto"/>
                                          </w:divBdr>
                                        </w:div>
                                        <w:div w:id="568003832">
                                          <w:marLeft w:val="0"/>
                                          <w:marRight w:val="0"/>
                                          <w:marTop w:val="0"/>
                                          <w:marBottom w:val="0"/>
                                          <w:divBdr>
                                            <w:top w:val="none" w:sz="0" w:space="0" w:color="auto"/>
                                            <w:left w:val="none" w:sz="0" w:space="0" w:color="auto"/>
                                            <w:bottom w:val="none" w:sz="0" w:space="0" w:color="auto"/>
                                            <w:right w:val="none" w:sz="0" w:space="0" w:color="auto"/>
                                          </w:divBdr>
                                        </w:div>
                                        <w:div w:id="111169655">
                                          <w:marLeft w:val="0"/>
                                          <w:marRight w:val="0"/>
                                          <w:marTop w:val="0"/>
                                          <w:marBottom w:val="0"/>
                                          <w:divBdr>
                                            <w:top w:val="none" w:sz="0" w:space="0" w:color="auto"/>
                                            <w:left w:val="none" w:sz="0" w:space="0" w:color="auto"/>
                                            <w:bottom w:val="none" w:sz="0" w:space="0" w:color="auto"/>
                                            <w:right w:val="none" w:sz="0" w:space="0" w:color="auto"/>
                                          </w:divBdr>
                                        </w:div>
                                        <w:div w:id="1941180146">
                                          <w:marLeft w:val="0"/>
                                          <w:marRight w:val="0"/>
                                          <w:marTop w:val="0"/>
                                          <w:marBottom w:val="0"/>
                                          <w:divBdr>
                                            <w:top w:val="none" w:sz="0" w:space="0" w:color="auto"/>
                                            <w:left w:val="none" w:sz="0" w:space="0" w:color="auto"/>
                                            <w:bottom w:val="none" w:sz="0" w:space="0" w:color="auto"/>
                                            <w:right w:val="none" w:sz="0" w:space="0" w:color="auto"/>
                                          </w:divBdr>
                                        </w:div>
                                        <w:div w:id="1721326129">
                                          <w:marLeft w:val="0"/>
                                          <w:marRight w:val="0"/>
                                          <w:marTop w:val="0"/>
                                          <w:marBottom w:val="0"/>
                                          <w:divBdr>
                                            <w:top w:val="none" w:sz="0" w:space="0" w:color="auto"/>
                                            <w:left w:val="none" w:sz="0" w:space="0" w:color="auto"/>
                                            <w:bottom w:val="none" w:sz="0" w:space="0" w:color="auto"/>
                                            <w:right w:val="none" w:sz="0" w:space="0" w:color="auto"/>
                                          </w:divBdr>
                                        </w:div>
                                        <w:div w:id="640228093">
                                          <w:marLeft w:val="0"/>
                                          <w:marRight w:val="0"/>
                                          <w:marTop w:val="0"/>
                                          <w:marBottom w:val="0"/>
                                          <w:divBdr>
                                            <w:top w:val="none" w:sz="0" w:space="0" w:color="auto"/>
                                            <w:left w:val="none" w:sz="0" w:space="0" w:color="auto"/>
                                            <w:bottom w:val="none" w:sz="0" w:space="0" w:color="auto"/>
                                            <w:right w:val="none" w:sz="0" w:space="0" w:color="auto"/>
                                          </w:divBdr>
                                        </w:div>
                                        <w:div w:id="1878393653">
                                          <w:marLeft w:val="0"/>
                                          <w:marRight w:val="0"/>
                                          <w:marTop w:val="0"/>
                                          <w:marBottom w:val="0"/>
                                          <w:divBdr>
                                            <w:top w:val="none" w:sz="0" w:space="0" w:color="auto"/>
                                            <w:left w:val="none" w:sz="0" w:space="0" w:color="auto"/>
                                            <w:bottom w:val="none" w:sz="0" w:space="0" w:color="auto"/>
                                            <w:right w:val="none" w:sz="0" w:space="0" w:color="auto"/>
                                          </w:divBdr>
                                        </w:div>
                                        <w:div w:id="487091754">
                                          <w:marLeft w:val="0"/>
                                          <w:marRight w:val="0"/>
                                          <w:marTop w:val="0"/>
                                          <w:marBottom w:val="0"/>
                                          <w:divBdr>
                                            <w:top w:val="none" w:sz="0" w:space="0" w:color="auto"/>
                                            <w:left w:val="none" w:sz="0" w:space="0" w:color="auto"/>
                                            <w:bottom w:val="none" w:sz="0" w:space="0" w:color="auto"/>
                                            <w:right w:val="none" w:sz="0" w:space="0" w:color="auto"/>
                                          </w:divBdr>
                                        </w:div>
                                        <w:div w:id="1559710325">
                                          <w:marLeft w:val="0"/>
                                          <w:marRight w:val="0"/>
                                          <w:marTop w:val="0"/>
                                          <w:marBottom w:val="0"/>
                                          <w:divBdr>
                                            <w:top w:val="none" w:sz="0" w:space="0" w:color="auto"/>
                                            <w:left w:val="none" w:sz="0" w:space="0" w:color="auto"/>
                                            <w:bottom w:val="none" w:sz="0" w:space="0" w:color="auto"/>
                                            <w:right w:val="none" w:sz="0" w:space="0" w:color="auto"/>
                                          </w:divBdr>
                                        </w:div>
                                        <w:div w:id="2019118283">
                                          <w:marLeft w:val="0"/>
                                          <w:marRight w:val="0"/>
                                          <w:marTop w:val="0"/>
                                          <w:marBottom w:val="0"/>
                                          <w:divBdr>
                                            <w:top w:val="none" w:sz="0" w:space="0" w:color="auto"/>
                                            <w:left w:val="none" w:sz="0" w:space="0" w:color="auto"/>
                                            <w:bottom w:val="none" w:sz="0" w:space="0" w:color="auto"/>
                                            <w:right w:val="none" w:sz="0" w:space="0" w:color="auto"/>
                                          </w:divBdr>
                                        </w:div>
                                        <w:div w:id="452014814">
                                          <w:marLeft w:val="0"/>
                                          <w:marRight w:val="0"/>
                                          <w:marTop w:val="0"/>
                                          <w:marBottom w:val="0"/>
                                          <w:divBdr>
                                            <w:top w:val="none" w:sz="0" w:space="0" w:color="auto"/>
                                            <w:left w:val="none" w:sz="0" w:space="0" w:color="auto"/>
                                            <w:bottom w:val="none" w:sz="0" w:space="0" w:color="auto"/>
                                            <w:right w:val="none" w:sz="0" w:space="0" w:color="auto"/>
                                          </w:divBdr>
                                        </w:div>
                                        <w:div w:id="1967540106">
                                          <w:marLeft w:val="0"/>
                                          <w:marRight w:val="0"/>
                                          <w:marTop w:val="0"/>
                                          <w:marBottom w:val="0"/>
                                          <w:divBdr>
                                            <w:top w:val="none" w:sz="0" w:space="0" w:color="auto"/>
                                            <w:left w:val="none" w:sz="0" w:space="0" w:color="auto"/>
                                            <w:bottom w:val="none" w:sz="0" w:space="0" w:color="auto"/>
                                            <w:right w:val="none" w:sz="0" w:space="0" w:color="auto"/>
                                          </w:divBdr>
                                        </w:div>
                                        <w:div w:id="190726260">
                                          <w:marLeft w:val="0"/>
                                          <w:marRight w:val="0"/>
                                          <w:marTop w:val="0"/>
                                          <w:marBottom w:val="0"/>
                                          <w:divBdr>
                                            <w:top w:val="none" w:sz="0" w:space="0" w:color="auto"/>
                                            <w:left w:val="none" w:sz="0" w:space="0" w:color="auto"/>
                                            <w:bottom w:val="none" w:sz="0" w:space="0" w:color="auto"/>
                                            <w:right w:val="none" w:sz="0" w:space="0" w:color="auto"/>
                                          </w:divBdr>
                                        </w:div>
                                        <w:div w:id="1157260147">
                                          <w:marLeft w:val="0"/>
                                          <w:marRight w:val="0"/>
                                          <w:marTop w:val="0"/>
                                          <w:marBottom w:val="0"/>
                                          <w:divBdr>
                                            <w:top w:val="none" w:sz="0" w:space="0" w:color="auto"/>
                                            <w:left w:val="none" w:sz="0" w:space="0" w:color="auto"/>
                                            <w:bottom w:val="none" w:sz="0" w:space="0" w:color="auto"/>
                                            <w:right w:val="none" w:sz="0" w:space="0" w:color="auto"/>
                                          </w:divBdr>
                                        </w:div>
                                        <w:div w:id="1224290078">
                                          <w:marLeft w:val="0"/>
                                          <w:marRight w:val="0"/>
                                          <w:marTop w:val="0"/>
                                          <w:marBottom w:val="0"/>
                                          <w:divBdr>
                                            <w:top w:val="none" w:sz="0" w:space="0" w:color="auto"/>
                                            <w:left w:val="none" w:sz="0" w:space="0" w:color="auto"/>
                                            <w:bottom w:val="none" w:sz="0" w:space="0" w:color="auto"/>
                                            <w:right w:val="none" w:sz="0" w:space="0" w:color="auto"/>
                                          </w:divBdr>
                                        </w:div>
                                        <w:div w:id="775253084">
                                          <w:marLeft w:val="0"/>
                                          <w:marRight w:val="0"/>
                                          <w:marTop w:val="0"/>
                                          <w:marBottom w:val="0"/>
                                          <w:divBdr>
                                            <w:top w:val="none" w:sz="0" w:space="0" w:color="auto"/>
                                            <w:left w:val="none" w:sz="0" w:space="0" w:color="auto"/>
                                            <w:bottom w:val="none" w:sz="0" w:space="0" w:color="auto"/>
                                            <w:right w:val="none" w:sz="0" w:space="0" w:color="auto"/>
                                          </w:divBdr>
                                        </w:div>
                                        <w:div w:id="512837024">
                                          <w:marLeft w:val="0"/>
                                          <w:marRight w:val="0"/>
                                          <w:marTop w:val="0"/>
                                          <w:marBottom w:val="0"/>
                                          <w:divBdr>
                                            <w:top w:val="none" w:sz="0" w:space="0" w:color="auto"/>
                                            <w:left w:val="none" w:sz="0" w:space="0" w:color="auto"/>
                                            <w:bottom w:val="none" w:sz="0" w:space="0" w:color="auto"/>
                                            <w:right w:val="none" w:sz="0" w:space="0" w:color="auto"/>
                                          </w:divBdr>
                                        </w:div>
                                        <w:div w:id="771436913">
                                          <w:marLeft w:val="0"/>
                                          <w:marRight w:val="0"/>
                                          <w:marTop w:val="0"/>
                                          <w:marBottom w:val="0"/>
                                          <w:divBdr>
                                            <w:top w:val="none" w:sz="0" w:space="0" w:color="auto"/>
                                            <w:left w:val="none" w:sz="0" w:space="0" w:color="auto"/>
                                            <w:bottom w:val="none" w:sz="0" w:space="0" w:color="auto"/>
                                            <w:right w:val="none" w:sz="0" w:space="0" w:color="auto"/>
                                          </w:divBdr>
                                        </w:div>
                                        <w:div w:id="1139684663">
                                          <w:marLeft w:val="0"/>
                                          <w:marRight w:val="0"/>
                                          <w:marTop w:val="0"/>
                                          <w:marBottom w:val="0"/>
                                          <w:divBdr>
                                            <w:top w:val="none" w:sz="0" w:space="0" w:color="auto"/>
                                            <w:left w:val="none" w:sz="0" w:space="0" w:color="auto"/>
                                            <w:bottom w:val="none" w:sz="0" w:space="0" w:color="auto"/>
                                            <w:right w:val="none" w:sz="0" w:space="0" w:color="auto"/>
                                          </w:divBdr>
                                        </w:div>
                                        <w:div w:id="637147924">
                                          <w:marLeft w:val="0"/>
                                          <w:marRight w:val="0"/>
                                          <w:marTop w:val="0"/>
                                          <w:marBottom w:val="0"/>
                                          <w:divBdr>
                                            <w:top w:val="none" w:sz="0" w:space="0" w:color="auto"/>
                                            <w:left w:val="none" w:sz="0" w:space="0" w:color="auto"/>
                                            <w:bottom w:val="none" w:sz="0" w:space="0" w:color="auto"/>
                                            <w:right w:val="none" w:sz="0" w:space="0" w:color="auto"/>
                                          </w:divBdr>
                                        </w:div>
                                        <w:div w:id="1641423273">
                                          <w:marLeft w:val="0"/>
                                          <w:marRight w:val="0"/>
                                          <w:marTop w:val="0"/>
                                          <w:marBottom w:val="0"/>
                                          <w:divBdr>
                                            <w:top w:val="none" w:sz="0" w:space="0" w:color="auto"/>
                                            <w:left w:val="none" w:sz="0" w:space="0" w:color="auto"/>
                                            <w:bottom w:val="none" w:sz="0" w:space="0" w:color="auto"/>
                                            <w:right w:val="none" w:sz="0" w:space="0" w:color="auto"/>
                                          </w:divBdr>
                                        </w:div>
                                        <w:div w:id="1484278117">
                                          <w:marLeft w:val="0"/>
                                          <w:marRight w:val="0"/>
                                          <w:marTop w:val="0"/>
                                          <w:marBottom w:val="0"/>
                                          <w:divBdr>
                                            <w:top w:val="none" w:sz="0" w:space="0" w:color="auto"/>
                                            <w:left w:val="none" w:sz="0" w:space="0" w:color="auto"/>
                                            <w:bottom w:val="none" w:sz="0" w:space="0" w:color="auto"/>
                                            <w:right w:val="none" w:sz="0" w:space="0" w:color="auto"/>
                                          </w:divBdr>
                                        </w:div>
                                        <w:div w:id="945891034">
                                          <w:marLeft w:val="0"/>
                                          <w:marRight w:val="0"/>
                                          <w:marTop w:val="0"/>
                                          <w:marBottom w:val="0"/>
                                          <w:divBdr>
                                            <w:top w:val="none" w:sz="0" w:space="0" w:color="auto"/>
                                            <w:left w:val="none" w:sz="0" w:space="0" w:color="auto"/>
                                            <w:bottom w:val="none" w:sz="0" w:space="0" w:color="auto"/>
                                            <w:right w:val="none" w:sz="0" w:space="0" w:color="auto"/>
                                          </w:divBdr>
                                        </w:div>
                                        <w:div w:id="2093552068">
                                          <w:marLeft w:val="0"/>
                                          <w:marRight w:val="0"/>
                                          <w:marTop w:val="0"/>
                                          <w:marBottom w:val="0"/>
                                          <w:divBdr>
                                            <w:top w:val="none" w:sz="0" w:space="0" w:color="auto"/>
                                            <w:left w:val="none" w:sz="0" w:space="0" w:color="auto"/>
                                            <w:bottom w:val="none" w:sz="0" w:space="0" w:color="auto"/>
                                            <w:right w:val="none" w:sz="0" w:space="0" w:color="auto"/>
                                          </w:divBdr>
                                        </w:div>
                                        <w:div w:id="600724634">
                                          <w:marLeft w:val="0"/>
                                          <w:marRight w:val="0"/>
                                          <w:marTop w:val="0"/>
                                          <w:marBottom w:val="0"/>
                                          <w:divBdr>
                                            <w:top w:val="none" w:sz="0" w:space="0" w:color="auto"/>
                                            <w:left w:val="none" w:sz="0" w:space="0" w:color="auto"/>
                                            <w:bottom w:val="none" w:sz="0" w:space="0" w:color="auto"/>
                                            <w:right w:val="none" w:sz="0" w:space="0" w:color="auto"/>
                                          </w:divBdr>
                                        </w:div>
                                        <w:div w:id="894052117">
                                          <w:marLeft w:val="0"/>
                                          <w:marRight w:val="0"/>
                                          <w:marTop w:val="0"/>
                                          <w:marBottom w:val="0"/>
                                          <w:divBdr>
                                            <w:top w:val="none" w:sz="0" w:space="0" w:color="auto"/>
                                            <w:left w:val="none" w:sz="0" w:space="0" w:color="auto"/>
                                            <w:bottom w:val="none" w:sz="0" w:space="0" w:color="auto"/>
                                            <w:right w:val="none" w:sz="0" w:space="0" w:color="auto"/>
                                          </w:divBdr>
                                        </w:div>
                                        <w:div w:id="1714767924">
                                          <w:marLeft w:val="0"/>
                                          <w:marRight w:val="0"/>
                                          <w:marTop w:val="0"/>
                                          <w:marBottom w:val="0"/>
                                          <w:divBdr>
                                            <w:top w:val="none" w:sz="0" w:space="0" w:color="auto"/>
                                            <w:left w:val="none" w:sz="0" w:space="0" w:color="auto"/>
                                            <w:bottom w:val="none" w:sz="0" w:space="0" w:color="auto"/>
                                            <w:right w:val="none" w:sz="0" w:space="0" w:color="auto"/>
                                          </w:divBdr>
                                        </w:div>
                                        <w:div w:id="341518498">
                                          <w:marLeft w:val="0"/>
                                          <w:marRight w:val="0"/>
                                          <w:marTop w:val="0"/>
                                          <w:marBottom w:val="0"/>
                                          <w:divBdr>
                                            <w:top w:val="none" w:sz="0" w:space="0" w:color="auto"/>
                                            <w:left w:val="none" w:sz="0" w:space="0" w:color="auto"/>
                                            <w:bottom w:val="none" w:sz="0" w:space="0" w:color="auto"/>
                                            <w:right w:val="none" w:sz="0" w:space="0" w:color="auto"/>
                                          </w:divBdr>
                                        </w:div>
                                        <w:div w:id="1805854292">
                                          <w:marLeft w:val="0"/>
                                          <w:marRight w:val="0"/>
                                          <w:marTop w:val="0"/>
                                          <w:marBottom w:val="0"/>
                                          <w:divBdr>
                                            <w:top w:val="none" w:sz="0" w:space="0" w:color="auto"/>
                                            <w:left w:val="none" w:sz="0" w:space="0" w:color="auto"/>
                                            <w:bottom w:val="none" w:sz="0" w:space="0" w:color="auto"/>
                                            <w:right w:val="none" w:sz="0" w:space="0" w:color="auto"/>
                                          </w:divBdr>
                                        </w:div>
                                        <w:div w:id="1775713066">
                                          <w:marLeft w:val="0"/>
                                          <w:marRight w:val="0"/>
                                          <w:marTop w:val="0"/>
                                          <w:marBottom w:val="0"/>
                                          <w:divBdr>
                                            <w:top w:val="none" w:sz="0" w:space="0" w:color="auto"/>
                                            <w:left w:val="none" w:sz="0" w:space="0" w:color="auto"/>
                                            <w:bottom w:val="none" w:sz="0" w:space="0" w:color="auto"/>
                                            <w:right w:val="none" w:sz="0" w:space="0" w:color="auto"/>
                                          </w:divBdr>
                                        </w:div>
                                        <w:div w:id="1646163121">
                                          <w:marLeft w:val="0"/>
                                          <w:marRight w:val="0"/>
                                          <w:marTop w:val="0"/>
                                          <w:marBottom w:val="0"/>
                                          <w:divBdr>
                                            <w:top w:val="none" w:sz="0" w:space="0" w:color="auto"/>
                                            <w:left w:val="none" w:sz="0" w:space="0" w:color="auto"/>
                                            <w:bottom w:val="none" w:sz="0" w:space="0" w:color="auto"/>
                                            <w:right w:val="none" w:sz="0" w:space="0" w:color="auto"/>
                                          </w:divBdr>
                                        </w:div>
                                        <w:div w:id="1589147735">
                                          <w:marLeft w:val="0"/>
                                          <w:marRight w:val="0"/>
                                          <w:marTop w:val="0"/>
                                          <w:marBottom w:val="0"/>
                                          <w:divBdr>
                                            <w:top w:val="none" w:sz="0" w:space="0" w:color="auto"/>
                                            <w:left w:val="none" w:sz="0" w:space="0" w:color="auto"/>
                                            <w:bottom w:val="none" w:sz="0" w:space="0" w:color="auto"/>
                                            <w:right w:val="none" w:sz="0" w:space="0" w:color="auto"/>
                                          </w:divBdr>
                                        </w:div>
                                        <w:div w:id="1410074908">
                                          <w:marLeft w:val="0"/>
                                          <w:marRight w:val="0"/>
                                          <w:marTop w:val="0"/>
                                          <w:marBottom w:val="0"/>
                                          <w:divBdr>
                                            <w:top w:val="none" w:sz="0" w:space="0" w:color="auto"/>
                                            <w:left w:val="none" w:sz="0" w:space="0" w:color="auto"/>
                                            <w:bottom w:val="none" w:sz="0" w:space="0" w:color="auto"/>
                                            <w:right w:val="none" w:sz="0" w:space="0" w:color="auto"/>
                                          </w:divBdr>
                                        </w:div>
                                        <w:div w:id="2061707264">
                                          <w:marLeft w:val="0"/>
                                          <w:marRight w:val="0"/>
                                          <w:marTop w:val="0"/>
                                          <w:marBottom w:val="0"/>
                                          <w:divBdr>
                                            <w:top w:val="none" w:sz="0" w:space="0" w:color="auto"/>
                                            <w:left w:val="none" w:sz="0" w:space="0" w:color="auto"/>
                                            <w:bottom w:val="none" w:sz="0" w:space="0" w:color="auto"/>
                                            <w:right w:val="none" w:sz="0" w:space="0" w:color="auto"/>
                                          </w:divBdr>
                                        </w:div>
                                        <w:div w:id="190729425">
                                          <w:marLeft w:val="0"/>
                                          <w:marRight w:val="0"/>
                                          <w:marTop w:val="0"/>
                                          <w:marBottom w:val="0"/>
                                          <w:divBdr>
                                            <w:top w:val="none" w:sz="0" w:space="0" w:color="auto"/>
                                            <w:left w:val="none" w:sz="0" w:space="0" w:color="auto"/>
                                            <w:bottom w:val="none" w:sz="0" w:space="0" w:color="auto"/>
                                            <w:right w:val="none" w:sz="0" w:space="0" w:color="auto"/>
                                          </w:divBdr>
                                        </w:div>
                                        <w:div w:id="12195364">
                                          <w:marLeft w:val="0"/>
                                          <w:marRight w:val="0"/>
                                          <w:marTop w:val="0"/>
                                          <w:marBottom w:val="0"/>
                                          <w:divBdr>
                                            <w:top w:val="none" w:sz="0" w:space="0" w:color="auto"/>
                                            <w:left w:val="none" w:sz="0" w:space="0" w:color="auto"/>
                                            <w:bottom w:val="none" w:sz="0" w:space="0" w:color="auto"/>
                                            <w:right w:val="none" w:sz="0" w:space="0" w:color="auto"/>
                                          </w:divBdr>
                                        </w:div>
                                        <w:div w:id="1586306212">
                                          <w:marLeft w:val="0"/>
                                          <w:marRight w:val="0"/>
                                          <w:marTop w:val="0"/>
                                          <w:marBottom w:val="0"/>
                                          <w:divBdr>
                                            <w:top w:val="none" w:sz="0" w:space="0" w:color="auto"/>
                                            <w:left w:val="none" w:sz="0" w:space="0" w:color="auto"/>
                                            <w:bottom w:val="none" w:sz="0" w:space="0" w:color="auto"/>
                                            <w:right w:val="none" w:sz="0" w:space="0" w:color="auto"/>
                                          </w:divBdr>
                                        </w:div>
                                        <w:div w:id="1023633773">
                                          <w:marLeft w:val="0"/>
                                          <w:marRight w:val="0"/>
                                          <w:marTop w:val="0"/>
                                          <w:marBottom w:val="0"/>
                                          <w:divBdr>
                                            <w:top w:val="none" w:sz="0" w:space="0" w:color="auto"/>
                                            <w:left w:val="none" w:sz="0" w:space="0" w:color="auto"/>
                                            <w:bottom w:val="none" w:sz="0" w:space="0" w:color="auto"/>
                                            <w:right w:val="none" w:sz="0" w:space="0" w:color="auto"/>
                                          </w:divBdr>
                                        </w:div>
                                        <w:div w:id="586496884">
                                          <w:marLeft w:val="0"/>
                                          <w:marRight w:val="0"/>
                                          <w:marTop w:val="0"/>
                                          <w:marBottom w:val="0"/>
                                          <w:divBdr>
                                            <w:top w:val="none" w:sz="0" w:space="0" w:color="auto"/>
                                            <w:left w:val="none" w:sz="0" w:space="0" w:color="auto"/>
                                            <w:bottom w:val="none" w:sz="0" w:space="0" w:color="auto"/>
                                            <w:right w:val="none" w:sz="0" w:space="0" w:color="auto"/>
                                          </w:divBdr>
                                        </w:div>
                                        <w:div w:id="1624651764">
                                          <w:marLeft w:val="0"/>
                                          <w:marRight w:val="0"/>
                                          <w:marTop w:val="0"/>
                                          <w:marBottom w:val="0"/>
                                          <w:divBdr>
                                            <w:top w:val="none" w:sz="0" w:space="0" w:color="auto"/>
                                            <w:left w:val="none" w:sz="0" w:space="0" w:color="auto"/>
                                            <w:bottom w:val="none" w:sz="0" w:space="0" w:color="auto"/>
                                            <w:right w:val="none" w:sz="0" w:space="0" w:color="auto"/>
                                          </w:divBdr>
                                        </w:div>
                                        <w:div w:id="738863336">
                                          <w:marLeft w:val="0"/>
                                          <w:marRight w:val="0"/>
                                          <w:marTop w:val="0"/>
                                          <w:marBottom w:val="0"/>
                                          <w:divBdr>
                                            <w:top w:val="none" w:sz="0" w:space="0" w:color="auto"/>
                                            <w:left w:val="none" w:sz="0" w:space="0" w:color="auto"/>
                                            <w:bottom w:val="none" w:sz="0" w:space="0" w:color="auto"/>
                                            <w:right w:val="none" w:sz="0" w:space="0" w:color="auto"/>
                                          </w:divBdr>
                                        </w:div>
                                        <w:div w:id="1511867603">
                                          <w:marLeft w:val="0"/>
                                          <w:marRight w:val="0"/>
                                          <w:marTop w:val="0"/>
                                          <w:marBottom w:val="0"/>
                                          <w:divBdr>
                                            <w:top w:val="none" w:sz="0" w:space="0" w:color="auto"/>
                                            <w:left w:val="none" w:sz="0" w:space="0" w:color="auto"/>
                                            <w:bottom w:val="none" w:sz="0" w:space="0" w:color="auto"/>
                                            <w:right w:val="none" w:sz="0" w:space="0" w:color="auto"/>
                                          </w:divBdr>
                                        </w:div>
                                        <w:div w:id="2146502414">
                                          <w:marLeft w:val="0"/>
                                          <w:marRight w:val="0"/>
                                          <w:marTop w:val="0"/>
                                          <w:marBottom w:val="0"/>
                                          <w:divBdr>
                                            <w:top w:val="none" w:sz="0" w:space="0" w:color="auto"/>
                                            <w:left w:val="none" w:sz="0" w:space="0" w:color="auto"/>
                                            <w:bottom w:val="none" w:sz="0" w:space="0" w:color="auto"/>
                                            <w:right w:val="none" w:sz="0" w:space="0" w:color="auto"/>
                                          </w:divBdr>
                                        </w:div>
                                        <w:div w:id="567423070">
                                          <w:marLeft w:val="0"/>
                                          <w:marRight w:val="0"/>
                                          <w:marTop w:val="0"/>
                                          <w:marBottom w:val="0"/>
                                          <w:divBdr>
                                            <w:top w:val="none" w:sz="0" w:space="0" w:color="auto"/>
                                            <w:left w:val="none" w:sz="0" w:space="0" w:color="auto"/>
                                            <w:bottom w:val="none" w:sz="0" w:space="0" w:color="auto"/>
                                            <w:right w:val="none" w:sz="0" w:space="0" w:color="auto"/>
                                          </w:divBdr>
                                        </w:div>
                                        <w:div w:id="406919301">
                                          <w:marLeft w:val="0"/>
                                          <w:marRight w:val="0"/>
                                          <w:marTop w:val="0"/>
                                          <w:marBottom w:val="0"/>
                                          <w:divBdr>
                                            <w:top w:val="none" w:sz="0" w:space="0" w:color="auto"/>
                                            <w:left w:val="none" w:sz="0" w:space="0" w:color="auto"/>
                                            <w:bottom w:val="none" w:sz="0" w:space="0" w:color="auto"/>
                                            <w:right w:val="none" w:sz="0" w:space="0" w:color="auto"/>
                                          </w:divBdr>
                                        </w:div>
                                        <w:div w:id="799806338">
                                          <w:marLeft w:val="0"/>
                                          <w:marRight w:val="0"/>
                                          <w:marTop w:val="0"/>
                                          <w:marBottom w:val="0"/>
                                          <w:divBdr>
                                            <w:top w:val="none" w:sz="0" w:space="0" w:color="auto"/>
                                            <w:left w:val="none" w:sz="0" w:space="0" w:color="auto"/>
                                            <w:bottom w:val="none" w:sz="0" w:space="0" w:color="auto"/>
                                            <w:right w:val="none" w:sz="0" w:space="0" w:color="auto"/>
                                          </w:divBdr>
                                        </w:div>
                                        <w:div w:id="1765954275">
                                          <w:marLeft w:val="0"/>
                                          <w:marRight w:val="0"/>
                                          <w:marTop w:val="0"/>
                                          <w:marBottom w:val="0"/>
                                          <w:divBdr>
                                            <w:top w:val="none" w:sz="0" w:space="0" w:color="auto"/>
                                            <w:left w:val="none" w:sz="0" w:space="0" w:color="auto"/>
                                            <w:bottom w:val="none" w:sz="0" w:space="0" w:color="auto"/>
                                            <w:right w:val="none" w:sz="0" w:space="0" w:color="auto"/>
                                          </w:divBdr>
                                        </w:div>
                                        <w:div w:id="2079476751">
                                          <w:marLeft w:val="0"/>
                                          <w:marRight w:val="0"/>
                                          <w:marTop w:val="0"/>
                                          <w:marBottom w:val="0"/>
                                          <w:divBdr>
                                            <w:top w:val="none" w:sz="0" w:space="0" w:color="auto"/>
                                            <w:left w:val="none" w:sz="0" w:space="0" w:color="auto"/>
                                            <w:bottom w:val="none" w:sz="0" w:space="0" w:color="auto"/>
                                            <w:right w:val="none" w:sz="0" w:space="0" w:color="auto"/>
                                          </w:divBdr>
                                        </w:div>
                                        <w:div w:id="209539631">
                                          <w:marLeft w:val="0"/>
                                          <w:marRight w:val="0"/>
                                          <w:marTop w:val="0"/>
                                          <w:marBottom w:val="0"/>
                                          <w:divBdr>
                                            <w:top w:val="none" w:sz="0" w:space="0" w:color="auto"/>
                                            <w:left w:val="none" w:sz="0" w:space="0" w:color="auto"/>
                                            <w:bottom w:val="none" w:sz="0" w:space="0" w:color="auto"/>
                                            <w:right w:val="none" w:sz="0" w:space="0" w:color="auto"/>
                                          </w:divBdr>
                                        </w:div>
                                        <w:div w:id="2079283740">
                                          <w:marLeft w:val="0"/>
                                          <w:marRight w:val="0"/>
                                          <w:marTop w:val="0"/>
                                          <w:marBottom w:val="0"/>
                                          <w:divBdr>
                                            <w:top w:val="none" w:sz="0" w:space="0" w:color="auto"/>
                                            <w:left w:val="none" w:sz="0" w:space="0" w:color="auto"/>
                                            <w:bottom w:val="none" w:sz="0" w:space="0" w:color="auto"/>
                                            <w:right w:val="none" w:sz="0" w:space="0" w:color="auto"/>
                                          </w:divBdr>
                                        </w:div>
                                        <w:div w:id="362824286">
                                          <w:marLeft w:val="0"/>
                                          <w:marRight w:val="0"/>
                                          <w:marTop w:val="0"/>
                                          <w:marBottom w:val="0"/>
                                          <w:divBdr>
                                            <w:top w:val="none" w:sz="0" w:space="0" w:color="auto"/>
                                            <w:left w:val="none" w:sz="0" w:space="0" w:color="auto"/>
                                            <w:bottom w:val="none" w:sz="0" w:space="0" w:color="auto"/>
                                            <w:right w:val="none" w:sz="0" w:space="0" w:color="auto"/>
                                          </w:divBdr>
                                        </w:div>
                                        <w:div w:id="551774846">
                                          <w:marLeft w:val="0"/>
                                          <w:marRight w:val="0"/>
                                          <w:marTop w:val="0"/>
                                          <w:marBottom w:val="0"/>
                                          <w:divBdr>
                                            <w:top w:val="none" w:sz="0" w:space="0" w:color="auto"/>
                                            <w:left w:val="none" w:sz="0" w:space="0" w:color="auto"/>
                                            <w:bottom w:val="none" w:sz="0" w:space="0" w:color="auto"/>
                                            <w:right w:val="none" w:sz="0" w:space="0" w:color="auto"/>
                                          </w:divBdr>
                                        </w:div>
                                        <w:div w:id="177813104">
                                          <w:marLeft w:val="0"/>
                                          <w:marRight w:val="0"/>
                                          <w:marTop w:val="0"/>
                                          <w:marBottom w:val="0"/>
                                          <w:divBdr>
                                            <w:top w:val="none" w:sz="0" w:space="0" w:color="auto"/>
                                            <w:left w:val="none" w:sz="0" w:space="0" w:color="auto"/>
                                            <w:bottom w:val="none" w:sz="0" w:space="0" w:color="auto"/>
                                            <w:right w:val="none" w:sz="0" w:space="0" w:color="auto"/>
                                          </w:divBdr>
                                        </w:div>
                                        <w:div w:id="1971862024">
                                          <w:marLeft w:val="0"/>
                                          <w:marRight w:val="0"/>
                                          <w:marTop w:val="0"/>
                                          <w:marBottom w:val="0"/>
                                          <w:divBdr>
                                            <w:top w:val="none" w:sz="0" w:space="0" w:color="auto"/>
                                            <w:left w:val="none" w:sz="0" w:space="0" w:color="auto"/>
                                            <w:bottom w:val="none" w:sz="0" w:space="0" w:color="auto"/>
                                            <w:right w:val="none" w:sz="0" w:space="0" w:color="auto"/>
                                          </w:divBdr>
                                        </w:div>
                                        <w:div w:id="1688947032">
                                          <w:marLeft w:val="0"/>
                                          <w:marRight w:val="0"/>
                                          <w:marTop w:val="0"/>
                                          <w:marBottom w:val="0"/>
                                          <w:divBdr>
                                            <w:top w:val="none" w:sz="0" w:space="0" w:color="auto"/>
                                            <w:left w:val="none" w:sz="0" w:space="0" w:color="auto"/>
                                            <w:bottom w:val="none" w:sz="0" w:space="0" w:color="auto"/>
                                            <w:right w:val="none" w:sz="0" w:space="0" w:color="auto"/>
                                          </w:divBdr>
                                        </w:div>
                                        <w:div w:id="1146363592">
                                          <w:marLeft w:val="0"/>
                                          <w:marRight w:val="0"/>
                                          <w:marTop w:val="0"/>
                                          <w:marBottom w:val="0"/>
                                          <w:divBdr>
                                            <w:top w:val="none" w:sz="0" w:space="0" w:color="auto"/>
                                            <w:left w:val="none" w:sz="0" w:space="0" w:color="auto"/>
                                            <w:bottom w:val="none" w:sz="0" w:space="0" w:color="auto"/>
                                            <w:right w:val="none" w:sz="0" w:space="0" w:color="auto"/>
                                          </w:divBdr>
                                        </w:div>
                                        <w:div w:id="2004970366">
                                          <w:marLeft w:val="0"/>
                                          <w:marRight w:val="0"/>
                                          <w:marTop w:val="0"/>
                                          <w:marBottom w:val="0"/>
                                          <w:divBdr>
                                            <w:top w:val="none" w:sz="0" w:space="0" w:color="auto"/>
                                            <w:left w:val="none" w:sz="0" w:space="0" w:color="auto"/>
                                            <w:bottom w:val="none" w:sz="0" w:space="0" w:color="auto"/>
                                            <w:right w:val="none" w:sz="0" w:space="0" w:color="auto"/>
                                          </w:divBdr>
                                        </w:div>
                                        <w:div w:id="1488279590">
                                          <w:marLeft w:val="0"/>
                                          <w:marRight w:val="0"/>
                                          <w:marTop w:val="0"/>
                                          <w:marBottom w:val="0"/>
                                          <w:divBdr>
                                            <w:top w:val="none" w:sz="0" w:space="0" w:color="auto"/>
                                            <w:left w:val="none" w:sz="0" w:space="0" w:color="auto"/>
                                            <w:bottom w:val="none" w:sz="0" w:space="0" w:color="auto"/>
                                            <w:right w:val="none" w:sz="0" w:space="0" w:color="auto"/>
                                          </w:divBdr>
                                        </w:div>
                                        <w:div w:id="1011906202">
                                          <w:marLeft w:val="0"/>
                                          <w:marRight w:val="0"/>
                                          <w:marTop w:val="0"/>
                                          <w:marBottom w:val="0"/>
                                          <w:divBdr>
                                            <w:top w:val="none" w:sz="0" w:space="0" w:color="auto"/>
                                            <w:left w:val="none" w:sz="0" w:space="0" w:color="auto"/>
                                            <w:bottom w:val="none" w:sz="0" w:space="0" w:color="auto"/>
                                            <w:right w:val="none" w:sz="0" w:space="0" w:color="auto"/>
                                          </w:divBdr>
                                        </w:div>
                                        <w:div w:id="319582984">
                                          <w:marLeft w:val="0"/>
                                          <w:marRight w:val="0"/>
                                          <w:marTop w:val="0"/>
                                          <w:marBottom w:val="0"/>
                                          <w:divBdr>
                                            <w:top w:val="none" w:sz="0" w:space="0" w:color="auto"/>
                                            <w:left w:val="none" w:sz="0" w:space="0" w:color="auto"/>
                                            <w:bottom w:val="none" w:sz="0" w:space="0" w:color="auto"/>
                                            <w:right w:val="none" w:sz="0" w:space="0" w:color="auto"/>
                                          </w:divBdr>
                                        </w:div>
                                        <w:div w:id="849368350">
                                          <w:marLeft w:val="0"/>
                                          <w:marRight w:val="0"/>
                                          <w:marTop w:val="0"/>
                                          <w:marBottom w:val="0"/>
                                          <w:divBdr>
                                            <w:top w:val="none" w:sz="0" w:space="0" w:color="auto"/>
                                            <w:left w:val="none" w:sz="0" w:space="0" w:color="auto"/>
                                            <w:bottom w:val="none" w:sz="0" w:space="0" w:color="auto"/>
                                            <w:right w:val="none" w:sz="0" w:space="0" w:color="auto"/>
                                          </w:divBdr>
                                        </w:div>
                                        <w:div w:id="1944455707">
                                          <w:marLeft w:val="0"/>
                                          <w:marRight w:val="0"/>
                                          <w:marTop w:val="0"/>
                                          <w:marBottom w:val="0"/>
                                          <w:divBdr>
                                            <w:top w:val="none" w:sz="0" w:space="0" w:color="auto"/>
                                            <w:left w:val="none" w:sz="0" w:space="0" w:color="auto"/>
                                            <w:bottom w:val="none" w:sz="0" w:space="0" w:color="auto"/>
                                            <w:right w:val="none" w:sz="0" w:space="0" w:color="auto"/>
                                          </w:divBdr>
                                        </w:div>
                                        <w:div w:id="10468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fontTable" Target="fontTable.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cc.cec/budg/leg/internal/leg-070_internal_en.html"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image" Target="media/image5.png"/><Relationship Id="rId31" Type="http://schemas.openxmlformats.org/officeDocument/2006/relationships/footer" Target="foot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c.europa.eu/taxation_customs/taxation/gen_info/good_governance_matters/platform/index_en.htm" TargetMode="External"/><Relationship Id="rId1" Type="http://schemas.openxmlformats.org/officeDocument/2006/relationships/hyperlink" Target="http://eur-lex.europa.eu/LexUriServ/LexUriServ.do?uri=CELEX:41990A0436: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b5381d6-52de-4cb9-aab8-e7b55c1b4795">EN</EC_Collab_DocumentLanguage>
    <EC_Collab_Reference xmlns="2b5381d6-52de-4cb9-aab8-e7b55c1b4795" xsi:nil="true"/>
    <EC_Collab_Status xmlns="2b5381d6-52de-4cb9-aab8-e7b55c1b4795">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DD5186701E4942AD372FB6C89BDC92" ma:contentTypeVersion="1" ma:contentTypeDescription="Create a new document in this library." ma:contentTypeScope="" ma:versionID="c09ccd7d01abda79712c9df4c0b07f16">
  <xsd:schema xmlns:xsd="http://www.w3.org/2001/XMLSchema" xmlns:xs="http://www.w3.org/2001/XMLSchema" xmlns:p="http://schemas.microsoft.com/office/2006/metadata/properties" xmlns:ns3="2b5381d6-52de-4cb9-aab8-e7b55c1b4795" targetNamespace="http://schemas.microsoft.com/office/2006/metadata/properties" ma:root="true" ma:fieldsID="76a4fe0edef7bfb2d7e745d93d224a62" ns3:_="">
    <xsd:import namespace="2b5381d6-52de-4cb9-aab8-e7b55c1b479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381d6-52de-4cb9-aab8-e7b55c1b479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_Collab_DocumentLanguage xmlns="6bf4698d-1886-49de-9853-3480e606f0a0">EN</EC_Collab_DocumentLanguage>
    <EC_Collab_Status xmlns="6bf4698d-1886-49de-9853-3480e606f0a0">Not Started</EC_Collab_Status>
    <EC_Collab_Reference xmlns="6bf4698d-1886-49de-9853-3480e606f0a0"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4C7F-14AA-47B3-A971-17E58B3B7141}">
  <ds:schemaRefs>
    <ds:schemaRef ds:uri="http://schemas.microsoft.com/sharepoint/v3/contenttype/forms"/>
  </ds:schemaRefs>
</ds:datastoreItem>
</file>

<file path=customXml/itemProps2.xml><?xml version="1.0" encoding="utf-8"?>
<ds:datastoreItem xmlns:ds="http://schemas.openxmlformats.org/officeDocument/2006/customXml" ds:itemID="{01E2E0F3-4D43-4B0E-B91C-C7CA47C32B62}">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2b5381d6-52de-4cb9-aab8-e7b55c1b4795"/>
  </ds:schemaRefs>
</ds:datastoreItem>
</file>

<file path=customXml/itemProps3.xml><?xml version="1.0" encoding="utf-8"?>
<ds:datastoreItem xmlns:ds="http://schemas.openxmlformats.org/officeDocument/2006/customXml" ds:itemID="{89B7A363-15E6-4F18-A658-A04A30770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381d6-52de-4cb9-aab8-e7b55c1b4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73240-04D9-4579-B0FD-649D31725424}">
  <ds:schemaRefs>
    <ds:schemaRef ds:uri="http://schemas.microsoft.com/sharepoint/v3/contenttype/forms"/>
  </ds:schemaRefs>
</ds:datastoreItem>
</file>

<file path=customXml/itemProps5.xml><?xml version="1.0" encoding="utf-8"?>
<ds:datastoreItem xmlns:ds="http://schemas.openxmlformats.org/officeDocument/2006/customXml" ds:itemID="{B80DA283-1304-45DE-B07C-0F7B301A1F40}">
  <ds:schemaRefs>
    <ds:schemaRef ds:uri="http://schemas.microsoft.com/office/2006/metadata/properties"/>
    <ds:schemaRef ds:uri="http://schemas.microsoft.com/office/infopath/2007/PartnerControls"/>
    <ds:schemaRef ds:uri="6bf4698d-1886-49de-9853-3480e606f0a0"/>
  </ds:schemaRefs>
</ds:datastoreItem>
</file>

<file path=customXml/itemProps6.xml><?xml version="1.0" encoding="utf-8"?>
<ds:datastoreItem xmlns:ds="http://schemas.openxmlformats.org/officeDocument/2006/customXml" ds:itemID="{1C3BEA1E-5A4E-42CE-B916-2CB8EC22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40</Pages>
  <Words>10096</Words>
  <Characters>59567</Characters>
  <Application>Microsoft Office Word</Application>
  <DocSecurity>0</DocSecurity>
  <Lines>1985</Lines>
  <Paragraphs>849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2016-10-05T15:03:00Z</cp:lastPrinted>
  <dcterms:created xsi:type="dcterms:W3CDTF">2016-11-05T10:47:00Z</dcterms:created>
  <dcterms:modified xsi:type="dcterms:W3CDTF">2016-11-07T16:02:00Z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0x010100258AA79CEB83498886A3A0868112325000F3DD5186701E4942AD372FB6C89BDC92</vt:lpwstr>
  </property>
  <property fmtid="{D5CDD505-2E9C-101B-9397-08002B2CF9AE}" pid="11" name="_NewReviewCycle">
    <vt:lpwstr/>
  </property>
  <property fmtid="{D5CDD505-2E9C-101B-9397-08002B2CF9AE}" pid="12" name="DQCStatus">
    <vt:lpwstr>Green (DQC version 03)</vt:lpwstr>
  </property>
</Properties>
</file>