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F" w:rsidRDefault="000F6918" w:rsidP="000F6918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4" type="#_x0000_t75" alt="D0B8A4BB7B8F480FA9CCA5369B6F01A7" style="width:451.35pt;height:410.5pt">
            <v:imagedata r:id="rId12" o:title=""/>
          </v:shape>
        </w:pict>
      </w:r>
      <w:bookmarkEnd w:id="0"/>
    </w:p>
    <w:p w:rsidR="008911FF" w:rsidRDefault="008911FF">
      <w:pPr>
        <w:rPr>
          <w:noProof/>
        </w:rPr>
        <w:sectPr w:rsidR="008911FF" w:rsidSect="000F691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8911FF" w:rsidRDefault="000F6918">
      <w:pPr>
        <w:pStyle w:val="Typedudocument"/>
        <w:rPr>
          <w:noProof/>
        </w:rPr>
      </w:pPr>
      <w:bookmarkStart w:id="1" w:name="_Toc285188014"/>
      <w:r>
        <w:rPr>
          <w:noProof/>
        </w:rPr>
        <w:lastRenderedPageBreak/>
        <w:t>ZAŁĄCZNIKI</w:t>
      </w:r>
    </w:p>
    <w:p w:rsidR="008911FF" w:rsidRDefault="000F6918">
      <w:pPr>
        <w:pStyle w:val="Accompagnant"/>
        <w:rPr>
          <w:noProof/>
        </w:rPr>
      </w:pPr>
      <w:r>
        <w:rPr>
          <w:noProof/>
        </w:rPr>
        <w:t>do</w:t>
      </w:r>
    </w:p>
    <w:p w:rsidR="008911FF" w:rsidRDefault="000F6918">
      <w:pPr>
        <w:pStyle w:val="Typeacteprincipal"/>
        <w:rPr>
          <w:noProof/>
        </w:rPr>
      </w:pPr>
      <w:r>
        <w:rPr>
          <w:noProof/>
        </w:rPr>
        <w:t xml:space="preserve">wniosku dotyczącego DYREKTYWY RADY </w:t>
      </w:r>
    </w:p>
    <w:p w:rsidR="008911FF" w:rsidRDefault="000F6918">
      <w:pPr>
        <w:pStyle w:val="Objetacteprincipal"/>
        <w:rPr>
          <w:noProof/>
        </w:rPr>
      </w:pPr>
      <w:r>
        <w:rPr>
          <w:noProof/>
        </w:rPr>
        <w:t xml:space="preserve">w sprawie mechanizmów rozstrzygania sporów </w:t>
      </w:r>
      <w:r>
        <w:rPr>
          <w:noProof/>
        </w:rPr>
        <w:t>dotyczących podwójnego opodatkowania w Unii Europejskiej</w:t>
      </w:r>
    </w:p>
    <w:p w:rsidR="008911FF" w:rsidRDefault="000F6918">
      <w:pPr>
        <w:pStyle w:val="ManualHeading1"/>
        <w:spacing w:after="240"/>
        <w:rPr>
          <w:noProof/>
          <w:lang w:val="fr-BE"/>
        </w:rPr>
      </w:pPr>
      <w:r>
        <w:rPr>
          <w:noProof/>
          <w:lang w:val="fr-BE"/>
        </w:rPr>
        <w:t>ZAŁĄCZNIK I</w:t>
      </w:r>
      <w:bookmarkEnd w:id="1"/>
    </w:p>
    <w:p w:rsidR="008911FF" w:rsidRDefault="000F6918">
      <w:pPr>
        <w:spacing w:after="0"/>
        <w:rPr>
          <w:b/>
          <w:noProof/>
          <w:lang w:val="fr-BE"/>
        </w:rPr>
      </w:pPr>
      <w:r>
        <w:rPr>
          <w:b/>
          <w:noProof/>
          <w:snapToGrid w:val="0"/>
          <w:lang w:val="fr-BE"/>
        </w:rPr>
        <w:t>Belgien / Belgique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impôt des personnes physiques/personenbelasting,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impôt des personnes morales/rechtspersonenbelasting,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impôt des non-résidents/belasting der niet-verblijfhouders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impôt d</w:t>
      </w:r>
      <w:r>
        <w:rPr>
          <w:noProof/>
          <w:lang w:val="fr-BE"/>
        </w:rPr>
        <w:t>es sociétés/vennootschapsbelasting</w:t>
      </w:r>
    </w:p>
    <w:p w:rsidR="008911FF" w:rsidRDefault="000F6918">
      <w:pPr>
        <w:spacing w:after="0"/>
        <w:rPr>
          <w:b/>
          <w:noProof/>
          <w:lang w:val="fr-BE"/>
        </w:rPr>
      </w:pPr>
      <w:r>
        <w:rPr>
          <w:b/>
          <w:noProof/>
        </w:rPr>
        <w:t>България</w:t>
      </w:r>
    </w:p>
    <w:p w:rsidR="008911FF" w:rsidRDefault="000F6918">
      <w:pPr>
        <w:rPr>
          <w:noProof/>
          <w:lang w:val="fr-BE"/>
        </w:rPr>
      </w:pPr>
      <w:r>
        <w:rPr>
          <w:noProof/>
        </w:rPr>
        <w:t>данък</w:t>
      </w:r>
      <w:r>
        <w:rPr>
          <w:noProof/>
          <w:lang w:val="fr-BE"/>
        </w:rPr>
        <w:t xml:space="preserve"> </w:t>
      </w:r>
      <w:r>
        <w:rPr>
          <w:noProof/>
        </w:rPr>
        <w:t>върху</w:t>
      </w:r>
      <w:r>
        <w:rPr>
          <w:noProof/>
          <w:lang w:val="fr-BE"/>
        </w:rPr>
        <w:t xml:space="preserve"> </w:t>
      </w:r>
      <w:r>
        <w:rPr>
          <w:noProof/>
        </w:rPr>
        <w:t>доходите</w:t>
      </w:r>
      <w:r>
        <w:rPr>
          <w:noProof/>
          <w:lang w:val="fr-BE"/>
        </w:rPr>
        <w:t xml:space="preserve"> </w:t>
      </w:r>
      <w:r>
        <w:rPr>
          <w:noProof/>
        </w:rPr>
        <w:t>на</w:t>
      </w:r>
      <w:r>
        <w:rPr>
          <w:noProof/>
          <w:lang w:val="fr-BE"/>
        </w:rPr>
        <w:t xml:space="preserve"> </w:t>
      </w:r>
      <w:r>
        <w:rPr>
          <w:noProof/>
        </w:rPr>
        <w:t>физическите</w:t>
      </w:r>
      <w:r>
        <w:rPr>
          <w:noProof/>
          <w:lang w:val="fr-BE"/>
        </w:rPr>
        <w:t xml:space="preserve"> </w:t>
      </w:r>
      <w:r>
        <w:rPr>
          <w:noProof/>
        </w:rPr>
        <w:t>лица</w:t>
      </w:r>
    </w:p>
    <w:p w:rsidR="008911FF" w:rsidRDefault="000F6918">
      <w:pPr>
        <w:rPr>
          <w:noProof/>
          <w:lang w:val="fr-BE"/>
        </w:rPr>
      </w:pPr>
      <w:r>
        <w:rPr>
          <w:noProof/>
        </w:rPr>
        <w:t>корпоративен</w:t>
      </w:r>
      <w:r>
        <w:rPr>
          <w:noProof/>
          <w:lang w:val="fr-BE"/>
        </w:rPr>
        <w:t xml:space="preserve"> </w:t>
      </w:r>
      <w:r>
        <w:rPr>
          <w:noProof/>
        </w:rPr>
        <w:t>данък</w:t>
      </w:r>
    </w:p>
    <w:p w:rsidR="008911FF" w:rsidRDefault="000F6918">
      <w:pPr>
        <w:spacing w:after="0"/>
        <w:rPr>
          <w:b/>
          <w:noProof/>
          <w:lang w:val="fr-BE"/>
        </w:rPr>
      </w:pPr>
      <w:r>
        <w:rPr>
          <w:b/>
          <w:noProof/>
          <w:lang w:val="fr-BE"/>
        </w:rPr>
        <w:t>Česká republika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Daň z příjmů fyzických osob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Daň z příjmů právnických osob</w:t>
      </w:r>
    </w:p>
    <w:p w:rsidR="008911FF" w:rsidRDefault="000F6918">
      <w:pPr>
        <w:spacing w:after="0"/>
        <w:rPr>
          <w:b/>
          <w:noProof/>
          <w:lang w:val="fr-BE"/>
        </w:rPr>
      </w:pPr>
      <w:r>
        <w:rPr>
          <w:b/>
          <w:noProof/>
          <w:lang w:val="fr-BE"/>
        </w:rPr>
        <w:t>Danmark</w:t>
      </w:r>
    </w:p>
    <w:p w:rsidR="008911FF" w:rsidRDefault="000F6918">
      <w:pPr>
        <w:spacing w:after="0"/>
        <w:rPr>
          <w:noProof/>
          <w:lang w:val="da-DK"/>
        </w:rPr>
      </w:pPr>
      <w:r>
        <w:rPr>
          <w:noProof/>
          <w:lang w:val="da-DK"/>
        </w:rPr>
        <w:t>selskabsskat</w:t>
      </w:r>
    </w:p>
    <w:p w:rsidR="008911FF" w:rsidRDefault="000F6918">
      <w:pPr>
        <w:spacing w:after="0"/>
        <w:rPr>
          <w:noProof/>
          <w:lang w:val="da-DK"/>
        </w:rPr>
      </w:pPr>
      <w:r>
        <w:rPr>
          <w:noProof/>
          <w:lang w:val="da-DK"/>
        </w:rPr>
        <w:t>indkomstskat til staten</w:t>
      </w:r>
    </w:p>
    <w:p w:rsidR="008911FF" w:rsidRDefault="000F6918">
      <w:pPr>
        <w:spacing w:after="0"/>
        <w:rPr>
          <w:noProof/>
          <w:lang w:val="da-DK"/>
        </w:rPr>
      </w:pPr>
      <w:r>
        <w:rPr>
          <w:noProof/>
          <w:lang w:val="da-DK"/>
        </w:rPr>
        <w:t>kommunale indkomstskat</w:t>
      </w:r>
    </w:p>
    <w:p w:rsidR="008911FF" w:rsidRDefault="000F6918">
      <w:pPr>
        <w:spacing w:after="0"/>
        <w:rPr>
          <w:noProof/>
          <w:lang w:val="da-DK"/>
        </w:rPr>
      </w:pPr>
      <w:r>
        <w:rPr>
          <w:noProof/>
          <w:lang w:val="da-DK"/>
        </w:rPr>
        <w:t>amtskommunal indkomstskat</w:t>
      </w:r>
    </w:p>
    <w:p w:rsidR="008911FF" w:rsidRDefault="000F6918">
      <w:pPr>
        <w:rPr>
          <w:noProof/>
          <w:lang w:val="da-DK"/>
        </w:rPr>
      </w:pPr>
      <w:r>
        <w:rPr>
          <w:noProof/>
          <w:lang w:val="da-DK"/>
        </w:rPr>
        <w:t>saerlig indkomstskat</w:t>
      </w:r>
    </w:p>
    <w:p w:rsidR="008911FF" w:rsidRDefault="000F6918">
      <w:pPr>
        <w:rPr>
          <w:noProof/>
          <w:lang w:val="da-DK"/>
        </w:rPr>
      </w:pPr>
      <w:r>
        <w:rPr>
          <w:noProof/>
          <w:lang w:val="da-DK"/>
        </w:rPr>
        <w:t>selskabsskat</w:t>
      </w:r>
    </w:p>
    <w:p w:rsidR="008911FF" w:rsidRDefault="000F6918">
      <w:pPr>
        <w:spacing w:after="0"/>
        <w:rPr>
          <w:b/>
          <w:noProof/>
          <w:lang w:val="da-DK"/>
        </w:rPr>
      </w:pPr>
      <w:r>
        <w:rPr>
          <w:b/>
          <w:noProof/>
          <w:lang w:val="da-DK"/>
        </w:rPr>
        <w:t>Deutschland</w:t>
      </w:r>
    </w:p>
    <w:p w:rsidR="008911FF" w:rsidRDefault="000F6918">
      <w:pPr>
        <w:rPr>
          <w:noProof/>
          <w:lang w:val="de-DE"/>
        </w:rPr>
      </w:pPr>
      <w:r>
        <w:rPr>
          <w:noProof/>
          <w:lang w:val="de-DE"/>
        </w:rPr>
        <w:t>Einkommensteuer</w:t>
      </w:r>
    </w:p>
    <w:p w:rsidR="008911FF" w:rsidRDefault="000F6918">
      <w:pPr>
        <w:rPr>
          <w:noProof/>
          <w:lang w:val="de-DE"/>
        </w:rPr>
      </w:pPr>
      <w:r>
        <w:rPr>
          <w:noProof/>
          <w:lang w:val="de-DE"/>
        </w:rPr>
        <w:t>Körperschaftsteuer</w:t>
      </w:r>
    </w:p>
    <w:p w:rsidR="008911FF" w:rsidRDefault="000F6918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Eesti</w:t>
      </w:r>
    </w:p>
    <w:p w:rsidR="008911FF" w:rsidRDefault="000F6918">
      <w:pPr>
        <w:rPr>
          <w:noProof/>
          <w:lang w:val="de-DE"/>
        </w:rPr>
      </w:pPr>
      <w:r>
        <w:rPr>
          <w:noProof/>
          <w:lang w:val="de-DE"/>
        </w:rPr>
        <w:t>Tulumaks</w:t>
      </w:r>
    </w:p>
    <w:p w:rsidR="008911FF" w:rsidRDefault="000F6918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Éire/Ireland</w:t>
      </w:r>
    </w:p>
    <w:p w:rsidR="008911FF" w:rsidRDefault="000F6918">
      <w:pPr>
        <w:rPr>
          <w:noProof/>
          <w:lang w:val="el-GR"/>
        </w:rPr>
      </w:pPr>
      <w:r>
        <w:rPr>
          <w:noProof/>
        </w:rPr>
        <w:t>Income</w:t>
      </w:r>
      <w:r>
        <w:rPr>
          <w:noProof/>
          <w:lang w:val="el-GR"/>
        </w:rPr>
        <w:t xml:space="preserve"> </w:t>
      </w:r>
      <w:r>
        <w:rPr>
          <w:noProof/>
        </w:rPr>
        <w:t>Tax</w:t>
      </w:r>
    </w:p>
    <w:p w:rsidR="008911FF" w:rsidRDefault="000F6918">
      <w:pPr>
        <w:rPr>
          <w:noProof/>
          <w:lang w:val="el-GR"/>
        </w:rPr>
      </w:pPr>
      <w:r>
        <w:rPr>
          <w:noProof/>
        </w:rPr>
        <w:t>Corporation</w:t>
      </w:r>
      <w:r>
        <w:rPr>
          <w:noProof/>
          <w:lang w:val="el-GR"/>
        </w:rPr>
        <w:t xml:space="preserve"> </w:t>
      </w:r>
      <w:r>
        <w:rPr>
          <w:noProof/>
        </w:rPr>
        <w:t>Tax</w:t>
      </w:r>
    </w:p>
    <w:p w:rsidR="008911FF" w:rsidRDefault="000F6918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Ελλάδα</w:t>
      </w:r>
    </w:p>
    <w:p w:rsidR="008911FF" w:rsidRDefault="000F6918">
      <w:pPr>
        <w:rPr>
          <w:noProof/>
          <w:lang w:val="el-GR"/>
        </w:rPr>
      </w:pPr>
      <w:r>
        <w:rPr>
          <w:noProof/>
          <w:lang w:val="el-GR"/>
        </w:rPr>
        <w:lastRenderedPageBreak/>
        <w:t>Φόρος εισοδήματος φυσικών προσώπων</w:t>
      </w:r>
    </w:p>
    <w:p w:rsidR="008911FF" w:rsidRDefault="000F6918">
      <w:pPr>
        <w:rPr>
          <w:noProof/>
          <w:lang w:val="el-GR"/>
        </w:rPr>
      </w:pPr>
      <w:r>
        <w:rPr>
          <w:noProof/>
          <w:lang w:val="el-GR"/>
        </w:rPr>
        <w:t>Φόρος εισοδήματος νομικών προσώπων (κερδοσκοπικού χα</w:t>
      </w:r>
      <w:r>
        <w:rPr>
          <w:noProof/>
          <w:lang w:val="el-GR"/>
        </w:rPr>
        <w:t>ρακτήρα)</w:t>
      </w:r>
    </w:p>
    <w:p w:rsidR="008911FF" w:rsidRDefault="000F6918">
      <w:pPr>
        <w:spacing w:after="0"/>
        <w:rPr>
          <w:b/>
          <w:noProof/>
          <w:lang w:val="es-ES"/>
        </w:rPr>
      </w:pPr>
      <w:r>
        <w:rPr>
          <w:b/>
          <w:noProof/>
          <w:lang w:val="es-ES"/>
        </w:rPr>
        <w:t>España</w:t>
      </w:r>
    </w:p>
    <w:p w:rsidR="008911FF" w:rsidRDefault="000F6918">
      <w:pPr>
        <w:rPr>
          <w:noProof/>
          <w:lang w:val="es-ES"/>
        </w:rPr>
      </w:pPr>
      <w:r>
        <w:rPr>
          <w:noProof/>
          <w:lang w:val="es-ES"/>
        </w:rPr>
        <w:t>Impuesto sobre la renta de las personas fisicas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Impuesto sobre sociedades</w:t>
      </w:r>
    </w:p>
    <w:p w:rsidR="008911FF" w:rsidRDefault="000F6918">
      <w:pPr>
        <w:spacing w:after="0"/>
        <w:rPr>
          <w:b/>
          <w:noProof/>
          <w:lang w:val="fr-BE"/>
        </w:rPr>
      </w:pPr>
      <w:r>
        <w:rPr>
          <w:b/>
          <w:noProof/>
          <w:lang w:val="fr-BE"/>
        </w:rPr>
        <w:t>France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Impôt sur le revenu</w:t>
      </w:r>
    </w:p>
    <w:p w:rsidR="008911FF" w:rsidRDefault="000F6918">
      <w:pPr>
        <w:rPr>
          <w:noProof/>
          <w:lang w:val="fr-BE"/>
        </w:rPr>
      </w:pPr>
      <w:r>
        <w:rPr>
          <w:noProof/>
        </w:rPr>
        <w:t>Ι</w:t>
      </w:r>
      <w:r>
        <w:rPr>
          <w:noProof/>
          <w:lang w:val="fr-BE"/>
        </w:rPr>
        <w:t>mpôt sur les sociétés</w:t>
      </w:r>
    </w:p>
    <w:p w:rsidR="008911FF" w:rsidRDefault="000F6918">
      <w:pPr>
        <w:rPr>
          <w:b/>
          <w:noProof/>
          <w:lang w:val="fr-BE"/>
        </w:rPr>
      </w:pPr>
      <w:r>
        <w:rPr>
          <w:rFonts w:ascii="Arial" w:hAnsi="Arial"/>
          <w:b/>
          <w:noProof/>
          <w:color w:val="252525"/>
          <w:sz w:val="21"/>
          <w:shd w:val="clear" w:color="auto" w:fill="FFFFFF"/>
          <w:lang w:val="fr-BE"/>
        </w:rPr>
        <w:t>Republika Hrvatska</w:t>
      </w:r>
    </w:p>
    <w:p w:rsidR="008911FF" w:rsidRDefault="000F6918">
      <w:pPr>
        <w:rPr>
          <w:noProof/>
        </w:rPr>
      </w:pPr>
      <w:r>
        <w:rPr>
          <w:noProof/>
        </w:rPr>
        <w:t>Porez na dohodak</w:t>
      </w:r>
    </w:p>
    <w:p w:rsidR="008911FF" w:rsidRDefault="000F6918">
      <w:pPr>
        <w:rPr>
          <w:noProof/>
        </w:rPr>
      </w:pPr>
      <w:r>
        <w:rPr>
          <w:noProof/>
        </w:rPr>
        <w:t>Porez na dobit</w:t>
      </w:r>
    </w:p>
    <w:p w:rsidR="008911FF" w:rsidRDefault="000F6918">
      <w:pPr>
        <w:spacing w:after="0"/>
        <w:rPr>
          <w:b/>
          <w:noProof/>
          <w:lang w:val="it-IT"/>
        </w:rPr>
      </w:pPr>
      <w:r>
        <w:rPr>
          <w:b/>
          <w:noProof/>
          <w:lang w:val="it-IT"/>
        </w:rPr>
        <w:t>Italia</w:t>
      </w:r>
    </w:p>
    <w:p w:rsidR="008911FF" w:rsidRDefault="000F6918">
      <w:pPr>
        <w:rPr>
          <w:noProof/>
          <w:lang w:val="it-IT"/>
        </w:rPr>
      </w:pPr>
      <w:r>
        <w:rPr>
          <w:noProof/>
          <w:lang w:val="it-IT"/>
        </w:rPr>
        <w:t>Imposta sul reddito delle persone fisiche</w:t>
      </w:r>
    </w:p>
    <w:p w:rsidR="008911FF" w:rsidRDefault="000F6918">
      <w:pPr>
        <w:rPr>
          <w:noProof/>
          <w:lang w:val="it-IT"/>
        </w:rPr>
      </w:pPr>
      <w:r>
        <w:rPr>
          <w:noProof/>
          <w:lang w:val="it-IT"/>
        </w:rPr>
        <w:t xml:space="preserve">Imposta sul </w:t>
      </w:r>
      <w:r>
        <w:rPr>
          <w:noProof/>
          <w:lang w:val="it-IT"/>
        </w:rPr>
        <w:t>reddito delle società</w:t>
      </w:r>
    </w:p>
    <w:p w:rsidR="008911FF" w:rsidRDefault="000F6918">
      <w:pPr>
        <w:spacing w:after="0"/>
        <w:rPr>
          <w:b/>
          <w:noProof/>
          <w:lang w:val="it-IT"/>
        </w:rPr>
      </w:pPr>
      <w:r>
        <w:rPr>
          <w:b/>
          <w:noProof/>
        </w:rPr>
        <w:t>Κύπρος</w:t>
      </w:r>
    </w:p>
    <w:p w:rsidR="008911FF" w:rsidRDefault="000F6918">
      <w:pPr>
        <w:rPr>
          <w:noProof/>
          <w:lang w:val="el-GR"/>
        </w:rPr>
      </w:pPr>
      <w:r>
        <w:rPr>
          <w:noProof/>
          <w:lang w:val="el-GR"/>
        </w:rPr>
        <w:t>Έκτακτη Εισφορά για την Άμυνα της Δημοκρατίας</w:t>
      </w:r>
    </w:p>
    <w:p w:rsidR="008911FF" w:rsidRDefault="000F6918">
      <w:pPr>
        <w:rPr>
          <w:noProof/>
          <w:lang w:val="el-GR"/>
        </w:rPr>
      </w:pPr>
      <w:r>
        <w:rPr>
          <w:noProof/>
          <w:lang w:val="el-GR"/>
        </w:rPr>
        <w:t>Φόρος Εισοδήματος</w:t>
      </w:r>
    </w:p>
    <w:p w:rsidR="008911FF" w:rsidRDefault="000F6918">
      <w:pPr>
        <w:spacing w:after="0"/>
        <w:rPr>
          <w:b/>
          <w:noProof/>
          <w:lang w:val="el-GR"/>
        </w:rPr>
      </w:pPr>
      <w:r>
        <w:rPr>
          <w:b/>
          <w:noProof/>
        </w:rPr>
        <w:t>Latvija</w:t>
      </w:r>
    </w:p>
    <w:p w:rsidR="008911FF" w:rsidRDefault="000F6918">
      <w:pPr>
        <w:rPr>
          <w:noProof/>
          <w:lang w:val="el-GR"/>
        </w:rPr>
      </w:pPr>
      <w:r>
        <w:rPr>
          <w:noProof/>
        </w:rPr>
        <w:t>iedz</w:t>
      </w:r>
      <w:r>
        <w:rPr>
          <w:noProof/>
          <w:lang w:val="el-GR"/>
        </w:rPr>
        <w:t>ī</w:t>
      </w:r>
      <w:r>
        <w:rPr>
          <w:noProof/>
        </w:rPr>
        <w:t>vot</w:t>
      </w:r>
      <w:r>
        <w:rPr>
          <w:noProof/>
          <w:lang w:val="el-GR"/>
        </w:rPr>
        <w:t>ā</w:t>
      </w:r>
      <w:r>
        <w:rPr>
          <w:noProof/>
        </w:rPr>
        <w:t>ju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8911FF" w:rsidRDefault="000F6918">
      <w:pPr>
        <w:rPr>
          <w:noProof/>
          <w:lang w:val="el-GR"/>
        </w:rPr>
      </w:pPr>
      <w:r>
        <w:rPr>
          <w:noProof/>
        </w:rPr>
        <w:t>uz</w:t>
      </w:r>
      <w:r>
        <w:rPr>
          <w:noProof/>
          <w:lang w:val="el-GR"/>
        </w:rPr>
        <w:t>ņē</w:t>
      </w:r>
      <w:r>
        <w:rPr>
          <w:noProof/>
        </w:rPr>
        <w:t>mumu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8911FF" w:rsidRDefault="000F6918">
      <w:pPr>
        <w:spacing w:after="0"/>
        <w:rPr>
          <w:b/>
          <w:noProof/>
          <w:lang w:val="el-GR"/>
        </w:rPr>
      </w:pPr>
      <w:r>
        <w:rPr>
          <w:b/>
          <w:noProof/>
        </w:rPr>
        <w:t>Lietuva</w:t>
      </w:r>
    </w:p>
    <w:p w:rsidR="008911FF" w:rsidRDefault="000F6918">
      <w:pPr>
        <w:rPr>
          <w:noProof/>
          <w:lang w:val="el-GR"/>
        </w:rPr>
      </w:pPr>
      <w:r>
        <w:rPr>
          <w:noProof/>
        </w:rPr>
        <w:t>Gyventoj</w:t>
      </w:r>
      <w:r>
        <w:rPr>
          <w:noProof/>
          <w:lang w:val="el-GR"/>
        </w:rPr>
        <w:t xml:space="preserve">ų </w:t>
      </w:r>
      <w:r>
        <w:rPr>
          <w:noProof/>
        </w:rPr>
        <w:t>pajam</w:t>
      </w:r>
      <w:r>
        <w:rPr>
          <w:noProof/>
          <w:lang w:val="el-GR"/>
        </w:rPr>
        <w:t xml:space="preserve">ų </w:t>
      </w:r>
      <w:r>
        <w:rPr>
          <w:noProof/>
        </w:rPr>
        <w:t>mokestis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Pelno mokestis</w:t>
      </w:r>
    </w:p>
    <w:p w:rsidR="008911FF" w:rsidRDefault="000F6918">
      <w:pPr>
        <w:spacing w:before="240" w:after="0"/>
        <w:rPr>
          <w:b/>
          <w:noProof/>
          <w:lang w:val="fr-BE"/>
        </w:rPr>
      </w:pPr>
      <w:r>
        <w:rPr>
          <w:b/>
          <w:noProof/>
          <w:lang w:val="fr-BE"/>
        </w:rPr>
        <w:t>Luxembourg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 xml:space="preserve">impôt sur le revenu des personnes </w:t>
      </w:r>
      <w:r>
        <w:rPr>
          <w:noProof/>
          <w:lang w:val="fr-BE"/>
        </w:rPr>
        <w:t>physiques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impôt sur le revenu des collectivités</w:t>
      </w:r>
    </w:p>
    <w:p w:rsidR="008911FF" w:rsidRDefault="000F6918">
      <w:pPr>
        <w:spacing w:after="0"/>
        <w:rPr>
          <w:b/>
          <w:noProof/>
          <w:lang w:val="fr-BE"/>
        </w:rPr>
      </w:pPr>
      <w:r>
        <w:rPr>
          <w:b/>
          <w:noProof/>
          <w:lang w:val="fr-BE"/>
        </w:rPr>
        <w:t>Magyarország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személyi jövedelemadó</w:t>
      </w:r>
    </w:p>
    <w:p w:rsidR="008911FF" w:rsidRDefault="000F6918">
      <w:pPr>
        <w:rPr>
          <w:noProof/>
          <w:lang w:val="fr-BE"/>
        </w:rPr>
      </w:pPr>
      <w:r>
        <w:rPr>
          <w:noProof/>
          <w:lang w:val="fr-BE"/>
        </w:rPr>
        <w:t>Társasági adó</w:t>
      </w:r>
    </w:p>
    <w:p w:rsidR="008911FF" w:rsidRDefault="000F6918">
      <w:pPr>
        <w:spacing w:after="0"/>
        <w:rPr>
          <w:b/>
          <w:noProof/>
          <w:lang w:val="fr-BE"/>
        </w:rPr>
      </w:pPr>
      <w:r>
        <w:rPr>
          <w:b/>
          <w:noProof/>
          <w:lang w:val="fr-BE"/>
        </w:rPr>
        <w:t>Malta</w:t>
      </w:r>
    </w:p>
    <w:p w:rsidR="008911FF" w:rsidRDefault="000F6918">
      <w:pPr>
        <w:rPr>
          <w:noProof/>
          <w:lang w:val="nl-NL"/>
        </w:rPr>
      </w:pPr>
      <w:r>
        <w:rPr>
          <w:noProof/>
          <w:lang w:val="nl-NL"/>
        </w:rPr>
        <w:t>Taxxa fuq l-income</w:t>
      </w:r>
    </w:p>
    <w:p w:rsidR="008911FF" w:rsidRDefault="000F6918">
      <w:pPr>
        <w:spacing w:after="0"/>
        <w:rPr>
          <w:b/>
          <w:noProof/>
          <w:lang w:val="nl-NL"/>
        </w:rPr>
      </w:pPr>
      <w:r>
        <w:rPr>
          <w:b/>
          <w:noProof/>
          <w:lang w:val="nl-NL"/>
        </w:rPr>
        <w:t>Nederland</w:t>
      </w:r>
    </w:p>
    <w:p w:rsidR="008911FF" w:rsidRDefault="000F6918">
      <w:pPr>
        <w:rPr>
          <w:noProof/>
          <w:lang w:val="nl-NL"/>
        </w:rPr>
      </w:pPr>
      <w:r>
        <w:rPr>
          <w:noProof/>
          <w:lang w:val="nl-NL"/>
        </w:rPr>
        <w:t>inkomstenbelasting</w:t>
      </w:r>
    </w:p>
    <w:p w:rsidR="008911FF" w:rsidRDefault="000F6918">
      <w:pPr>
        <w:rPr>
          <w:noProof/>
          <w:lang w:val="nl-NL"/>
        </w:rPr>
      </w:pPr>
      <w:r>
        <w:rPr>
          <w:noProof/>
          <w:lang w:val="nl-NL"/>
        </w:rPr>
        <w:t>vennootschapsbelasting</w:t>
      </w:r>
    </w:p>
    <w:p w:rsidR="008911FF" w:rsidRDefault="000F6918">
      <w:pPr>
        <w:spacing w:after="0"/>
        <w:rPr>
          <w:noProof/>
          <w:lang w:val="nl-NL"/>
        </w:rPr>
      </w:pPr>
      <w:r>
        <w:rPr>
          <w:b/>
          <w:noProof/>
          <w:lang w:val="nl-NL"/>
        </w:rPr>
        <w:t>Österreich</w:t>
      </w:r>
    </w:p>
    <w:p w:rsidR="008911FF" w:rsidRDefault="000F6918">
      <w:pPr>
        <w:rPr>
          <w:noProof/>
          <w:lang w:val="nl-NL"/>
        </w:rPr>
      </w:pPr>
      <w:r>
        <w:rPr>
          <w:noProof/>
          <w:lang w:val="nl-NL"/>
        </w:rPr>
        <w:lastRenderedPageBreak/>
        <w:t>Einkommensteuer</w:t>
      </w:r>
    </w:p>
    <w:p w:rsidR="008911FF" w:rsidRDefault="000F6918">
      <w:pPr>
        <w:rPr>
          <w:noProof/>
          <w:lang w:val="nl-NL"/>
        </w:rPr>
      </w:pPr>
      <w:r>
        <w:rPr>
          <w:noProof/>
          <w:lang w:val="nl-NL"/>
        </w:rPr>
        <w:t>Körperschaftsteuer</w:t>
      </w:r>
    </w:p>
    <w:p w:rsidR="008911FF" w:rsidRDefault="000F6918">
      <w:pPr>
        <w:spacing w:after="0"/>
        <w:rPr>
          <w:b/>
          <w:noProof/>
          <w:lang w:val="nl-NL"/>
        </w:rPr>
      </w:pPr>
      <w:r>
        <w:rPr>
          <w:b/>
          <w:noProof/>
          <w:lang w:val="nl-NL"/>
        </w:rPr>
        <w:t>Polska</w:t>
      </w:r>
    </w:p>
    <w:p w:rsidR="008911FF" w:rsidRDefault="000F6918">
      <w:pPr>
        <w:rPr>
          <w:noProof/>
          <w:lang w:val="nl-NL"/>
        </w:rPr>
      </w:pPr>
      <w:r>
        <w:rPr>
          <w:noProof/>
          <w:lang w:val="nl-NL"/>
        </w:rPr>
        <w:t xml:space="preserve">Podatek dochodowy od osób </w:t>
      </w:r>
      <w:r>
        <w:rPr>
          <w:noProof/>
          <w:lang w:val="nl-NL"/>
        </w:rPr>
        <w:t>fizycznych</w:t>
      </w:r>
    </w:p>
    <w:p w:rsidR="008911FF" w:rsidRDefault="000F6918">
      <w:pPr>
        <w:rPr>
          <w:noProof/>
        </w:rPr>
      </w:pPr>
      <w:r>
        <w:rPr>
          <w:noProof/>
        </w:rPr>
        <w:t>Podatek dochodowy od osób prawnych</w:t>
      </w:r>
    </w:p>
    <w:p w:rsidR="008911FF" w:rsidRDefault="000F6918">
      <w:pPr>
        <w:spacing w:after="0"/>
        <w:rPr>
          <w:b/>
          <w:noProof/>
        </w:rPr>
      </w:pPr>
      <w:r>
        <w:rPr>
          <w:b/>
          <w:noProof/>
        </w:rPr>
        <w:t>Portugal</w:t>
      </w:r>
    </w:p>
    <w:p w:rsidR="008911FF" w:rsidRDefault="000F6918">
      <w:pPr>
        <w:rPr>
          <w:noProof/>
          <w:lang w:val="pt-PT"/>
        </w:rPr>
      </w:pPr>
      <w:r>
        <w:rPr>
          <w:noProof/>
          <w:lang w:val="pt-PT"/>
        </w:rPr>
        <w:t>imposto sobre o rendimento das pessoas singulares</w:t>
      </w:r>
    </w:p>
    <w:p w:rsidR="008911FF" w:rsidRDefault="000F6918">
      <w:pPr>
        <w:rPr>
          <w:noProof/>
          <w:lang w:val="pt-PT"/>
        </w:rPr>
      </w:pPr>
      <w:r>
        <w:rPr>
          <w:noProof/>
          <w:lang w:val="pt-PT"/>
        </w:rPr>
        <w:t>imposto sobre o rendimento das pessoas colectivas</w:t>
      </w:r>
    </w:p>
    <w:p w:rsidR="008911FF" w:rsidRDefault="000F6918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România</w:t>
      </w:r>
    </w:p>
    <w:p w:rsidR="008911FF" w:rsidRDefault="000F6918">
      <w:pPr>
        <w:rPr>
          <w:noProof/>
          <w:lang w:val="pt-PT"/>
        </w:rPr>
      </w:pPr>
      <w:r>
        <w:rPr>
          <w:noProof/>
          <w:lang w:val="pt-PT"/>
        </w:rPr>
        <w:t>impozitul pe venit</w:t>
      </w:r>
    </w:p>
    <w:p w:rsidR="008911FF" w:rsidRDefault="000F6918">
      <w:pPr>
        <w:rPr>
          <w:noProof/>
          <w:lang w:val="pt-PT"/>
        </w:rPr>
      </w:pPr>
      <w:r>
        <w:rPr>
          <w:noProof/>
          <w:lang w:val="pt-PT"/>
        </w:rPr>
        <w:t>impozit pe profit</w:t>
      </w:r>
    </w:p>
    <w:p w:rsidR="008911FF" w:rsidRDefault="000F6918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Slovenija</w:t>
      </w:r>
    </w:p>
    <w:p w:rsidR="008911FF" w:rsidRDefault="000F6918">
      <w:pPr>
        <w:rPr>
          <w:noProof/>
          <w:lang w:val="pt-PT"/>
        </w:rPr>
      </w:pPr>
      <w:r>
        <w:rPr>
          <w:noProof/>
          <w:lang w:val="pt-PT"/>
        </w:rPr>
        <w:t>Dohodnina</w:t>
      </w:r>
    </w:p>
    <w:p w:rsidR="008911FF" w:rsidRDefault="000F6918">
      <w:pPr>
        <w:rPr>
          <w:noProof/>
          <w:lang w:val="pt-PT"/>
        </w:rPr>
      </w:pPr>
      <w:r>
        <w:rPr>
          <w:noProof/>
          <w:lang w:val="pt-PT"/>
        </w:rPr>
        <w:t>Davek od dobička pravnih oseb</w:t>
      </w:r>
    </w:p>
    <w:p w:rsidR="008911FF" w:rsidRDefault="000F6918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Slovensko</w:t>
      </w:r>
    </w:p>
    <w:p w:rsidR="008911FF" w:rsidRDefault="000F6918">
      <w:pPr>
        <w:rPr>
          <w:noProof/>
          <w:lang w:val="pt-PT"/>
        </w:rPr>
      </w:pPr>
      <w:r>
        <w:rPr>
          <w:noProof/>
          <w:lang w:val="pt-PT"/>
        </w:rPr>
        <w:t>Daň z príjmov fyzických osôb</w:t>
      </w:r>
    </w:p>
    <w:p w:rsidR="008911FF" w:rsidRDefault="000F6918">
      <w:pPr>
        <w:rPr>
          <w:noProof/>
          <w:lang w:val="pt-PT"/>
        </w:rPr>
      </w:pPr>
      <w:r>
        <w:rPr>
          <w:noProof/>
          <w:lang w:val="pt-PT"/>
        </w:rPr>
        <w:t>Daň z príjmov právnických osôb</w:t>
      </w:r>
    </w:p>
    <w:p w:rsidR="008911FF" w:rsidRDefault="000F6918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Suomi/Finland</w:t>
      </w:r>
    </w:p>
    <w:p w:rsidR="008911FF" w:rsidRDefault="000F6918">
      <w:pPr>
        <w:rPr>
          <w:noProof/>
          <w:lang w:val="sv-SE"/>
        </w:rPr>
      </w:pPr>
      <w:r>
        <w:rPr>
          <w:noProof/>
          <w:lang w:val="sv-SE"/>
        </w:rPr>
        <w:t>valtion tuloverot/de statliga inkomstskatterna</w:t>
      </w:r>
    </w:p>
    <w:p w:rsidR="008911FF" w:rsidRDefault="000F6918">
      <w:pPr>
        <w:rPr>
          <w:noProof/>
          <w:lang w:val="sv-SE"/>
        </w:rPr>
      </w:pPr>
      <w:r>
        <w:rPr>
          <w:noProof/>
          <w:lang w:val="sv-SE"/>
        </w:rPr>
        <w:t>yhteisöjen tulovero/inkomstskatten för samfund</w:t>
      </w:r>
    </w:p>
    <w:p w:rsidR="008911FF" w:rsidRDefault="000F6918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Sverige</w:t>
      </w:r>
    </w:p>
    <w:p w:rsidR="008911FF" w:rsidRDefault="000F6918">
      <w:pPr>
        <w:rPr>
          <w:noProof/>
          <w:lang w:val="sv-SE"/>
        </w:rPr>
      </w:pPr>
      <w:r>
        <w:rPr>
          <w:noProof/>
          <w:lang w:val="sv-SE"/>
        </w:rPr>
        <w:t>statlig inkomstskatt</w:t>
      </w:r>
    </w:p>
    <w:p w:rsidR="008911FF" w:rsidRDefault="000F6918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United Kingdom</w:t>
      </w:r>
    </w:p>
    <w:p w:rsidR="008911FF" w:rsidRDefault="000F6918">
      <w:pPr>
        <w:rPr>
          <w:noProof/>
          <w:lang w:val="sv-SE"/>
        </w:rPr>
      </w:pPr>
      <w:r>
        <w:rPr>
          <w:noProof/>
          <w:lang w:val="sv-SE"/>
        </w:rPr>
        <w:t>Income Tax</w:t>
      </w:r>
    </w:p>
    <w:p w:rsidR="008911FF" w:rsidRDefault="000F6918">
      <w:pPr>
        <w:rPr>
          <w:noProof/>
        </w:rPr>
      </w:pPr>
      <w:r>
        <w:rPr>
          <w:noProof/>
        </w:rPr>
        <w:t>Corporation Tax</w:t>
      </w:r>
    </w:p>
    <w:p w:rsidR="008911FF" w:rsidRDefault="000F6918"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p w:rsidR="008911FF" w:rsidRDefault="000F6918">
      <w:pPr>
        <w:pStyle w:val="ManualHeading1"/>
        <w:spacing w:after="240"/>
        <w:rPr>
          <w:noProof/>
        </w:rPr>
      </w:pPr>
      <w:r>
        <w:rPr>
          <w:noProof/>
        </w:rPr>
        <w:lastRenderedPageBreak/>
        <w:t>ZAŁĄC</w:t>
      </w:r>
      <w:r>
        <w:rPr>
          <w:noProof/>
        </w:rPr>
        <w:t>ZNIK II</w:t>
      </w:r>
    </w:p>
    <w:p w:rsidR="008911FF" w:rsidRDefault="000F6918">
      <w:pPr>
        <w:spacing w:before="150" w:after="150"/>
        <w:ind w:right="975"/>
        <w:jc w:val="center"/>
        <w:rPr>
          <w:b/>
          <w:smallCaps/>
          <w:noProof/>
          <w:szCs w:val="18"/>
        </w:rPr>
      </w:pPr>
      <w:r>
        <w:rPr>
          <w:b/>
          <w:smallCaps/>
          <w:noProof/>
        </w:rPr>
        <w:t xml:space="preserve">Regulamin funkcjonowania komisji doradczej lub komisji ds. pozasądowego rozstrzygania sporów </w:t>
      </w:r>
    </w:p>
    <w:p w:rsidR="008911FF" w:rsidRDefault="008911FF">
      <w:pPr>
        <w:spacing w:before="150" w:after="150"/>
        <w:ind w:right="975"/>
        <w:jc w:val="center"/>
        <w:rPr>
          <w:noProof/>
          <w:szCs w:val="18"/>
        </w:rPr>
      </w:pPr>
    </w:p>
    <w:p w:rsidR="008911FF" w:rsidRDefault="000F6918">
      <w:pPr>
        <w:pStyle w:val="Heading1"/>
        <w:numPr>
          <w:ilvl w:val="0"/>
          <w:numId w:val="13"/>
        </w:numPr>
        <w:rPr>
          <w:noProof/>
        </w:rPr>
      </w:pPr>
      <w:r>
        <w:rPr>
          <w:noProof/>
        </w:rPr>
        <w:t xml:space="preserve"> Informacje ogólne</w: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Imiona i nazwiska / nazwy stron:</w:t>
      </w:r>
    </w:p>
    <w:p w:rsidR="008911FF" w:rsidRDefault="008911FF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Państwo członkowskie rezydencji podatkowej lub prowadzenia przedsiębiorstwa:</w:t>
      </w:r>
    </w:p>
    <w:p w:rsidR="008911FF" w:rsidRDefault="008911FF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 xml:space="preserve">Pełen adres i dane </w:t>
      </w:r>
      <w:r>
        <w:rPr>
          <w:noProof/>
        </w:rPr>
        <w:t>osoby odpowiedzialnej za kontakty w imieniu stron (w tym numer telefonu i adres e-mail):</w:t>
      </w:r>
    </w:p>
    <w:p w:rsidR="008911FF" w:rsidRDefault="008911FF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Imiona i nazwiska oraz dane teleadresowe doradców prawnych stron:</w:t>
      </w:r>
    </w:p>
    <w:p w:rsidR="008911FF" w:rsidRDefault="000F6918">
      <w:pPr>
        <w:pStyle w:val="Heading1"/>
        <w:rPr>
          <w:noProof/>
        </w:rPr>
      </w:pPr>
      <w:r>
        <w:rPr>
          <w:noProof/>
        </w:rPr>
        <w:t>Skład komisji doradczej lub komisji ds. pozasądowego rozstrzygania sporów</w:t>
      </w:r>
    </w:p>
    <w:p w:rsidR="008911FF" w:rsidRDefault="000F6918">
      <w:pPr>
        <w:pStyle w:val="Heading2"/>
        <w:rPr>
          <w:noProof/>
          <w:szCs w:val="18"/>
        </w:rPr>
      </w:pPr>
      <w:r>
        <w:rPr>
          <w:noProof/>
        </w:rPr>
        <w:t>Forma:</w:t>
      </w:r>
    </w:p>
    <w:p w:rsidR="008911FF" w:rsidRDefault="000F6918"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Komisja doradcza</w:t>
      </w:r>
    </w:p>
    <w:p w:rsidR="008911FF" w:rsidRDefault="000F6918">
      <w:pPr>
        <w:ind w:left="850"/>
        <w:jc w:val="left"/>
        <w:rPr>
          <w:i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Komisja ds. pozasądowego rozstrzygania sporów</w:t>
      </w:r>
      <w:r>
        <w:rPr>
          <w:noProof/>
        </w:rPr>
        <w:t xml:space="preserve">, </w:t>
      </w:r>
      <w:r>
        <w:rPr>
          <w:i/>
          <w:noProof/>
        </w:rPr>
        <w:t>należy doprecyzować (postępowanie pojednawcze, mediacja itp.): _________________</w:t>
      </w:r>
    </w:p>
    <w:p w:rsidR="008911FF" w:rsidRDefault="008911FF">
      <w:pPr>
        <w:ind w:left="850"/>
        <w:rPr>
          <w:i/>
          <w:noProof/>
        </w:rPr>
      </w:pPr>
    </w:p>
    <w:p w:rsidR="008911FF" w:rsidRDefault="000F6918">
      <w:pPr>
        <w:ind w:left="850"/>
        <w:rPr>
          <w:b/>
          <w:noProof/>
        </w:rPr>
      </w:pPr>
      <w:r>
        <w:rPr>
          <w:b/>
          <w:noProof/>
        </w:rPr>
        <w:t>Liczba członków:</w:t>
      </w:r>
    </w:p>
    <w:p w:rsidR="008911FF" w:rsidRDefault="000F6918" w:rsidP="000F6918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Przewodniczący</w:t>
      </w:r>
    </w:p>
    <w:p w:rsidR="008911FF" w:rsidRDefault="000F6918" w:rsidP="000F6918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____ Niezależne osoby o ugruntowanej pozycji </w:t>
      </w:r>
      <w:r>
        <w:rPr>
          <w:i/>
          <w:noProof/>
          <w:sz w:val="20"/>
        </w:rPr>
        <w:t>(należy podać liczbę parzystą)</w:t>
      </w:r>
    </w:p>
    <w:p w:rsidR="008911FF" w:rsidRDefault="000F6918" w:rsidP="000F6918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____ Przeds</w:t>
      </w:r>
      <w:r>
        <w:rPr>
          <w:noProof/>
        </w:rPr>
        <w:t xml:space="preserve">tawiciele właściwych organów </w:t>
      </w:r>
      <w:r>
        <w:rPr>
          <w:i/>
          <w:noProof/>
          <w:sz w:val="20"/>
        </w:rPr>
        <w:t>(maksymalnie 4, tj. 2 przedstawicieli każdego właściwego organu, liczbę tę można zmniejszyć do 2)</w:t>
      </w:r>
    </w:p>
    <w:p w:rsidR="008911FF" w:rsidRDefault="000F6918">
      <w:pPr>
        <w:pStyle w:val="Heading2"/>
        <w:rPr>
          <w:noProof/>
          <w:sz w:val="20"/>
          <w:szCs w:val="20"/>
        </w:rPr>
      </w:pPr>
      <w:r>
        <w:rPr>
          <w:rStyle w:val="Heading2Char"/>
          <w:b/>
          <w:noProof/>
          <w:lang w:val="pl-PL"/>
        </w:rPr>
        <w:t>Pełne dane osobowe i dane kontaktowe członków</w:t>
      </w:r>
      <w:r>
        <w:rPr>
          <w:noProof/>
        </w:rPr>
        <w:t xml:space="preserve"> </w:t>
      </w:r>
      <w:r>
        <w:rPr>
          <w:i/>
          <w:noProof/>
          <w:sz w:val="20"/>
          <w:szCs w:val="20"/>
        </w:rPr>
        <w:t>(w tym imię i nazwisko osoby odpowiedzialnej za kontakty, pełen adres pocztowy, adr</w:t>
      </w:r>
      <w:r>
        <w:rPr>
          <w:i/>
          <w:noProof/>
          <w:sz w:val="20"/>
          <w:szCs w:val="20"/>
        </w:rPr>
        <w:t>es e-mail i numer telefonu, CV i referencje niezależnych osób, które są załączane do niniejszego regulaminu. Załączone CV powinny zawierać szczegółowe referencje dotyczące niezależności i wiedzy fachowej):</w: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Przewodniczący:</w: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6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7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Obywatelstwo:___________________ Miejsce zamieszkania: ______________________</w:t>
      </w:r>
    </w:p>
    <w:p w:rsidR="008911FF" w:rsidRDefault="008911FF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Niezależna osoba (mianowana przez _______________):</w: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8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9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Obywatelstwo:__________________ Miejsce zamieszkania: _______________________</w:t>
      </w:r>
    </w:p>
    <w:p w:rsidR="008911FF" w:rsidRDefault="008911FF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Niezależna osoba (mianowana przez ________</w:t>
      </w:r>
      <w:r>
        <w:rPr>
          <w:noProof/>
        </w:rPr>
        <w:t>_______):</w: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0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1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Obywatelstwo:__________________ Miejsce zamieszkania: _______________________</w:t>
      </w:r>
    </w:p>
    <w:p w:rsidR="008911FF" w:rsidRDefault="008911FF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Właściwe organy (przedstawiciel mianowany dla __________)</w: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2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3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Właściwe organy (przedstawiciel mianowany dla __________)</w: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4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5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 xml:space="preserve">Właściwe organy (przedstawiciel </w:t>
      </w:r>
      <w:r>
        <w:rPr>
          <w:noProof/>
        </w:rPr>
        <w:t>mianowany dla __________)</w: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6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7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Właściwe organy (przedstawiciel mianowany dla __________)</w: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8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9" style="width:0;height:1.5pt" o:hralign="center" o:hrstd="t" o:hr="t" fillcolor="#a0a0a0" stroked="f"/>
        </w:pict>
      </w:r>
    </w:p>
    <w:p w:rsidR="008911FF" w:rsidRDefault="000F6918">
      <w:pPr>
        <w:pStyle w:val="Heading1"/>
        <w:rPr>
          <w:noProof/>
        </w:rPr>
      </w:pPr>
      <w:r>
        <w:rPr>
          <w:noProof/>
        </w:rPr>
        <w:t>Opis i charakterystyka sprawy</w:t>
      </w:r>
    </w:p>
    <w:p w:rsidR="008911FF" w:rsidRDefault="000F6918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Opis przedmiotu sporu:</w: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0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1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2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3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Okres(y) rozliczeniowy(-e)</w: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4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5" style="width:0;height:1.5pt" o:hralign="center" o:hrstd="t" o:hr="t" fillcolor="#a0a0a0" stroked="f"/>
        </w:pict>
      </w:r>
    </w:p>
    <w:p w:rsidR="008911FF" w:rsidRDefault="008911FF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8911FF" w:rsidRDefault="000F6918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Rodzaj sektora/branży:</w: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6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7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8" style="width:0;height:1.5pt" o:hralign="center" o:hrstd="t" o:hr="t" fillcolor="#a0a0a0" stroked="f"/>
        </w:pict>
      </w:r>
    </w:p>
    <w:p w:rsidR="008911FF" w:rsidRDefault="008911FF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8911FF" w:rsidRDefault="000F6918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 xml:space="preserve">Odesłania prawne (przepisy i konwencje – </w:t>
      </w:r>
      <w:r>
        <w:rPr>
          <w:b/>
          <w:noProof/>
        </w:rPr>
        <w:t>międzynarodowe praktyki):</w:t>
      </w:r>
    </w:p>
    <w:p w:rsidR="008911FF" w:rsidRDefault="008911FF">
      <w:pPr>
        <w:pStyle w:val="ListParagraph"/>
        <w:spacing w:before="150" w:after="150"/>
        <w:ind w:left="0" w:right="975"/>
        <w:rPr>
          <w:b/>
          <w:noProof/>
          <w:szCs w:val="18"/>
        </w:rPr>
      </w:pP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Przepisy prawa krajowego</w:t>
      </w:r>
      <w:r>
        <w:rPr>
          <w:noProof/>
        </w:rPr>
        <w:t xml:space="preserve"> </w:t>
      </w:r>
      <w:r>
        <w:rPr>
          <w:i/>
          <w:noProof/>
          <w:sz w:val="20"/>
        </w:rPr>
        <w:t>(Podać szczegółowe odesłanie do odpowiednich artykułów – można załączyć pełen tekst przepisów)</w:t>
      </w:r>
      <w:r>
        <w:rPr>
          <w:noProof/>
        </w:rPr>
        <w:t xml:space="preserve"> </w:t>
      </w:r>
      <w:r>
        <w:rPr>
          <w:noProof/>
          <w:szCs w:val="18"/>
        </w:rPr>
        <w:pict>
          <v:rect id="_x0000_i1049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0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1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 xml:space="preserve">Konwencje w sprawie unikania podwójnego opodatkowania </w:t>
      </w:r>
      <w:r>
        <w:rPr>
          <w:i/>
          <w:noProof/>
          <w:sz w:val="20"/>
        </w:rPr>
        <w:t xml:space="preserve">(Podać szczegółowe odesłanie do odpowiednich </w:t>
      </w:r>
      <w:r>
        <w:rPr>
          <w:i/>
          <w:noProof/>
          <w:sz w:val="20"/>
        </w:rPr>
        <w:t>artykułów – można załączyć pełen tekst postanowień)</w:t>
      </w:r>
    </w:p>
    <w:p w:rsidR="008911FF" w:rsidRDefault="008911FF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Wskazać:</w:t>
      </w:r>
    </w:p>
    <w:p w:rsidR="008911FF" w:rsidRDefault="000F6918" w:rsidP="000F6918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Konwencja w sprawie unikania podwójnego opodatkowania podpisana przez dwa [lub więcej] państwa członkowskie (data podpisania: _________________ )</w:t>
      </w:r>
    </w:p>
    <w:p w:rsidR="008911FF" w:rsidRDefault="000F6918">
      <w:pPr>
        <w:pStyle w:val="Text1"/>
        <w:rPr>
          <w:noProof/>
        </w:rPr>
      </w:pPr>
      <w:r>
        <w:rPr>
          <w:noProof/>
        </w:rPr>
        <w:t xml:space="preserve">W przypadku braku obowiązującej konwencji w </w:t>
      </w:r>
      <w:r>
        <w:rPr>
          <w:noProof/>
        </w:rPr>
        <w:t>sprawie unikania podwójnego opodatkowania:</w:t>
      </w:r>
    </w:p>
    <w:p w:rsidR="008911FF" w:rsidRDefault="000F6918" w:rsidP="000F6918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Modelowa konwencja podatkowa OECD (data: _________________ )</w:t>
      </w:r>
    </w:p>
    <w:p w:rsidR="008911FF" w:rsidRDefault="000F6918" w:rsidP="000F6918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Wszelkie inne odesłania prawne uzgodnione przez właściwe organy:</w:t>
      </w:r>
    </w:p>
    <w:p w:rsidR="008911FF" w:rsidRDefault="000F6918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2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3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lastRenderedPageBreak/>
        <w:pict>
          <v:rect id="_x0000_i1054" style="width:0;height:1.5pt" o:hralign="center" o:hrstd="t" o:hr="t" fillcolor="#a0a0a0" stroked="f"/>
        </w:pict>
      </w:r>
      <w:r>
        <w:rPr>
          <w:noProof/>
          <w:szCs w:val="18"/>
        </w:rPr>
        <w:pict>
          <v:rect id="_x0000_i1055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6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7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Szacowane wyliczenie spornego podwójnego opodatkowania</w:t>
      </w:r>
      <w:r>
        <w:rPr>
          <w:noProof/>
        </w:rPr>
        <w:t xml:space="preserve"> </w:t>
      </w:r>
      <w:r>
        <w:rPr>
          <w:i/>
          <w:noProof/>
        </w:rPr>
        <w:t>(łączna kwota ora</w:t>
      </w:r>
      <w:r>
        <w:rPr>
          <w:i/>
          <w:noProof/>
        </w:rPr>
        <w:t>z szczegółowe dane, dla każdego roku podatkowego, dotyczące podatku z podziałem na kwotę główną, odsetki i kary, obowiązujące stawki podatkowe oraz odpowiadające im podstawy opodatkowania)</w:t>
      </w:r>
      <w:r>
        <w:rPr>
          <w:noProof/>
        </w:rPr>
        <w:t xml:space="preserve"> </w:t>
      </w:r>
      <w:r>
        <w:rPr>
          <w:noProof/>
          <w:szCs w:val="18"/>
        </w:rPr>
        <w:pict>
          <v:rect id="_x0000_i1058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9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0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1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2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3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4" style="width:0;height:1.5pt" o:hralign="center" o:hrstd="t" o:hr="t" fillcolor="#a0a0a0" stroked="f"/>
        </w:pict>
      </w:r>
    </w:p>
    <w:p w:rsidR="008911FF" w:rsidRDefault="008911FF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i/>
          <w:noProof/>
          <w:sz w:val="22"/>
          <w:szCs w:val="18"/>
        </w:rPr>
      </w:pPr>
      <w:r>
        <w:rPr>
          <w:b/>
          <w:i/>
          <w:noProof/>
          <w:sz w:val="22"/>
        </w:rPr>
        <w:t>Uwagi podatnika na temat wspomnianych powyżej inform</w:t>
      </w:r>
      <w:r>
        <w:rPr>
          <w:b/>
          <w:i/>
          <w:noProof/>
          <w:sz w:val="22"/>
        </w:rPr>
        <w:t>acji:</w: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i/>
          <w:noProof/>
          <w:sz w:val="18"/>
        </w:rPr>
        <w:t>(Uwagi mogą zostać dołączone później przez podatnika w ramach procedury)</w: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Opis przedmiotu sporu:</w: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5" style="width:0;height:1.5pt" o:hralign="center" o:hrstd="t" o:hr="t" fillcolor="#a0a0a0" stroked="f"/>
        </w:pic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6" style="width:0;height:1.5pt" o:hralign="center" o:hrstd="t" o:hr="t" fillcolor="#a0a0a0" stroked="f"/>
        </w:pic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Okres rozliczeniowy:</w: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7" style="width:0;height:1.5pt" o:hralign="center" o:hrstd="t" o:hr="t" fillcolor="#a0a0a0" stroked="f"/>
        </w:pic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Odesłania do podstawy prawnej (przepisy i konwencje):</w: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8" style="width:0;height:1.5pt" o:hralign="center" o:hrstd="t" o:hr="t" fillcolor="#a0a0a0" stroked="f"/>
        </w:pic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b/>
          <w:noProof/>
          <w:sz w:val="22"/>
          <w:szCs w:val="22"/>
        </w:rPr>
        <w:t>Wyliczenie spornego podwójnego opodatkowania</w:t>
      </w:r>
      <w:r>
        <w:rPr>
          <w:i/>
          <w:noProof/>
        </w:rPr>
        <w:t xml:space="preserve"> </w:t>
      </w:r>
      <w:r>
        <w:rPr>
          <w:i/>
          <w:noProof/>
          <w:sz w:val="18"/>
          <w:szCs w:val="18"/>
        </w:rPr>
        <w:t xml:space="preserve">(łączna kwota oraz </w:t>
      </w:r>
      <w:r>
        <w:rPr>
          <w:i/>
          <w:noProof/>
          <w:sz w:val="18"/>
          <w:szCs w:val="18"/>
        </w:rPr>
        <w:t>szczegółowe dane, dla każdego roku podatkowego, dotyczące podatku, z podziałem na kwotę główną, odsetki i kary, obowiązujące stawki podatkowe oraz odpowiadające im podstawy opodatkowania)</w:t>
      </w:r>
      <w:r>
        <w:rPr>
          <w:noProof/>
          <w:sz w:val="18"/>
          <w:szCs w:val="18"/>
        </w:rPr>
        <w:t xml:space="preserve"> </w:t>
      </w:r>
      <w:r>
        <w:rPr>
          <w:noProof/>
          <w:sz w:val="22"/>
          <w:szCs w:val="18"/>
        </w:rPr>
        <w:pict>
          <v:rect id="_x0000_i1069" style="width:0;height:1.5pt" o:hralign="center" o:hrstd="t" o:hr="t" fillcolor="#a0a0a0" stroked="f"/>
        </w:pic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0" style="width:0;height:1.5pt" o:hralign="center" o:hrstd="t" o:hr="t" fillcolor="#a0a0a0" stroked="f"/>
        </w:pic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1" style="width:0;height:1.5pt" o:hralign="center" o:hrstd="t" o:hr="t" fillcolor="#a0a0a0" stroked="f"/>
        </w:pict>
      </w:r>
    </w:p>
    <w:p w:rsidR="008911FF" w:rsidRDefault="000F69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2" style="width:0;height:1.5pt" o:hralign="center" o:hrstd="t" o:hr="t" fillcolor="#a0a0a0" stroked="f"/>
        </w:pict>
      </w:r>
    </w:p>
    <w:p w:rsidR="008911FF" w:rsidRDefault="000F6918">
      <w:pPr>
        <w:pStyle w:val="Heading1"/>
        <w:rPr>
          <w:noProof/>
        </w:rPr>
      </w:pPr>
      <w:r>
        <w:rPr>
          <w:noProof/>
        </w:rPr>
        <w:t>Zakres zadań uzgodniony przez właściwe organy:</w:t>
      </w:r>
    </w:p>
    <w:p w:rsidR="008911FF" w:rsidRDefault="000F6918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 xml:space="preserve">Opis kwestii </w:t>
      </w:r>
      <w:r>
        <w:rPr>
          <w:b/>
          <w:noProof/>
        </w:rPr>
        <w:t>prawnych podlegających interpretacji w sporze dotyczącym podwójnego opodatkowania:</w: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3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4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5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6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Opis okoliczności faktycznych, które należy uwzględnić, oraz kwestii faktycznych, co do których właściwe organy potrzebują wyjaśnień lub interpretacji ze strony komi</w:t>
      </w:r>
      <w:r>
        <w:rPr>
          <w:b/>
          <w:noProof/>
        </w:rPr>
        <w:t>sji doradczej lub komisji ds. pozasądowego rozstrzygania sporów:</w:t>
      </w:r>
      <w:r>
        <w:rPr>
          <w:b/>
          <w:noProof/>
          <w:szCs w:val="18"/>
        </w:rPr>
        <w:pict>
          <v:rect id="_x0000_i1077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8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9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0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Kwestie do poruszenia przez komisję doradczą lub komisję ds. pozasądowego rozstrzygania sporów w jej opinii:</w:t>
      </w:r>
      <w:r>
        <w:rPr>
          <w:b/>
          <w:noProof/>
          <w:szCs w:val="18"/>
        </w:rPr>
        <w:pict>
          <v:rect id="_x0000_i1081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2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lastRenderedPageBreak/>
        <w:pict>
          <v:rect id="_x0000_i1083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084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5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6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7" style="width:0;height:1.5pt" o:hralign="center" o:hrstd="t" o:hr="t" fillcolor="#a0a0a0" stroked="f"/>
        </w:pict>
      </w:r>
    </w:p>
    <w:p w:rsidR="008911FF" w:rsidRDefault="000F6918">
      <w:pPr>
        <w:pStyle w:val="Heading1"/>
        <w:rPr>
          <w:noProof/>
        </w:rPr>
      </w:pPr>
      <w:r>
        <w:rPr>
          <w:noProof/>
        </w:rPr>
        <w:t>Ramy czasowe i harmonogram procesu orzekania</w:t>
      </w:r>
    </w:p>
    <w:p w:rsidR="008911FF" w:rsidRDefault="000F6918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 xml:space="preserve">Oczekiwana data </w:t>
      </w:r>
      <w:r>
        <w:rPr>
          <w:b/>
          <w:noProof/>
        </w:rPr>
        <w:t>wydania ostatecznej opinii:</w: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8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9" style="width:0;height:1.5pt" o:hralign="center" o:hrstd="t" o:hr="t" fillcolor="#a0a0a0" stroked="f"/>
        </w:pict>
      </w:r>
    </w:p>
    <w:p w:rsidR="008911FF" w:rsidRDefault="000F6918">
      <w:pPr>
        <w:rPr>
          <w:b/>
          <w:noProof/>
          <w:szCs w:val="18"/>
        </w:rPr>
      </w:pPr>
      <w:r>
        <w:rPr>
          <w:b/>
          <w:noProof/>
        </w:rPr>
        <w:t>Harmonogram składania pisemnych dokumentów przez strony:</w: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0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1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 xml:space="preserve">Harmonogram składania dokumentów – kolejno i jednocześnie </w:t>
      </w:r>
      <w:r>
        <w:rPr>
          <w:i/>
          <w:noProof/>
          <w:sz w:val="20"/>
          <w:szCs w:val="20"/>
        </w:rPr>
        <w:t>(jeżeli są składane)</w:t>
      </w:r>
      <w:r>
        <w:rPr>
          <w:noProof/>
          <w:sz w:val="20"/>
          <w:szCs w:val="20"/>
        </w:rPr>
        <w:t>:</w:t>
      </w:r>
      <w:r>
        <w:rPr>
          <w:b/>
          <w:noProof/>
          <w:szCs w:val="18"/>
        </w:rPr>
        <w:pict>
          <v:rect id="_x0000_i1092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3" style="width:0;height:1.5pt" o:hralign="center" o:hrstd="t" o:hr="t" fillcolor="#a0a0a0" stroked="f"/>
        </w:pict>
      </w:r>
    </w:p>
    <w:p w:rsidR="008911FF" w:rsidRDefault="000F6918">
      <w:pPr>
        <w:rPr>
          <w:b/>
          <w:noProof/>
          <w:sz w:val="20"/>
          <w:szCs w:val="20"/>
        </w:rPr>
      </w:pPr>
      <w:r>
        <w:rPr>
          <w:b/>
          <w:noProof/>
        </w:rPr>
        <w:t xml:space="preserve">Harmonogram przedstawiania stanowisk przez właściwe organy </w:t>
      </w:r>
      <w:r>
        <w:rPr>
          <w:i/>
          <w:noProof/>
          <w:sz w:val="20"/>
          <w:szCs w:val="20"/>
        </w:rPr>
        <w:t>(jeżeli są przedstawi</w:t>
      </w:r>
      <w:r>
        <w:rPr>
          <w:i/>
          <w:noProof/>
          <w:sz w:val="20"/>
          <w:szCs w:val="20"/>
        </w:rPr>
        <w:t>ane)</w:t>
      </w:r>
      <w:r>
        <w:rPr>
          <w:noProof/>
          <w:sz w:val="20"/>
          <w:szCs w:val="20"/>
        </w:rPr>
        <w:t>:</w: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4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5" style="width:0;height:1.5pt" o:hralign="center" o:hrstd="t" o:hr="t" fillcolor="#a0a0a0" stroked="f"/>
        </w:pict>
      </w:r>
    </w:p>
    <w:p w:rsidR="008911FF" w:rsidRDefault="000F6918">
      <w:pPr>
        <w:tabs>
          <w:tab w:val="left" w:pos="8222"/>
        </w:tabs>
        <w:ind w:right="993"/>
        <w:rPr>
          <w:noProof/>
        </w:rPr>
      </w:pPr>
      <w:r>
        <w:rPr>
          <w:b/>
          <w:noProof/>
        </w:rPr>
        <w:t>Terminy składania dowodów w postaci dokumentów przez strony; skutki późnego składania dokumentów</w:t>
      </w:r>
      <w:r>
        <w:rPr>
          <w:noProof/>
        </w:rPr>
        <w:t xml:space="preserve"> </w:t>
      </w:r>
      <w:r>
        <w:rPr>
          <w:i/>
          <w:noProof/>
          <w:sz w:val="20"/>
          <w:szCs w:val="20"/>
        </w:rPr>
        <w:t>(jeżeli są składane)</w:t>
      </w:r>
      <w:r>
        <w:rPr>
          <w:noProof/>
          <w:sz w:val="20"/>
          <w:szCs w:val="20"/>
        </w:rPr>
        <w:t>:</w:t>
      </w:r>
      <w:r>
        <w:rPr>
          <w:b/>
          <w:noProof/>
          <w:szCs w:val="18"/>
        </w:rPr>
        <w:pict>
          <v:rect id="_x0000_i1096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7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8" style="width:0;height:1.5pt" o:hralign="center" o:hrstd="t" o:hr="t" fillcolor="#a0a0a0" stroked="f"/>
        </w:pict>
      </w:r>
    </w:p>
    <w:p w:rsidR="008911FF" w:rsidRDefault="000F6918">
      <w:pPr>
        <w:ind w:right="993"/>
        <w:rPr>
          <w:noProof/>
        </w:rPr>
      </w:pPr>
      <w:r>
        <w:rPr>
          <w:b/>
          <w:noProof/>
        </w:rPr>
        <w:t>Harmonogram składania opinii przez niezależne osoby i przedstawicieli właściwych organów</w:t>
      </w:r>
      <w:r>
        <w:rPr>
          <w:noProof/>
        </w:rPr>
        <w:t xml:space="preserve"> </w:t>
      </w:r>
      <w:r>
        <w:rPr>
          <w:i/>
          <w:noProof/>
          <w:sz w:val="20"/>
          <w:szCs w:val="20"/>
        </w:rPr>
        <w:t>(jeżeli są składane)</w:t>
      </w:r>
      <w:r>
        <w:rPr>
          <w:noProof/>
          <w:sz w:val="20"/>
          <w:szCs w:val="20"/>
        </w:rPr>
        <w:t>:</w:t>
      </w:r>
      <w:r>
        <w:rPr>
          <w:b/>
          <w:noProof/>
          <w:szCs w:val="18"/>
        </w:rPr>
        <w:pict>
          <v:rect id="_x0000_i1099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0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1" style="width:0;height:1.5pt" o:hralign="center" o:hrstd="t" o:hr="t" fillcolor="#a0a0a0" stroked="f"/>
        </w:pict>
      </w:r>
    </w:p>
    <w:p w:rsidR="008911FF" w:rsidRDefault="000F6918">
      <w:pPr>
        <w:rPr>
          <w:b/>
          <w:noProof/>
        </w:rPr>
      </w:pPr>
      <w:r>
        <w:rPr>
          <w:b/>
          <w:noProof/>
        </w:rPr>
        <w:t xml:space="preserve">Planowane daty i miejsce wysłuchań </w:t>
      </w:r>
      <w:r>
        <w:rPr>
          <w:i/>
          <w:noProof/>
          <w:sz w:val="20"/>
          <w:szCs w:val="20"/>
        </w:rPr>
        <w:t>(jeżeli mają miejsce)</w:t>
      </w:r>
      <w:r>
        <w:rPr>
          <w:noProof/>
          <w:sz w:val="20"/>
          <w:szCs w:val="20"/>
        </w:rPr>
        <w:t>:</w:t>
      </w:r>
    </w:p>
    <w:p w:rsidR="008911FF" w:rsidRDefault="000F6918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02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3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4" style="width:0;height:1.5pt" o:hralign="center" o:hrstd="t" o:hr="t" fillcolor="#a0a0a0" stroked="f"/>
        </w:pict>
      </w:r>
    </w:p>
    <w:p w:rsidR="008911FF" w:rsidRDefault="000F6918">
      <w:pPr>
        <w:pStyle w:val="Heading1"/>
        <w:rPr>
          <w:noProof/>
        </w:rPr>
      </w:pPr>
      <w:r>
        <w:rPr>
          <w:noProof/>
        </w:rPr>
        <w:t>Typ procedury rozstrzygania sporów</w:t>
      </w:r>
    </w:p>
    <w:p w:rsidR="008911FF" w:rsidRDefault="000F6918"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noProof/>
        </w:rPr>
        <w:t xml:space="preserve">procedura </w:t>
      </w:r>
      <w:r>
        <w:rPr>
          <w:b/>
          <w:noProof/>
        </w:rPr>
        <w:t>„niezależna opinia”</w:t>
      </w:r>
    </w:p>
    <w:p w:rsidR="008911FF" w:rsidRDefault="000F6918">
      <w:pPr>
        <w:ind w:left="850"/>
        <w:rPr>
          <w:i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procedura </w:t>
      </w:r>
      <w:r>
        <w:rPr>
          <w:b/>
          <w:noProof/>
        </w:rPr>
        <w:t>„ostateczna oferta”</w:t>
      </w:r>
    </w:p>
    <w:p w:rsidR="008911FF" w:rsidRDefault="000F6918">
      <w:pPr>
        <w:ind w:left="850"/>
        <w:rPr>
          <w:i/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inna</w:t>
      </w:r>
      <w:r>
        <w:rPr>
          <w:noProof/>
        </w:rPr>
        <w:t xml:space="preserve">, </w:t>
      </w:r>
      <w:r>
        <w:rPr>
          <w:i/>
          <w:noProof/>
        </w:rPr>
        <w:t>proszę określić: ______________________________________</w:t>
      </w:r>
    </w:p>
    <w:p w:rsidR="008911FF" w:rsidRDefault="000F6918">
      <w:pPr>
        <w:pStyle w:val="Heading1"/>
        <w:rPr>
          <w:noProof/>
        </w:rPr>
      </w:pPr>
      <w:r>
        <w:rPr>
          <w:noProof/>
        </w:rPr>
        <w:lastRenderedPageBreak/>
        <w:t>Koszty</w:t>
      </w:r>
    </w:p>
    <w:p w:rsidR="008911FF" w:rsidRDefault="000F6918">
      <w:pPr>
        <w:ind w:right="993"/>
        <w:rPr>
          <w:noProof/>
        </w:rPr>
      </w:pPr>
      <w:r>
        <w:rPr>
          <w:b/>
          <w:noProof/>
        </w:rPr>
        <w:t>Szczegółowe informacje</w:t>
      </w:r>
      <w:r>
        <w:rPr>
          <w:b/>
          <w:noProof/>
        </w:rPr>
        <w:t xml:space="preserve"> dotyczące kosztów (charakter, przewidywane kwoty), które mają zostać podzielone równo między państwa członkowskie:</w:t>
      </w:r>
      <w:r>
        <w:rPr>
          <w:b/>
          <w:noProof/>
          <w:szCs w:val="18"/>
        </w:rPr>
        <w:pict>
          <v:rect id="_x0000_i1105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6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7" style="width:0;height:1.5pt" o:hralign="center" o:hrstd="t" o:hr="t" fillcolor="#a0a0a0" stroked="f"/>
        </w:pict>
      </w:r>
    </w:p>
    <w:p w:rsidR="008911FF" w:rsidRDefault="000F6918">
      <w:pPr>
        <w:spacing w:before="150" w:after="150"/>
        <w:ind w:right="975"/>
        <w:rPr>
          <w:noProof/>
          <w:szCs w:val="18"/>
        </w:rPr>
      </w:pPr>
      <w:r>
        <w:rPr>
          <w:noProof/>
        </w:rPr>
        <w:t>W tym, w stosownych przypadkach:</w:t>
      </w:r>
    </w:p>
    <w:p w:rsidR="008911FF" w:rsidRDefault="000F6918" w:rsidP="000F6918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Wynagrodzenie niezależnych osób _______________________</w:t>
      </w:r>
    </w:p>
    <w:p w:rsidR="008911FF" w:rsidRDefault="000F6918" w:rsidP="000F6918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Pozostałe wydatki i </w:t>
      </w:r>
      <w:r>
        <w:rPr>
          <w:i/>
          <w:noProof/>
        </w:rPr>
        <w:t>per diem</w:t>
      </w:r>
      <w:r>
        <w:rPr>
          <w:noProof/>
        </w:rPr>
        <w:t xml:space="preserve"> poniesione pr</w:t>
      </w:r>
      <w:r>
        <w:rPr>
          <w:noProof/>
        </w:rPr>
        <w:t>zez niezależne osoby _________</w:t>
      </w:r>
    </w:p>
    <w:p w:rsidR="008911FF" w:rsidRDefault="000F6918" w:rsidP="000F6918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Koszty tłumaczeń pisemnych _______________________________________</w:t>
      </w:r>
    </w:p>
    <w:p w:rsidR="008911FF" w:rsidRDefault="000F6918" w:rsidP="000F6918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Koszty tłumaczeń ustnych _________________________________________</w:t>
      </w:r>
    </w:p>
    <w:p w:rsidR="008911FF" w:rsidRDefault="000F6918" w:rsidP="000F6918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Pozostałe koszty administracyjne (w tym koszty sekretariatu) ________________________________________________________________</w:t>
      </w:r>
    </w:p>
    <w:p w:rsidR="008911FF" w:rsidRDefault="000F6918">
      <w:pPr>
        <w:pStyle w:val="ListDash2"/>
        <w:rPr>
          <w:noProof/>
          <w:sz w:val="20"/>
          <w:szCs w:val="20"/>
        </w:rPr>
      </w:pPr>
      <w:r>
        <w:rPr>
          <w:noProof/>
        </w:rPr>
        <w:t xml:space="preserve">Pozostałe informacje i ustalenia dotyczące kosztów </w:t>
      </w:r>
      <w:r>
        <w:rPr>
          <w:i/>
          <w:noProof/>
          <w:sz w:val="20"/>
          <w:szCs w:val="20"/>
        </w:rPr>
        <w:t>(należy określić)</w:t>
      </w:r>
      <w:r>
        <w:rPr>
          <w:noProof/>
          <w:sz w:val="20"/>
          <w:szCs w:val="20"/>
        </w:rPr>
        <w:t>:</w:t>
      </w:r>
    </w:p>
    <w:p w:rsidR="008911FF" w:rsidRDefault="000F6918">
      <w:pPr>
        <w:pStyle w:val="ListDash2"/>
        <w:tabs>
          <w:tab w:val="left" w:pos="7938"/>
          <w:tab w:val="left" w:pos="8789"/>
        </w:tabs>
        <w:rPr>
          <w:noProof/>
        </w:rPr>
      </w:pPr>
      <w:r>
        <w:rPr>
          <w:noProof/>
        </w:rPr>
        <w:pict>
          <v:rect id="_x0000_i1108" style="width:375.9pt;height:1.7pt" o:hrpct="947" o:hralign="center" o:hrstd="t" o:hr="t" fillcolor="#a0a0a0" stroked="f"/>
        </w:pict>
      </w:r>
    </w:p>
    <w:p w:rsidR="008911FF" w:rsidRDefault="000F6918">
      <w:pPr>
        <w:pStyle w:val="ListDash2"/>
        <w:tabs>
          <w:tab w:val="left" w:pos="8080"/>
        </w:tabs>
        <w:ind w:right="142"/>
        <w:rPr>
          <w:noProof/>
        </w:rPr>
      </w:pPr>
      <w:r>
        <w:rPr>
          <w:noProof/>
        </w:rPr>
        <w:pict>
          <v:rect id="_x0000_i1109" style="width:0;height:1.5pt" o:hralign="center" o:hrstd="t" o:hr="t" fillcolor="#a0a0a0" stroked="f"/>
        </w:pict>
      </w:r>
    </w:p>
    <w:p w:rsidR="008911FF" w:rsidRDefault="000F6918">
      <w:pPr>
        <w:pStyle w:val="ListDash2"/>
        <w:tabs>
          <w:tab w:val="left" w:pos="8080"/>
        </w:tabs>
        <w:rPr>
          <w:noProof/>
        </w:rPr>
      </w:pPr>
      <w:r>
        <w:rPr>
          <w:noProof/>
        </w:rPr>
        <w:pict>
          <v:rect id="_x0000_i1110" style="width:0;height:1.5pt" o:hralign="center" o:hrstd="t" o:hr="t" fillcolor="#a0a0a0" stroked="f"/>
        </w:pict>
      </w:r>
    </w:p>
    <w:p w:rsidR="008911FF" w:rsidRDefault="000F6918">
      <w:pPr>
        <w:pStyle w:val="ListDash2"/>
        <w:tabs>
          <w:tab w:val="left" w:pos="8931"/>
        </w:tabs>
        <w:rPr>
          <w:noProof/>
        </w:rPr>
      </w:pPr>
      <w:r>
        <w:rPr>
          <w:noProof/>
        </w:rPr>
        <w:pict>
          <v:rect id="_x0000_i1111" style="width:0;height:1.5pt" o:hralign="center" o:hrstd="t" o:hr="t" fillcolor="#a0a0a0" stroked="f"/>
        </w:pict>
      </w:r>
    </w:p>
    <w:p w:rsidR="008911FF" w:rsidRDefault="000F6918">
      <w:pPr>
        <w:pStyle w:val="ListDash2"/>
        <w:rPr>
          <w:noProof/>
        </w:rPr>
      </w:pPr>
      <w:r>
        <w:rPr>
          <w:noProof/>
        </w:rPr>
        <w:pict>
          <v:rect id="_x0000_i1112" style="width:0;height:1.5pt" o:hralign="center" o:hrstd="t" o:hr="t" fillcolor="#a0a0a0" stroked="f"/>
        </w:pict>
      </w:r>
    </w:p>
    <w:p w:rsidR="008911FF" w:rsidRDefault="000F6918">
      <w:pPr>
        <w:pStyle w:val="ListDash2"/>
        <w:rPr>
          <w:noProof/>
        </w:rPr>
      </w:pPr>
      <w:r>
        <w:rPr>
          <w:noProof/>
        </w:rPr>
        <w:pict>
          <v:rect id="_x0000_i1113" style="width:343.35pt;height:1.7pt" o:hrpct="865" o:hralign="center" o:hrstd="t" o:hr="t" fillcolor="#a0a0a0" stroked="f"/>
        </w:pict>
      </w:r>
    </w:p>
    <w:p w:rsidR="008911FF" w:rsidRDefault="000F6918">
      <w:pPr>
        <w:pStyle w:val="Heading1"/>
        <w:rPr>
          <w:noProof/>
        </w:rPr>
      </w:pPr>
      <w:r>
        <w:rPr>
          <w:noProof/>
        </w:rPr>
        <w:t>Organizacja i funkcjonowanie</w:t>
      </w:r>
    </w:p>
    <w:p w:rsidR="008911FF" w:rsidRDefault="000F6918">
      <w:pPr>
        <w:spacing w:before="150" w:after="150"/>
        <w:ind w:right="975"/>
        <w:rPr>
          <w:b/>
          <w:smallCaps/>
          <w:noProof/>
          <w:sz w:val="20"/>
          <w:szCs w:val="20"/>
        </w:rPr>
      </w:pPr>
      <w:r>
        <w:rPr>
          <w:b/>
          <w:i/>
          <w:noProof/>
          <w:sz w:val="20"/>
          <w:szCs w:val="20"/>
        </w:rPr>
        <w:t xml:space="preserve">[Uwaga: rubryki </w:t>
      </w:r>
      <w:r>
        <w:rPr>
          <w:b/>
          <w:i/>
          <w:noProof/>
          <w:sz w:val="20"/>
          <w:szCs w:val="20"/>
        </w:rPr>
        <w:t>zaznaczone tłustym drukiem należy obowiązkowo wypełnić]</w:t>
      </w:r>
    </w:p>
    <w:p w:rsidR="008911FF" w:rsidRDefault="000F6918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Miejsce posiedzeń komisji doradczej lub komisji ds. pozasądowego rozstrzygania sporów: 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Możliwość zorganizowania posiedzeń poza zwykłym miejscem posiedzeń komisji doradcz</w:t>
      </w:r>
      <w:r>
        <w:rPr>
          <w:noProof/>
        </w:rPr>
        <w:t>ej lub komisji ds. pozasądowego rozstrzygania sporów: _____________________________________________________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Usługi administracyjne, które mogą być potrzebne komisji doradczej lub komisji ds. pozasądowego rozstrzygania sporów do wypełniania jej funkcji:</w:t>
      </w:r>
      <w:r>
        <w:rPr>
          <w:noProof/>
        </w:rPr>
        <w:t xml:space="preserve"> _</w:t>
      </w:r>
      <w:r>
        <w:rPr>
          <w:noProof/>
        </w:rPr>
        <w:t>__________________________________________________________________________</w:t>
      </w:r>
    </w:p>
    <w:p w:rsidR="008911FF" w:rsidRDefault="000F6918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Wspólny język roboczy procedury rozstrzygania sporów: 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Ewentualna potrzeba przetłumaczenia dokumentów (w całości lub częściowo): ____________________</w:t>
      </w:r>
      <w:r>
        <w:rPr>
          <w:noProof/>
        </w:rPr>
        <w:t>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Ewentualna potrzeba tłumaczenia prezentacji ustnych: 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Rozpowszechnianie pisemnych informacji między stronami (w tym sposoby wysyłania dokumentów pocztą elektroniczną, przekaz ustny, telekonferencja </w:t>
      </w:r>
      <w:r>
        <w:rPr>
          <w:i/>
          <w:noProof/>
        </w:rPr>
        <w:t>webex</w:t>
      </w:r>
      <w:r>
        <w:rPr>
          <w:noProof/>
        </w:rPr>
        <w:t>, konkretne nar</w:t>
      </w:r>
      <w:r>
        <w:rPr>
          <w:noProof/>
        </w:rPr>
        <w:t xml:space="preserve">zędzia </w:t>
      </w:r>
      <w:r>
        <w:rPr>
          <w:noProof/>
        </w:rPr>
        <w:lastRenderedPageBreak/>
        <w:t>informatyczne itp.): _________________________________________________________________________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Informacje praktyczne dotyczące składania pisemnych dokumentów i dowodów (np. sposoby ich składania, kopie, rejestracja, odesłania do nich): ___________________________________________________________________________</w:t>
      </w:r>
    </w:p>
    <w:p w:rsidR="008911FF" w:rsidRDefault="000F6918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Rozpowszechnianie pisemnych informac</w:t>
      </w:r>
      <w:r>
        <w:rPr>
          <w:b/>
          <w:noProof/>
        </w:rPr>
        <w:t>ji między stronami (w tym sposoby wysyłania dokumentów):</w:t>
      </w:r>
      <w:r>
        <w:rPr>
          <w:b/>
          <w:noProof/>
          <w:szCs w:val="18"/>
        </w:rPr>
        <w:br/>
      </w:r>
      <w:r>
        <w:rPr>
          <w:b/>
          <w:noProof/>
        </w:rPr>
        <w:t>___________________________________________________________________________</w:t>
      </w:r>
    </w:p>
    <w:p w:rsidR="008911FF" w:rsidRDefault="000F6918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Ustalenia dotyczące wymiany pisemnych dokumentów: ____________________________</w:t>
      </w:r>
    </w:p>
    <w:p w:rsidR="008911FF" w:rsidRDefault="000F6918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Ustalenia dotyczące wniosków o udzieleni</w:t>
      </w:r>
      <w:r>
        <w:rPr>
          <w:b/>
          <w:noProof/>
        </w:rPr>
        <w:t>e informacji składanych przez komisję doradczą lub komisję ds. pozasądowego rozstrzygania sporów oraz odpowiedzi na te wnioski przez podatnika i właściwe organy: ______________________________________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Informacje praktyczne dotyczące składania pisemnych d</w:t>
      </w:r>
      <w:r>
        <w:rPr>
          <w:noProof/>
        </w:rPr>
        <w:t>okumentów i dowodów (np. sposoby ich składania, kopie, rejestracja, odesłania do nich): ___________________________________________________________________________</w:t>
      </w:r>
    </w:p>
    <w:p w:rsidR="008911FF" w:rsidRDefault="000F6918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Czy od strony oczekuje się przedstawienia dowodów w postaci dokumentów: 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Eksperci (warunki przedstawiania stanowisk ustnie i na piśmie): ___________________________________________________________________________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Czy twierdzenia dotyczące pochodzenia i otrzymania dokumentów oraz poprawności fotokopii powinny być uznane za </w:t>
      </w:r>
      <w:r>
        <w:rPr>
          <w:noProof/>
        </w:rPr>
        <w:t>dokładne: _____________________________________________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Czy obszerne i skomplikowane dowody w postaci dokumentów powinny być prezentowane za pomocą streszczeń, tabel, wykresów, wyciągów lub wybranych przykładów: __________________________________</w:t>
      </w:r>
    </w:p>
    <w:p w:rsidR="008911FF" w:rsidRDefault="000F6918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Decyz</w:t>
      </w:r>
      <w:r>
        <w:rPr>
          <w:b/>
          <w:noProof/>
        </w:rPr>
        <w:t>ja o zorganizowaniu wysłuchań (i liczba wysłuchań): 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Czy wysłuchania należy zorganizować w jednym terminie czy w różnych terminach: 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Czy należy określić limit łącznego czasu przysługującego każdej stronie na przed</w:t>
      </w:r>
      <w:r>
        <w:rPr>
          <w:noProof/>
        </w:rPr>
        <w:t>stawienie ustnych argumentów i przepytanie świadków: _________________________________________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Kolejność, w jakiej strony przedstawią swoje argumenty i dowody: 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Czas trwania wysłuchań: ___________________________________________________________________________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Ustalenia dotyczące protokołowania wysłuchań: ______________________________________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Ewentualne wymogi dotyczące składania lub przedstawiania stanowisk</w:t>
      </w:r>
      <w:r>
        <w:rPr>
          <w:noProof/>
        </w:rPr>
        <w:t xml:space="preserve"> przez niezależne osoby oraz przedstawicieli właściwych organów: ___________________________________________________________________________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lastRenderedPageBreak/>
        <w:sym w:font="Wingdings" w:char="F0A8"/>
      </w:r>
      <w:r>
        <w:rPr>
          <w:noProof/>
        </w:rPr>
        <w:t xml:space="preserve"> Ewentualne wymogi dotyczące składania lub przedstawiania opinii na piśmie: ______________________________________</w:t>
      </w:r>
      <w:r>
        <w:rPr>
          <w:noProof/>
        </w:rPr>
        <w:t>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Inne (</w:t>
      </w:r>
      <w:r>
        <w:rPr>
          <w:i/>
          <w:noProof/>
          <w:sz w:val="20"/>
        </w:rPr>
        <w:t>należy określić, w tym inne ustalenia proceduralne, dowodowe i logistyczne, które mogą mieć zastosowanie</w:t>
      </w:r>
      <w:r>
        <w:rPr>
          <w:noProof/>
        </w:rPr>
        <w:t>): ___________________________________________________________________________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</w:rPr>
        <w:t>___________________________</w:t>
      </w:r>
      <w:r>
        <w:rPr>
          <w:noProof/>
        </w:rPr>
        <w:t>________________________________________________</w:t>
      </w:r>
    </w:p>
    <w:p w:rsidR="008911FF" w:rsidRDefault="000F6918">
      <w:pPr>
        <w:jc w:val="left"/>
        <w:rPr>
          <w:noProof/>
          <w:szCs w:val="18"/>
        </w:rPr>
      </w:pPr>
      <w:r>
        <w:rPr>
          <w:noProof/>
        </w:rPr>
        <w:t>___________________________________________________________________________</w:t>
      </w:r>
    </w:p>
    <w:p w:rsidR="008911FF" w:rsidRDefault="000F6918">
      <w:pPr>
        <w:pStyle w:val="Heading1"/>
        <w:rPr>
          <w:noProof/>
        </w:rPr>
      </w:pPr>
      <w:r>
        <w:rPr>
          <w:noProof/>
        </w:rPr>
        <w:t>Inne</w:t>
      </w:r>
    </w:p>
    <w:p w:rsidR="008911FF" w:rsidRDefault="000F6918">
      <w:pPr>
        <w:rPr>
          <w:b/>
          <w:noProof/>
        </w:rPr>
      </w:pPr>
      <w:r>
        <w:rPr>
          <w:noProof/>
        </w:rPr>
        <w:t>[</w:t>
      </w:r>
      <w:r>
        <w:rPr>
          <w:i/>
          <w:noProof/>
        </w:rPr>
        <w:t>należy wypełnić</w:t>
      </w:r>
      <w:r>
        <w:rPr>
          <w:noProof/>
        </w:rPr>
        <w:t>]:</w:t>
      </w:r>
    </w:p>
    <w:p w:rsidR="008911FF" w:rsidRDefault="000F6918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14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5" style="width:0;height:1.5pt" o:hralign="center" o:hrstd="t" o:hr="t" fillcolor="#a0a0a0" stroked="f"/>
        </w:pict>
      </w:r>
    </w:p>
    <w:p w:rsidR="008911FF" w:rsidRDefault="000F6918">
      <w:pPr>
        <w:ind w:right="993"/>
        <w:rPr>
          <w:noProof/>
        </w:rPr>
      </w:pPr>
      <w:r>
        <w:rPr>
          <w:noProof/>
          <w:szCs w:val="18"/>
        </w:rPr>
        <w:pict>
          <v:rect id="_x0000_i1116" style="width:0;height:1.5pt" o:hralign="center" o:hrstd="t" o:hr="t" fillcolor="#a0a0a0" stroked="f"/>
        </w:pict>
      </w:r>
      <w:r>
        <w:rPr>
          <w:b/>
          <w:noProof/>
          <w:szCs w:val="18"/>
        </w:rPr>
        <w:pict>
          <v:rect id="_x0000_i1117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8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19" style="width:0;height:1.5pt" o:hralign="center" o:hrstd="t" o:hr="t" fillcolor="#a0a0a0" stroked="f"/>
        </w:pict>
      </w:r>
    </w:p>
    <w:p w:rsidR="008911FF" w:rsidRDefault="000F6918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20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21" style="width:0;height:1.5pt" o:hralign="center" o:hrstd="t" o:hr="t" fillcolor="#a0a0a0" stroked="f"/>
        </w:pict>
      </w:r>
    </w:p>
    <w:p w:rsidR="008911FF" w:rsidRDefault="000F6918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22" style="width:0;height:1.5pt" o:hralign="center" o:hrstd="t" o:hr="t" fillcolor="#a0a0a0" stroked="f"/>
        </w:pict>
      </w:r>
    </w:p>
    <w:p w:rsidR="008911FF" w:rsidRDefault="008911FF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8911FF" w:rsidRDefault="000F6918">
      <w:pPr>
        <w:rPr>
          <w:b/>
          <w:noProof/>
        </w:rPr>
      </w:pPr>
      <w:r>
        <w:rPr>
          <w:b/>
          <w:noProof/>
        </w:rPr>
        <w:t>Data:</w:t>
      </w:r>
    </w:p>
    <w:p w:rsidR="008911FF" w:rsidRDefault="008911FF">
      <w:pPr>
        <w:rPr>
          <w:b/>
          <w:noProof/>
        </w:rPr>
      </w:pPr>
    </w:p>
    <w:p w:rsidR="008911FF" w:rsidRDefault="000F6918">
      <w:pPr>
        <w:rPr>
          <w:noProof/>
          <w:szCs w:val="18"/>
        </w:rPr>
      </w:pPr>
      <w:r>
        <w:rPr>
          <w:b/>
          <w:noProof/>
        </w:rPr>
        <w:t>Podpis przedstawicieli właściwych organów państw członkowskich:</w:t>
      </w:r>
    </w:p>
    <w:p w:rsidR="008911FF" w:rsidRDefault="008911FF">
      <w:pPr>
        <w:rPr>
          <w:noProof/>
        </w:rPr>
      </w:pPr>
    </w:p>
    <w:p w:rsidR="008911FF" w:rsidRPr="000F6918" w:rsidRDefault="000F6918">
      <w:pPr>
        <w:rPr>
          <w:noProof/>
        </w:rPr>
      </w:pPr>
      <w:r>
        <w:rPr>
          <w:noProof/>
        </w:rPr>
        <w:t>______________________________                  ___________________________</w:t>
      </w:r>
    </w:p>
    <w:sectPr w:rsidR="008911FF" w:rsidRPr="000F6918" w:rsidSect="000F6918"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FF" w:rsidRDefault="000F6918">
      <w:pPr>
        <w:spacing w:before="0" w:after="0"/>
      </w:pPr>
      <w:r>
        <w:separator/>
      </w:r>
    </w:p>
  </w:endnote>
  <w:endnote w:type="continuationSeparator" w:id="0">
    <w:p w:rsidR="008911FF" w:rsidRDefault="000F69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18" w:rsidRPr="000F6918" w:rsidRDefault="000F6918" w:rsidP="000F6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FF" w:rsidRPr="000F6918" w:rsidRDefault="000F6918" w:rsidP="000F6918">
    <w:pPr>
      <w:pStyle w:val="Footer"/>
      <w:rPr>
        <w:rFonts w:ascii="Arial" w:hAnsi="Arial" w:cs="Arial"/>
        <w:b/>
        <w:sz w:val="48"/>
      </w:rPr>
    </w:pPr>
    <w:r w:rsidRPr="000F6918">
      <w:rPr>
        <w:rFonts w:ascii="Arial" w:hAnsi="Arial" w:cs="Arial"/>
        <w:b/>
        <w:sz w:val="48"/>
      </w:rPr>
      <w:t>PL</w:t>
    </w:r>
    <w:r w:rsidRPr="000F6918">
      <w:rPr>
        <w:rFonts w:ascii="Arial" w:hAnsi="Arial" w:cs="Arial"/>
        <w:b/>
        <w:sz w:val="48"/>
      </w:rPr>
      <w:tab/>
    </w:r>
    <w:r w:rsidRPr="000F6918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0F6918">
      <w:tab/>
    </w:r>
    <w:proofErr w:type="spellStart"/>
    <w:r w:rsidRPr="000F6918"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18" w:rsidRPr="000F6918" w:rsidRDefault="000F6918" w:rsidP="000F69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18" w:rsidRPr="000F6918" w:rsidRDefault="000F6918" w:rsidP="000F6918">
    <w:pPr>
      <w:pStyle w:val="Footer"/>
      <w:rPr>
        <w:rFonts w:ascii="Arial" w:hAnsi="Arial" w:cs="Arial"/>
        <w:b/>
        <w:sz w:val="48"/>
      </w:rPr>
    </w:pPr>
    <w:r w:rsidRPr="000F6918">
      <w:rPr>
        <w:rFonts w:ascii="Arial" w:hAnsi="Arial" w:cs="Arial"/>
        <w:b/>
        <w:sz w:val="48"/>
      </w:rPr>
      <w:t>PL</w:t>
    </w:r>
    <w:r w:rsidRPr="000F6918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0F6918">
      <w:tab/>
    </w:r>
    <w:r w:rsidRPr="000F6918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18" w:rsidRPr="000F6918" w:rsidRDefault="000F6918" w:rsidP="000F6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FF" w:rsidRDefault="000F6918">
      <w:pPr>
        <w:spacing w:before="0" w:after="0"/>
      </w:pPr>
      <w:r>
        <w:separator/>
      </w:r>
    </w:p>
  </w:footnote>
  <w:footnote w:type="continuationSeparator" w:id="0">
    <w:p w:rsidR="008911FF" w:rsidRDefault="000F69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18" w:rsidRPr="000F6918" w:rsidRDefault="000F6918" w:rsidP="000F6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18" w:rsidRPr="000F6918" w:rsidRDefault="000F6918" w:rsidP="000F6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18" w:rsidRPr="000F6918" w:rsidRDefault="000F6918" w:rsidP="000F6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F8625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BF659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6D659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90F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D22E4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D128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9E0C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8347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0320E5"/>
    <w:multiLevelType w:val="hybridMultilevel"/>
    <w:tmpl w:val="72F4533A"/>
    <w:lvl w:ilvl="0" w:tplc="6D50ED16">
      <w:start w:val="1"/>
      <w:numFmt w:val="decimal"/>
      <w:pStyle w:val="Style2"/>
      <w:lvlText w:val="%1."/>
      <w:lvlJc w:val="left"/>
      <w:pPr>
        <w:ind w:left="1080" w:hanging="360"/>
      </w:pPr>
      <w:rPr>
        <w:rFonts w:hint="default"/>
      </w:rPr>
    </w:lvl>
    <w:lvl w:ilvl="1" w:tplc="2DCA1808">
      <w:start w:val="1"/>
      <w:numFmt w:val="lowerLetter"/>
      <w:lvlText w:val="(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 w:tplc="7D548FE2">
      <w:start w:val="1"/>
      <w:numFmt w:val="bullet"/>
      <w:lvlText w:val="-"/>
      <w:lvlJc w:val="left"/>
      <w:pPr>
        <w:ind w:left="2776" w:hanging="360"/>
      </w:pPr>
      <w:rPr>
        <w:rFonts w:ascii="Times New Roman" w:eastAsia="Times New Roman" w:hAnsi="Times New Roman" w:cs="Times New Roman" w:hint="default"/>
        <w:sz w:val="24"/>
      </w:rPr>
    </w:lvl>
    <w:lvl w:ilvl="3" w:tplc="2190EC54">
      <w:start w:val="3"/>
      <w:numFmt w:val="decimal"/>
      <w:lvlText w:val="(%4)"/>
      <w:lvlJc w:val="left"/>
      <w:pPr>
        <w:ind w:left="3316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96D67A1"/>
    <w:multiLevelType w:val="singleLevel"/>
    <w:tmpl w:val="9AC8831A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48F59BA"/>
    <w:multiLevelType w:val="hybridMultilevel"/>
    <w:tmpl w:val="41CEFFB6"/>
    <w:lvl w:ilvl="0" w:tplc="83BC382C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8"/>
  </w:num>
  <w:num w:numId="6">
    <w:abstractNumId w:val="16"/>
  </w:num>
  <w:num w:numId="7">
    <w:abstractNumId w:val="24"/>
  </w:num>
  <w:num w:numId="8">
    <w:abstractNumId w:val="10"/>
    <w:lvlOverride w:ilvl="0">
      <w:lvl w:ilvl="0" w:tplc="6D50ED16">
        <w:start w:val="1"/>
        <w:numFmt w:val="decimal"/>
        <w:pStyle w:val="Style2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2DCA180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D548FE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190EC5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22"/>
  </w:num>
  <w:num w:numId="21">
    <w:abstractNumId w:val="8"/>
  </w:num>
  <w:num w:numId="22">
    <w:abstractNumId w:val="15"/>
  </w:num>
  <w:num w:numId="23">
    <w:abstractNumId w:val="19"/>
  </w:num>
  <w:num w:numId="24">
    <w:abstractNumId w:val="20"/>
  </w:num>
  <w:num w:numId="25">
    <w:abstractNumId w:val="11"/>
  </w:num>
  <w:num w:numId="26">
    <w:abstractNumId w:val="17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7 17:02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121"/>
    <w:docVar w:name="DQCStatus" w:val="Yellow"/>
    <w:docVar w:name="DQCVersion" w:val="3"/>
    <w:docVar w:name="DQCWithWarnings" w:val="0"/>
    <w:docVar w:name="LW_ACCOMPAGNANT.CP" w:val="do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D0B8A4BB7B8F480FA9CCA5369B6F01A7"/>
    <w:docVar w:name="LW_CROSSREFERENCE" w:val="{SWD(2016) 343 final}_x000b_{SWD(2016) 344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Strasburg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w sprawie mechanizmów rozstrzygania sporów dotycz\u261?cych podwójnego opodatkowania w Unii Europejskiej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6"/>
    <w:docVar w:name="LW_REF.INTERNE" w:val="&lt;UNUSED&gt;"/>
    <w:docVar w:name="LW_SUPERTITRE" w:val="&lt;UNUSED&gt;"/>
    <w:docVar w:name="LW_TITRE.OBJ.CP" w:val="&lt;UNUSED&gt;"/>
    <w:docVar w:name="LW_TYPE.DOC.CP" w:val="ZA\u321?\u260?CZNIKI"/>
    <w:docVar w:name="LW_TYPEACTEPRINCIPAL.CP" w:val="wniosku dotycz\u261?cego DYREKTYWY RADY "/>
  </w:docVars>
  <w:rsids>
    <w:rsidRoot w:val="008911FF"/>
    <w:rsid w:val="000F6918"/>
    <w:rsid w:val="008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0F691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F691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F691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0F691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F691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F691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034c5a8-16c9-4395-aa5f-bdb6e7f52619" xsi:nil="true"/>
    <EC_Collab_DocumentLanguage xmlns="2034c5a8-16c9-4395-aa5f-bdb6e7f52619">EN</EC_Collab_DocumentLanguage>
    <EC_Collab_Status xmlns="2034c5a8-16c9-4395-aa5f-bdb6e7f52619">Not Started</EC_Collab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A4D38037E8E064B9AB4DD92FD798682" ma:contentTypeVersion="1" ma:contentTypeDescription="Create a new document in this library." ma:contentTypeScope="" ma:versionID="26f6938dd2f9ef8cff9d10d04eaa8746">
  <xsd:schema xmlns:xsd="http://www.w3.org/2001/XMLSchema" xmlns:xs="http://www.w3.org/2001/XMLSchema" xmlns:p="http://schemas.microsoft.com/office/2006/metadata/properties" xmlns:ns3="2034c5a8-16c9-4395-aa5f-bdb6e7f52619" targetNamespace="http://schemas.microsoft.com/office/2006/metadata/properties" ma:root="true" ma:fieldsID="0c6857498ea97d15e40cdc43dd99db40" ns3:_="">
    <xsd:import namespace="2034c5a8-16c9-4395-aa5f-bdb6e7f52619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c5a8-16c9-4395-aa5f-bdb6e7f52619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8E0F-893F-453C-A50A-0315871D3379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2034c5a8-16c9-4395-aa5f-bdb6e7f52619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F121D3-77D1-472D-AD64-27EEF1A31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C345-CA55-41A4-A1D4-3DCCDF878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4c5a8-16c9-4395-aa5f-bdb6e7f52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ECF55-60E0-4B2D-BFFD-02EC9C5F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11</Pages>
  <Words>1227</Words>
  <Characters>10558</Characters>
  <Application>Microsoft Office Word</Application>
  <DocSecurity>0</DocSecurity>
  <Lines>406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2016-10-05T13:53:00Z</cp:lastPrinted>
  <dcterms:created xsi:type="dcterms:W3CDTF">2016-11-03T08:40:00Z</dcterms:created>
  <dcterms:modified xsi:type="dcterms:W3CDTF">2016-11-07T16:32:00Z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0x010100258AA79CEB83498886A3A08681123250009A4D38037E8E064B9AB4DD92FD798682</vt:lpwstr>
  </property>
  <property fmtid="{D5CDD505-2E9C-101B-9397-08002B2CF9AE}" pid="13" name="DQCStatus">
    <vt:lpwstr>Yellow (DQC version 03)</vt:lpwstr>
  </property>
</Properties>
</file>