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EF" w:rsidRPr="0021270F" w:rsidRDefault="00BC5F11" w:rsidP="00BC5F11">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49FB0C4B511499C9BA3F1939D324D8F" style="width:450.25pt;height:473.9pt">
            <v:imagedata r:id="rId14" o:title=""/>
          </v:shape>
        </w:pict>
      </w:r>
    </w:p>
    <w:p w:rsidR="00E219EF" w:rsidRPr="0021270F" w:rsidRDefault="00E219EF" w:rsidP="00D038BE">
      <w:pPr>
        <w:sectPr w:rsidR="00E219EF" w:rsidRPr="0021270F" w:rsidSect="00BC5F11">
          <w:footerReference w:type="default" r:id="rId15"/>
          <w:pgSz w:w="11907" w:h="16839"/>
          <w:pgMar w:top="1134" w:right="1417" w:bottom="1134" w:left="1417" w:header="709" w:footer="709" w:gutter="0"/>
          <w:pgNumType w:start="1"/>
          <w:cols w:space="720"/>
          <w:docGrid w:linePitch="360"/>
        </w:sectPr>
      </w:pPr>
      <w:bookmarkStart w:id="0" w:name="_GoBack"/>
      <w:bookmarkEnd w:id="0"/>
    </w:p>
    <w:p w:rsidR="00E219EF" w:rsidRPr="0021270F" w:rsidRDefault="00E219EF" w:rsidP="00D038BE">
      <w:pPr>
        <w:pStyle w:val="Exposdesmotifstitre"/>
      </w:pPr>
      <w:bookmarkStart w:id="1" w:name="_Toc461620983"/>
      <w:bookmarkStart w:id="2" w:name="_Toc285187988"/>
      <w:r w:rsidRPr="0021270F">
        <w:lastRenderedPageBreak/>
        <w:t>RELAZIONE</w:t>
      </w:r>
      <w:bookmarkEnd w:id="1"/>
      <w:bookmarkEnd w:id="2"/>
    </w:p>
    <w:p w:rsidR="00E219EF" w:rsidRPr="0021270F" w:rsidRDefault="00E219EF" w:rsidP="00D038BE">
      <w:pPr>
        <w:pStyle w:val="ManualHeading1"/>
      </w:pPr>
      <w:bookmarkStart w:id="3" w:name="_Toc461620984"/>
      <w:bookmarkStart w:id="4" w:name="_Toc285187989"/>
      <w:r w:rsidRPr="0021270F">
        <w:t>1.</w:t>
      </w:r>
      <w:r w:rsidRPr="0021270F">
        <w:tab/>
        <w:t>CONTESTO DELLA PROPOSTA</w:t>
      </w:r>
      <w:bookmarkEnd w:id="3"/>
      <w:bookmarkEnd w:id="4"/>
    </w:p>
    <w:p w:rsidR="00E219EF" w:rsidRPr="0021270F" w:rsidRDefault="00E219EF" w:rsidP="00D038BE">
      <w:pPr>
        <w:pStyle w:val="ManualHeading2"/>
        <w:rPr>
          <w:rFonts w:eastAsia="Arial Unicode MS"/>
        </w:rPr>
      </w:pPr>
      <w:bookmarkStart w:id="5" w:name="_Toc461620985"/>
      <w:r w:rsidRPr="0021270F">
        <w:rPr>
          <w:color w:val="000000"/>
          <w:u w:color="000000"/>
          <w:bdr w:val="nil"/>
        </w:rPr>
        <w:t>•</w:t>
      </w:r>
      <w:r w:rsidRPr="0021270F">
        <w:tab/>
        <w:t>Motivi e obiettivi della proposta</w:t>
      </w:r>
      <w:bookmarkEnd w:id="5"/>
    </w:p>
    <w:p w:rsidR="00905A6C" w:rsidRPr="0021270F" w:rsidRDefault="003C4B54" w:rsidP="00905A6C">
      <w:pPr>
        <w:spacing w:after="240"/>
        <w:rPr>
          <w:noProof/>
          <w:color w:val="000000"/>
        </w:rPr>
      </w:pPr>
      <w:r w:rsidRPr="0021270F">
        <w:rPr>
          <w:noProof/>
          <w:color w:val="000000"/>
        </w:rPr>
        <w:t>Dal primo giorno di mandato, questa Commissione ha posto in cima alla sua agenda politica la creazione di posti di lavoro, la crescita e gli investimenti. Per realizzare tali priorità generali, la Commissione ha, tra l’altro, portato avanti un ambizioso programma di riforma per un mercato interno più profondo e più equo, in quanto fondamento essenziale per la costruzione di un’economia europea più forte e competitiva.</w:t>
      </w:r>
    </w:p>
    <w:p w:rsidR="00905A6C" w:rsidRPr="0021270F" w:rsidRDefault="00905A6C" w:rsidP="00905A6C">
      <w:pPr>
        <w:spacing w:after="240"/>
        <w:rPr>
          <w:noProof/>
          <w:color w:val="000000"/>
        </w:rPr>
      </w:pPr>
      <w:r w:rsidRPr="0021270F">
        <w:rPr>
          <w:noProof/>
          <w:color w:val="000000"/>
        </w:rPr>
        <w:t>Questi obiettivi si traducono, per quanto riguarda la fiscalità, nella necessità di creare un sistema di tassazione delle imprese equo ed efficiente nell’UE.</w:t>
      </w:r>
    </w:p>
    <w:p w:rsidR="003C4B54" w:rsidRPr="0021270F" w:rsidRDefault="00857F96" w:rsidP="00905A6C">
      <w:pPr>
        <w:spacing w:after="240"/>
        <w:rPr>
          <w:noProof/>
          <w:color w:val="000000"/>
        </w:rPr>
      </w:pPr>
      <w:r w:rsidRPr="0021270F">
        <w:rPr>
          <w:noProof/>
          <w:color w:val="000000"/>
        </w:rPr>
        <w:t>Al fine di garantire l’equità dei sistemi fiscali, la Commissione ha fatto della lotta contro l’evasione e l’elusione fiscale e la pianificazione fiscale aggressiva una priorità essenziale e ha promosso un programma di riforme molto attivo. In tale contesto la Commissione, in stretta cooperazione con gli Stati membri e con il sostegno del Parlamento europeo, sta creando una robusta struttura di difesa contro l’evasione e l’elusione fiscale in Europa, un sistema di risposta solido contro le minacce esterne alle basi imponibili degli Stati membri e un percorso chiaro verso una tassazione più equa per tutti i cittadini e le imprese dell’UE. Al tempo stesso, è necessario garantire che i sistemi fiscali siano anche efficienti, in modo che possano sostenere un’economia più forte e più competitiva. A tal fine sarebbe opportuno creare un ambiente fiscale più favorevole alle imprese, che riduca i costi di conformità e gli oneri amministrativi, e assicurare la certezza del diritto. In particolare, i leader del G20 hanno recentemente riconosciuto l’importanza della certezza dell'imposizione nel promuovere gli investimenti e nello stimolare la crescita ed è questo il nuovo approccio generale nel settore della fiscalità.</w:t>
      </w:r>
    </w:p>
    <w:p w:rsidR="00857F96" w:rsidRPr="0021270F" w:rsidRDefault="003C4B54" w:rsidP="00857F96">
      <w:pPr>
        <w:pBdr>
          <w:top w:val="nil"/>
          <w:left w:val="nil"/>
          <w:bottom w:val="nil"/>
          <w:right w:val="nil"/>
          <w:between w:val="nil"/>
          <w:bar w:val="nil"/>
        </w:pBdr>
        <w:spacing w:before="0" w:after="240"/>
      </w:pPr>
      <w:r w:rsidRPr="0021270F">
        <w:t>La lotta contro l’elusione fiscale e la pianificazione fiscale aggressiva, a livello sia dell’UE sia mondiale, deve quindi andare di pari passo con la creazione di un contesto fisca</w:t>
      </w:r>
      <w:r w:rsidR="008B3BBD" w:rsidRPr="0021270F">
        <w:t xml:space="preserve">le competitivo per le imprese, </w:t>
      </w:r>
      <w:r w:rsidRPr="0021270F">
        <w:t>poiché si tratta di due facce della stessa medaglia. Per essere equo un sistema fiscale deve non solo garantire che gli utili siano effettivamente tassati nel luogo in cui sono generati, ma anche assicurare che non siano tassati due volte.</w:t>
      </w:r>
    </w:p>
    <w:p w:rsidR="00905A6C" w:rsidRPr="0021270F" w:rsidRDefault="00857F96" w:rsidP="00905A6C">
      <w:pPr>
        <w:pBdr>
          <w:top w:val="nil"/>
          <w:left w:val="nil"/>
          <w:bottom w:val="nil"/>
          <w:right w:val="nil"/>
          <w:between w:val="nil"/>
          <w:bar w:val="nil"/>
        </w:pBdr>
        <w:spacing w:before="0" w:after="240"/>
      </w:pPr>
      <w:r w:rsidRPr="0021270F">
        <w:t>Uno dei problemi principali che incontrano oggi le imprese che operano a livello transfrontaliero è la doppia imposizione. I meccanismi che disciplinano la risoluzione delle controversie in materia di doppia imposizione esistono già. Si tratta delle procedure amichevoli (PA) previste dalle convenzioni in materia di doppia imposizione (DTC) concluse dagli Stati membri nonché dalla convenzione sull'arbitrato dell'Unione</w:t>
      </w:r>
      <w:r w:rsidRPr="0021270F">
        <w:rPr>
          <w:rStyle w:val="FootnoteReference"/>
        </w:rPr>
        <w:footnoteReference w:id="2"/>
      </w:r>
      <w:r w:rsidRPr="0021270F">
        <w:t xml:space="preserve"> relativa all'eliminazione delle doppie imposizioni in caso di rettifica degli utili di imprese associate. La Commissione monitora il numero di casi trattati dagli Stati membri e i rispettivi risultati su base annua. Dall’analisi emerge che esistono casi cui è impedito l’accesso ai meccanismi esistenti, che non rientrano nel campo di applicazione della convenzione sull’arbitrato dell’Unione o delle DTC, che sono bloccati senza che i contribuenti siano informati dei motivi o che non sono affatto risolti. </w:t>
      </w:r>
    </w:p>
    <w:p w:rsidR="00905A6C" w:rsidRPr="0021270F" w:rsidRDefault="00D22A46" w:rsidP="00905A6C">
      <w:pPr>
        <w:pBdr>
          <w:top w:val="nil"/>
          <w:left w:val="nil"/>
          <w:bottom w:val="nil"/>
          <w:right w:val="nil"/>
          <w:between w:val="nil"/>
          <w:bar w:val="nil"/>
        </w:pBdr>
        <w:spacing w:before="0" w:after="240"/>
      </w:pPr>
      <w:r w:rsidRPr="0021270F">
        <w:lastRenderedPageBreak/>
        <w:t>Sebbene i meccanismi esistenti funzionino bene in molti casi, è necessario migliorarli in aree come l’accesso ai meccanismi stessi per i contribuenti, la copertura, la tempestività e la qualità. Inoltre, i metodi tradizionali di risoluzione delle controversie non sono più del tutto compatibili con la complessità e i rischi dell’attuale contesto fiscale globale.</w:t>
      </w:r>
    </w:p>
    <w:p w:rsidR="003C4B54" w:rsidRPr="0021270F" w:rsidRDefault="003C4B54" w:rsidP="00905A6C">
      <w:pPr>
        <w:pBdr>
          <w:top w:val="nil"/>
          <w:left w:val="nil"/>
          <w:bottom w:val="nil"/>
          <w:right w:val="nil"/>
          <w:between w:val="nil"/>
          <w:bar w:val="nil"/>
        </w:pBdr>
        <w:spacing w:before="0" w:after="240"/>
      </w:pPr>
      <w:r w:rsidRPr="0021270F">
        <w:t>Bisogna quindi migliorare gli attuali meccanismi di risoluzione delle controversie in materia di doppia imposizione nell’UE in vista dell'elaborazione di un sistema fiscale equo ed efficiente che aumenti la certezza giuridica. Si tratta di un contributo essenziale alla creazione di un sistema fiscale equo, nonché per garantire che il mercato interno dell’UE resti un polo d’attrazione per gli investimenti.</w:t>
      </w:r>
    </w:p>
    <w:p w:rsidR="003C4B54" w:rsidRPr="0021270F" w:rsidRDefault="003C4B54" w:rsidP="00905A6C">
      <w:pPr>
        <w:autoSpaceDE w:val="0"/>
        <w:autoSpaceDN w:val="0"/>
        <w:adjustRightInd w:val="0"/>
        <w:spacing w:before="0" w:after="0"/>
      </w:pPr>
      <w:r w:rsidRPr="0021270F">
        <w:t>La direttiva proposta si concentra su imprese e società, le più colpite dalle situazioni di doppia imposizione. Prende le mosse dalla convenzione sull’arbitrato dell’Unione esistente, che già prevede un meccanismo di arbitrato vincolante e obbligatorio, ma estende il suo campo di applicazione ad ambiti che non sono attualmente contemplati e aggiunge elementi di applicazione mirati per affrontare le principali lacune individuate relative all’esecuzione e all’efficacia di tale meccanismo.</w:t>
      </w:r>
    </w:p>
    <w:p w:rsidR="00832083" w:rsidRPr="0021270F" w:rsidRDefault="00E219EF" w:rsidP="00D038BE">
      <w:pPr>
        <w:pStyle w:val="ManualHeading2"/>
        <w:rPr>
          <w:rFonts w:eastAsia="Arial Unicode MS"/>
          <w:color w:val="000000"/>
          <w:u w:color="000000"/>
          <w:bdr w:val="nil"/>
        </w:rPr>
      </w:pPr>
      <w:bookmarkStart w:id="6" w:name="_Toc461620986"/>
      <w:r w:rsidRPr="0021270F">
        <w:rPr>
          <w:color w:val="000000"/>
          <w:u w:color="000000"/>
          <w:bdr w:val="nil"/>
        </w:rPr>
        <w:t>•</w:t>
      </w:r>
      <w:r w:rsidRPr="0021270F">
        <w:tab/>
      </w:r>
      <w:r w:rsidRPr="0021270F">
        <w:rPr>
          <w:color w:val="000000"/>
          <w:u w:color="000000"/>
          <w:bdr w:val="nil"/>
        </w:rPr>
        <w:t>Coerenza con le disposizioni vigenti nel settore normativo interessato</w:t>
      </w:r>
    </w:p>
    <w:p w:rsidR="00905A6C" w:rsidRPr="0021270F" w:rsidRDefault="00991128" w:rsidP="00905A6C">
      <w:r w:rsidRPr="0021270F">
        <w:t xml:space="preserve">La comunicazione della Commissione su un piano d’azione per un regime equo ed efficace per l’imposta </w:t>
      </w:r>
      <w:r w:rsidR="00E620CC" w:rsidRPr="0021270F">
        <w:t>societaria nell’UE, adottata il </w:t>
      </w:r>
      <w:r w:rsidRPr="0021270F">
        <w:t>17</w:t>
      </w:r>
      <w:r w:rsidR="00E620CC" w:rsidRPr="0021270F">
        <w:t> </w:t>
      </w:r>
      <w:r w:rsidRPr="0021270F">
        <w:t>giugno</w:t>
      </w:r>
      <w:r w:rsidR="00E620CC" w:rsidRPr="0021270F">
        <w:t> </w:t>
      </w:r>
      <w:r w:rsidRPr="0021270F">
        <w:t>2015</w:t>
      </w:r>
      <w:r w:rsidRPr="0021270F">
        <w:rPr>
          <w:rStyle w:val="FootnoteReference"/>
        </w:rPr>
        <w:footnoteReference w:id="3"/>
      </w:r>
      <w:r w:rsidRPr="0021270F">
        <w:t>, ha individuato cinque settori principali di intervento. Uno di questi era legato alla creazione di un contesto fiscale migliore per le imprese nell’UE allo scopo di stimolare crescita e occupazione nel mercato unico. La comunicazione ha identificato nella proposta per una base imponibile consolidata comune per l'imposta sulle società (CCCTB), che sarà adottata contemporaneamente alla presente proposta, un importante passo avanti verso il miglioramento del contesto fiscale per le imprese, ma ha riconosciuto che, nel frattempo, altre iniziative dovrebbero migliorare il contesto fiscale dell’UE per le imprese.</w:t>
      </w:r>
    </w:p>
    <w:p w:rsidR="007E303F" w:rsidRPr="0021270F" w:rsidRDefault="00905A6C" w:rsidP="00905A6C">
      <w:r w:rsidRPr="0021270F">
        <w:t>La presente proposta integra quella sulla CCCTB. Poiché il consolidamento fa parte solo della seconda fase del nuovo approccio alla CCCTB, si confermerebbe comunque la necessità di meccanismi efficaci di risoluzione delle controversie. Inoltre, anche se una CCCTB pienamente adottata è intesa a garantire che gli utili siano tassati nel luogo in cui sono realizzati, non tutte le imprese rientreranno nel suo ambito di applicazione. Si può quindi prevedere che anche in seguito continueranno a emergere controversie in materia di doppia imposizione per le quali devono essere predisposti meccanismi adeguati.</w:t>
      </w:r>
    </w:p>
    <w:p w:rsidR="008E223A" w:rsidRPr="0021270F" w:rsidRDefault="008E223A" w:rsidP="00D038BE">
      <w:pPr>
        <w:pStyle w:val="Text1"/>
        <w:ind w:left="0"/>
      </w:pPr>
      <w:r w:rsidRPr="0021270F">
        <w:t>Inoltre, la presente proposta sviluppa le disposizioni vigenti nel settore, in particolare la convenzione sull’arbitrato dell’Unione, ed è volta ad ampliare l’ambito di applicazione e a migliorare le procedure e i meccanismi esistenti senza sostituirli. In questo modo si garantisce che gli Stati membri, da un lato, dispongano di disposizioni procedurali più dettagliate per l’eliminazione delle controversie in materia di doppia imposizione, e, dall'altro lato, godano della flessibilità necessaria per accordarsi su un meccanismo di loro scelta. Per il contribuente la situazione risulta migliorata da diversi punti di vista. Secondo la direttiva proposta, i contribuenti europei potranno beneficiare di maggiori diritti al fine di far rispettare, a determinate condizioni, l’obbligo di istituire meccanismi di risoluzione, saranno meglio informati in merito alla procedura e potranno fare affidamento sull'obbligo degli Stati di conseguire risultati vincolanti.</w:t>
      </w:r>
    </w:p>
    <w:p w:rsidR="00E219EF" w:rsidRPr="0021270F" w:rsidRDefault="008D0242" w:rsidP="00D038BE">
      <w:pPr>
        <w:pStyle w:val="ManualHeading2"/>
        <w:rPr>
          <w:rFonts w:eastAsia="Arial Unicode MS"/>
          <w:color w:val="000000"/>
          <w:u w:color="000000"/>
          <w:bdr w:val="nil"/>
        </w:rPr>
      </w:pPr>
      <w:r w:rsidRPr="0021270F">
        <w:rPr>
          <w:color w:val="000000"/>
          <w:u w:color="000000"/>
          <w:bdr w:val="nil"/>
        </w:rPr>
        <w:t>•</w:t>
      </w:r>
      <w:r w:rsidRPr="0021270F">
        <w:tab/>
      </w:r>
      <w:r w:rsidRPr="0021270F">
        <w:rPr>
          <w:color w:val="000000"/>
          <w:u w:color="000000"/>
          <w:bdr w:val="nil"/>
        </w:rPr>
        <w:t>Coerenza con le altre normative dell'Unione</w:t>
      </w:r>
      <w:bookmarkEnd w:id="6"/>
    </w:p>
    <w:p w:rsidR="001673FE" w:rsidRPr="0021270F" w:rsidRDefault="001673FE" w:rsidP="001673FE">
      <w:pPr>
        <w:pStyle w:val="Text1"/>
        <w:ind w:left="0"/>
      </w:pPr>
      <w:r w:rsidRPr="0021270F">
        <w:t>La presente proposta rientra nell’ambito delle iniziative della Commissione per una tassazione più equa ed efficace e contribuisce all’eliminazione degli ostacoli fiscali che creano distorsioni che impediscono il corretto funzionamento del mercato interno. Essa costituisce pertanto un elemento a favore di un mercato interno più profondo e più equo.</w:t>
      </w:r>
    </w:p>
    <w:p w:rsidR="00E219EF" w:rsidRPr="0021270F" w:rsidRDefault="00E219EF" w:rsidP="00D038BE">
      <w:pPr>
        <w:pStyle w:val="ManualHeading1"/>
      </w:pPr>
      <w:bookmarkStart w:id="7" w:name="_Toc285187991"/>
      <w:bookmarkStart w:id="8" w:name="_Toc461620987"/>
      <w:r w:rsidRPr="0021270F">
        <w:t>2.</w:t>
      </w:r>
      <w:r w:rsidRPr="0021270F">
        <w:tab/>
      </w:r>
      <w:bookmarkEnd w:id="7"/>
      <w:r w:rsidRPr="0021270F">
        <w:t>BASE GIURIDICA, SUSSIDIARIETÀ E PROPORZIONALITÀ</w:t>
      </w:r>
      <w:bookmarkEnd w:id="8"/>
    </w:p>
    <w:p w:rsidR="00E219EF" w:rsidRPr="0021270F" w:rsidRDefault="00E219EF" w:rsidP="00D038BE">
      <w:pPr>
        <w:pStyle w:val="ManualHeading2"/>
        <w:rPr>
          <w:b w:val="0"/>
          <w:u w:color="000000"/>
          <w:bdr w:val="nil"/>
        </w:rPr>
      </w:pPr>
      <w:bookmarkStart w:id="9" w:name="_Toc461620988"/>
      <w:r w:rsidRPr="0021270F">
        <w:t>•</w:t>
      </w:r>
      <w:r w:rsidRPr="0021270F">
        <w:tab/>
        <w:t>Base giuridica</w:t>
      </w:r>
      <w:bookmarkEnd w:id="9"/>
    </w:p>
    <w:p w:rsidR="00E219EF" w:rsidRPr="0021270F" w:rsidRDefault="00E36C2C" w:rsidP="00D038BE">
      <w:r w:rsidRPr="0021270F">
        <w:t>La normativa in materia di imposte dirette ri</w:t>
      </w:r>
      <w:r w:rsidR="00E620CC" w:rsidRPr="0021270F">
        <w:t>entra nell’ambito dell’articolo </w:t>
      </w:r>
      <w:r w:rsidRPr="0021270F">
        <w:t>115 del trattato sul funzionamento dell’Unione europea (TFUE). A norma di tale articolo, le misure legislative di ravvicinamento assumono la forma giuridica di una direttiva.</w:t>
      </w:r>
    </w:p>
    <w:p w:rsidR="00E219EF" w:rsidRPr="0021270F" w:rsidRDefault="00E36C2C" w:rsidP="00D038BE">
      <w:pPr>
        <w:pStyle w:val="ManualHeading2"/>
        <w:rPr>
          <w:b w:val="0"/>
          <w:u w:color="000000"/>
          <w:bdr w:val="nil"/>
        </w:rPr>
      </w:pPr>
      <w:bookmarkStart w:id="10" w:name="_Toc461620989"/>
      <w:r w:rsidRPr="0021270F">
        <w:t>•</w:t>
      </w:r>
      <w:r w:rsidRPr="0021270F">
        <w:tab/>
        <w:t>Sussidiarietà</w:t>
      </w:r>
      <w:bookmarkEnd w:id="10"/>
    </w:p>
    <w:p w:rsidR="00E36C2C" w:rsidRPr="0021270F" w:rsidRDefault="00E36C2C" w:rsidP="00D038BE">
      <w:pPr>
        <w:pBdr>
          <w:top w:val="nil"/>
          <w:left w:val="nil"/>
          <w:bottom w:val="nil"/>
          <w:right w:val="nil"/>
          <w:between w:val="nil"/>
          <w:bar w:val="nil"/>
        </w:pBdr>
        <w:spacing w:before="0" w:after="240"/>
        <w:rPr>
          <w:rFonts w:eastAsia="Calibri"/>
        </w:rPr>
      </w:pPr>
      <w:r w:rsidRPr="0021270F">
        <w:t xml:space="preserve">La presente proposta risulta conforme al principio di sussidiarietà. La natura del tema richiede un’iniziativa comune a tutto il mercato interno. Le norme della presente direttiva hanno lo scopo di migliorare l’efficacia e l’efficienza dei meccanismi di risoluzione delle controversie in materia di doppia imposizione in quanto queste creano gravi ostacoli al buon funzionamento del mercato interno. Tali meccanismi sono, per loro stessa natura, procedure bilaterali o multilaterali che richiedono un’azione coordinata tra gli Stati membri. Quando si tratta di applicare i meccanismi di risoluzione delle controversie in materia di doppia imposizione, gli Stati membri sono interdipendenti: anche se sono disponibili meccanismi di risoluzione delle controversie in materia di doppia imposizione appropriati, le carenze individuate, quali il rifiuto di accesso o la durata della procedura, saranno efficacemente risolte solo se gli Stati membri le affronteranno e risolveranno insieme. </w:t>
      </w:r>
    </w:p>
    <w:p w:rsidR="00E36C2C" w:rsidRPr="0021270F" w:rsidRDefault="00171907" w:rsidP="00D038BE">
      <w:pPr>
        <w:pBdr>
          <w:top w:val="nil"/>
          <w:left w:val="nil"/>
          <w:bottom w:val="nil"/>
          <w:right w:val="nil"/>
          <w:between w:val="nil"/>
          <w:bar w:val="nil"/>
        </w:pBdr>
        <w:spacing w:before="0" w:after="240"/>
        <w:rPr>
          <w:rFonts w:eastAsia="Arial Unicode MS"/>
          <w:noProof/>
        </w:rPr>
      </w:pPr>
      <w:r w:rsidRPr="0021270F">
        <w:t xml:space="preserve">La certezza del diritto e la prevedibilità per i contribuenti sono due elementi che possono essere affrontati soltanto attraverso un insieme comune di norme che stabiliscano un preciso obbligo di risultato, le modalità e le condizioni dell’effettiva eliminazione della doppia imposizione e che assicurino l’attuazione coerente in tutta l’UE delle decisioni dei meccanismi di risoluzione delle controversie in materia di doppia imposizione. Inoltre un’iniziativa dell’Unione apporterebbe un valore aggiunto rispetto alle vigenti norme nazionali o alle convenzioni bilaterali, offrendo un quadro flessibile e coordinato. </w:t>
      </w:r>
    </w:p>
    <w:p w:rsidR="00E219EF" w:rsidRPr="0021270F" w:rsidRDefault="00E36C2C" w:rsidP="00D038BE">
      <w:pPr>
        <w:pBdr>
          <w:top w:val="nil"/>
          <w:left w:val="nil"/>
          <w:bottom w:val="nil"/>
          <w:right w:val="nil"/>
          <w:between w:val="nil"/>
          <w:bar w:val="nil"/>
        </w:pBdr>
        <w:spacing w:before="0" w:after="240"/>
        <w:rPr>
          <w:rFonts w:eastAsia="Arial Unicode MS"/>
          <w:noProof/>
        </w:rPr>
      </w:pPr>
      <w:r w:rsidRPr="0021270F">
        <w:t>Tale approccio è pertanto conforme al principio di sussidiarietà di cui all’articolo 5 del trattato sul funzionamento dell’Unione europea.</w:t>
      </w:r>
    </w:p>
    <w:p w:rsidR="00E219EF" w:rsidRPr="0021270F" w:rsidRDefault="00E219EF" w:rsidP="00D038BE">
      <w:pPr>
        <w:pStyle w:val="ManualHeading2"/>
        <w:rPr>
          <w:b w:val="0"/>
          <w:u w:color="000000"/>
          <w:bdr w:val="nil"/>
        </w:rPr>
      </w:pPr>
      <w:bookmarkStart w:id="11" w:name="_Toc461620990"/>
      <w:r w:rsidRPr="0021270F">
        <w:t>•</w:t>
      </w:r>
      <w:r w:rsidRPr="0021270F">
        <w:tab/>
        <w:t>Proporzionalità</w:t>
      </w:r>
      <w:bookmarkEnd w:id="11"/>
    </w:p>
    <w:p w:rsidR="00F53297" w:rsidRPr="0021270F" w:rsidRDefault="00F53297" w:rsidP="00D038BE">
      <w:pPr>
        <w:rPr>
          <w:noProof/>
        </w:rPr>
      </w:pPr>
      <w:r w:rsidRPr="0021270F">
        <w:t>La misura auspicata non va al di là di quanto è strettamente necessario per raggiungere gli obiettivi. Si fonda sui meccanismi già esistenti e aggiunge un numero limitato di norme volte a migliorarli. Tali disposizioni sono concepite per rimediare alle carenze identificate. La direttiva fa inoltre riferimento ai meccanismi di risoluzione alternativa delle controversie (ADR) e alle procedure di ricorso già esistenti in altri settori e garantisce infine il livello di coordinamento essenziale nell’Unione.</w:t>
      </w:r>
    </w:p>
    <w:p w:rsidR="00F53297" w:rsidRPr="0021270F" w:rsidRDefault="00F53297" w:rsidP="00D038BE">
      <w:pPr>
        <w:rPr>
          <w:noProof/>
        </w:rPr>
      </w:pPr>
      <w:r w:rsidRPr="0021270F">
        <w:t>Gli obiettivi della presente proposta possono essere raggiunti con costi minimi per le imprese e gli Stati membri, evitando al tempo stesso i costi fiscali e di adeguamento per le imprese e i costi amministrativi superflui per le amministrazioni fiscali degli Stati membri.</w:t>
      </w:r>
    </w:p>
    <w:p w:rsidR="00E219EF" w:rsidRPr="0021270F" w:rsidRDefault="00F53297" w:rsidP="00D038BE">
      <w:pPr>
        <w:rPr>
          <w:rFonts w:eastAsia="Arial Unicode MS"/>
          <w:noProof/>
        </w:rPr>
      </w:pPr>
      <w:r w:rsidRPr="0021270F">
        <w:t>Alla luce di quanto precede, la proposta non va al di là di quanto è necessario per il conseguimento dei suoi obiettivi e pertanto è conforme al principio di proporzionalità.</w:t>
      </w:r>
    </w:p>
    <w:p w:rsidR="00E219EF" w:rsidRPr="0021270F" w:rsidRDefault="00E219EF" w:rsidP="00D038BE">
      <w:pPr>
        <w:pStyle w:val="ManualHeading2"/>
        <w:rPr>
          <w:b w:val="0"/>
          <w:u w:color="000000"/>
          <w:bdr w:val="nil"/>
        </w:rPr>
      </w:pPr>
      <w:bookmarkStart w:id="12" w:name="_Toc461620991"/>
      <w:r w:rsidRPr="0021270F">
        <w:t>•</w:t>
      </w:r>
      <w:r w:rsidRPr="0021270F">
        <w:tab/>
        <w:t>Scelta dell'atto giuridico</w:t>
      </w:r>
      <w:bookmarkEnd w:id="12"/>
    </w:p>
    <w:p w:rsidR="00E219EF" w:rsidRPr="0021270F" w:rsidRDefault="00A44061" w:rsidP="00D038BE">
      <w:pPr>
        <w:pBdr>
          <w:top w:val="nil"/>
          <w:left w:val="nil"/>
          <w:bottom w:val="nil"/>
          <w:right w:val="nil"/>
          <w:between w:val="nil"/>
          <w:bar w:val="nil"/>
        </w:pBdr>
        <w:spacing w:before="0" w:after="240"/>
        <w:rPr>
          <w:rFonts w:eastAsia="Arial Unicode MS"/>
          <w:noProof/>
        </w:rPr>
      </w:pPr>
      <w:r w:rsidRPr="0021270F">
        <w:t>La proposta è basata su una direttiva, lo strumento disponibile ai sensi dell’articolo 115 del TFUE.</w:t>
      </w:r>
    </w:p>
    <w:p w:rsidR="004D4513" w:rsidRPr="0021270F" w:rsidRDefault="00E219EF" w:rsidP="00D038BE">
      <w:pPr>
        <w:pStyle w:val="ManualHeading1"/>
      </w:pPr>
      <w:bookmarkStart w:id="13" w:name="_Toc461620992"/>
      <w:r w:rsidRPr="0021270F">
        <w:t>3.</w:t>
      </w:r>
      <w:r w:rsidRPr="0021270F">
        <w:tab/>
        <w:t>RISULTATI DELLE VALUTAZIONI EX POST, DELLE CONSULTAZIONI DEI PORTATORI DI INTERESSI E DELLE VALUTAZIONI D'IMPATTO</w:t>
      </w:r>
      <w:bookmarkEnd w:id="13"/>
    </w:p>
    <w:p w:rsidR="00E219EF" w:rsidRPr="0021270F" w:rsidRDefault="00E219EF" w:rsidP="00D038BE">
      <w:pPr>
        <w:pStyle w:val="ManualHeading2"/>
        <w:rPr>
          <w:rFonts w:eastAsia="Arial Unicode MS"/>
          <w:u w:color="000000"/>
          <w:bdr w:val="nil"/>
        </w:rPr>
      </w:pPr>
      <w:bookmarkStart w:id="14" w:name="_Toc461620993"/>
      <w:r w:rsidRPr="0021270F">
        <w:t>•</w:t>
      </w:r>
      <w:r w:rsidRPr="0021270F">
        <w:tab/>
        <w:t>Consultazioni dei portatori di interessi</w:t>
      </w:r>
      <w:bookmarkEnd w:id="14"/>
    </w:p>
    <w:p w:rsidR="0092658C" w:rsidRPr="0021270F" w:rsidRDefault="00E620CC" w:rsidP="00D038BE">
      <w:r w:rsidRPr="0021270F">
        <w:t>Dal </w:t>
      </w:r>
      <w:r w:rsidR="0092658C" w:rsidRPr="0021270F">
        <w:t>17</w:t>
      </w:r>
      <w:r w:rsidRPr="0021270F">
        <w:t> febbraio al </w:t>
      </w:r>
      <w:r w:rsidR="0092658C" w:rsidRPr="0021270F">
        <w:t>10 maggio</w:t>
      </w:r>
      <w:r w:rsidRPr="0021270F">
        <w:t> </w:t>
      </w:r>
      <w:r w:rsidR="0092658C" w:rsidRPr="0021270F">
        <w:t>2016 la Commissione ha condotto una consultazione pubblica nella quale è stato chiesto di esprimere un parere in merito alla situazione attuale, agli obiettivi, ai possibili tipi di azione e alle opzioni auspicate. È stato ricevuto un totale di 87 contributi.</w:t>
      </w:r>
    </w:p>
    <w:p w:rsidR="0092658C" w:rsidRPr="0021270F" w:rsidRDefault="0092658C" w:rsidP="00D038BE">
      <w:r w:rsidRPr="0021270F">
        <w:t>L’iniziativa è stata ampiamente sostenuta dai gruppi delle imprese interessate e da un certo numero di Stati membri che sono principalmente preoccupati per l’impatto negativo dell’inazione a livello dell'UE. Le ONG, i privati cittadini e altri partecipanti alla consultazione non hanno espresso una posizione negativa, ma hanno al contrario sottolineato l’impatto piuttosto positivo di altre iniziative quali la CCCTB.</w:t>
      </w:r>
    </w:p>
    <w:p w:rsidR="0088445E" w:rsidRPr="0021270F" w:rsidRDefault="0088445E" w:rsidP="00D038BE">
      <w:r w:rsidRPr="0021270F">
        <w:t>La grande maggioranza dei partecipanti riteneva che sarebbe opportuno predisporre misure efficaci volte a garantire l'eliminazione della doppia imposizione all’interno dell’UE e che i meccanismi esistenti non siano sufficienti per quanto riguarda l’ambito di applicazione dell’obbligo di una risoluzione delle controversie vincolante, l’esecutività e l’efficienza. I partecipanti ritengono che la situazione attuale abbia ripercussioni negative sulla crescita, crei ostacoli e impedisca agli investitori esteri di investire nel mercato interno dell’UE. In generale, gli intervistati hanno confermato la necessità di un’azione nell’UE, che dovrebbe partire dai meccanismi esistenti. Per quanto riguarda gli obiettivi, essi dovrebbero garantire l’eliminazione della doppia imposizione, essere compatibili con gli sviluppi internazionali e permettere di rafforzare il ruolo del contribuente.</w:t>
      </w:r>
    </w:p>
    <w:p w:rsidR="00E219EF" w:rsidRPr="0021270F" w:rsidRDefault="00E219EF" w:rsidP="00D038BE">
      <w:pPr>
        <w:pStyle w:val="ManualHeading2"/>
        <w:rPr>
          <w:b w:val="0"/>
          <w:u w:color="000000"/>
          <w:bdr w:val="nil"/>
        </w:rPr>
      </w:pPr>
      <w:bookmarkStart w:id="15" w:name="_Toc461620994"/>
      <w:r w:rsidRPr="0021270F">
        <w:t>•</w:t>
      </w:r>
      <w:r w:rsidRPr="0021270F">
        <w:tab/>
        <w:t>Ricorso al parere di esperti</w:t>
      </w:r>
      <w:bookmarkEnd w:id="15"/>
    </w:p>
    <w:p w:rsidR="00306B63" w:rsidRPr="0021270F" w:rsidRDefault="00306B63" w:rsidP="00D038BE">
      <w:pPr>
        <w:pBdr>
          <w:top w:val="nil"/>
          <w:left w:val="nil"/>
          <w:bottom w:val="nil"/>
          <w:right w:val="nil"/>
          <w:between w:val="nil"/>
          <w:bar w:val="nil"/>
        </w:pBdr>
        <w:spacing w:before="0" w:after="240"/>
        <w:rPr>
          <w:noProof/>
        </w:rPr>
      </w:pPr>
      <w:r w:rsidRPr="0021270F">
        <w:t>I servizi della Commissione hanno tenuto una riunione del Forum congiunto sui prezzi di trasferimento (JTPF) dell’UE e una della piattaforma per la buona governance fiscale (Piattafor</w:t>
      </w:r>
      <w:r w:rsidR="00E620CC" w:rsidRPr="0021270F">
        <w:t>ma dell’UE), rispettivamente il </w:t>
      </w:r>
      <w:r w:rsidRPr="0021270F">
        <w:t>18</w:t>
      </w:r>
      <w:r w:rsidR="00E620CC" w:rsidRPr="0021270F">
        <w:t xml:space="preserve"> febbraio </w:t>
      </w:r>
      <w:r w:rsidRPr="0021270F">
        <w:t>2016 e il 15</w:t>
      </w:r>
      <w:r w:rsidR="00E620CC" w:rsidRPr="0021270F">
        <w:t xml:space="preserve"> marzo </w:t>
      </w:r>
      <w:r w:rsidRPr="0021270F">
        <w:t>2016</w:t>
      </w:r>
      <w:r w:rsidRPr="0021270F">
        <w:rPr>
          <w:rStyle w:val="FootnoteReference"/>
          <w:noProof/>
        </w:rPr>
        <w:footnoteReference w:id="4"/>
      </w:r>
      <w:r w:rsidRPr="0021270F">
        <w:t>, per discutere l’argomento con i pertinenti portatori di interessi e gli Stati membri. Sul sito web della Commissione europea è disponibile una relazione di sintesi di tutte le attività di consultazione svolte dalla Commissione europea per sostenere tale iniziativa. L’iniziativa è stata inoltre discussa ulteriormente con i rappresentanti degli Stati membri il 26 luglio 2016.</w:t>
      </w:r>
    </w:p>
    <w:p w:rsidR="00E219EF" w:rsidRPr="0021270F" w:rsidRDefault="00E219EF" w:rsidP="00D038BE">
      <w:pPr>
        <w:pStyle w:val="ManualHeading2"/>
        <w:rPr>
          <w:b w:val="0"/>
          <w:u w:color="000000"/>
          <w:bdr w:val="nil"/>
        </w:rPr>
      </w:pPr>
      <w:bookmarkStart w:id="16" w:name="_Toc461620995"/>
      <w:r w:rsidRPr="0021270F">
        <w:t>•</w:t>
      </w:r>
      <w:r w:rsidRPr="0021270F">
        <w:tab/>
        <w:t>Valutazione d'impatto</w:t>
      </w:r>
      <w:bookmarkEnd w:id="16"/>
    </w:p>
    <w:p w:rsidR="00164D63" w:rsidRPr="0021270F" w:rsidRDefault="00164D63" w:rsidP="00D038BE">
      <w:pPr>
        <w:pBdr>
          <w:top w:val="nil"/>
          <w:left w:val="nil"/>
          <w:bottom w:val="nil"/>
          <w:right w:val="nil"/>
          <w:between w:val="nil"/>
          <w:bar w:val="nil"/>
        </w:pBdr>
        <w:spacing w:before="0" w:after="240"/>
        <w:rPr>
          <w:noProof/>
        </w:rPr>
      </w:pPr>
      <w:r w:rsidRPr="0021270F">
        <w:t>La proposta è corredata di una val</w:t>
      </w:r>
      <w:r w:rsidR="00E620CC" w:rsidRPr="0021270F">
        <w:t>utazione d’impatto esaminata il </w:t>
      </w:r>
      <w:r w:rsidRPr="0021270F">
        <w:t>7</w:t>
      </w:r>
      <w:r w:rsidR="00E620CC" w:rsidRPr="0021270F">
        <w:t> </w:t>
      </w:r>
      <w:r w:rsidRPr="0021270F">
        <w:t>settembre</w:t>
      </w:r>
      <w:r w:rsidR="00E620CC" w:rsidRPr="0021270F">
        <w:t> </w:t>
      </w:r>
      <w:r w:rsidRPr="0021270F">
        <w:t xml:space="preserve">2016 dal comitato per il controllo normativo, che ha emesso un parere positivo. </w:t>
      </w:r>
    </w:p>
    <w:p w:rsidR="00164D63" w:rsidRPr="0021270F" w:rsidRDefault="00164D63" w:rsidP="00D038BE">
      <w:pPr>
        <w:pBdr>
          <w:top w:val="nil"/>
          <w:left w:val="nil"/>
          <w:bottom w:val="nil"/>
          <w:right w:val="nil"/>
          <w:between w:val="nil"/>
          <w:bar w:val="nil"/>
        </w:pBdr>
        <w:spacing w:before="0" w:after="240"/>
        <w:rPr>
          <w:noProof/>
        </w:rPr>
      </w:pPr>
      <w:r w:rsidRPr="0021270F">
        <w:t>La proposta si basa sull’opzione privilegiata individuata nella valutazione d’impatto, ovvero l’istituzione di un meccanismo di risoluzione delle controversie efficace, vincolante e obbligatorio, come ad esempio una procedura amichevole in combinazione con una fase arbitrale, con una scadenza chiaramente definita e un obbligo di risultato per tutti gli Stati membri. La proposta si applica a tutti i contribuenti soggetti a una delle imposte sul reddito da impresa elencate.</w:t>
      </w:r>
    </w:p>
    <w:p w:rsidR="00164D63" w:rsidRPr="0021270F" w:rsidRDefault="00164D63" w:rsidP="00D038BE">
      <w:pPr>
        <w:pBdr>
          <w:top w:val="nil"/>
          <w:left w:val="nil"/>
          <w:bottom w:val="nil"/>
          <w:right w:val="nil"/>
          <w:between w:val="nil"/>
          <w:bar w:val="nil"/>
        </w:pBdr>
        <w:spacing w:before="0" w:after="240"/>
        <w:rPr>
          <w:noProof/>
        </w:rPr>
      </w:pPr>
      <w:r w:rsidRPr="0021270F">
        <w:t>In termini di impatto economico, la proposta permetterà di ridurre gli oneri legati all'adempimento e alle controversie per le imprese che operano nell’UE per quanto riguarda le loro attività transfrontaliere. Allevierà inoltre i costi amministrativi esterni e interni connessi alla gestione di tali controversie. Renderà più facili le decisioni di investimento all’interno dell’UE offrendo maggiore certezza e prevedibilità agli investitori circa la neutralizzazione di costi aggiuntivi derivanti dalla doppia imposizione. A livello delle amministrazioni fiscali, la proposta dovrebbe ridurre i ritardi e i costi di procedura, ma anche costituire un forte incentivo ad adeguare la capacità amministrativa e le procedure interne in modo ottimale. Contribuirà dunque a migliorare l’efficienza. La proposta dovrebbe avere un effetto positivo sulla riscossione delle imposte a medio e lungo termine in quanto dovrebbe stimolare la crescita e gli investimenti nell’Unione europea, ma, al tempo stesso, rafforzare la fiducia dei contribuenti nel sistema fiscale nel suo complesso, promuovendo così il rispetto volontario della normativa.</w:t>
      </w:r>
    </w:p>
    <w:p w:rsidR="00E219EF" w:rsidRPr="0021270F" w:rsidRDefault="00164D63" w:rsidP="00D038BE">
      <w:pPr>
        <w:pBdr>
          <w:top w:val="nil"/>
          <w:left w:val="nil"/>
          <w:bottom w:val="nil"/>
          <w:right w:val="nil"/>
          <w:between w:val="nil"/>
          <w:bar w:val="nil"/>
        </w:pBdr>
        <w:spacing w:before="0" w:after="240"/>
        <w:rPr>
          <w:noProof/>
        </w:rPr>
      </w:pPr>
      <w:r w:rsidRPr="0021270F">
        <w:t>In termini di benefici per la società, la presente iniziativa risponde alla crescente aspettativa generalizzata di un sistema fiscale equo ed efficace. Garantirà che le controversie in materia di doppia imposizione per le operazioni transfrontaliere a livello UE siano trattate in modo coerente, creando inoltre le condizioni per una maggiore trasparenza sul modo in cui i casi controversi sono risolti.</w:t>
      </w:r>
    </w:p>
    <w:p w:rsidR="00A82E30" w:rsidRPr="0021270F" w:rsidRDefault="00B12606" w:rsidP="00D038BE">
      <w:pPr>
        <w:pStyle w:val="ManualHeading2"/>
        <w:rPr>
          <w:rFonts w:eastAsia="Arial Unicode MS"/>
          <w:u w:color="000000"/>
          <w:bdr w:val="nil"/>
        </w:rPr>
      </w:pPr>
      <w:bookmarkStart w:id="17" w:name="_Toc461620996"/>
      <w:bookmarkStart w:id="18" w:name="_Toc285187992"/>
      <w:r w:rsidRPr="0021270F">
        <w:t>•</w:t>
      </w:r>
      <w:r w:rsidRPr="0021270F">
        <w:tab/>
        <w:t>Diritti fondamentali</w:t>
      </w:r>
    </w:p>
    <w:p w:rsidR="00A82E30" w:rsidRPr="0021270F" w:rsidRDefault="00A82E30" w:rsidP="00D038BE">
      <w:pPr>
        <w:pBdr>
          <w:top w:val="nil"/>
          <w:left w:val="nil"/>
          <w:bottom w:val="nil"/>
          <w:right w:val="nil"/>
          <w:between w:val="nil"/>
          <w:bar w:val="nil"/>
        </w:pBdr>
        <w:spacing w:before="0" w:after="240"/>
        <w:rPr>
          <w:noProof/>
        </w:rPr>
      </w:pPr>
      <w:r w:rsidRPr="0021270F">
        <w:t>La presente direttiva rispetta i diritti fondamentali e osserva i principi riconosciuti, segnatamente, dalla Carta dei diritti fondamentali dell'Unione europea. Essa mira in particolare a garantire il pieno rispetto del diritto a un processo equo, permettendo ai contribuenti di accedere al tribunale nazionale competente in fase di risoluzione delle controversie in caso di rifiuto di accesso o quando gli Stati membri non provvedono a istituire una commissione consultiva. La direttiva salvaguarda inoltre la libertà d’impresa.</w:t>
      </w:r>
    </w:p>
    <w:p w:rsidR="00E219EF" w:rsidRPr="0021270F" w:rsidRDefault="00BF3EF5" w:rsidP="00D038BE">
      <w:pPr>
        <w:pStyle w:val="ManualHeading1"/>
      </w:pPr>
      <w:r w:rsidRPr="0021270F">
        <w:t>4.</w:t>
      </w:r>
      <w:r w:rsidRPr="0021270F">
        <w:tab/>
        <w:t>INCIDENZA SUL BILANCIO</w:t>
      </w:r>
      <w:bookmarkEnd w:id="17"/>
      <w:bookmarkEnd w:id="18"/>
    </w:p>
    <w:p w:rsidR="00E219EF" w:rsidRPr="0021270F" w:rsidRDefault="00A03E16" w:rsidP="00D038BE">
      <w:pPr>
        <w:rPr>
          <w:noProof/>
        </w:rPr>
      </w:pPr>
      <w:r w:rsidRPr="0021270F">
        <w:t>L’impatto della proposta sul bilancio dell’UE, presentato nella scheda finanziaria che la accompagna, sarà coperto dalle risorse disponibili.</w:t>
      </w:r>
    </w:p>
    <w:p w:rsidR="00A82E30" w:rsidRPr="0021270F" w:rsidRDefault="00A82E30" w:rsidP="00D038BE">
      <w:pPr>
        <w:pStyle w:val="ManualHeading1"/>
        <w:rPr>
          <w:noProof/>
        </w:rPr>
      </w:pPr>
      <w:r w:rsidRPr="0021270F">
        <w:t>5.</w:t>
      </w:r>
      <w:r w:rsidRPr="0021270F">
        <w:tab/>
        <w:t>ALTRI ELEMENTI</w:t>
      </w:r>
    </w:p>
    <w:p w:rsidR="00A82E30" w:rsidRPr="0021270F" w:rsidRDefault="0041556A" w:rsidP="00D038BE">
      <w:pPr>
        <w:pStyle w:val="ManualHeading2"/>
        <w:rPr>
          <w:rFonts w:eastAsia="Arial Unicode MS"/>
          <w:u w:color="000000"/>
          <w:bdr w:val="nil"/>
        </w:rPr>
      </w:pPr>
      <w:r w:rsidRPr="0021270F">
        <w:t>•</w:t>
      </w:r>
      <w:r w:rsidRPr="0021270F">
        <w:tab/>
        <w:t>Piani attuativi e modalità di monitoraggio, valutazione e rendicontazione</w:t>
      </w:r>
    </w:p>
    <w:p w:rsidR="00E42292" w:rsidRPr="0021270F" w:rsidRDefault="00E42292" w:rsidP="00D038BE">
      <w:pPr>
        <w:rPr>
          <w:szCs w:val="24"/>
        </w:rPr>
      </w:pPr>
      <w:r w:rsidRPr="0021270F">
        <w:t>La Commissione, in cooperazione con gli Stati membri, effettuerà un attento monitoraggio d</w:t>
      </w:r>
      <w:r w:rsidR="008B3BBD" w:rsidRPr="0021270F">
        <w:t xml:space="preserve">ell'attuazione della direttiva </w:t>
      </w:r>
      <w:r w:rsidRPr="0021270F">
        <w:t xml:space="preserve">e le informazioni pertinenti saranno raccolte in primo luogo dagli Stati membri. </w:t>
      </w:r>
    </w:p>
    <w:p w:rsidR="00E42292" w:rsidRPr="0021270F" w:rsidRDefault="00E42292" w:rsidP="00D038BE">
      <w:pPr>
        <w:rPr>
          <w:szCs w:val="24"/>
        </w:rPr>
      </w:pPr>
      <w:r w:rsidRPr="0021270F">
        <w:t>Si propone di estendere l’attuale monitoraggio della convenzione sull’arbitrato dell’Unione a livello del Forum congiunto sui prezzi di trasferimento dell'UE a tutti i casi di controversie in materia di doppia imposizione in situazioni transfrontaliere contemplati dal nuovo strumento giuridico e raccolti su base annua.</w:t>
      </w:r>
      <w:r w:rsidRPr="0021270F">
        <w:rPr>
          <w:rStyle w:val="FootnoteReference"/>
        </w:rPr>
        <w:t xml:space="preserve"> </w:t>
      </w:r>
      <w:r w:rsidRPr="0021270F">
        <w:t xml:space="preserve">Le seguenti informazioni raccolte consentiranno alla Commissione di valutare il raggiungimento degli obiettivi: </w:t>
      </w:r>
    </w:p>
    <w:p w:rsidR="00E42292" w:rsidRPr="0021270F" w:rsidRDefault="00E42292" w:rsidP="00D978C1">
      <w:pPr>
        <w:pStyle w:val="Bullet0"/>
        <w:numPr>
          <w:ilvl w:val="0"/>
          <w:numId w:val="19"/>
        </w:numPr>
        <w:ind w:hanging="566"/>
      </w:pPr>
      <w:r w:rsidRPr="0021270F">
        <w:t>numero di casi avviati/chiusi/pendenti in tutta l’UE;</w:t>
      </w:r>
    </w:p>
    <w:p w:rsidR="00E42292" w:rsidRPr="0021270F" w:rsidRDefault="00E42292" w:rsidP="00D038BE">
      <w:pPr>
        <w:pStyle w:val="Bullet0"/>
        <w:ind w:hanging="566"/>
      </w:pPr>
      <w:r w:rsidRPr="0021270F">
        <w:t xml:space="preserve">durata dei meccanismi di risoluzione delle controversie e motivi del mancato rispetto dei termini previsti; </w:t>
      </w:r>
    </w:p>
    <w:p w:rsidR="00E42292" w:rsidRPr="0021270F" w:rsidRDefault="00E42292" w:rsidP="00D038BE">
      <w:pPr>
        <w:pStyle w:val="Bullet0"/>
        <w:ind w:hanging="566"/>
      </w:pPr>
      <w:r w:rsidRPr="0021270F">
        <w:t>numero dei casi in cui l’accesso è stato negato da uno Stato membro;</w:t>
      </w:r>
    </w:p>
    <w:p w:rsidR="00E42292" w:rsidRPr="0021270F" w:rsidRDefault="00E42292" w:rsidP="00D038BE">
      <w:pPr>
        <w:pStyle w:val="Bullet0"/>
        <w:ind w:hanging="566"/>
      </w:pPr>
      <w:r w:rsidRPr="0021270F">
        <w:t>importo delle imposte di cui trattasi (in generale e per i casi che arrivano all’arbitrato);</w:t>
      </w:r>
    </w:p>
    <w:p w:rsidR="00E42292" w:rsidRPr="0021270F" w:rsidRDefault="00E42292" w:rsidP="00D038BE">
      <w:pPr>
        <w:pStyle w:val="Bullet0"/>
        <w:ind w:hanging="566"/>
      </w:pPr>
      <w:r w:rsidRPr="0021270F">
        <w:t>numero di casi per i quali è richiesto l'arbitrato.</w:t>
      </w:r>
    </w:p>
    <w:p w:rsidR="00E42292" w:rsidRPr="0021270F" w:rsidRDefault="00E42292" w:rsidP="00D038BE">
      <w:pPr>
        <w:rPr>
          <w:szCs w:val="24"/>
        </w:rPr>
      </w:pPr>
      <w:r w:rsidRPr="0021270F">
        <w:t xml:space="preserve">Poiché i dati statistici vengono già raccolti e dovrebbero continuare a essere rilevati su base annua, è prevedibile che i costi di tale attività per gli Stati membri e per la Commissione rimangano invariati. </w:t>
      </w:r>
    </w:p>
    <w:p w:rsidR="00E42292" w:rsidRPr="0021270F" w:rsidRDefault="004E70D0" w:rsidP="00D038BE">
      <w:pPr>
        <w:rPr>
          <w:szCs w:val="24"/>
        </w:rPr>
      </w:pPr>
      <w:r w:rsidRPr="0021270F">
        <w:t xml:space="preserve">A cinque anni dall'entrata in vigore dello strumento, la Commissione procederà alla valutazione della situazione per quanto riguarda la risoluzione delle controversie in materia di doppia imposizione in situazioni transfrontaliere per le imprese nell’UE prendendo in considerazione gli obiettivi e l’impatto complessivo sulle imprese e sul mercato interno. </w:t>
      </w:r>
    </w:p>
    <w:p w:rsidR="00A82E30" w:rsidRPr="0021270F" w:rsidRDefault="00C35067" w:rsidP="00D038BE">
      <w:pPr>
        <w:pStyle w:val="ManualHeading2"/>
        <w:rPr>
          <w:rFonts w:eastAsia="Arial Unicode MS"/>
          <w:color w:val="000000"/>
          <w:u w:color="000000"/>
          <w:bdr w:val="nil"/>
        </w:rPr>
      </w:pPr>
      <w:r w:rsidRPr="0021270F">
        <w:t>•</w:t>
      </w:r>
      <w:r w:rsidRPr="0021270F">
        <w:tab/>
      </w:r>
      <w:r w:rsidRPr="0021270F">
        <w:rPr>
          <w:color w:val="000000"/>
          <w:u w:color="000000"/>
          <w:bdr w:val="nil"/>
        </w:rPr>
        <w:t>Illustrazione dettagliata delle singole disposizioni della proposta</w:t>
      </w:r>
    </w:p>
    <w:p w:rsidR="003F0F46" w:rsidRPr="0021270F" w:rsidRDefault="00C01B34" w:rsidP="00D038BE">
      <w:pPr>
        <w:pBdr>
          <w:top w:val="nil"/>
          <w:left w:val="nil"/>
          <w:bottom w:val="nil"/>
          <w:right w:val="nil"/>
          <w:between w:val="nil"/>
          <w:bar w:val="nil"/>
        </w:pBdr>
        <w:spacing w:before="0" w:after="240"/>
        <w:rPr>
          <w:noProof/>
        </w:rPr>
      </w:pPr>
      <w:bookmarkStart w:id="19" w:name="_Toc452023081"/>
      <w:bookmarkStart w:id="20" w:name="_Toc452037535"/>
      <w:r w:rsidRPr="0021270F">
        <w:t>La direttiva si basa in larga misura sui termini della convenzione relativa all’eliminazione delle doppie imposizioni in caso di rettifica degli utili di imprese associate (90/436/CEE)</w:t>
      </w:r>
      <w:r w:rsidRPr="0021270F">
        <w:rPr>
          <w:rStyle w:val="FootnoteReference"/>
          <w:noProof/>
        </w:rPr>
        <w:footnoteReference w:id="5"/>
      </w:r>
      <w:r w:rsidRPr="0021270F">
        <w:t xml:space="preserve"> (la "convenzione sull’arbitrato dell’Unione") che è parte dell’acquis dell’Unione europea. </w:t>
      </w:r>
      <w:bookmarkEnd w:id="19"/>
      <w:bookmarkEnd w:id="20"/>
      <w:r w:rsidRPr="0021270F">
        <w:t>Una volta attuata, la direttiva rafforzerà la risoluzione vincolante e obbligatoria delle controversie nell’UE.</w:t>
      </w:r>
    </w:p>
    <w:p w:rsidR="00C01B34" w:rsidRPr="0021270F" w:rsidRDefault="003F0F46" w:rsidP="00D038BE">
      <w:pPr>
        <w:pBdr>
          <w:top w:val="nil"/>
          <w:left w:val="nil"/>
          <w:bottom w:val="nil"/>
          <w:right w:val="nil"/>
          <w:between w:val="nil"/>
          <w:bar w:val="nil"/>
        </w:pBdr>
        <w:spacing w:before="0" w:after="240"/>
        <w:rPr>
          <w:noProof/>
        </w:rPr>
      </w:pPr>
      <w:r w:rsidRPr="0021270F">
        <w:t>Essa amplierebbe il campo di applicazione dei meccanismi di risoluzione delle controversie a tutte le situazioni transfrontaliere soggette a doppia imposizione del reddito da impresa (articolo 1). L’obiettivo di eliminare la doppia imposizione e le situazioni specifiche contemplate sono ridefiniti in termini identici a quelli della convenzione sull’arbitrato dell’Unione. La direttiva proposta aggiunge tuttavia un esplicito obbligo di risultato per gli Stati membri nonché termini chiaramente definiti. Sono d’altro canto escluse le situazioni che caratterizzano la doppia non imposizione e i casi di frode, dolo o colpa grave (articolo 15).</w:t>
      </w:r>
    </w:p>
    <w:p w:rsidR="00001090" w:rsidRPr="0021270F" w:rsidRDefault="00720178" w:rsidP="00D038BE">
      <w:pPr>
        <w:pBdr>
          <w:top w:val="nil"/>
          <w:left w:val="nil"/>
          <w:bottom w:val="nil"/>
          <w:right w:val="nil"/>
          <w:between w:val="nil"/>
          <w:bar w:val="nil"/>
        </w:pBdr>
        <w:spacing w:before="0" w:after="240"/>
        <w:rPr>
          <w:noProof/>
        </w:rPr>
      </w:pPr>
      <w:r w:rsidRPr="0021270F">
        <w:t>In linea con la convenzione sull’arbitrato dell'Unione, la direttiva prevede una procedura amichevole (PA), avviata con la denuncia del contribuente, in virtù della quale gli Stati membri cooperano liberamente e devono raggiungere un accordo sulla doppia imposizione oggetto della controversia entro due anni (articolo 4). In caso di fallimento della PA, si passa automaticamente ad una procedura di risoluzione delle controversie con l’emissione di una decisione finale vincolante e obbligatoria da parte delle autorità competenti degli Stati membri interessati.</w:t>
      </w:r>
    </w:p>
    <w:p w:rsidR="00001090" w:rsidRPr="0021270F" w:rsidRDefault="00645D90" w:rsidP="00D038BE">
      <w:pPr>
        <w:pBdr>
          <w:top w:val="nil"/>
          <w:left w:val="nil"/>
          <w:bottom w:val="nil"/>
          <w:right w:val="nil"/>
          <w:between w:val="nil"/>
          <w:bar w:val="nil"/>
        </w:pBdr>
        <w:spacing w:before="0" w:after="240"/>
        <w:rPr>
          <w:noProof/>
        </w:rPr>
      </w:pPr>
      <w:r w:rsidRPr="0021270F">
        <w:t>Il diagramma di seguito riportato riassume le tre fasi procedurali principali, vale a dire la denuncia, la PA e la procedura di risoluzione delle controversie:</w:t>
      </w:r>
    </w:p>
    <w:p w:rsidR="00645D90" w:rsidRPr="0021270F" w:rsidRDefault="00E620CC"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361AFE86" wp14:editId="44A32D67">
            <wp:extent cx="4635611" cy="3472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35311" cy="3472453"/>
                    </a:xfrm>
                    <a:prstGeom prst="rect">
                      <a:avLst/>
                    </a:prstGeom>
                    <a:noFill/>
                    <a:ln>
                      <a:noFill/>
                    </a:ln>
                  </pic:spPr>
                </pic:pic>
              </a:graphicData>
            </a:graphic>
          </wp:inline>
        </w:drawing>
      </w:r>
    </w:p>
    <w:p w:rsidR="00720178" w:rsidRPr="0021270F" w:rsidRDefault="00E620CC" w:rsidP="00D038BE">
      <w:pPr>
        <w:pBdr>
          <w:top w:val="nil"/>
          <w:left w:val="nil"/>
          <w:bottom w:val="nil"/>
          <w:right w:val="nil"/>
          <w:between w:val="nil"/>
          <w:bar w:val="nil"/>
        </w:pBdr>
        <w:spacing w:before="0" w:after="240"/>
        <w:rPr>
          <w:noProof/>
        </w:rPr>
      </w:pPr>
      <w:r w:rsidRPr="0021270F">
        <w:t>Gli articoli da </w:t>
      </w:r>
      <w:r w:rsidR="00BF6384" w:rsidRPr="0021270F">
        <w:t>3</w:t>
      </w:r>
      <w:r w:rsidRPr="0021270F">
        <w:t xml:space="preserve"> a </w:t>
      </w:r>
      <w:r w:rsidR="00BF6384" w:rsidRPr="0021270F">
        <w:t>5 prevedono norme formali per chiarire a quali condizioni una denuncia può accedere alla procedura amichevole, come il termine per la denuncia, la spiegazione della situazione di doppia imposizione da parte del contribuente e la fornitura di informazioni al fine di consentire alle autorità competenti di esaminare il caso e di valutarne l'ammissibilità. Essi rafforzano inoltre le informazioni fornite al contribuente e stabiliscono l’obbligo per gli Stati membri di inviare una notifica se un caso è respinto o considerato non ammissibile.</w:t>
      </w:r>
    </w:p>
    <w:p w:rsidR="00645D90" w:rsidRPr="0021270F" w:rsidRDefault="00645D90" w:rsidP="00D038BE">
      <w:pPr>
        <w:pBdr>
          <w:top w:val="nil"/>
          <w:left w:val="nil"/>
          <w:bottom w:val="nil"/>
          <w:right w:val="nil"/>
          <w:between w:val="nil"/>
          <w:bar w:val="nil"/>
        </w:pBdr>
        <w:spacing w:before="0" w:after="240"/>
        <w:rPr>
          <w:noProof/>
        </w:rPr>
      </w:pPr>
      <w:r w:rsidRPr="0021270F">
        <w:t>I diagrammi di seguito riportati sintetizzano le diverse fasi seguite al momento della denuncia e il nesso con le due fasi successive, ovvero la PA o la risoluzione delle controversie:</w:t>
      </w:r>
    </w:p>
    <w:p w:rsidR="00645D90" w:rsidRPr="0021270F" w:rsidRDefault="00580714"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43119BBD" wp14:editId="15907AE7">
            <wp:extent cx="4842345" cy="360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2345" cy="3601940"/>
                    </a:xfrm>
                    <a:prstGeom prst="rect">
                      <a:avLst/>
                    </a:prstGeom>
                    <a:noFill/>
                    <a:ln>
                      <a:noFill/>
                    </a:ln>
                  </pic:spPr>
                </pic:pic>
              </a:graphicData>
            </a:graphic>
          </wp:inline>
        </w:drawing>
      </w:r>
    </w:p>
    <w:p w:rsidR="002566A6" w:rsidRPr="0021270F" w:rsidRDefault="00580714"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62C7B034" wp14:editId="21BFB540">
            <wp:extent cx="5057029" cy="37883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61797" cy="3791947"/>
                    </a:xfrm>
                    <a:prstGeom prst="rect">
                      <a:avLst/>
                    </a:prstGeom>
                    <a:noFill/>
                    <a:ln>
                      <a:noFill/>
                    </a:ln>
                  </pic:spPr>
                </pic:pic>
              </a:graphicData>
            </a:graphic>
          </wp:inline>
        </w:drawing>
      </w:r>
    </w:p>
    <w:p w:rsidR="00C01B34" w:rsidRPr="0021270F" w:rsidRDefault="00580714" w:rsidP="00D038BE">
      <w:pPr>
        <w:pBdr>
          <w:top w:val="nil"/>
          <w:left w:val="nil"/>
          <w:bottom w:val="nil"/>
          <w:right w:val="nil"/>
          <w:between w:val="nil"/>
          <w:bar w:val="nil"/>
        </w:pBdr>
        <w:spacing w:before="0" w:after="240"/>
        <w:rPr>
          <w:noProof/>
        </w:rPr>
      </w:pPr>
      <w:r w:rsidRPr="0021270F">
        <w:t>Gli articoli </w:t>
      </w:r>
      <w:r w:rsidR="00720178" w:rsidRPr="0021270F">
        <w:t>6</w:t>
      </w:r>
      <w:r w:rsidRPr="0021270F">
        <w:t xml:space="preserve"> e </w:t>
      </w:r>
      <w:r w:rsidR="00720178" w:rsidRPr="0021270F">
        <w:t>7 completano la fase iniziale della procedura amichevole con il sistema automatico di procedura di arbitrato che prevede la risoluzione della controversia mediante arbitrato entro un termine di quindici mesi nel caso in cui gli Stati membri non siano riusciti a raggiungere un accordo nel corso della fase amichevole iniziale. Le situazioni in cui entrambi gli Stati membri non concordano sull’ammissibilità del caso del contribuente alla PA possono essere sottoposte ad arbitrato anche in una fase precedente in modo da risolvere il conflitto sull'ammissibilità del caso (potenziale rifiuto di accesso), a condizione che il contribuente lo richieda e dimostri di aver rinunciato alle vie di ricorso interno o che i termini per ricorrere a tali soluzioni siano scaduti. Nell’ambito di tale procedura di arbitrato supplementare ed ai sensi dell’articolo 8 della direttiva, devono essere nominati: un collegio di tre, quattro o cinque personalità indipendenti (arbitri) (uno o due per ciascuno Stato membro più un presidente indipendente), nonché due rappresentanti di ciascuno Stato membro. La "commissione consultiva" così costituita emette un parere definitivo sull’eliminazione della doppia imposizione nel caso oggetto della controversia che sarà vincolante per gli Stati membri, a meno che questi non raggiungano un accordo su una soluzione alternativa al fine di eliminare la doppia imposizione (articolo 13).</w:t>
      </w:r>
    </w:p>
    <w:p w:rsidR="00D824E1" w:rsidRPr="0021270F" w:rsidRDefault="00BF6384" w:rsidP="00D038BE">
      <w:pPr>
        <w:pBdr>
          <w:top w:val="nil"/>
          <w:left w:val="nil"/>
          <w:bottom w:val="nil"/>
          <w:right w:val="nil"/>
          <w:between w:val="nil"/>
          <w:bar w:val="nil"/>
        </w:pBdr>
        <w:spacing w:before="0" w:after="240"/>
      </w:pPr>
      <w:r w:rsidRPr="0021270F">
        <w:t>Se la commissione consultiva non è istituita entro un determinato periodo di tempo subentra un meccanismo di attuazione automatico e accelerato controllato dai tribunali nazionali competenti di ciascuno Stato membro interessato (articolo 7). In tal caso, il contribuente avrebbe la possibilità di adire il tribunale nazionale affinché nomini le personalità indipendenti che sceglieranno poi il presidente. Tali personalità indipendenti e il presidente sono scelti da un elenco prestabilito, gestito dalla Commissione europea.</w:t>
      </w:r>
    </w:p>
    <w:p w:rsidR="00D824E1" w:rsidRPr="0021270F" w:rsidRDefault="00D824E1" w:rsidP="00D038BE">
      <w:pPr>
        <w:pBdr>
          <w:top w:val="nil"/>
          <w:left w:val="nil"/>
          <w:bottom w:val="nil"/>
          <w:right w:val="nil"/>
          <w:between w:val="nil"/>
          <w:bar w:val="nil"/>
        </w:pBdr>
        <w:spacing w:before="0" w:after="240"/>
      </w:pPr>
      <w:r w:rsidRPr="0021270F">
        <w:t>I diagrammi che seguono illustrano la fase di risoluzione delle controversie, nonché la nuova procedura di risoluzione istituita in caso di rifiuto di accesso nella fase iniziale nel caso in cui un solo Stato membro nega l’accettazione o la ricevibilità del ricorso mentre l’altro Stato membro la accetta:</w:t>
      </w:r>
    </w:p>
    <w:p w:rsidR="000674AA" w:rsidRPr="0021270F" w:rsidRDefault="00580714" w:rsidP="00D038BE">
      <w:pPr>
        <w:pBdr>
          <w:top w:val="nil"/>
          <w:left w:val="nil"/>
          <w:bottom w:val="nil"/>
          <w:right w:val="nil"/>
          <w:between w:val="nil"/>
          <w:bar w:val="nil"/>
        </w:pBdr>
        <w:spacing w:before="0" w:after="240"/>
        <w:jc w:val="center"/>
      </w:pPr>
      <w:r w:rsidRPr="0021270F">
        <w:rPr>
          <w:noProof/>
          <w:lang w:val="en-GB" w:eastAsia="en-GB" w:bidi="ar-SA"/>
        </w:rPr>
        <w:drawing>
          <wp:inline distT="0" distB="0" distL="0" distR="0" wp14:anchorId="5299237A" wp14:editId="57F2E73F">
            <wp:extent cx="5311472" cy="3978985"/>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11129" cy="3978728"/>
                    </a:xfrm>
                    <a:prstGeom prst="rect">
                      <a:avLst/>
                    </a:prstGeom>
                    <a:noFill/>
                    <a:ln>
                      <a:noFill/>
                    </a:ln>
                  </pic:spPr>
                </pic:pic>
              </a:graphicData>
            </a:graphic>
          </wp:inline>
        </w:drawing>
      </w:r>
    </w:p>
    <w:p w:rsidR="00C01B34" w:rsidRPr="0021270F" w:rsidRDefault="00580714" w:rsidP="00D038BE">
      <w:pPr>
        <w:pBdr>
          <w:top w:val="nil"/>
          <w:left w:val="nil"/>
          <w:bottom w:val="nil"/>
          <w:right w:val="nil"/>
          <w:between w:val="nil"/>
          <w:bar w:val="nil"/>
        </w:pBdr>
        <w:spacing w:before="0" w:after="240"/>
        <w:jc w:val="center"/>
        <w:rPr>
          <w:noProof/>
        </w:rPr>
      </w:pPr>
      <w:r w:rsidRPr="0021270F">
        <w:rPr>
          <w:noProof/>
          <w:lang w:val="en-GB" w:eastAsia="en-GB" w:bidi="ar-SA"/>
        </w:rPr>
        <w:drawing>
          <wp:inline distT="0" distB="0" distL="0" distR="0" wp14:anchorId="1C9E3341" wp14:editId="7C211682">
            <wp:extent cx="5319423" cy="39849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9079" cy="3984683"/>
                    </a:xfrm>
                    <a:prstGeom prst="rect">
                      <a:avLst/>
                    </a:prstGeom>
                    <a:noFill/>
                    <a:ln>
                      <a:noFill/>
                    </a:ln>
                  </pic:spPr>
                </pic:pic>
              </a:graphicData>
            </a:graphic>
          </wp:inline>
        </w:drawing>
      </w:r>
    </w:p>
    <w:p w:rsidR="008B2E54" w:rsidRPr="0021270F" w:rsidRDefault="00C01B34" w:rsidP="00D038BE">
      <w:pPr>
        <w:pBdr>
          <w:top w:val="nil"/>
          <w:left w:val="nil"/>
          <w:bottom w:val="nil"/>
          <w:right w:val="nil"/>
          <w:between w:val="nil"/>
          <w:bar w:val="nil"/>
        </w:pBdr>
        <w:spacing w:before="0" w:after="240"/>
        <w:rPr>
          <w:noProof/>
        </w:rPr>
      </w:pPr>
      <w:r w:rsidRPr="0021270F">
        <w:t>Questo meccanismo di attuazione e di nomina automatica per l'organismo di arbitrato è stato creato prendendo a modello altri meccanismi vigenti negli Stati membri dell'UE secondo i quali i tribunali nazionali nominano degli arbitri quando le parti coinvolte in una convenzione arbitrale non lo fanno. Il tribunale nazionale competente designato dagli Stati membri affronterà specificamente i casi corrispondenti alle carenze individuate nella valutazione d’impatto, cioè il rifiuto di accesso nei casi in cui gli Stati membri non concordano sull’ammissibilità delle controversie in materia di doppia imposizione o in caso di procedure bloccate e prolungate di oltre due anni.</w:t>
      </w:r>
    </w:p>
    <w:p w:rsidR="00720178" w:rsidRPr="0021270F" w:rsidRDefault="00720178" w:rsidP="00D038BE">
      <w:pPr>
        <w:pBdr>
          <w:top w:val="nil"/>
          <w:left w:val="nil"/>
          <w:bottom w:val="nil"/>
          <w:right w:val="nil"/>
          <w:between w:val="nil"/>
          <w:bar w:val="nil"/>
        </w:pBdr>
        <w:spacing w:before="0" w:after="240"/>
        <w:rPr>
          <w:szCs w:val="24"/>
        </w:rPr>
      </w:pPr>
      <w:r w:rsidRPr="0021270F">
        <w:t>L'articolo 8 segue le prescrizioni concordate nella convenzione sull’arbitrato dell'Unione per quanto riguarda l’istituzione di una commissione consultiva e i termini e le condizioni a cui è stilato, e poi gestito dalla Commissione europea, l’elenco di personalità indipendenti che possono far parte della commissione consultiva. L’articolo 6 prevede la possibilità per le autorità competenti degli Stati membri interessati di trovare un accordo e istituire una forma alternativa di organismo di risoluzione delle controversie che può risolvere il caso ricorrendo ad altre tecniche come la mediazione, la conciliazione, la consulenza o qualsiasi altra tecnica adeguata ed efficace.</w:t>
      </w:r>
    </w:p>
    <w:p w:rsidR="00BF583F" w:rsidRPr="0021270F" w:rsidRDefault="00BF583F" w:rsidP="00BF583F">
      <w:pPr>
        <w:pBdr>
          <w:top w:val="nil"/>
          <w:left w:val="nil"/>
          <w:bottom w:val="nil"/>
          <w:right w:val="nil"/>
          <w:between w:val="nil"/>
          <w:bar w:val="nil"/>
        </w:pBdr>
        <w:spacing w:before="0" w:after="240"/>
        <w:rPr>
          <w:noProof/>
        </w:rPr>
      </w:pPr>
      <w:r w:rsidRPr="0021270F">
        <w:t xml:space="preserve">L’articolo 10 fornisce un quadro di funzionamento per la commissione consultiva, le norme di funzionamento (ROF). Si tratta di aspetti importanti quali la descrizione del caso, la definizione della base giuridica sottostante, le questioni che la commissione consultiva deve affrontare e alcuni importanti aspetti organizzativi e logistici tra cui il calendario, l'organizzazione di riunioni e udienze, lo scambio di documenti, la lingua di lavoro e i costi amministrativi. </w:t>
      </w:r>
    </w:p>
    <w:p w:rsidR="00720178" w:rsidRPr="0021270F" w:rsidRDefault="00720178" w:rsidP="00D038BE">
      <w:pPr>
        <w:pBdr>
          <w:top w:val="nil"/>
          <w:left w:val="nil"/>
          <w:bottom w:val="nil"/>
          <w:right w:val="nil"/>
          <w:between w:val="nil"/>
          <w:bar w:val="nil"/>
        </w:pBdr>
        <w:spacing w:before="0" w:after="240"/>
        <w:rPr>
          <w:szCs w:val="24"/>
        </w:rPr>
      </w:pPr>
      <w:r w:rsidRPr="0021270F">
        <w:t xml:space="preserve">L'articolo 12 rispecchia la convenzione sull’arbitrato dell'Unione e tratta gli obblighi di informazione e gli aspetti procedurali relativi alla commissione consultiva. </w:t>
      </w:r>
    </w:p>
    <w:p w:rsidR="008B2E54" w:rsidRPr="0021270F" w:rsidRDefault="00580714" w:rsidP="00D038BE">
      <w:pPr>
        <w:pBdr>
          <w:top w:val="nil"/>
          <w:left w:val="nil"/>
          <w:bottom w:val="nil"/>
          <w:right w:val="nil"/>
          <w:between w:val="nil"/>
          <w:bar w:val="nil"/>
        </w:pBdr>
        <w:spacing w:before="0" w:after="240"/>
        <w:rPr>
          <w:szCs w:val="24"/>
        </w:rPr>
      </w:pPr>
      <w:r w:rsidRPr="0021270F">
        <w:t>Gli articoli </w:t>
      </w:r>
      <w:r w:rsidR="003F0F46" w:rsidRPr="0021270F">
        <w:t>13</w:t>
      </w:r>
      <w:r w:rsidRPr="0021270F">
        <w:t xml:space="preserve"> e </w:t>
      </w:r>
      <w:r w:rsidR="003F0F46" w:rsidRPr="0021270F">
        <w:t>14 sono modellati sulla convenzione sull’arbitrato dell’Unione per quanto riguarda i termini e le condizioni, ivi compresi gli obblighi relativi alle scadenze, in base ai quali la commissione consultiva dovrebbe emettere il proprio parere che dovrebbe essere il riferimento per la successiva decisione definitiva e vincolante delle autorità competenti. Gli obblighi specifici degli Stati membri in materia di costi sono trattati all’articolo 11 e rispecchiano le disposizioni della convenzione sull’arbitrato dell’Unione su tali aspetti.</w:t>
      </w:r>
    </w:p>
    <w:p w:rsidR="003F0F46" w:rsidRPr="0021270F" w:rsidRDefault="003F0F46" w:rsidP="00D038BE">
      <w:pPr>
        <w:pBdr>
          <w:top w:val="nil"/>
          <w:left w:val="nil"/>
          <w:bottom w:val="nil"/>
          <w:right w:val="nil"/>
          <w:between w:val="nil"/>
          <w:bar w:val="nil"/>
        </w:pBdr>
        <w:spacing w:before="0" w:after="240"/>
        <w:rPr>
          <w:szCs w:val="24"/>
        </w:rPr>
      </w:pPr>
      <w:r w:rsidRPr="0021270F">
        <w:t>L’interazione con procedimenti giudiziari e appelli a livello nazionale è trattata all’articolo 15 in modo analogo alla convenzione sull’arbitrato dell’Unione. Sono incluse le disposizioni per i casi eccezionali che non dovrebbero rientrare nell’ambito di applicazione della procedura (restano esclusi i casi di frode, dolo o colpa grave).</w:t>
      </w:r>
    </w:p>
    <w:p w:rsidR="003F0F46" w:rsidRPr="0021270F" w:rsidRDefault="003F0F46" w:rsidP="00D038BE">
      <w:pPr>
        <w:pBdr>
          <w:top w:val="nil"/>
          <w:left w:val="nil"/>
          <w:bottom w:val="nil"/>
          <w:right w:val="nil"/>
          <w:between w:val="nil"/>
          <w:bar w:val="nil"/>
        </w:pBdr>
        <w:spacing w:before="0" w:after="240"/>
        <w:rPr>
          <w:szCs w:val="24"/>
        </w:rPr>
      </w:pPr>
      <w:r w:rsidRPr="0021270F">
        <w:t xml:space="preserve">Una maggiore trasparenza è uno degli obiettivi della direttiva proposta. L’articolo 16 contiene le disposizioni della convenzione sull’arbitrato dell’Unione al riguardo in base a cui le autorità competenti possono pubblicare la decisione arbitrale definitiva e informazioni più dettagliate, previo accordo con il contribuente. </w:t>
      </w:r>
    </w:p>
    <w:p w:rsidR="00363EED" w:rsidRPr="0021270F" w:rsidRDefault="003F0F46" w:rsidP="00D038BE">
      <w:pPr>
        <w:pBdr>
          <w:top w:val="nil"/>
          <w:left w:val="nil"/>
          <w:bottom w:val="nil"/>
          <w:right w:val="nil"/>
          <w:between w:val="nil"/>
          <w:bar w:val="nil"/>
        </w:pBdr>
        <w:spacing w:before="0" w:after="240"/>
        <w:rPr>
          <w:szCs w:val="24"/>
        </w:rPr>
      </w:pPr>
      <w:r w:rsidRPr="0021270F">
        <w:t>L’articolo 17 definisce il ruolo della Commissione europea nella procedura, in particolare per quanto riguarda la gestione dell’elenco di personalità indipendenti a norma dell’articolo 8, paragrafo 4.</w:t>
      </w:r>
    </w:p>
    <w:p w:rsidR="003F0F46" w:rsidRPr="0021270F" w:rsidRDefault="00243B97" w:rsidP="00D038BE">
      <w:pPr>
        <w:pBdr>
          <w:top w:val="nil"/>
          <w:left w:val="nil"/>
          <w:bottom w:val="nil"/>
          <w:right w:val="nil"/>
          <w:between w:val="nil"/>
          <w:bar w:val="nil"/>
        </w:pBdr>
        <w:spacing w:before="0" w:after="240"/>
        <w:rPr>
          <w:szCs w:val="24"/>
        </w:rPr>
      </w:pPr>
      <w:r w:rsidRPr="0021270F">
        <w:t>L’articolo 18 stabilisce che la Commissione europea adotta le modalità pratiche necessarie al corretto funzionamento delle procedure introdotte dalla presente direttiva con l’assistenza di un comitato per la risoluzione delle controversie in materia di doppia imposizione.</w:t>
      </w:r>
    </w:p>
    <w:p w:rsidR="00991128" w:rsidRPr="0021270F" w:rsidRDefault="00991128" w:rsidP="00D038BE">
      <w:r w:rsidRPr="0021270F">
        <w:t>L’articolo 19 conferisce alla Commissione europea il potere di adottare atti normativi ai sensi dell’articolo 20 al fine di adeguare gli allegati I e II per tenere conto delle nuove circostanze.</w:t>
      </w:r>
    </w:p>
    <w:p w:rsidR="00991128" w:rsidRPr="0021270F" w:rsidRDefault="00991128" w:rsidP="00D038BE">
      <w:pPr>
        <w:sectPr w:rsidR="00991128" w:rsidRPr="0021270F" w:rsidSect="00BC5F11">
          <w:footerReference w:type="default" r:id="rId21"/>
          <w:footerReference w:type="first" r:id="rId22"/>
          <w:pgSz w:w="11907" w:h="16839"/>
          <w:pgMar w:top="1134" w:right="1417" w:bottom="1134" w:left="1417" w:header="709" w:footer="709" w:gutter="0"/>
          <w:cols w:space="708"/>
          <w:docGrid w:linePitch="360"/>
        </w:sectPr>
      </w:pPr>
    </w:p>
    <w:p w:rsidR="00D27573" w:rsidRDefault="00BC5F11" w:rsidP="00BC5F11">
      <w:pPr>
        <w:pStyle w:val="Rfrenceinterinstitutionnelle"/>
      </w:pPr>
      <w:r w:rsidRPr="00BC5F11">
        <w:t>2016/0338 (CNS)</w:t>
      </w:r>
    </w:p>
    <w:p w:rsidR="00E219EF" w:rsidRPr="0021270F" w:rsidRDefault="00BC5F11" w:rsidP="00BC5F11">
      <w:pPr>
        <w:pStyle w:val="Statut"/>
      </w:pPr>
      <w:r w:rsidRPr="00BC5F11">
        <w:t>Proposta di</w:t>
      </w:r>
    </w:p>
    <w:p w:rsidR="00E219EF" w:rsidRPr="0021270F" w:rsidRDefault="00BC5F11" w:rsidP="00BC5F11">
      <w:pPr>
        <w:pStyle w:val="Typedudocument"/>
      </w:pPr>
      <w:r w:rsidRPr="00BC5F11">
        <w:t>DIRETTIVA DEL CONSIGLIO</w:t>
      </w:r>
    </w:p>
    <w:p w:rsidR="00AD5CF2" w:rsidRPr="0021270F" w:rsidRDefault="00BC5F11" w:rsidP="00BC5F11">
      <w:pPr>
        <w:pStyle w:val="Titreobjet"/>
      </w:pPr>
      <w:r w:rsidRPr="00BC5F11">
        <w:t>sui meccanismi di risoluzione delle controversie in materia di doppia imposizione nell’Unione europea</w:t>
      </w:r>
    </w:p>
    <w:p w:rsidR="00E219EF" w:rsidRPr="0021270F" w:rsidRDefault="00E219EF" w:rsidP="00D038BE">
      <w:pPr>
        <w:pStyle w:val="Institutionquiagit"/>
      </w:pPr>
      <w:r w:rsidRPr="0021270F">
        <w:t>IL CONSIGLIO DELL’UNIONE EUROPEA,</w:t>
      </w:r>
    </w:p>
    <w:p w:rsidR="00E219EF" w:rsidRPr="0021270F" w:rsidRDefault="00E219EF" w:rsidP="00D038BE">
      <w:r w:rsidRPr="0021270F">
        <w:t>visto il trattato sul funzionamento dell'Unione eur</w:t>
      </w:r>
      <w:r w:rsidR="00580714" w:rsidRPr="0021270F">
        <w:t>opea, in particolare l'articolo </w:t>
      </w:r>
      <w:r w:rsidRPr="0021270F">
        <w:t>115,</w:t>
      </w:r>
    </w:p>
    <w:p w:rsidR="00E219EF" w:rsidRPr="0021270F" w:rsidRDefault="00E219EF" w:rsidP="00D038BE">
      <w:r w:rsidRPr="0021270F">
        <w:t>vista la proposta della Commissione europea,</w:t>
      </w:r>
    </w:p>
    <w:p w:rsidR="00E219EF" w:rsidRPr="0021270F" w:rsidRDefault="00E219EF" w:rsidP="00D038BE">
      <w:r w:rsidRPr="0021270F">
        <w:t>previa trasmissione del progetto di atto legislativo ai parlamenti nazionali,</w:t>
      </w:r>
    </w:p>
    <w:p w:rsidR="00E219EF" w:rsidRPr="0021270F" w:rsidRDefault="00E219EF" w:rsidP="00D038BE">
      <w:r w:rsidRPr="0021270F">
        <w:t>visto il parere del Parlamento europeo</w:t>
      </w:r>
      <w:r w:rsidRPr="0021270F">
        <w:rPr>
          <w:rStyle w:val="FootnoteReference"/>
        </w:rPr>
        <w:footnoteReference w:id="6"/>
      </w:r>
      <w:r w:rsidRPr="0021270F">
        <w:t>,</w:t>
      </w:r>
    </w:p>
    <w:p w:rsidR="00E219EF" w:rsidRPr="0021270F" w:rsidRDefault="00E219EF" w:rsidP="00D038BE">
      <w:r w:rsidRPr="0021270F">
        <w:t>visto il parere del Comitato economico e sociale europeo</w:t>
      </w:r>
      <w:r w:rsidRPr="0021270F">
        <w:rPr>
          <w:rStyle w:val="FootnoteReference"/>
        </w:rPr>
        <w:footnoteReference w:id="7"/>
      </w:r>
      <w:r w:rsidRPr="0021270F">
        <w:t>,</w:t>
      </w:r>
    </w:p>
    <w:p w:rsidR="00E219EF" w:rsidRPr="0021270F" w:rsidRDefault="00E219EF" w:rsidP="00D038BE">
      <w:r w:rsidRPr="0021270F">
        <w:t>deliberando secondo una procedura legislativa speciale,</w:t>
      </w:r>
    </w:p>
    <w:p w:rsidR="00E219EF" w:rsidRPr="0021270F" w:rsidRDefault="00E219EF" w:rsidP="00D038BE">
      <w:r w:rsidRPr="0021270F">
        <w:t>considerando quanto segue:</w:t>
      </w:r>
    </w:p>
    <w:p w:rsidR="00BA65EF" w:rsidRPr="0021270F" w:rsidRDefault="00BA65EF" w:rsidP="00D978C1">
      <w:pPr>
        <w:pStyle w:val="Considrant"/>
        <w:numPr>
          <w:ilvl w:val="0"/>
          <w:numId w:val="9"/>
        </w:numPr>
        <w:rPr>
          <w:noProof/>
        </w:rPr>
      </w:pPr>
      <w:r w:rsidRPr="0021270F">
        <w:t>Le situazioni in cui diversi Stati membri tassano lo stesso reddito o capitale due volte possono creare seri ostacoli fiscali per le imprese che operano a livello transfrontaliero. Creano un onere fiscale eccessivo per le imprese e possono provocare distorsioni economiche e inefficienze, nonché avere un impatto negativo sugli investimenti transfrontalieri e la crescita.</w:t>
      </w:r>
    </w:p>
    <w:p w:rsidR="00BA65EF" w:rsidRPr="0021270F" w:rsidRDefault="00BA65EF" w:rsidP="00D038BE">
      <w:pPr>
        <w:pStyle w:val="Considrant"/>
        <w:rPr>
          <w:noProof/>
        </w:rPr>
      </w:pPr>
      <w:r w:rsidRPr="0021270F">
        <w:t>Per questo è necessario che i meccanismi disponibili nell’Unione garantiscano la risoluzione delle controversie in materia di doppia imposizione e l’effettiva eliminazione delle doppie imposizioni in questione.</w:t>
      </w:r>
    </w:p>
    <w:p w:rsidR="00BA65EF" w:rsidRPr="0021270F" w:rsidRDefault="00BA65EF" w:rsidP="00D038BE">
      <w:pPr>
        <w:pStyle w:val="Considrant"/>
      </w:pPr>
      <w:r w:rsidRPr="0021270F">
        <w:t>I meccanismi attualmente esistenti e previsti dalle convenzioni fiscali bilaterali non consentono sempre una completa eliminazione della doppia imposizione in maniera tempestiva. La vigente convenzione relativa all’eliminazione delle doppie imposizioni in caso di rettifiche degli utili di imprese associate (90/436/CEE) (la "convenzione sull'arbitrato dell'Unione")</w:t>
      </w:r>
      <w:r w:rsidRPr="0021270F">
        <w:rPr>
          <w:rStyle w:val="FootnoteReference"/>
          <w:noProof/>
        </w:rPr>
        <w:footnoteReference w:id="8"/>
      </w:r>
      <w:r w:rsidRPr="0021270F">
        <w:t xml:space="preserve"> ha un campo di applicazione limitato, in quanto si applica solo alle controversie in materia di prezzi di trasferimento e all’attribuzione degli utili alle stabili organizzazioni. L’esercizio di controllo condotto nel quadro dell’attuazione della convenzione sull’arbitrato dell'Unione ha evidenziato alcune importanti lacune, in particolare per quanto riguarda l’accesso alla procedura, nonché la durata e l’effettiva conclusione della procedura.</w:t>
      </w:r>
    </w:p>
    <w:p w:rsidR="00BA65EF" w:rsidRPr="0021270F" w:rsidRDefault="00A82E30" w:rsidP="00D038BE">
      <w:pPr>
        <w:pStyle w:val="Considrant"/>
      </w:pPr>
      <w:r w:rsidRPr="0021270F">
        <w:t>Al fine di creare un contesto fiscale più equo, è opportuno potenziare le norme in materia di trasparenza e rafforzare le misure anti-elusione. Allo stesso tempo, nello spirito di un sistema fiscale equo, è necessario assicurare che i contribuenti non siano tassati due volte sullo stesso reddito e che i meccanismi di risoluzione delle controversie siano completi, efficaci e sostenibili. È necessario migliorare i meccanismi di risoluzione delle controversie in materia di doppia imposizione anche per far fronte al rischio di aumento del numero di controversie in materia di doppia o multipla imposizione concernenti importi potenzialmente elevati dovuto a pratiche di revisione contabile più regolari e mirate stabilite dalle amministrazioni fiscali.</w:t>
      </w:r>
    </w:p>
    <w:p w:rsidR="00844047" w:rsidRPr="0021270F" w:rsidRDefault="00844047" w:rsidP="00D038BE">
      <w:pPr>
        <w:pStyle w:val="Considrant"/>
      </w:pPr>
      <w:r w:rsidRPr="0021270F">
        <w:t xml:space="preserve">L’introduzione di un quadro efficace ed efficiente per la risoluzione delle controversie in materia fiscale che garantisca la certezza del diritto e un ambiente favorevole alle imprese per gli investimenti è quindi fondamentale per realizzare un regime fiscale per le imprese equo ed efficiente all'interno dell’Unione. I meccanismi di risoluzione delle controversie in materia di doppia imposizione dovrebbero inoltre creare un quadro armonizzato e trasparente per risolvere i problemi di doppia imposizione e, in quanto tali, offrire vantaggi a tutti i contribuenti. </w:t>
      </w:r>
    </w:p>
    <w:p w:rsidR="00844047" w:rsidRPr="0021270F" w:rsidRDefault="00844047" w:rsidP="00D038BE">
      <w:pPr>
        <w:pStyle w:val="Considrant"/>
      </w:pPr>
      <w:r w:rsidRPr="0021270F">
        <w:t>L’eliminazione della doppia imposizione fiscale dovrebbe essere conseguita attraverso una procedura che preveda, come primo passo, la presentazione del caso alle autorità fiscali degli Stati membri interessati al fine di risolvere la controversia mediante procedura amichevole. Se entro un determinato periodo di tempo non viene raggiunto alcun accordo, il caso va sottoposto a una commissione consultiva o a una commissione per la risoluzione alternativa delle controversie, composta sia da rappresentanti delle autorità fiscali interessate, sia da personalità indipendenti. Le autorità fiscali dovrebbero adottare una decisione finale vincolante in riferimento al parere di una commissione consultiva o di una commissione per la risoluzione alternativa delle controversie.</w:t>
      </w:r>
    </w:p>
    <w:p w:rsidR="00844047" w:rsidRPr="0021270F" w:rsidRDefault="00844047" w:rsidP="00D038BE">
      <w:pPr>
        <w:pStyle w:val="Considrant"/>
      </w:pPr>
      <w:r w:rsidRPr="0021270F">
        <w:t>Il meccanismo migliorato di risoluzione delle controversie in materia di doppia imposizione dovrebbe basarsi sui sistemi esistenti nell’Unione, compresa la convenzione sull’arbitrato dell’Unione. Tuttavia, il campo di applicazione della presente direttiva dovrebbe essere più ampio rispetto a quello della convenzione sull’arbitrato dell’Unione, che si limita alle controversie in materia di prezzi di trasferimento e di attribuzione degli utili solo alle stabili organizzazioni. La presente direttiva si applica a tutti i contribuenti che sono soggetti a imposte sul reddito da impresa in relazione alle operazioni transfrontaliere nell’Unione. Oltre a quanto precede, occorre rafforzare la fase arbitrale. In particolare, è necessario prevedere un limite di tempo per la durata della procedura di risoluzione delle controversie in materia di doppia imposizione e stabilire i termini e le condizioni della procedura per i contribuenti.</w:t>
      </w:r>
    </w:p>
    <w:p w:rsidR="00287961" w:rsidRPr="0021270F" w:rsidRDefault="00287961" w:rsidP="00D038BE">
      <w:pPr>
        <w:pStyle w:val="Considrant"/>
      </w:pPr>
      <w:r w:rsidRPr="0021270F">
        <w:t>Al fine di garantire condizioni uniformi di esecuzione della presente direttiva, è opportuno attribuire alla Commissione competenze di esecuzione. Tali competenze dovrebbero essere esercitate confo</w:t>
      </w:r>
      <w:r w:rsidR="00580714" w:rsidRPr="0021270F">
        <w:t>rmemente al regolamento (UE) n. </w:t>
      </w:r>
      <w:r w:rsidRPr="0021270F">
        <w:t>182/2011 del Parlamento europeo e del Consiglio</w:t>
      </w:r>
      <w:r w:rsidRPr="0021270F">
        <w:rPr>
          <w:rStyle w:val="FootnoteReference"/>
        </w:rPr>
        <w:footnoteReference w:id="9"/>
      </w:r>
      <w:r w:rsidRPr="0021270F">
        <w:t>.</w:t>
      </w:r>
    </w:p>
    <w:p w:rsidR="00844047" w:rsidRPr="0021270F" w:rsidRDefault="00844047" w:rsidP="00D038BE">
      <w:pPr>
        <w:pStyle w:val="Considrant"/>
        <w:rPr>
          <w:color w:val="000000" w:themeColor="text1"/>
        </w:rPr>
      </w:pPr>
      <w:r w:rsidRPr="0021270F">
        <w:t>La presente direttiva rispetta i diritti fondamentali e osserva i principi riconosciuti, segnatamente, dalla Carta dei diritti fondamentali dell'Unione europea. Essa è volta in particolare a garantire il pieno rispetto del diritto a un giusto processo e la libertà d'impresa.</w:t>
      </w:r>
    </w:p>
    <w:p w:rsidR="00AB2FAF" w:rsidRPr="0021270F" w:rsidRDefault="00844047" w:rsidP="00D038BE">
      <w:pPr>
        <w:pStyle w:val="Considrant"/>
      </w:pPr>
      <w:r w:rsidRPr="0021270F">
        <w:t>Poiché l'obiettivo della presente direttiva, vale a dire la creazione di una procedura efficace ed efficiente per risolvere le controversie in materia di doppia imposizione nel contesto del corretto funzionamento del mercato interno, non può essere conseguito in misura sufficiente dagli Stati membri, ma può invece, a motivo della portata e degli effetti dell'azione, essere conseguito meglio a livello di Unione, quest’ultima può intervenire in base al principio di sussidiarietà sancito dall’articolo 5 del trattato sull’Unione europea. La presente direttiva si limita a quanto è necessario per conseguire tale obiettivo in ottemperanza al principio di proporzionalità enunciato nello stesso articolo.</w:t>
      </w:r>
    </w:p>
    <w:p w:rsidR="00E219EF" w:rsidRPr="0021270F" w:rsidRDefault="00844047" w:rsidP="00CE1544">
      <w:pPr>
        <w:pStyle w:val="Considrant"/>
      </w:pPr>
      <w:r w:rsidRPr="0021270F">
        <w:t>È opportuno che la Commissione riesamini l'applicazione della presente direttiva dopo un periodo di cinque anni e che gli Stati membri sostengano la Commissione fornendo il contributo necessario a tal fine,</w:t>
      </w:r>
    </w:p>
    <w:p w:rsidR="00E219EF" w:rsidRPr="0021270F" w:rsidRDefault="00E219EF" w:rsidP="00D038BE">
      <w:pPr>
        <w:pStyle w:val="Formuledadoption"/>
      </w:pPr>
      <w:r w:rsidRPr="0021270F">
        <w:t>HA ADOTTATO LA PRESENTE DIRETTIVA:</w:t>
      </w:r>
    </w:p>
    <w:p w:rsidR="009217DB" w:rsidRPr="0021270F" w:rsidRDefault="00A408F1" w:rsidP="00A408F1">
      <w:pPr>
        <w:pStyle w:val="Titrearticle"/>
      </w:pPr>
      <w:bookmarkStart w:id="21" w:name="_Toc461620999"/>
      <w:r w:rsidRPr="0021270F">
        <w:t>Articolo </w:t>
      </w:r>
      <w:r w:rsidR="009217DB" w:rsidRPr="0021270F">
        <w:t>1</w:t>
      </w:r>
    </w:p>
    <w:p w:rsidR="009217DB" w:rsidRPr="0021270F" w:rsidRDefault="009217DB" w:rsidP="00A408F1">
      <w:pPr>
        <w:pStyle w:val="Titrearticle"/>
        <w:spacing w:after="360"/>
      </w:pPr>
      <w:r w:rsidRPr="0021270F">
        <w:t xml:space="preserve">Oggetto e ambito di applicazione </w:t>
      </w:r>
    </w:p>
    <w:p w:rsidR="009217DB" w:rsidRPr="0021270F" w:rsidRDefault="009217DB" w:rsidP="009217DB">
      <w:r w:rsidRPr="0021270F">
        <w:t>La presente direttiva stabilisce le norme sui meccanismi per risolvere le controversie tra Stati membri in merito alle modalità per eliminare la doppia imposizione del reddito da impresa e sui diritti dei contribuenti in questo contesto.</w:t>
      </w:r>
    </w:p>
    <w:p w:rsidR="009217DB" w:rsidRPr="0021270F" w:rsidDel="00A961AA" w:rsidRDefault="009217DB" w:rsidP="009217DB">
      <w:r w:rsidRPr="0021270F">
        <w:t>La presente direttiva si applica a tutti i contribuenti assoggettati a una delle imposte sul reddito da impresa elencati nell’allegato I, comprese le stabili organizzazioni situate in uno o più Stati membri, con sede in uno Stato membro o in una giurisdizione al di fuori dell’Unione.</w:t>
      </w:r>
    </w:p>
    <w:p w:rsidR="009217DB" w:rsidRPr="0021270F" w:rsidRDefault="009217DB" w:rsidP="009217DB">
      <w:r w:rsidRPr="0021270F">
        <w:t>La presente direttiva non si applica ai redditi o ai capitali che rientrano nell'ambito di applicazione di un’esenzione fiscale o a cui si applica un’aliquota zero ai sensi della legislazione nazionale.</w:t>
      </w:r>
    </w:p>
    <w:p w:rsidR="009217DB" w:rsidRPr="0021270F" w:rsidRDefault="009217DB" w:rsidP="009217DB">
      <w:r w:rsidRPr="0021270F">
        <w:t>La presente direttiva non impedisce l’applicazione della legislazione nazionale o delle disposizioni degli accordi internazionali, qualora ciò sia necessario a evitare l’evasione fiscale, la frode fiscale o l’abuso.</w:t>
      </w:r>
    </w:p>
    <w:p w:rsidR="009217DB" w:rsidRPr="0021270F" w:rsidRDefault="00A408F1" w:rsidP="00A408F1">
      <w:pPr>
        <w:pStyle w:val="Titrearticle"/>
      </w:pPr>
      <w:r w:rsidRPr="0021270F">
        <w:t>Articolo </w:t>
      </w:r>
      <w:r w:rsidR="009217DB" w:rsidRPr="0021270F">
        <w:t>2</w:t>
      </w:r>
    </w:p>
    <w:p w:rsidR="009217DB" w:rsidRPr="0021270F" w:rsidRDefault="009217DB" w:rsidP="00A408F1">
      <w:pPr>
        <w:pStyle w:val="Titrearticle"/>
        <w:spacing w:after="360"/>
      </w:pPr>
      <w:r w:rsidRPr="0021270F">
        <w:t>Definizioni</w:t>
      </w:r>
    </w:p>
    <w:p w:rsidR="009217DB" w:rsidRPr="0021270F" w:rsidRDefault="009217DB" w:rsidP="009217DB">
      <w:pPr>
        <w:spacing w:line="360" w:lineRule="auto"/>
      </w:pPr>
      <w:r w:rsidRPr="0021270F">
        <w:t>Ai fini della presente direttiva si intende per:</w:t>
      </w:r>
    </w:p>
    <w:p w:rsidR="009217DB" w:rsidRPr="0021270F" w:rsidRDefault="009217DB" w:rsidP="00702299">
      <w:pPr>
        <w:pStyle w:val="NumPar1"/>
        <w:numPr>
          <w:ilvl w:val="0"/>
          <w:numId w:val="37"/>
        </w:numPr>
      </w:pPr>
      <w:r w:rsidRPr="0021270F">
        <w:t>"autorità competente", l’autorità di uno Stato membro designata come tale dallo Stato membro interessato;</w:t>
      </w:r>
    </w:p>
    <w:p w:rsidR="009217DB" w:rsidRPr="0021270F" w:rsidRDefault="009217DB" w:rsidP="00A408F1">
      <w:pPr>
        <w:pStyle w:val="NumPar1"/>
      </w:pPr>
      <w:r w:rsidRPr="0021270F">
        <w:t>"tribunale competente", il tribunale di uno Stato membro designato dallo Stato membro interessato;</w:t>
      </w:r>
    </w:p>
    <w:p w:rsidR="009217DB" w:rsidRPr="0021270F" w:rsidRDefault="009217DB" w:rsidP="00A408F1">
      <w:pPr>
        <w:pStyle w:val="NumPar1"/>
      </w:pPr>
      <w:r w:rsidRPr="0021270F">
        <w:t>"doppia imposizione", la riscossione delle imposte elencate all’allegato I della presente direttiva da parte di due (o più) giurisdizioni fiscali sullo stesso reddito o capitale imponibile dalle loro autorità nazionali o giudiziarie, qualora comporti i) imposte aggiuntive, ii) l'aumento delle imposte dovute oppure iii) l’annullamento o la riduzione delle perdite, che potrebbero essere utilizzati per compensare i redditi imponibili;</w:t>
      </w:r>
    </w:p>
    <w:p w:rsidR="009217DB" w:rsidRPr="0021270F" w:rsidRDefault="009217DB" w:rsidP="00A408F1">
      <w:pPr>
        <w:pStyle w:val="NumPar1"/>
      </w:pPr>
      <w:r w:rsidRPr="0021270F">
        <w:t>"contribuente", qualsiasi persona o stabile organizzazione soggetta alle imposte sul reddito elencate nell’allegato I della presente direttiva.</w:t>
      </w:r>
    </w:p>
    <w:p w:rsidR="009217DB" w:rsidRPr="0021270F" w:rsidRDefault="00A408F1" w:rsidP="00A408F1">
      <w:pPr>
        <w:pStyle w:val="Titrearticle"/>
      </w:pPr>
      <w:r w:rsidRPr="0021270F">
        <w:t>Articolo </w:t>
      </w:r>
      <w:r w:rsidR="009217DB" w:rsidRPr="0021270F">
        <w:t>3</w:t>
      </w:r>
    </w:p>
    <w:p w:rsidR="009217DB" w:rsidRPr="0021270F" w:rsidRDefault="009217DB" w:rsidP="00A408F1">
      <w:pPr>
        <w:pStyle w:val="Titrearticle"/>
      </w:pPr>
      <w:r w:rsidRPr="0021270F">
        <w:t>Denuncia</w:t>
      </w:r>
    </w:p>
    <w:p w:rsidR="009217DB" w:rsidRPr="0021270F" w:rsidRDefault="009217DB" w:rsidP="00D978C1">
      <w:pPr>
        <w:pStyle w:val="NumPar1"/>
        <w:numPr>
          <w:ilvl w:val="0"/>
          <w:numId w:val="20"/>
        </w:numPr>
      </w:pPr>
      <w:r w:rsidRPr="0021270F">
        <w:t xml:space="preserve">I contribuenti soggetti a doppia imposizione hanno il diritto di presentare una denuncia chiedendo la risoluzione della doppia imposizione a ciascuna delle autorità competenti degli Stati membri interessati entro tre anni dal ricevimento della prima notifica dell'azione che ha comportato la doppia imposizione, indipendentemente dal fatto che utilizzino le vie di ricorso previste dalla legislazione nazionale di uno degli Stati membri interessati. Nella denuncia il contribuente indica a ciascuna autorità competente gli altri Stati membri interessati. </w:t>
      </w:r>
    </w:p>
    <w:p w:rsidR="009217DB" w:rsidRPr="0021270F" w:rsidRDefault="009217DB" w:rsidP="00A408F1">
      <w:pPr>
        <w:pStyle w:val="NumPar1"/>
      </w:pPr>
      <w:r w:rsidRPr="0021270F">
        <w:t>Le autorità competenti confermano</w:t>
      </w:r>
      <w:r w:rsidR="008B3BBD" w:rsidRPr="0021270F">
        <w:t xml:space="preserve"> il ricevimento della denuncia </w:t>
      </w:r>
      <w:r w:rsidRPr="0021270F">
        <w:t>entro un mese dal suo ricevimento e lo comunicano alle autorità competenti degli altri Stati membri interessati.</w:t>
      </w:r>
    </w:p>
    <w:p w:rsidR="009217DB" w:rsidRPr="0021270F" w:rsidRDefault="009217DB" w:rsidP="00A408F1">
      <w:pPr>
        <w:pStyle w:val="NumPar1"/>
      </w:pPr>
      <w:r w:rsidRPr="0021270F">
        <w:t>La denuncia è ricevibile se il contribuente fornisce alle autorità competenti di ciascuno Stato membro interessato le seguenti informazioni.</w:t>
      </w:r>
    </w:p>
    <w:p w:rsidR="009217DB" w:rsidRPr="0021270F" w:rsidRDefault="009217DB" w:rsidP="00A408F1">
      <w:pPr>
        <w:pStyle w:val="Point11"/>
      </w:pPr>
      <w:r w:rsidRPr="0021270F">
        <w:t>a)</w:t>
      </w:r>
      <w:r w:rsidRPr="0021270F">
        <w:tab/>
        <w:t>nome, indirizzo, numero di identificazione fiscale e altre informazioni necessarie all’identificazione del contribuente che ha presentato la denuncia alle autorità competenti e di qualsiasi altro contribuente direttamente coinvolto;</w:t>
      </w:r>
    </w:p>
    <w:p w:rsidR="009217DB" w:rsidRPr="0021270F" w:rsidRDefault="009217DB" w:rsidP="00A408F1">
      <w:pPr>
        <w:pStyle w:val="Point11"/>
      </w:pPr>
      <w:r w:rsidRPr="0021270F">
        <w:t>b)</w:t>
      </w:r>
      <w:r w:rsidRPr="0021270F">
        <w:tab/>
        <w:t>periodi d'imposta interessati;</w:t>
      </w:r>
    </w:p>
    <w:p w:rsidR="009217DB" w:rsidRPr="0021270F" w:rsidRDefault="009217DB" w:rsidP="00A408F1">
      <w:pPr>
        <w:pStyle w:val="Point11"/>
      </w:pPr>
      <w:r w:rsidRPr="0021270F">
        <w:t>c)</w:t>
      </w:r>
      <w:r w:rsidRPr="0021270F">
        <w:tab/>
        <w:t>le informazioni dettagliate sui fatti e le circostanze del caso (compresi i dettagli della struttura dell’operazione e delle relazioni tra il contribuente e le altre parti delle operazioni in questione) e, più in generale, la natura e la data delle azioni che hanno dato luogo alla doppia imposizione nonché i relativi importi nelle valute degli Stati membri interessati, con una copia di eventuali documenti giustificativi;</w:t>
      </w:r>
    </w:p>
    <w:p w:rsidR="009217DB" w:rsidRPr="0021270F" w:rsidRDefault="009217DB" w:rsidP="00A408F1">
      <w:pPr>
        <w:pStyle w:val="Point11"/>
      </w:pPr>
      <w:r w:rsidRPr="0021270F">
        <w:t>d)</w:t>
      </w:r>
      <w:r w:rsidRPr="0021270F">
        <w:tab/>
        <w:t>le norme nazionali applicabili e le convenzioni in materia di doppia imposizione;</w:t>
      </w:r>
    </w:p>
    <w:p w:rsidR="009217DB" w:rsidRPr="0021270F" w:rsidRDefault="009217DB" w:rsidP="00A408F1">
      <w:pPr>
        <w:pStyle w:val="Point11"/>
      </w:pPr>
      <w:r w:rsidRPr="0021270F">
        <w:t>e)</w:t>
      </w:r>
      <w:r w:rsidRPr="0021270F">
        <w:tab/>
        <w:t>le seguenti informazioni fornite dal contribuente che ha presentato la denuncia alle autorità competenti con una copia degli eventuali documenti giustificativi:</w:t>
      </w:r>
    </w:p>
    <w:p w:rsidR="009217DB" w:rsidRPr="0021270F" w:rsidRDefault="009217DB" w:rsidP="00A408F1">
      <w:pPr>
        <w:pStyle w:val="Default"/>
        <w:spacing w:after="120"/>
        <w:ind w:left="1418"/>
        <w:rPr>
          <w:rFonts w:eastAsia="Times New Roman"/>
        </w:rPr>
      </w:pPr>
      <w:r w:rsidRPr="0021270F">
        <w:t xml:space="preserve">i) </w:t>
      </w:r>
      <w:r w:rsidRPr="0021270F">
        <w:tab/>
        <w:t>una spiegazione del motivo per cui il contribuente ritiene che vi sia una doppia imposizione;</w:t>
      </w:r>
    </w:p>
    <w:p w:rsidR="009217DB" w:rsidRPr="0021270F" w:rsidRDefault="009217DB" w:rsidP="00A408F1">
      <w:pPr>
        <w:pStyle w:val="Default"/>
        <w:spacing w:after="120"/>
        <w:ind w:left="1418"/>
        <w:rPr>
          <w:rFonts w:eastAsia="Times New Roman"/>
        </w:rPr>
      </w:pPr>
      <w:r w:rsidRPr="0021270F">
        <w:t xml:space="preserve">ii) </w:t>
      </w:r>
      <w:r w:rsidRPr="0021270F">
        <w:tab/>
        <w:t>i dettagli di eventuali ricorsi e controversie avviati dai contribuenti in merito alle operazioni in questione ed eventuali sentenze del tribunale relative al caso;</w:t>
      </w:r>
    </w:p>
    <w:p w:rsidR="009217DB" w:rsidRPr="0021270F" w:rsidRDefault="009217DB" w:rsidP="00A408F1">
      <w:pPr>
        <w:pStyle w:val="Default"/>
        <w:spacing w:after="120"/>
        <w:ind w:left="1418"/>
        <w:rPr>
          <w:rFonts w:eastAsia="Times New Roman"/>
        </w:rPr>
      </w:pPr>
      <w:r w:rsidRPr="0021270F">
        <w:t>iii) un impegno da parte del contribuente a rispondere nel modo più completo e rapido possibile a tutte le richieste formulate da un’autorità competente e a fornire i documenti su richiesta delle autorità competenti;</w:t>
      </w:r>
    </w:p>
    <w:p w:rsidR="009217DB" w:rsidRPr="0021270F" w:rsidRDefault="009217DB" w:rsidP="00A408F1">
      <w:pPr>
        <w:pStyle w:val="Default"/>
        <w:ind w:left="1418"/>
        <w:rPr>
          <w:rFonts w:eastAsia="Times New Roman"/>
        </w:rPr>
      </w:pPr>
      <w:r w:rsidRPr="0021270F">
        <w:t xml:space="preserve">iv) </w:t>
      </w:r>
      <w:r w:rsidRPr="0021270F">
        <w:tab/>
        <w:t>una copia degli avvisi di accertamento fiscale, del rapporto di accertamento fiscale o del documento equivalente cda cui risulti una presunta doppia imposizione e di qualsiasi altro documento rilasciato dalle autorità fiscali in merito alla doppia imposizione contestata;</w:t>
      </w:r>
    </w:p>
    <w:p w:rsidR="009217DB" w:rsidRPr="0021270F" w:rsidRDefault="009217DB" w:rsidP="00A408F1">
      <w:pPr>
        <w:pStyle w:val="Point11"/>
      </w:pPr>
      <w:r w:rsidRPr="0021270F">
        <w:t>f)</w:t>
      </w:r>
      <w:r w:rsidRPr="0021270F">
        <w:tab/>
        <w:t>eventuali informazioni supplementari specifiche richieste dalle autorità competenti.</w:t>
      </w:r>
    </w:p>
    <w:p w:rsidR="009217DB" w:rsidRPr="0021270F" w:rsidRDefault="009217DB" w:rsidP="00205022">
      <w:pPr>
        <w:pStyle w:val="NumPar1"/>
      </w:pPr>
      <w:r w:rsidRPr="0021270F">
        <w:t>Le autorità competenti degli Stati membri interessati possono chiedere le i</w:t>
      </w:r>
      <w:r w:rsidR="00A408F1" w:rsidRPr="0021270F">
        <w:t>nformazioni di cui al paragrafo </w:t>
      </w:r>
      <w:r w:rsidRPr="0021270F">
        <w:t>3, lettera f), entro un termine di due mesi dal ricevimento della denuncia.</w:t>
      </w:r>
    </w:p>
    <w:p w:rsidR="009217DB" w:rsidRPr="0021270F" w:rsidRDefault="009217DB" w:rsidP="00205022">
      <w:pPr>
        <w:pStyle w:val="NumPar1"/>
      </w:pPr>
      <w:r w:rsidRPr="0021270F">
        <w:t xml:space="preserve">Le autorità competenti degli Stati membri interessati adottano una decisione in merito all’accettazione e all'ammissibilità della denuncia di un contribuente entro sei mesi dalla data di ricevimento della stessa. Le autorità competenti informano i contribuenti e le autorità competenti degli altri Stati membri della loro decisione. </w:t>
      </w:r>
    </w:p>
    <w:p w:rsidR="009217DB" w:rsidRPr="0021270F" w:rsidRDefault="009217DB" w:rsidP="00205022">
      <w:pPr>
        <w:pStyle w:val="Titrearticle"/>
      </w:pPr>
      <w:r w:rsidRPr="0021270F">
        <w:t>Articolo 4</w:t>
      </w:r>
    </w:p>
    <w:p w:rsidR="009217DB" w:rsidRPr="0021270F" w:rsidRDefault="009217DB" w:rsidP="00205022">
      <w:pPr>
        <w:pStyle w:val="Titrearticle"/>
      </w:pPr>
      <w:r w:rsidRPr="0021270F">
        <w:t>Decisione di accettare una denuncia — Procedura amichevole</w:t>
      </w:r>
    </w:p>
    <w:p w:rsidR="009217DB" w:rsidRPr="0021270F" w:rsidRDefault="009217DB" w:rsidP="00D978C1">
      <w:pPr>
        <w:pStyle w:val="NumPar1"/>
        <w:numPr>
          <w:ilvl w:val="0"/>
          <w:numId w:val="21"/>
        </w:numPr>
      </w:pPr>
      <w:r w:rsidRPr="0021270F">
        <w:t>Qualora le autorità competenti degli Stati membri interessati decidano di accettare la denuncia a norma dell’articolo 3, paragrafo 5, si adoperano per eliminare la doppia imposizione mediante procedura amichevole entro due anni a partire dall’ultima notifica della decisione di uno degli Stati membri in merito all’accettazione della denuncia.</w:t>
      </w:r>
    </w:p>
    <w:p w:rsidR="009217DB" w:rsidRPr="0021270F" w:rsidRDefault="009217DB" w:rsidP="00205022">
      <w:pPr>
        <w:pStyle w:val="Text1"/>
      </w:pPr>
      <w:r w:rsidRPr="0021270F">
        <w:t>Il periodo di due anni di cui al primo comma può essere esteso fino a un massimo di sei mesi, su richiesta di un’autorità competente di uno Stato membro interessato, se l’autorità competente richiedente fornisce una giustificazione per iscritto. La proroga è subordinata all’accettazione da parte dei contribuenti e delle altre autorità competenti.</w:t>
      </w:r>
    </w:p>
    <w:p w:rsidR="009217DB" w:rsidRPr="0021270F" w:rsidRDefault="009217DB" w:rsidP="00205022">
      <w:pPr>
        <w:pStyle w:val="NumPar1"/>
      </w:pPr>
      <w:r w:rsidRPr="0021270F">
        <w:t>La doppia imposizione si considera eliminata in uno dei seguenti casi:</w:t>
      </w:r>
    </w:p>
    <w:p w:rsidR="009217DB" w:rsidRPr="0021270F" w:rsidRDefault="009217DB" w:rsidP="00205022">
      <w:pPr>
        <w:pStyle w:val="Point11"/>
      </w:pPr>
      <w:r w:rsidRPr="0021270F">
        <w:t>a)</w:t>
      </w:r>
      <w:r w:rsidRPr="0021270F">
        <w:tab/>
        <w:t>i redditi soggetti a doppia imposizione sono inclusi nel calcolo del reddito imponibile in un solo Stato membro;</w:t>
      </w:r>
    </w:p>
    <w:p w:rsidR="009217DB" w:rsidRPr="0021270F" w:rsidRDefault="009217DB" w:rsidP="00205022">
      <w:pPr>
        <w:pStyle w:val="Point11"/>
      </w:pPr>
      <w:r w:rsidRPr="0021270F">
        <w:t>b)</w:t>
      </w:r>
      <w:r w:rsidRPr="0021270F">
        <w:tab/>
        <w:t>l’imposta gravante su tale reddito in uno Stato membro è ridotta di un importo pari all’imposta gravante su di esso in qualsiasi altro Stato membro interessato.</w:t>
      </w:r>
    </w:p>
    <w:p w:rsidR="009217DB" w:rsidRPr="0021270F" w:rsidRDefault="009217DB" w:rsidP="00205022">
      <w:pPr>
        <w:pStyle w:val="NumPar1"/>
      </w:pPr>
      <w:r w:rsidRPr="0021270F">
        <w:t>Una volta che le autorità competenti degli Stati membri hanno raggiunto un accordo per eliminare la doppia imposizione entro il periodo di cui al paragrafo</w:t>
      </w:r>
      <w:r w:rsidR="00205022" w:rsidRPr="0021270F">
        <w:t> </w:t>
      </w:r>
      <w:r w:rsidRPr="0021270F">
        <w:t xml:space="preserve">1, ciascuna autorità competente degli Stati membri interessati trasmette l’accordo al contribuente in una decisione vincolante per l'autorità e applicabile dal contribuente, a condizione che il contribuente rinunci al diritto alle vie di ricorso interne. La decisione è attuata a prescindere da eventuali termini previsti dalla legislazione nazionale degli Stati membri interessati. </w:t>
      </w:r>
    </w:p>
    <w:p w:rsidR="009217DB" w:rsidRPr="0021270F" w:rsidRDefault="009217DB" w:rsidP="00205022">
      <w:pPr>
        <w:pStyle w:val="NumPar1"/>
      </w:pPr>
      <w:r w:rsidRPr="0021270F">
        <w:t>Qualora le autorità competenti degli Stati membri interessati non abbiano raggiunto un accordo per eliminare la doppia imposizione entro</w:t>
      </w:r>
      <w:r w:rsidR="00205022" w:rsidRPr="0021270F">
        <w:t xml:space="preserve"> il periodo di cui al paragrafo </w:t>
      </w:r>
      <w:r w:rsidRPr="0021270F">
        <w:t>1, ciascuna autorità competente degli Stati membri interessati informa i contribuenti indicando i motivi del mancato raggiungimento di un accordo.</w:t>
      </w:r>
    </w:p>
    <w:p w:rsidR="009217DB" w:rsidRPr="0021270F" w:rsidRDefault="009217DB" w:rsidP="00A93C12">
      <w:pPr>
        <w:pStyle w:val="Titrearticle"/>
      </w:pPr>
      <w:r w:rsidRPr="0021270F">
        <w:t>Articolo 5</w:t>
      </w:r>
    </w:p>
    <w:p w:rsidR="009217DB" w:rsidRPr="0021270F" w:rsidRDefault="009217DB" w:rsidP="00A93C12">
      <w:pPr>
        <w:pStyle w:val="Titrearticle"/>
      </w:pPr>
      <w:r w:rsidRPr="0021270F">
        <w:t>Decisione di rigettare la denuncia</w:t>
      </w:r>
    </w:p>
    <w:p w:rsidR="009217DB" w:rsidRPr="0021270F" w:rsidRDefault="009217DB" w:rsidP="00D978C1">
      <w:pPr>
        <w:pStyle w:val="NumPar1"/>
        <w:numPr>
          <w:ilvl w:val="0"/>
          <w:numId w:val="22"/>
        </w:numPr>
      </w:pPr>
      <w:r w:rsidRPr="0021270F">
        <w:t>Le autorità competenti degli Stati membri interessati possono decidere di rigettare la denuncia se essa è inammissibile o se non vi è una doppia imposizione o se il periodo di tre anni di cui all’articolo 3, paragrafo 1, non è rispettato.</w:t>
      </w:r>
    </w:p>
    <w:p w:rsidR="009217DB" w:rsidRPr="0021270F" w:rsidRDefault="009217DB" w:rsidP="00A93C12">
      <w:pPr>
        <w:pStyle w:val="NumPar1"/>
      </w:pPr>
      <w:r w:rsidRPr="0021270F">
        <w:t>Qualora le autorità competenti degli Stati membri interessati non abbiano adottato una decisione in merito alla denuncia entro sei mesi dalla data di ricevimento della denuncia di un contribuente, la denuncia si considera rigettata.</w:t>
      </w:r>
    </w:p>
    <w:p w:rsidR="009217DB" w:rsidRPr="0021270F" w:rsidRDefault="009217DB" w:rsidP="00A93C12">
      <w:pPr>
        <w:pStyle w:val="NumPar1"/>
      </w:pPr>
      <w:r w:rsidRPr="0021270F">
        <w:t>In caso di rigetto della denuncia, il contribuente ha il diritto di fare ricorso contro la decisione delle autorità competenti degli Stati membri interessati in conformità alle normative nazionali.</w:t>
      </w:r>
    </w:p>
    <w:p w:rsidR="009217DB" w:rsidRPr="0021270F" w:rsidRDefault="009217DB" w:rsidP="00A93C12">
      <w:pPr>
        <w:pStyle w:val="Titrearticle"/>
      </w:pPr>
      <w:r w:rsidRPr="0021270F">
        <w:t>Articolo 6</w:t>
      </w:r>
    </w:p>
    <w:p w:rsidR="009217DB" w:rsidRPr="0021270F" w:rsidRDefault="009217DB" w:rsidP="00A93C12">
      <w:pPr>
        <w:pStyle w:val="Titrearticle"/>
      </w:pPr>
      <w:r w:rsidRPr="0021270F">
        <w:t>Risoluzione delle controversie da parte della commissione consultiva</w:t>
      </w:r>
    </w:p>
    <w:p w:rsidR="009217DB" w:rsidRPr="0021270F" w:rsidRDefault="009217DB" w:rsidP="00D978C1">
      <w:pPr>
        <w:pStyle w:val="NumPar1"/>
        <w:numPr>
          <w:ilvl w:val="0"/>
          <w:numId w:val="23"/>
        </w:numPr>
      </w:pPr>
      <w:r w:rsidRPr="0021270F">
        <w:t>Le autorità competenti degli Stati membri interessati istituiscono una commissione consultiva in conformità all’articolo 8 qualora la denuncia sia rigettata, ai sensi dell’articolo 5, paragrafo 1, soltanto da una delle autorità competenti degli Stati membri interessati.</w:t>
      </w:r>
    </w:p>
    <w:p w:rsidR="009217DB" w:rsidRPr="0021270F" w:rsidRDefault="009217DB" w:rsidP="00A93C12">
      <w:pPr>
        <w:pStyle w:val="NumPar1"/>
      </w:pPr>
      <w:r w:rsidRPr="0021270F">
        <w:t>La commissione consultiva adotta una decisione sull’ammissibilità e sull’accettazione della denuncia entro sei mesi dalla data di notifica dell’ultima decisione di rigetto della denuncia a norma dell’articolo 5, paragrafo 1, da parte delle autorità competenti degli Stati membri interessati. In mancanza di una decisione notificata nel periodo di sei mesi, la denuncia si considera rigettata.</w:t>
      </w:r>
    </w:p>
    <w:p w:rsidR="009217DB" w:rsidRPr="0021270F" w:rsidRDefault="009217DB" w:rsidP="00A93C12">
      <w:pPr>
        <w:pStyle w:val="Text1"/>
      </w:pPr>
      <w:r w:rsidRPr="0021270F">
        <w:t xml:space="preserve">Se la commissione consultiva conferma l’esistenza di una doppia imposizione e l’ammissibilità della denuncia, su richiesta di una delle autorità competenti viene avviata la procedura amichevole di cui all’articolo 4. L'autorità competente interessata comunica detta richiesta alla commissione consultiva, alle altre autorità competenti interessate e ai contribuenti. Il periodo di due anni di cui all’articolo 4, paragrafo 1, decorre dalla data della decisione adottata dalla commissione consultiva sull’accettazione e sull'ammissibilità della denuncia. </w:t>
      </w:r>
    </w:p>
    <w:p w:rsidR="009217DB" w:rsidRPr="0021270F" w:rsidRDefault="009217DB" w:rsidP="00A93C12">
      <w:pPr>
        <w:pStyle w:val="Text1"/>
      </w:pPr>
      <w:r w:rsidRPr="0021270F">
        <w:t>Se nessuna delle autorità competenti chiede l’avvio della procedura amichevole reciproca entro trenta giorni di calendario, la commissione consultiva fornisce un parere sull’eliminazione della doppia imposizione conformemente all’articolo 13, paragrafo 1.</w:t>
      </w:r>
    </w:p>
    <w:p w:rsidR="009217DB" w:rsidRPr="0021270F" w:rsidRDefault="009217DB" w:rsidP="00A93C12">
      <w:pPr>
        <w:pStyle w:val="NumPar1"/>
      </w:pPr>
      <w:r w:rsidRPr="0021270F">
        <w:t>La commissione consultiva è istituita dalle autorità competenti degli Stati membri interessati, qualora non siano riusciti a raggiungere un accordo per eliminare la doppia imposizione a norma della procedura amichevole entro il termine di cui all’articolo 4, paragrafo 1.</w:t>
      </w:r>
    </w:p>
    <w:p w:rsidR="009217DB" w:rsidRPr="0021270F" w:rsidRDefault="009217DB" w:rsidP="00A93C12">
      <w:pPr>
        <w:pStyle w:val="Text1"/>
      </w:pPr>
      <w:r w:rsidRPr="0021270F">
        <w:t>La commissione consultiva è istituita in conformità all’articolo 8 e formula un parere in merito all’eliminazione della doppia imposizione, a norma dell’articolo 13, paragrafo 1.</w:t>
      </w:r>
    </w:p>
    <w:p w:rsidR="009217DB" w:rsidRPr="0021270F" w:rsidRDefault="009217DB" w:rsidP="00A93C12">
      <w:pPr>
        <w:pStyle w:val="NumPar1"/>
      </w:pPr>
      <w:r w:rsidRPr="0021270F">
        <w:t>La commissione consultiva è istituita entro cinquanta giorni di calendario dopo la fine del periodo di sei mesi di cui all’articolo 3, paragrafo 5, qualora la commissione consultiva sia stata istituita in conformit</w:t>
      </w:r>
      <w:r w:rsidR="00A93C12" w:rsidRPr="0021270F">
        <w:t>à al paragrafo </w:t>
      </w:r>
      <w:r w:rsidRPr="0021270F">
        <w:t>1.</w:t>
      </w:r>
    </w:p>
    <w:p w:rsidR="009217DB" w:rsidRPr="0021270F" w:rsidRDefault="009217DB" w:rsidP="00A93C12">
      <w:pPr>
        <w:pStyle w:val="Text1"/>
      </w:pPr>
      <w:r w:rsidRPr="0021270F">
        <w:t>La commissione consultiva è istituita entro cinquanta giorni di calendario dopo la fine del periodo di cui all’articolo 4, paragrafo 1, qualora la commissione consultiva sia stata istit</w:t>
      </w:r>
      <w:r w:rsidR="00A93C12" w:rsidRPr="0021270F">
        <w:t>uita in conformità al paragrafo </w:t>
      </w:r>
      <w:r w:rsidRPr="0021270F">
        <w:t>2.</w:t>
      </w:r>
    </w:p>
    <w:p w:rsidR="009217DB" w:rsidRPr="0021270F" w:rsidRDefault="009217DB" w:rsidP="00A93C12">
      <w:pPr>
        <w:pStyle w:val="Titrearticle"/>
      </w:pPr>
      <w:r w:rsidRPr="0021270F">
        <w:t>Articolo 7</w:t>
      </w:r>
    </w:p>
    <w:p w:rsidR="009217DB" w:rsidRPr="0021270F" w:rsidRDefault="009217DB" w:rsidP="00A93C12">
      <w:pPr>
        <w:pStyle w:val="Titrearticle"/>
        <w:spacing w:after="240"/>
      </w:pPr>
      <w:r w:rsidRPr="0021270F">
        <w:t>Nomine da parte dei tribunali nazionali</w:t>
      </w:r>
    </w:p>
    <w:p w:rsidR="009217DB" w:rsidRPr="0021270F" w:rsidRDefault="009217DB" w:rsidP="00D978C1">
      <w:pPr>
        <w:pStyle w:val="NumPar1"/>
        <w:numPr>
          <w:ilvl w:val="0"/>
          <w:numId w:val="24"/>
        </w:numPr>
      </w:pPr>
      <w:r w:rsidRPr="0021270F">
        <w:t xml:space="preserve">Se la commissione consultiva non è istituita entro il termine di cui all’articolo 6, paragrafo 4, gli Stati membri dispongono che i contribuenti possano rivolgersi a un tribunale nazionale competente. </w:t>
      </w:r>
    </w:p>
    <w:p w:rsidR="009217DB" w:rsidRPr="0021270F" w:rsidRDefault="009217DB" w:rsidP="00A93C12">
      <w:pPr>
        <w:pStyle w:val="Point11"/>
        <w:ind w:left="851" w:hanging="1"/>
      </w:pPr>
      <w:r w:rsidRPr="0021270F">
        <w:t>Se l’autorità competente di uno Stato membro non ha nominato almeno una personalità indipendente e il suo sostituto, il contribuente può chiedere al tribunale competente in detto Stato membro di nominare una personalità indipendente e il relativo sostituto dall’elenco di cui all’articolo 8, paragrafo 4.</w:t>
      </w:r>
    </w:p>
    <w:p w:rsidR="009217DB" w:rsidRPr="0021270F" w:rsidRDefault="009217DB" w:rsidP="00A93C12">
      <w:pPr>
        <w:pStyle w:val="Point11"/>
        <w:ind w:left="851" w:hanging="1"/>
      </w:pPr>
      <w:r w:rsidRPr="0021270F">
        <w:t>Se le autorità competenti di tutti gli Stati membri interessati hanno omesso di farlo, il contribuente può chiedere ai tribunali competenti di ciascuno Stato membro di nominare le due personalità indipendenti a norma del secondo e del terzo comma. Le personalità indipendenti così selezionate nominano il presidente mediante sorteggio dall’elenco delle personalità indipendenti che soddisfano i requisiti di cui all’articolo 8, paragrafo 4.</w:t>
      </w:r>
    </w:p>
    <w:p w:rsidR="009217DB" w:rsidRPr="0021270F" w:rsidRDefault="009217DB" w:rsidP="00A93C12">
      <w:pPr>
        <w:pStyle w:val="Point11"/>
        <w:ind w:left="851" w:hanging="1"/>
      </w:pPr>
      <w:r w:rsidRPr="0021270F">
        <w:t>I contribuenti presentano la propria richiesta di nomina delle personalità indipendenti e dei loro sostituti a ciascuno dei rispettivi Stati di residenza o di stabilimento, se sono coinvolti due contribuenti, o agli Stati membri le cui autorità competenti hanno omesso di nominare una personalità indipendente e il suo sostituto, se è coinvolto un solo contribuente.</w:t>
      </w:r>
    </w:p>
    <w:p w:rsidR="009217DB" w:rsidRPr="0021270F" w:rsidRDefault="009217DB" w:rsidP="00A93C12">
      <w:pPr>
        <w:pStyle w:val="NumPar1"/>
      </w:pPr>
      <w:r w:rsidRPr="0021270F">
        <w:t>La nomina di personalità indipendenti e dei loro sostituti a norma del paragrafo 1 è comunicata a un tribunale competente di uno Stato membro solo dopo la fine del periodo di cinquanta giorni di cui all’articolo 6, paragrafo 4, ed entro due settimane dalla la fine di tale periodo.</w:t>
      </w:r>
    </w:p>
    <w:p w:rsidR="009217DB" w:rsidRPr="0021270F" w:rsidRDefault="009217DB" w:rsidP="00A93C12">
      <w:pPr>
        <w:pStyle w:val="NumPar1"/>
      </w:pPr>
      <w:r w:rsidRPr="0021270F">
        <w:t>Il tribunale competente adotta una decisione a norma del paragrafo 1 e la trasmette al richiedente. La procedura applicata dal tribunale competente per nominare le personalità indipe</w:t>
      </w:r>
      <w:r w:rsidR="008B3BBD" w:rsidRPr="0021270F">
        <w:t xml:space="preserve">ndenti quando gli Stati membri </w:t>
      </w:r>
      <w:r w:rsidRPr="0021270F">
        <w:t>hanno omesso di farlo è uguale a quella applicabile, ai sensi delle disposizioni nazionali in materia di arbitrato civile e commerciale, quando i tribunali nominano gli arbitri nei casi in cui le parti non riescono a trovare un accordo al riguardo. Il tribunale competente informa altresì le autorità competenti che hanno inizialmente omesso di istituire la commissione consultiva. Lo Stato membro interessato può presentare ricorso contro una decisione del tribunale, purché sia autorizzato a farlo a norma della legislazione nazionale. In caso di rigetto, il richiedente può presentare ricorso contro la decisione del tribunale in conformità alle norme procedurali nazionali.</w:t>
      </w:r>
    </w:p>
    <w:p w:rsidR="009217DB" w:rsidRPr="0021270F" w:rsidRDefault="009217DB" w:rsidP="00A93C12">
      <w:pPr>
        <w:pStyle w:val="Titrearticle"/>
      </w:pPr>
      <w:r w:rsidRPr="0021270F">
        <w:t>Articolo 8</w:t>
      </w:r>
    </w:p>
    <w:p w:rsidR="009217DB" w:rsidRPr="0021270F" w:rsidRDefault="009217DB" w:rsidP="00A93C12">
      <w:pPr>
        <w:pStyle w:val="Titrearticle"/>
        <w:spacing w:after="240"/>
      </w:pPr>
      <w:r w:rsidRPr="0021270F">
        <w:t>La commissione consultiva</w:t>
      </w:r>
    </w:p>
    <w:p w:rsidR="009217DB" w:rsidRPr="0021270F" w:rsidRDefault="009217DB" w:rsidP="00D978C1">
      <w:pPr>
        <w:pStyle w:val="NumPar1"/>
        <w:numPr>
          <w:ilvl w:val="0"/>
          <w:numId w:val="25"/>
        </w:numPr>
      </w:pPr>
      <w:r w:rsidRPr="0021270F">
        <w:t>La commissione consultiva di cui all’articolo 6 è così composta:</w:t>
      </w:r>
    </w:p>
    <w:p w:rsidR="009217DB" w:rsidRPr="0021270F" w:rsidRDefault="009217DB" w:rsidP="00A93C12">
      <w:pPr>
        <w:pStyle w:val="Point11"/>
      </w:pPr>
      <w:r w:rsidRPr="0021270F">
        <w:t>a)</w:t>
      </w:r>
      <w:r w:rsidRPr="0021270F">
        <w:tab/>
        <w:t>un presidente;</w:t>
      </w:r>
    </w:p>
    <w:p w:rsidR="009217DB" w:rsidRPr="0021270F" w:rsidRDefault="009217DB" w:rsidP="00A93C12">
      <w:pPr>
        <w:pStyle w:val="Point11"/>
      </w:pPr>
      <w:r w:rsidRPr="0021270F">
        <w:t>b)</w:t>
      </w:r>
      <w:r w:rsidRPr="0021270F">
        <w:tab/>
        <w:t xml:space="preserve">due rappresentanti di ciascuna autorità competente interessata; </w:t>
      </w:r>
    </w:p>
    <w:p w:rsidR="009217DB" w:rsidRPr="0021270F" w:rsidRDefault="009217DB" w:rsidP="00A93C12">
      <w:pPr>
        <w:pStyle w:val="Point11"/>
      </w:pPr>
      <w:r w:rsidRPr="0021270F">
        <w:t>c)</w:t>
      </w:r>
      <w:r w:rsidRPr="0021270F">
        <w:tab/>
        <w:t>una o due personalità indipendenti, nominate da ciascuna autorità competente dall’elenco delle personalità di cui al paragrafo 4.</w:t>
      </w:r>
    </w:p>
    <w:p w:rsidR="009217DB" w:rsidRPr="0021270F" w:rsidRDefault="009217DB" w:rsidP="00A93C12">
      <w:pPr>
        <w:pStyle w:val="Text1"/>
      </w:pPr>
      <w:r w:rsidRPr="0021270F">
        <w:t>Il numero di rappresentanti di cui alla lettera b) del primo comma può essere ridotto a uno, previo accordo tra le autorità competenti.</w:t>
      </w:r>
    </w:p>
    <w:p w:rsidR="009217DB" w:rsidRPr="0021270F" w:rsidRDefault="009217DB" w:rsidP="00A93C12">
      <w:pPr>
        <w:pStyle w:val="Text1"/>
      </w:pPr>
      <w:r w:rsidRPr="0021270F">
        <w:t>Le personalità indipendenti di cui alla lettera c) del primo comma sono nominate da ciascuna autorità competente dall’elenco delle personalità di cui al paragrafo 4.</w:t>
      </w:r>
    </w:p>
    <w:p w:rsidR="009217DB" w:rsidRPr="0021270F" w:rsidRDefault="009217DB" w:rsidP="00A93C12">
      <w:pPr>
        <w:pStyle w:val="NumPar1"/>
      </w:pPr>
      <w:r w:rsidRPr="0021270F">
        <w:t>Per ciascuna delle personalità indipendenti nominate viene nominato un sostituto, conformemente alle regole per la nomina delle personalità indipendenti, nel caso in cui le personalità indipendenti non possano esercitare le proprie funzioni.</w:t>
      </w:r>
    </w:p>
    <w:p w:rsidR="009217DB" w:rsidRPr="0021270F" w:rsidRDefault="009217DB" w:rsidP="00A93C12">
      <w:pPr>
        <w:pStyle w:val="NumPar1"/>
      </w:pPr>
      <w:r w:rsidRPr="0021270F">
        <w:t>Al momento del sorteggio le autorità competenti possono opporsi alla nomina di una particolare personalità indipendente in qualsiasi circostanza preventivamente concordata tra le autorità competenti interessate o in una delle seguenti situazioni:</w:t>
      </w:r>
    </w:p>
    <w:p w:rsidR="009217DB" w:rsidRPr="0021270F" w:rsidRDefault="009217DB" w:rsidP="00A93C12">
      <w:pPr>
        <w:pStyle w:val="Point11"/>
      </w:pPr>
      <w:r w:rsidRPr="0021270F">
        <w:t>a)</w:t>
      </w:r>
      <w:r w:rsidRPr="0021270F">
        <w:tab/>
        <w:t>se detta personalità appartiene a o lavora per conto di una delle amministrazioni fiscali interessate;</w:t>
      </w:r>
    </w:p>
    <w:p w:rsidR="009217DB" w:rsidRPr="0021270F" w:rsidRDefault="009217DB" w:rsidP="00A93C12">
      <w:pPr>
        <w:pStyle w:val="Point11"/>
      </w:pPr>
      <w:r w:rsidRPr="0021270F">
        <w:t>b)</w:t>
      </w:r>
      <w:r w:rsidRPr="0021270F">
        <w:tab/>
        <w:t>se detta personalità detiene o ha detenuto una grande azienda oppure è o è stata un dipendente o consulente di uno o ciascuno dei contribuenti;</w:t>
      </w:r>
    </w:p>
    <w:p w:rsidR="009217DB" w:rsidRPr="0021270F" w:rsidRDefault="009217DB" w:rsidP="00A93C12">
      <w:pPr>
        <w:pStyle w:val="Point11"/>
      </w:pPr>
      <w:r w:rsidRPr="0021270F">
        <w:t>c)</w:t>
      </w:r>
      <w:r w:rsidRPr="0021270F">
        <w:tab/>
        <w:t>se tale personalità non offre una sufficiente garanzia di obiettività per la risoluzione della controversia o delle controversie in questione.</w:t>
      </w:r>
    </w:p>
    <w:p w:rsidR="009217DB" w:rsidRPr="0021270F" w:rsidRDefault="009217DB" w:rsidP="00A93C12">
      <w:pPr>
        <w:pStyle w:val="NumPar1"/>
      </w:pPr>
      <w:r w:rsidRPr="0021270F">
        <w:t xml:space="preserve">L’elenco delle personalità indipendenti si compone di tutte le personalità indipendenti nominate dagli Stati membri. A tal fine, ogni Stato membro nomina cinque persone. </w:t>
      </w:r>
    </w:p>
    <w:p w:rsidR="009217DB" w:rsidRPr="0021270F" w:rsidRDefault="009217DB" w:rsidP="009217DB">
      <w:pPr>
        <w:ind w:left="851"/>
      </w:pPr>
      <w:r w:rsidRPr="0021270F">
        <w:t>Le personalità indipendenti devono essere cittadini di uno Stato membro e residenti nell’Unione. Devono essere competenti e indipendenti.</w:t>
      </w:r>
    </w:p>
    <w:p w:rsidR="009217DB" w:rsidRPr="0021270F" w:rsidRDefault="009217DB" w:rsidP="009217DB">
      <w:pPr>
        <w:ind w:left="851"/>
      </w:pPr>
      <w:r w:rsidRPr="0021270F">
        <w:t>Gli Stati membri comunicano alla Commissione i nomi delle personalità indipendenti che hanno nominato. Gli Stati membri possono specificare nella comunicazione quale delle cinque persone che hanno nominato può essere nominata presidente. Forniscono inoltre alla Commissione informazioni complete e aggiornate sui loro titoli accademici e professionali, le loro competenze, l'esperienza e i conflitti di interesse. Gli Stati membri comunicano immediatamente alla Commissione eventuali modifiche dell’elenco delle personalità indipendenti.</w:t>
      </w:r>
    </w:p>
    <w:p w:rsidR="009217DB" w:rsidRPr="0021270F" w:rsidRDefault="009217DB" w:rsidP="00A93C12">
      <w:pPr>
        <w:pStyle w:val="NumPar1"/>
      </w:pPr>
      <w:r w:rsidRPr="0021270F">
        <w:t>I rappresentanti di ciascuna autorità competente e le personalità indipendenti nominate a norma del paragrafo 1 nominano un presidente dall’elenco delle personalità di cui al paragrafo 4.</w:t>
      </w:r>
    </w:p>
    <w:p w:rsidR="009217DB" w:rsidRPr="0021270F" w:rsidRDefault="009217DB" w:rsidP="00772660">
      <w:pPr>
        <w:pStyle w:val="Titrearticle"/>
      </w:pPr>
      <w:r w:rsidRPr="0021270F">
        <w:t>Articolo 9</w:t>
      </w:r>
    </w:p>
    <w:p w:rsidR="009217DB" w:rsidRPr="0021270F" w:rsidRDefault="009217DB" w:rsidP="00772660">
      <w:pPr>
        <w:pStyle w:val="Titrearticle"/>
      </w:pPr>
      <w:r w:rsidRPr="0021270F">
        <w:t>Commissione per la risoluzione alternativa delle controversie</w:t>
      </w:r>
    </w:p>
    <w:p w:rsidR="009217DB" w:rsidRPr="0021270F" w:rsidRDefault="009217DB" w:rsidP="00D978C1">
      <w:pPr>
        <w:pStyle w:val="NumPar1"/>
        <w:numPr>
          <w:ilvl w:val="0"/>
          <w:numId w:val="26"/>
        </w:numPr>
      </w:pPr>
      <w:r w:rsidRPr="0021270F">
        <w:t>Le autorità competenti degli Stati membri interessati possono concordare di istituire una commissione per la risoluzione alternativa delle controversie al posto della commissione consultiva per emettere un parere sull’eliminazione della doppia imposizione a norma dell’articolo 13.</w:t>
      </w:r>
    </w:p>
    <w:p w:rsidR="009217DB" w:rsidRPr="0021270F" w:rsidRDefault="009217DB" w:rsidP="00772660">
      <w:pPr>
        <w:pStyle w:val="NumPar1"/>
      </w:pPr>
      <w:r w:rsidRPr="0021270F">
        <w:t>La commissione per la risoluzione alternativa delle controversie può essere diversa dalla commissione consultiva per quanto riguarda la sua composizione e forma e applica la conciliazione, la mediazione, la consulenza, la delibera o altre procedure o tecniche di risoluzione delle controversie per risolvere la controversia.</w:t>
      </w:r>
    </w:p>
    <w:p w:rsidR="009217DB" w:rsidRPr="0021270F" w:rsidRDefault="009217DB" w:rsidP="00772660">
      <w:pPr>
        <w:pStyle w:val="NumPar1"/>
      </w:pPr>
      <w:r w:rsidRPr="0021270F">
        <w:t>Le autorità competenti degli Stati membri interessati decidono le norme di funzionamento conformemente all’articolo 10.</w:t>
      </w:r>
    </w:p>
    <w:p w:rsidR="009217DB" w:rsidRPr="0021270F" w:rsidRDefault="009217DB" w:rsidP="00772660">
      <w:pPr>
        <w:pStyle w:val="NumPar1"/>
      </w:pPr>
      <w:r w:rsidRPr="0021270F">
        <w:t>Gli articoli da 11 a 15 si applicano alla commissione per la risoluzione alternativa delle controversie, fatta eccezione per le norme sulla maggioranza di cui all’articolo 13, paragrafo 3. Le autorità competenti degli Stati membri interessati possono concordare norme diverse in materia di maggioranza nelle norme di funzionamento della commissione per la risoluzione alternativa delle controversie.</w:t>
      </w:r>
    </w:p>
    <w:p w:rsidR="009217DB" w:rsidRPr="0021270F" w:rsidRDefault="009217DB" w:rsidP="00772660">
      <w:pPr>
        <w:pStyle w:val="Titrearticle"/>
      </w:pPr>
      <w:r w:rsidRPr="0021270F">
        <w:t>Articolo 10</w:t>
      </w:r>
    </w:p>
    <w:p w:rsidR="009217DB" w:rsidRPr="0021270F" w:rsidRDefault="009217DB" w:rsidP="00772660">
      <w:pPr>
        <w:pStyle w:val="Titrearticle"/>
      </w:pPr>
      <w:r w:rsidRPr="0021270F">
        <w:t>Norme di funzionamento</w:t>
      </w:r>
    </w:p>
    <w:p w:rsidR="009217DB" w:rsidRPr="0021270F" w:rsidRDefault="009217DB" w:rsidP="00D978C1">
      <w:pPr>
        <w:pStyle w:val="NumPar1"/>
        <w:numPr>
          <w:ilvl w:val="0"/>
          <w:numId w:val="27"/>
        </w:numPr>
      </w:pPr>
      <w:r w:rsidRPr="0021270F">
        <w:t>Gli Stati membri dispongono che, entro il periodo di cinquanta giorni di calendario di cui all’articolo 6, paragrafo 4, ciascuna autorità competente degli Stati membri interessati informa i contribuenti in merito ai seguenti aspetti:</w:t>
      </w:r>
    </w:p>
    <w:p w:rsidR="009217DB" w:rsidRPr="0021270F" w:rsidRDefault="009217DB" w:rsidP="0071365D">
      <w:pPr>
        <w:pStyle w:val="Point11"/>
        <w:rPr>
          <w:rFonts w:eastAsia="Times New Roman"/>
        </w:rPr>
      </w:pPr>
      <w:r w:rsidRPr="0021270F">
        <w:t>a)</w:t>
      </w:r>
      <w:r w:rsidRPr="0021270F">
        <w:tab/>
        <w:t>le norme di funzionamento della commissione consultiva o della commissione per la risoluzione alternativa delle controversie;</w:t>
      </w:r>
    </w:p>
    <w:p w:rsidR="009217DB" w:rsidRPr="0021270F" w:rsidRDefault="009217DB" w:rsidP="0071365D">
      <w:pPr>
        <w:pStyle w:val="Point11"/>
      </w:pPr>
      <w:r w:rsidRPr="0021270F">
        <w:t>b)</w:t>
      </w:r>
      <w:r w:rsidRPr="0021270F">
        <w:tab/>
        <w:t>la data in cui sarà adottato il parere sull’eliminazione della doppia imposizione;</w:t>
      </w:r>
    </w:p>
    <w:p w:rsidR="009217DB" w:rsidRPr="0021270F" w:rsidRDefault="009217DB" w:rsidP="0071365D">
      <w:pPr>
        <w:pStyle w:val="Point11"/>
      </w:pPr>
      <w:r w:rsidRPr="0021270F">
        <w:t>c)</w:t>
      </w:r>
      <w:r w:rsidRPr="0021270F">
        <w:tab/>
        <w:t>il riferimento alle disposizioni giuridiche applicabili nel diritto nazionale degli Stati membri e le convenzioni in materia di doppia imposizione.</w:t>
      </w:r>
    </w:p>
    <w:p w:rsidR="009217DB" w:rsidRPr="0021270F" w:rsidRDefault="009217DB" w:rsidP="0071365D">
      <w:pPr>
        <w:pStyle w:val="Text1"/>
      </w:pPr>
      <w:r w:rsidRPr="0021270F">
        <w:t>La data di cui alla lettera b) del primo comma è fissata entro 6 mesi dall’istituzione della commissione consultiva o della commissione per la risoluzione alternativa delle controversie.</w:t>
      </w:r>
    </w:p>
    <w:p w:rsidR="009217DB" w:rsidRPr="0021270F" w:rsidRDefault="009217DB" w:rsidP="0071365D">
      <w:pPr>
        <w:pStyle w:val="NumPar1"/>
      </w:pPr>
      <w:r w:rsidRPr="0021270F">
        <w:t>Le norme di funzionamento sono concordate tra le autorità competenti degli Stati membri coinvolti nella controversia.</w:t>
      </w:r>
    </w:p>
    <w:p w:rsidR="009217DB" w:rsidRPr="0021270F" w:rsidRDefault="009217DB" w:rsidP="0071365D">
      <w:pPr>
        <w:pStyle w:val="Point11"/>
      </w:pPr>
      <w:r w:rsidRPr="0021270F">
        <w:t xml:space="preserve">Le norme di funzionamento includono in particolare: </w:t>
      </w:r>
    </w:p>
    <w:p w:rsidR="009217DB" w:rsidRPr="0021270F" w:rsidRDefault="009217DB" w:rsidP="0071365D">
      <w:pPr>
        <w:pStyle w:val="Point11"/>
      </w:pPr>
      <w:r w:rsidRPr="0021270F">
        <w:t>a)</w:t>
      </w:r>
      <w:r w:rsidRPr="0021270F">
        <w:tab/>
        <w:t>la descrizione e le caratteristiche del caso di doppia imposizione contestato;</w:t>
      </w:r>
    </w:p>
    <w:p w:rsidR="009217DB" w:rsidRPr="0021270F" w:rsidRDefault="009217DB" w:rsidP="0071365D">
      <w:pPr>
        <w:pStyle w:val="Point11"/>
      </w:pPr>
      <w:r w:rsidRPr="0021270F">
        <w:t>b)</w:t>
      </w:r>
      <w:r w:rsidRPr="0021270F">
        <w:tab/>
        <w:t xml:space="preserve">il mandato concordato dalle autorità competenti degli Stati membri per quanto riguarda le questioni da risolvere; </w:t>
      </w:r>
    </w:p>
    <w:p w:rsidR="009217DB" w:rsidRPr="0021270F" w:rsidRDefault="009217DB" w:rsidP="0071365D">
      <w:pPr>
        <w:pStyle w:val="Point11"/>
      </w:pPr>
      <w:r w:rsidRPr="0021270F">
        <w:t>c)</w:t>
      </w:r>
      <w:r w:rsidRPr="0021270F">
        <w:tab/>
        <w:t>la forma, cioè una commissione consultiva o una commissione per la risoluzione alternativa delle controversie;</w:t>
      </w:r>
    </w:p>
    <w:p w:rsidR="009217DB" w:rsidRPr="0021270F" w:rsidRDefault="009217DB" w:rsidP="0071365D">
      <w:pPr>
        <w:pStyle w:val="Point11"/>
      </w:pPr>
      <w:r w:rsidRPr="0021270F">
        <w:t>d)</w:t>
      </w:r>
      <w:r w:rsidRPr="0021270F">
        <w:tab/>
        <w:t xml:space="preserve">il calendario della procedura di risoluzione delle controversie; </w:t>
      </w:r>
    </w:p>
    <w:p w:rsidR="009217DB" w:rsidRPr="0021270F" w:rsidRDefault="009217DB" w:rsidP="0071365D">
      <w:pPr>
        <w:pStyle w:val="Point11"/>
      </w:pPr>
      <w:r w:rsidRPr="0021270F">
        <w:t>e)</w:t>
      </w:r>
      <w:r w:rsidRPr="0021270F">
        <w:tab/>
        <w:t>la composizione della commissione consultiva o della commissione per la risoluzione alternativa delle controversie;</w:t>
      </w:r>
    </w:p>
    <w:p w:rsidR="009217DB" w:rsidRPr="0021270F" w:rsidRDefault="009217DB" w:rsidP="0071365D">
      <w:pPr>
        <w:pStyle w:val="Point11"/>
      </w:pPr>
      <w:r w:rsidRPr="0021270F">
        <w:t>f)</w:t>
      </w:r>
      <w:r w:rsidRPr="0021270F">
        <w:tab/>
        <w:t>i termini e le condizioni di partecipazione dei contribuenti e di terzi, gli scambi di memorie, informazioni e prove, le spese, il tipo di procedura di risoluzione e altri pertinenti aspetti procedurali od organizzativi.</w:t>
      </w:r>
    </w:p>
    <w:p w:rsidR="009217DB" w:rsidRPr="0021270F" w:rsidRDefault="009217DB" w:rsidP="0071365D">
      <w:pPr>
        <w:pStyle w:val="Text1"/>
      </w:pPr>
      <w:r w:rsidRPr="0021270F">
        <w:t xml:space="preserve">Se la commissione consultiva è istituita per esprimere un parere sul rigetto o sull'ammissibilità della denuncia contestata conformemente all’articolo 6, paragrafo 1, nelle norme di funzionamento devono essere riportate solo le informazioni di cui al secondo comma, lettere a), d), e) e f). </w:t>
      </w:r>
    </w:p>
    <w:p w:rsidR="009217DB" w:rsidRPr="0021270F" w:rsidRDefault="009217DB" w:rsidP="0071365D">
      <w:pPr>
        <w:pStyle w:val="NumPar1"/>
      </w:pPr>
      <w:r w:rsidRPr="0021270F">
        <w:t>In caso di mancanza o incompletezza della notifica delle norme di funzionamento ai contribuenti, gli Stati membri provvedono affinché le personalità indipendenti e il presidente completino le norme di funzionamento conformemente all’allegato II e le trasmettano al contribuente entro due settimane dalla data di scadenza dei cinquanta giorni di calendario previsti dall’articolo 6, paragrafo 4. Qualora le personalità indipendenti e il presidente non siano d'accordo sulle norme di funzionamento o non le trasmettano ai contribuenti, i contribuenti possono adire il tribunale competente del loro Stato di residenza o di stabilimento al fine di trarre tutte le conseguenze giuridiche e applicare le norme di funzionamento.</w:t>
      </w:r>
    </w:p>
    <w:p w:rsidR="009217DB" w:rsidRPr="0021270F" w:rsidRDefault="009217DB" w:rsidP="0071365D">
      <w:pPr>
        <w:pStyle w:val="Titrearticle"/>
      </w:pPr>
      <w:r w:rsidRPr="0021270F">
        <w:t>Articolo 11</w:t>
      </w:r>
    </w:p>
    <w:p w:rsidR="009217DB" w:rsidRPr="0021270F" w:rsidRDefault="009217DB" w:rsidP="0071365D">
      <w:pPr>
        <w:pStyle w:val="Titrearticle"/>
        <w:spacing w:after="240"/>
      </w:pPr>
      <w:r w:rsidRPr="0021270F">
        <w:t>Costo della procedura</w:t>
      </w:r>
    </w:p>
    <w:p w:rsidR="009217DB" w:rsidRPr="0021270F" w:rsidRDefault="009217DB" w:rsidP="0071365D">
      <w:pPr>
        <w:pStyle w:val="ListParagraph"/>
      </w:pPr>
      <w:r w:rsidRPr="0021270F">
        <w:t>I costi della procedura della commissione consultiva o della commissione per la risoluzione alternativa delle controversie, diversi da quelli sostenuti dai contribuenti, sono ripartiti equamente tra gli Stati membri.</w:t>
      </w:r>
    </w:p>
    <w:p w:rsidR="009217DB" w:rsidRPr="0021270F" w:rsidRDefault="009217DB" w:rsidP="0071365D">
      <w:pPr>
        <w:pStyle w:val="Titrearticle"/>
      </w:pPr>
      <w:r w:rsidRPr="0021270F">
        <w:t>Articolo 12</w:t>
      </w:r>
    </w:p>
    <w:p w:rsidR="009217DB" w:rsidRPr="0021270F" w:rsidRDefault="009217DB" w:rsidP="0071365D">
      <w:pPr>
        <w:pStyle w:val="Titrearticle"/>
        <w:spacing w:after="240"/>
      </w:pPr>
      <w:r w:rsidRPr="0021270F">
        <w:t>Informazioni, prove e udienze</w:t>
      </w:r>
    </w:p>
    <w:p w:rsidR="009217DB" w:rsidRPr="0021270F" w:rsidRDefault="009217DB" w:rsidP="00D978C1">
      <w:pPr>
        <w:pStyle w:val="NumPar1"/>
        <w:numPr>
          <w:ilvl w:val="0"/>
          <w:numId w:val="28"/>
        </w:numPr>
      </w:pPr>
      <w:r w:rsidRPr="0021270F">
        <w:t>Ai fini della procedura di cui all’articolo 6, il contribuente o i contribuenti interessati possono fornire alla commissione consultiva o alla commissione per la risoluzione alternativa delle controversie le informazioni, le prove o i documenti che possono essere rilevanti ai fini della decisione. Il contribuente/i contribuenti e le autorità competenti degli Stati membri interessati forniscono le informazioni, le prove e i documenti su richiesta della commissione consultiva o della commissione per la risoluzione alternativa delle controversie. Tuttavia, le autorità competenti di uno Stato membro possono rifiutare di fornire informazioni alla commissione consultiva nei seguenti casi:</w:t>
      </w:r>
    </w:p>
    <w:p w:rsidR="009217DB" w:rsidRPr="0021270F" w:rsidRDefault="009217DB" w:rsidP="0071365D">
      <w:pPr>
        <w:pStyle w:val="Point11"/>
      </w:pPr>
      <w:r w:rsidRPr="0021270F">
        <w:t>a)</w:t>
      </w:r>
      <w:r w:rsidRPr="0021270F">
        <w:tab/>
        <w:t xml:space="preserve">per ottenere le informazioni è necessario applicare misure amministrative contrarie alla legislazione nazionale; </w:t>
      </w:r>
    </w:p>
    <w:p w:rsidR="009217DB" w:rsidRPr="0021270F" w:rsidRDefault="009217DB" w:rsidP="0071365D">
      <w:pPr>
        <w:pStyle w:val="Point11"/>
      </w:pPr>
      <w:r w:rsidRPr="0021270F">
        <w:t>b)</w:t>
      </w:r>
      <w:r w:rsidRPr="0021270F">
        <w:tab/>
        <w:t>le informazioni non possono essere ottenute nel rispetto della legislazione nazionale;</w:t>
      </w:r>
    </w:p>
    <w:p w:rsidR="009217DB" w:rsidRPr="0021270F" w:rsidRDefault="009217DB" w:rsidP="0071365D">
      <w:pPr>
        <w:pStyle w:val="Point11"/>
      </w:pPr>
      <w:r w:rsidRPr="0021270F">
        <w:t>c)</w:t>
      </w:r>
      <w:r w:rsidRPr="0021270F">
        <w:tab/>
        <w:t xml:space="preserve">le informazioni riguardano segreti commerciali, aziendali, industriali o professionali o procedure commerciali; </w:t>
      </w:r>
    </w:p>
    <w:p w:rsidR="009217DB" w:rsidRPr="0021270F" w:rsidRDefault="009217DB" w:rsidP="0071365D">
      <w:pPr>
        <w:pStyle w:val="Point11"/>
      </w:pPr>
      <w:r w:rsidRPr="0021270F">
        <w:t xml:space="preserve">d) </w:t>
      </w:r>
      <w:r w:rsidRPr="0021270F">
        <w:tab/>
        <w:t xml:space="preserve">la divulgazione delle informazioni è contraria all’ordine pubblico. </w:t>
      </w:r>
    </w:p>
    <w:p w:rsidR="009217DB" w:rsidRPr="0021270F" w:rsidRDefault="009217DB" w:rsidP="0071365D">
      <w:pPr>
        <w:pStyle w:val="NumPar1"/>
      </w:pPr>
      <w:r w:rsidRPr="0021270F">
        <w:t>Ciascuno dei contribuenti può, dietro sua richiesta, comparire o essere rappresentato dinanzi alla commissione consultiva o alla commissione per la risoluzione alternativa delle controversie. I contribuenti compaiono o sono rappresentati, dietro loro richiesta, dinanzi alla commissione consultiva o alla commissione per la risoluzione alternativa delle controversie.</w:t>
      </w:r>
    </w:p>
    <w:p w:rsidR="009217DB" w:rsidRPr="0021270F" w:rsidRDefault="009217DB" w:rsidP="0071365D">
      <w:pPr>
        <w:pStyle w:val="NumPar1"/>
      </w:pPr>
      <w:r w:rsidRPr="0021270F">
        <w:t xml:space="preserve">In qualità di membri della commissione consultiva o della commissione per la risoluzione alternativa delle controversie, le personalità indipendenti o qualsiasi altro membro sono soggetti all’obbligo del segreto professionale alle condizioni stabilite dalla legislazione nazionale di ciascuno degli Stati membri interessati. Gli Stati membri adottano le misure opportune per sanzionare le violazioni degli obblighi di riservatezza. </w:t>
      </w:r>
    </w:p>
    <w:p w:rsidR="009217DB" w:rsidRPr="0021270F" w:rsidRDefault="009217DB" w:rsidP="0071365D">
      <w:pPr>
        <w:pStyle w:val="Titrearticle"/>
      </w:pPr>
      <w:r w:rsidRPr="0021270F">
        <w:t>Articolo 13</w:t>
      </w:r>
    </w:p>
    <w:p w:rsidR="009217DB" w:rsidRPr="0021270F" w:rsidRDefault="009217DB" w:rsidP="0071365D">
      <w:pPr>
        <w:pStyle w:val="Titrearticle"/>
      </w:pPr>
      <w:r w:rsidRPr="0021270F">
        <w:t>Parere della commissione consultiva o della commissione per la risoluzione alternativa delle controversie</w:t>
      </w:r>
    </w:p>
    <w:p w:rsidR="009217DB" w:rsidRPr="0021270F" w:rsidRDefault="009217DB" w:rsidP="00D978C1">
      <w:pPr>
        <w:pStyle w:val="NumPar1"/>
        <w:numPr>
          <w:ilvl w:val="0"/>
          <w:numId w:val="29"/>
        </w:numPr>
      </w:pPr>
      <w:r w:rsidRPr="0021270F">
        <w:t>Entro sei mesi dalla data di istituzione, la commissione consultiva o la commissione per la risoluzione alternativa delle controversie esprimono il proprio parere alle autorità competenti degli Stati membri interessati.</w:t>
      </w:r>
    </w:p>
    <w:p w:rsidR="009217DB" w:rsidRPr="0021270F" w:rsidRDefault="009217DB" w:rsidP="0071365D">
      <w:pPr>
        <w:pStyle w:val="NumPar1"/>
      </w:pPr>
      <w:r w:rsidRPr="0021270F">
        <w:t>Nell'elaborare il proprio parere, la commissione consultiva o la commissione per la risoluzione alternativa delle controversie tengono conto delle norme nazionali applicabili e delle convenzioni in materia di doppia imposizione. In assenza di una convenzione o di un accordo in materia di doppia imposizione tra gli Stati membri interessati, la commissione consultiva o la commissione per la risoluzione alternativa delle controversie possono fare riferimento, nell’e</w:t>
      </w:r>
      <w:r w:rsidR="008B3BBD" w:rsidRPr="0021270F">
        <w:t>laborazione del proprio parere,</w:t>
      </w:r>
      <w:r w:rsidRPr="0021270F">
        <w:t xml:space="preserve"> alla prassi internazionale in materia di tassazione, ad esempio al più recente modello di convenzione fiscale dell’OCSE.</w:t>
      </w:r>
    </w:p>
    <w:p w:rsidR="009217DB" w:rsidRPr="0021270F" w:rsidRDefault="009217DB" w:rsidP="0071365D">
      <w:pPr>
        <w:pStyle w:val="NumPar1"/>
      </w:pPr>
      <w:r w:rsidRPr="0021270F">
        <w:t>La commissione consultiva o la commissione per la risoluzione alternativa delle controversie adottano il parere a maggioranza semplice dei propri membri. Se non può essere raggiunta la maggioranza, il voto del presidente determina il parere definitivo. Il presidente comunica alle autorità competenti il parere della commissione consultiva o della commissione per la risoluzione alternativa delle controversie.</w:t>
      </w:r>
    </w:p>
    <w:p w:rsidR="009217DB" w:rsidRPr="0021270F" w:rsidRDefault="009217DB" w:rsidP="0071365D">
      <w:pPr>
        <w:pStyle w:val="Titrearticle"/>
      </w:pPr>
      <w:r w:rsidRPr="0021270F">
        <w:t>Articolo 14</w:t>
      </w:r>
    </w:p>
    <w:p w:rsidR="009217DB" w:rsidRPr="0021270F" w:rsidRDefault="009217DB" w:rsidP="0071365D">
      <w:pPr>
        <w:pStyle w:val="Titrearticle"/>
        <w:spacing w:after="240"/>
      </w:pPr>
      <w:r w:rsidRPr="0021270F">
        <w:t>Decisione finale</w:t>
      </w:r>
    </w:p>
    <w:p w:rsidR="009217DB" w:rsidRPr="0021270F" w:rsidRDefault="009217DB" w:rsidP="00D978C1">
      <w:pPr>
        <w:pStyle w:val="NumPar1"/>
        <w:numPr>
          <w:ilvl w:val="0"/>
          <w:numId w:val="30"/>
        </w:numPr>
      </w:pPr>
      <w:r w:rsidRPr="0021270F">
        <w:t>Le autorità competenti danno il loro accordo entro sei mesi dalla notifica del parere della commissione consultiva o della commissione per la risoluzione alternativa delle controversie in merito all’eliminazione della doppia imposizione.</w:t>
      </w:r>
    </w:p>
    <w:p w:rsidR="009217DB" w:rsidRPr="0021270F" w:rsidRDefault="009217DB" w:rsidP="0071365D">
      <w:pPr>
        <w:pStyle w:val="NumPar1"/>
      </w:pPr>
      <w:r w:rsidRPr="0021270F">
        <w:t>Le autorità competenti possono adottare una decisione che si discosta dal parere della commissione consultiva o della commissione per la risoluzione alternativa delle controversie. Se non raggiungono un accordo per eliminare la doppia imposizione, esse sono vincolate da tale parere.</w:t>
      </w:r>
    </w:p>
    <w:p w:rsidR="009217DB" w:rsidRPr="0021270F" w:rsidRDefault="009217DB" w:rsidP="0071365D">
      <w:pPr>
        <w:pStyle w:val="NumPar1"/>
      </w:pPr>
      <w:r w:rsidRPr="0021270F">
        <w:t>Gli Stati membri provvedono affinché la decisione finale di eliminare la doppia imposizione sia trasmessa da ciascuna autorità competente ai contribuenti entro trenta giorni di calendario dalla sua adozione. Se non viene informato della decisione entro trenta giorni di calendario, il contribuente può presentare ricorso nel suo Stato membro di residenza o di stabilimento in conformità alle norme nazionali.</w:t>
      </w:r>
    </w:p>
    <w:p w:rsidR="009217DB" w:rsidRPr="0021270F" w:rsidRDefault="009217DB" w:rsidP="0071365D">
      <w:pPr>
        <w:pStyle w:val="NumPar1"/>
      </w:pPr>
      <w:r w:rsidRPr="0021270F">
        <w:t xml:space="preserve">La decisione finale è vincolante per l’autorità e applicabile dal contribuente, a condizione che il contribuente rinunci al diritto alle vie di ricorso interne. La decisione è attuata a norma della legislazione nazionale degli Stati membri che, a seguito della decisione finale, dovranno modificare la loro imposizione iniziale, a prescindere da eventuali termini previsti dalla legislazione nazionale. Qualora la decisione finale non sia stata attuata, i contribuenti possono adire il tribunale nazionale dello Stato membro che non ha provveduto all'attuazione. </w:t>
      </w:r>
    </w:p>
    <w:p w:rsidR="009217DB" w:rsidRPr="0021270F" w:rsidRDefault="009217DB" w:rsidP="0071365D">
      <w:pPr>
        <w:pStyle w:val="Titrearticle"/>
      </w:pPr>
      <w:r w:rsidRPr="0021270F">
        <w:t>Articolo 15</w:t>
      </w:r>
    </w:p>
    <w:p w:rsidR="009217DB" w:rsidRPr="0021270F" w:rsidRDefault="009217DB" w:rsidP="0071365D">
      <w:pPr>
        <w:pStyle w:val="Titrearticle"/>
      </w:pPr>
      <w:r w:rsidRPr="0021270F">
        <w:t>Interazione con procedimenti e deroghe nazionali</w:t>
      </w:r>
    </w:p>
    <w:p w:rsidR="009217DB" w:rsidRPr="0021270F" w:rsidRDefault="009217DB" w:rsidP="00D978C1">
      <w:pPr>
        <w:pStyle w:val="NumPar1"/>
        <w:numPr>
          <w:ilvl w:val="0"/>
          <w:numId w:val="31"/>
        </w:numPr>
      </w:pPr>
      <w:r w:rsidRPr="0021270F">
        <w:t>Il fatto che una decisione adottata da uno Stato membro che determina la doppia imposizione diventi definitiva a norma della legislazione nazionale non impedisce ai contribuenti di ricorrere alle procedure descritte nella presente direttiva.</w:t>
      </w:r>
    </w:p>
    <w:p w:rsidR="009217DB" w:rsidRPr="0021270F" w:rsidRDefault="009217DB" w:rsidP="0071365D">
      <w:pPr>
        <w:pStyle w:val="NumPar1"/>
      </w:pPr>
      <w:r w:rsidRPr="0021270F">
        <w:t>Il deferimento della controversia alla procedura amichevole o alla procedura di risoluzione delle controversie non impedisce a uno Stato membro di avviare o di continuare procedimenti giudiziari o procedimenti per sanzioni amministrative e penali in relazione alle stesse materie.</w:t>
      </w:r>
    </w:p>
    <w:p w:rsidR="009217DB" w:rsidRPr="0021270F" w:rsidRDefault="009217DB" w:rsidP="0071365D">
      <w:pPr>
        <w:pStyle w:val="NumPar1"/>
      </w:pPr>
      <w:r w:rsidRPr="0021270F">
        <w:t>I contribuenti possono ricorrere alle soluzioni disponibili previste dalla legislazione nazionale degli Stati membri interessati. Tuttavia, se il caso è stato sottoposto a un tribunale, le date seguenti sono aggiunte alla data in cui è stata emessa la sentenza definitiva del tribunale:</w:t>
      </w:r>
    </w:p>
    <w:p w:rsidR="009217DB" w:rsidRPr="0021270F" w:rsidRDefault="009217DB" w:rsidP="0071365D">
      <w:pPr>
        <w:pStyle w:val="Point11"/>
      </w:pPr>
      <w:r w:rsidRPr="0021270F">
        <w:t>a)</w:t>
      </w:r>
      <w:r w:rsidRPr="0021270F">
        <w:tab/>
        <w:t>sei mesi come stabilito all'articolo 3, paragrafo 5;</w:t>
      </w:r>
    </w:p>
    <w:p w:rsidR="009217DB" w:rsidRPr="0021270F" w:rsidRDefault="009217DB" w:rsidP="0071365D">
      <w:pPr>
        <w:pStyle w:val="Point11"/>
      </w:pPr>
      <w:r w:rsidRPr="0021270F">
        <w:t>b)</w:t>
      </w:r>
      <w:r w:rsidRPr="0021270F">
        <w:tab/>
        <w:t>due anni come stabilito all'articolo 4, paragrafo 1.</w:t>
      </w:r>
    </w:p>
    <w:p w:rsidR="009217DB" w:rsidRPr="0021270F" w:rsidRDefault="009217DB" w:rsidP="0071365D">
      <w:pPr>
        <w:pStyle w:val="NumPar1"/>
      </w:pPr>
      <w:r w:rsidRPr="0021270F">
        <w:t>Se la legislazione nazionale di uno Stato membro non consente che una decisione di risoluzione delle controversie deroghi alle decisioni dei suoi organi giudiziari, la procedura di cui all'articolo 6, paragrafi 1 e 2, non è a disposizione del contribuente nel caso in cui siano stati avviati procedimenti giudiziari relativi alla doppia imposizione. Se tuttavia il contribuente ha avviato tali procedimenti giudiziari, la procedura sarà ancora disponibile qualora non vi sia stata alcuna decisione finale e il contribuente ritiri la sua azione relativa alla doppia imposizione.</w:t>
      </w:r>
    </w:p>
    <w:p w:rsidR="009217DB" w:rsidRPr="0021270F" w:rsidRDefault="009217DB" w:rsidP="0071365D">
      <w:pPr>
        <w:pStyle w:val="NumPar1"/>
      </w:pPr>
      <w:r w:rsidRPr="0021270F">
        <w:t>Il deferimento del caso alla procedura di risoluzione delle controversie a norma dell’articolo 6 pone fine a qualsiasi altra procedura di accordo reciproco in corso o procedura di risoluzione delle controversie sulla medesima controversia nel caso in cui siano coinvolti gli stessi Stati membri, a decorrere dalla data della nomina della commissione consultiva o della commissione per la risoluzione alternativa delle controversie.</w:t>
      </w:r>
    </w:p>
    <w:p w:rsidR="009217DB" w:rsidRPr="0021270F" w:rsidRDefault="009217DB" w:rsidP="0071365D">
      <w:pPr>
        <w:pStyle w:val="NumPar1"/>
      </w:pPr>
      <w:r w:rsidRPr="0021270F">
        <w:t xml:space="preserve">In deroga all’articolo 6, gli Stati membri interessati possono rifiutare l’accesso alla procedura di risoluzione delle controversie in caso di frode fiscale, inadempimento intenzionale e grave negligenza. </w:t>
      </w:r>
    </w:p>
    <w:p w:rsidR="009217DB" w:rsidRPr="0021270F" w:rsidRDefault="009217DB" w:rsidP="0071365D">
      <w:pPr>
        <w:pStyle w:val="Titrearticle"/>
      </w:pPr>
      <w:r w:rsidRPr="0021270F">
        <w:t>Articolo 16</w:t>
      </w:r>
    </w:p>
    <w:p w:rsidR="009217DB" w:rsidRPr="0021270F" w:rsidRDefault="009217DB" w:rsidP="0071365D">
      <w:pPr>
        <w:pStyle w:val="Titrearticle"/>
      </w:pPr>
      <w:r w:rsidRPr="0021270F">
        <w:t>Pubblicità</w:t>
      </w:r>
    </w:p>
    <w:p w:rsidR="009217DB" w:rsidRPr="0021270F" w:rsidRDefault="009217DB" w:rsidP="00D978C1">
      <w:pPr>
        <w:pStyle w:val="NumPar1"/>
        <w:numPr>
          <w:ilvl w:val="0"/>
          <w:numId w:val="32"/>
        </w:numPr>
      </w:pPr>
      <w:r w:rsidRPr="0021270F">
        <w:t xml:space="preserve">La commissione consultiva e la commissione per la risoluzione alternativa delle controversie emettono il proprio parere per iscritto. </w:t>
      </w:r>
    </w:p>
    <w:p w:rsidR="009217DB" w:rsidRPr="0021270F" w:rsidRDefault="009217DB" w:rsidP="0071365D">
      <w:pPr>
        <w:pStyle w:val="NumPar1"/>
      </w:pPr>
      <w:r w:rsidRPr="0021270F">
        <w:t>Le autorità competenti pubblicano la decisione finale di cui all’articolo 14, previo il consenso di ciascuno dei contribuenti interessati.</w:t>
      </w:r>
    </w:p>
    <w:p w:rsidR="009217DB" w:rsidRPr="0021270F" w:rsidRDefault="009217DB" w:rsidP="0071365D">
      <w:pPr>
        <w:pStyle w:val="NumPar1"/>
      </w:pPr>
      <w:r w:rsidRPr="0021270F">
        <w:t>Qualora un contribuente interessato non dia il consenso alla pubblicazione della decisione finale nella sua interezza, le autorità competenti pubblicano una sintesi della decisione finale con la descrizione del problema e l’oggetto, la data, i periodi d’imposta in questione, la base giuridica, il settore industriale e una breve descrizione del risultato finale.</w:t>
      </w:r>
    </w:p>
    <w:p w:rsidR="009217DB" w:rsidRPr="0021270F" w:rsidRDefault="009217DB" w:rsidP="009217DB">
      <w:pPr>
        <w:ind w:left="851"/>
      </w:pPr>
      <w:r w:rsidRPr="0021270F">
        <w:t>Le autorità competenti trasmettono ai contribuenti le informazioni da pubblicare a norma del primo comma prima della pubblicazione. Su richiesta del contribuente, le autorità competenti non pubblicano informazioni relative a qualsiasi segreto commerciale, aziendale, industriale o professionale o procedura commerciale oppure contrarie all’ordine pubblico.</w:t>
      </w:r>
    </w:p>
    <w:p w:rsidR="009217DB" w:rsidRPr="0021270F" w:rsidRDefault="009217DB" w:rsidP="0071365D">
      <w:r w:rsidRPr="0021270F">
        <w:t>La Commissione predispone moduli standard per la comunicazione delle i</w:t>
      </w:r>
      <w:r w:rsidR="0071365D" w:rsidRPr="0021270F">
        <w:t>nformazioni di cui ai paragrafi </w:t>
      </w:r>
      <w:r w:rsidRPr="0021270F">
        <w:t>2</w:t>
      </w:r>
      <w:r w:rsidR="0071365D" w:rsidRPr="0021270F">
        <w:t xml:space="preserve"> e </w:t>
      </w:r>
      <w:r w:rsidRPr="0021270F">
        <w:t>3 mediante atti di esecuzione. Gli atti di esecuzione sono adottati secondo l</w:t>
      </w:r>
      <w:r w:rsidR="0071365D" w:rsidRPr="0021270F">
        <w:t>a procedura di cui all’articolo </w:t>
      </w:r>
      <w:r w:rsidRPr="0021270F">
        <w:t>18, paragrafo 2.</w:t>
      </w:r>
    </w:p>
    <w:p w:rsidR="009217DB" w:rsidRPr="0021270F" w:rsidRDefault="009217DB" w:rsidP="0071365D">
      <w:pPr>
        <w:pStyle w:val="NumPar1"/>
      </w:pPr>
      <w:r w:rsidRPr="0021270F">
        <w:t xml:space="preserve">Le autorità competenti trasmettono alla Commissione le informazioni da pubblicare a norma del paragrafo 3 prima della pubblicazione. </w:t>
      </w:r>
    </w:p>
    <w:p w:rsidR="009217DB" w:rsidRPr="0021270F" w:rsidRDefault="009217DB" w:rsidP="0071365D">
      <w:pPr>
        <w:pStyle w:val="Titrearticle"/>
      </w:pPr>
      <w:r w:rsidRPr="0021270F">
        <w:t>Articolo 17</w:t>
      </w:r>
    </w:p>
    <w:p w:rsidR="009217DB" w:rsidRPr="0021270F" w:rsidRDefault="009217DB" w:rsidP="0071365D">
      <w:pPr>
        <w:pStyle w:val="Titrearticle"/>
      </w:pPr>
      <w:r w:rsidRPr="0021270F">
        <w:t>Ruolo della Commissione e assistenza amministrativa</w:t>
      </w:r>
    </w:p>
    <w:p w:rsidR="009217DB" w:rsidRPr="0021270F" w:rsidRDefault="009217DB" w:rsidP="00D978C1">
      <w:pPr>
        <w:pStyle w:val="NumPar1"/>
        <w:numPr>
          <w:ilvl w:val="0"/>
          <w:numId w:val="33"/>
        </w:numPr>
      </w:pPr>
      <w:r w:rsidRPr="0021270F">
        <w:t xml:space="preserve">La Commissione mette a disposizione online e tiene aggiornato l’elenco delle personalità indipendenti di cui all’articolo 8, paragrafo 4, precisando quali di queste persone possono essere nominate presidente. Nell'elenco figurano solo i nomi di tali persone. </w:t>
      </w:r>
    </w:p>
    <w:p w:rsidR="009217DB" w:rsidRPr="0021270F" w:rsidRDefault="009217DB" w:rsidP="0071365D">
      <w:pPr>
        <w:pStyle w:val="NumPar1"/>
      </w:pPr>
      <w:r w:rsidRPr="0021270F">
        <w:t>Gli Stati membri comunicano alla Commissione le misure adottate al fine di sanzionare qualsiasi violazione dell’obbligo di riservatezza di cui all’articolo 12. La Commissione ne informa gli altri Stati membri.</w:t>
      </w:r>
    </w:p>
    <w:p w:rsidR="009217DB" w:rsidRPr="0021270F" w:rsidRDefault="009217DB" w:rsidP="0071365D">
      <w:pPr>
        <w:pStyle w:val="NumPar1"/>
      </w:pPr>
      <w:r w:rsidRPr="0021270F">
        <w:t>La Commissione tiene un registro centrale in cui le informazioni pubblicate a norma dell'articolo 16, paragrafi 2 e 3, sono archiviate e rese disponibili online.</w:t>
      </w:r>
    </w:p>
    <w:p w:rsidR="009217DB" w:rsidRPr="0021270F" w:rsidRDefault="009217DB" w:rsidP="0066013B">
      <w:pPr>
        <w:pStyle w:val="Titrearticle"/>
      </w:pPr>
      <w:r w:rsidRPr="0021270F">
        <w:t>Articolo 18</w:t>
      </w:r>
    </w:p>
    <w:p w:rsidR="009217DB" w:rsidRPr="0021270F" w:rsidRDefault="009217DB" w:rsidP="0066013B">
      <w:pPr>
        <w:pStyle w:val="Titrearticle"/>
      </w:pPr>
      <w:r w:rsidRPr="0021270F">
        <w:t>Procedura di comitato</w:t>
      </w:r>
    </w:p>
    <w:p w:rsidR="009217DB" w:rsidRPr="0021270F" w:rsidRDefault="009217DB" w:rsidP="00D978C1">
      <w:pPr>
        <w:pStyle w:val="NumPar1"/>
        <w:numPr>
          <w:ilvl w:val="0"/>
          <w:numId w:val="34"/>
        </w:numPr>
      </w:pPr>
      <w:r w:rsidRPr="0021270F">
        <w:t>La Commissione è assistita dal comitato per la risoluzione delle controversie in materia di doppia imposizione. Esso è un comitato a</w:t>
      </w:r>
      <w:r w:rsidR="0066013B" w:rsidRPr="0021270F">
        <w:t>i sensi del regolamento (UE) n. </w:t>
      </w:r>
      <w:r w:rsidRPr="0021270F">
        <w:t>182/2011.</w:t>
      </w:r>
    </w:p>
    <w:p w:rsidR="009217DB" w:rsidRPr="0021270F" w:rsidRDefault="009217DB" w:rsidP="0066013B">
      <w:pPr>
        <w:pStyle w:val="NumPar1"/>
      </w:pPr>
      <w:r w:rsidRPr="0021270F">
        <w:t>Nei casi in cui è fatto riferimento al presente p</w:t>
      </w:r>
      <w:r w:rsidR="0066013B" w:rsidRPr="0021270F">
        <w:t>aragrafo, si applica l'articolo </w:t>
      </w:r>
      <w:r w:rsidRPr="0021270F">
        <w:t>5 del regolamento (UE) n. 182/2011.</w:t>
      </w:r>
    </w:p>
    <w:p w:rsidR="009217DB" w:rsidRPr="0021270F" w:rsidRDefault="009217DB" w:rsidP="0066013B">
      <w:pPr>
        <w:pStyle w:val="Titrearticle"/>
      </w:pPr>
      <w:r w:rsidRPr="0021270F">
        <w:t>Articolo 19</w:t>
      </w:r>
    </w:p>
    <w:p w:rsidR="009217DB" w:rsidRPr="0021270F" w:rsidRDefault="009217DB" w:rsidP="0066013B">
      <w:pPr>
        <w:pStyle w:val="Titrearticle"/>
      </w:pPr>
      <w:r w:rsidRPr="0021270F">
        <w:t>Elenco delle imposte e norme di funzionamento</w:t>
      </w:r>
    </w:p>
    <w:p w:rsidR="009217DB" w:rsidRPr="0021270F" w:rsidRDefault="009217DB" w:rsidP="009217DB">
      <w:r w:rsidRPr="0021270F">
        <w:t>Alla Commissione è conferito il potere di adottare atti delegati conformemente all’articolo 20 per quanto riguarda l’aggiornamento dell’elenco delle imposte in conformità all’allegato I e le norme di funzionamento in conformità all’allegato II per modificarli e tener conto di nuove circostanze.</w:t>
      </w:r>
    </w:p>
    <w:p w:rsidR="009217DB" w:rsidRPr="0021270F" w:rsidRDefault="009217DB" w:rsidP="0066013B">
      <w:pPr>
        <w:pStyle w:val="Titrearticle"/>
      </w:pPr>
      <w:r w:rsidRPr="0021270F">
        <w:t>Articolo 20</w:t>
      </w:r>
    </w:p>
    <w:p w:rsidR="009217DB" w:rsidRPr="0021270F" w:rsidRDefault="009217DB" w:rsidP="0066013B">
      <w:pPr>
        <w:pStyle w:val="Titrearticle"/>
      </w:pPr>
      <w:r w:rsidRPr="0021270F">
        <w:t>Esercizio dei poteri delegati</w:t>
      </w:r>
    </w:p>
    <w:p w:rsidR="009217DB" w:rsidRPr="0021270F" w:rsidRDefault="009217DB" w:rsidP="00D978C1">
      <w:pPr>
        <w:pStyle w:val="NumPar1"/>
        <w:numPr>
          <w:ilvl w:val="0"/>
          <w:numId w:val="35"/>
        </w:numPr>
      </w:pPr>
      <w:r w:rsidRPr="0021270F">
        <w:t xml:space="preserve">Il potere di adottare atti delegati è conferito alla Commissione alle condizioni stabilite nel presente articolo. </w:t>
      </w:r>
    </w:p>
    <w:p w:rsidR="009217DB" w:rsidRPr="0021270F" w:rsidRDefault="009217DB" w:rsidP="0066013B">
      <w:pPr>
        <w:pStyle w:val="NumPar1"/>
      </w:pPr>
      <w:r w:rsidRPr="0021270F">
        <w:t>Il potere di adottare at</w:t>
      </w:r>
      <w:r w:rsidR="0066013B" w:rsidRPr="0021270F">
        <w:t>ti delegati di cui all'articolo </w:t>
      </w:r>
      <w:r w:rsidRPr="0021270F">
        <w:t xml:space="preserve">19 è conferito alla Commissione per un periodo di tempo indeterminato a decorrere dalla data di cui all'articolo 22. </w:t>
      </w:r>
    </w:p>
    <w:p w:rsidR="009217DB" w:rsidRPr="0021270F" w:rsidRDefault="009217DB" w:rsidP="0066013B">
      <w:pPr>
        <w:pStyle w:val="NumPar1"/>
      </w:pPr>
      <w:r w:rsidRPr="0021270F">
        <w:t xml:space="preserve">La delega di potere di cui all'articolo 19 può essere revocata in qualsiasi momento dal Parlamento europeo o dal Consiglio. La decisione di revoca pone fine alla delega di potere ivi specificata. Gli effetti della decisione decorrono dal giorno successivo alla sua pubblicazione nella Gazzetta ufficiale dell'Unione europea o da una data successiva ivi specificata. Essa non pregiudica la validità degli atti delegati già in vigore. </w:t>
      </w:r>
    </w:p>
    <w:p w:rsidR="009217DB" w:rsidRPr="0021270F" w:rsidRDefault="009217DB" w:rsidP="0066013B">
      <w:pPr>
        <w:pStyle w:val="NumPar1"/>
      </w:pPr>
      <w:r w:rsidRPr="0021270F">
        <w:t xml:space="preserve">Non appena adotta un atto delegato, la Commissione ne dà contestualmente notifica al Parlamento europeo e al Consiglio. </w:t>
      </w:r>
    </w:p>
    <w:p w:rsidR="009217DB" w:rsidRPr="0021270F" w:rsidRDefault="009217DB" w:rsidP="0066013B">
      <w:pPr>
        <w:pStyle w:val="NumPar1"/>
      </w:pPr>
      <w:r w:rsidRPr="0021270F">
        <w:t>L'atto delegato adottato ai sensi dell'articolo</w:t>
      </w:r>
      <w:r w:rsidR="0066013B" w:rsidRPr="0021270F">
        <w:t> </w:t>
      </w:r>
      <w:r w:rsidRPr="0021270F">
        <w:t xml:space="preserve">19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 </w:t>
      </w:r>
    </w:p>
    <w:p w:rsidR="009217DB" w:rsidRPr="0021270F" w:rsidRDefault="009217DB" w:rsidP="0066013B">
      <w:pPr>
        <w:pStyle w:val="Titrearticle"/>
      </w:pPr>
      <w:r w:rsidRPr="0021270F">
        <w:t>Articolo 21</w:t>
      </w:r>
    </w:p>
    <w:p w:rsidR="009217DB" w:rsidRPr="0021270F" w:rsidRDefault="009217DB" w:rsidP="0066013B">
      <w:pPr>
        <w:pStyle w:val="Titrearticle"/>
      </w:pPr>
      <w:r w:rsidRPr="0021270F">
        <w:t>Recepimento</w:t>
      </w:r>
    </w:p>
    <w:p w:rsidR="009217DB" w:rsidRPr="0021270F" w:rsidRDefault="009217DB" w:rsidP="00D978C1">
      <w:pPr>
        <w:pStyle w:val="NumPar1"/>
        <w:numPr>
          <w:ilvl w:val="0"/>
          <w:numId w:val="36"/>
        </w:numPr>
      </w:pPr>
      <w:r w:rsidRPr="0021270F">
        <w:t>Gli Stati membri mettono in vigore le disposizioni legislative, regolamentari e amministrative necessarie per conformarsi alla presente direttiva entro il 31</w:t>
      </w:r>
      <w:r w:rsidR="0066013B" w:rsidRPr="0021270F">
        <w:t> dicembre </w:t>
      </w:r>
      <w:r w:rsidRPr="0021270F">
        <w:t>2017. Essi trasmettono immediatamente alla Commissione il testo di tali disposizioni.</w:t>
      </w:r>
    </w:p>
    <w:p w:rsidR="009217DB" w:rsidRPr="0021270F" w:rsidRDefault="009217DB" w:rsidP="0066013B">
      <w:pPr>
        <w:pStyle w:val="Text1"/>
      </w:pPr>
      <w:r w:rsidRPr="0021270F">
        <w:t>Le disposizioni adottate dagli Stati membri contengono un riferimento alla presente direttiva o sono corredate di tale riferimento all'atto della pubblicazione ufficiale. Le modalità del riferimento sono decise dagli Stati membri.</w:t>
      </w:r>
    </w:p>
    <w:p w:rsidR="009217DB" w:rsidRPr="0021270F" w:rsidRDefault="009217DB" w:rsidP="0066013B">
      <w:pPr>
        <w:pStyle w:val="NumPar1"/>
      </w:pPr>
      <w:r w:rsidRPr="0021270F">
        <w:t>Gli Stati membri comunicano alla Commissione il testo delle disposizioni fondamentali di diritto interno che adottano nel settore disciplinato dalla presente direttiva.</w:t>
      </w:r>
    </w:p>
    <w:p w:rsidR="009217DB" w:rsidRPr="0021270F" w:rsidRDefault="009217DB" w:rsidP="0066013B">
      <w:pPr>
        <w:pStyle w:val="Titrearticle"/>
      </w:pPr>
      <w:r w:rsidRPr="0021270F">
        <w:t>Articolo 22</w:t>
      </w:r>
    </w:p>
    <w:p w:rsidR="009217DB" w:rsidRPr="0021270F" w:rsidRDefault="009217DB" w:rsidP="0066013B">
      <w:pPr>
        <w:pStyle w:val="Titrearticle"/>
      </w:pPr>
      <w:r w:rsidRPr="0021270F">
        <w:t>Entrata in vigore</w:t>
      </w:r>
    </w:p>
    <w:p w:rsidR="009217DB" w:rsidRPr="0021270F" w:rsidRDefault="009217DB" w:rsidP="0066013B">
      <w:r w:rsidRPr="0021270F">
        <w:t xml:space="preserve">La presente direttiva entra in vigore il ventesimo giorno successivo alla pubblicazione nella </w:t>
      </w:r>
      <w:r w:rsidRPr="0021270F">
        <w:rPr>
          <w:i/>
        </w:rPr>
        <w:t>Gazzetta ufficiale dell’Unione europea</w:t>
      </w:r>
      <w:r w:rsidRPr="0021270F">
        <w:t>.</w:t>
      </w:r>
    </w:p>
    <w:p w:rsidR="009217DB" w:rsidRPr="0021270F" w:rsidRDefault="009217DB" w:rsidP="0066013B">
      <w:pPr>
        <w:pStyle w:val="Titrearticle"/>
      </w:pPr>
      <w:r w:rsidRPr="0021270F">
        <w:t>Articolo 23</w:t>
      </w:r>
    </w:p>
    <w:p w:rsidR="009217DB" w:rsidRPr="0021270F" w:rsidRDefault="009217DB" w:rsidP="0066013B">
      <w:pPr>
        <w:pStyle w:val="Titrearticle"/>
      </w:pPr>
      <w:r w:rsidRPr="0021270F">
        <w:t>Destinatari</w:t>
      </w:r>
    </w:p>
    <w:p w:rsidR="009217DB" w:rsidRPr="0021270F" w:rsidRDefault="009217DB" w:rsidP="009217DB">
      <w:r w:rsidRPr="0021270F">
        <w:t>Gli Stati membri sono destinatari della presente direttiva.</w:t>
      </w:r>
    </w:p>
    <w:p w:rsidR="009217DB" w:rsidRPr="0021270F" w:rsidRDefault="00BC5F11" w:rsidP="00BC5F11">
      <w:pPr>
        <w:pStyle w:val="Fait"/>
      </w:pPr>
      <w:r w:rsidRPr="00BC5F11">
        <w:t>Fatto a Bruxelles, il</w:t>
      </w:r>
    </w:p>
    <w:p w:rsidR="009217DB" w:rsidRPr="0021270F" w:rsidRDefault="009217DB" w:rsidP="0066013B">
      <w:pPr>
        <w:pStyle w:val="Institutionquisigne"/>
      </w:pPr>
      <w:r w:rsidRPr="0021270F">
        <w:tab/>
        <w:t>Per il Consiglio</w:t>
      </w:r>
    </w:p>
    <w:p w:rsidR="0066013B" w:rsidRPr="0021270F" w:rsidRDefault="009217DB" w:rsidP="0066013B">
      <w:pPr>
        <w:pStyle w:val="Personnequisigne"/>
      </w:pPr>
      <w:r w:rsidRPr="0021270F">
        <w:tab/>
        <w:t>Il presidente</w:t>
      </w:r>
    </w:p>
    <w:p w:rsidR="0066013B" w:rsidRPr="0021270F" w:rsidRDefault="0066013B" w:rsidP="0066013B">
      <w:pPr>
        <w:sectPr w:rsidR="0066013B" w:rsidRPr="0021270F" w:rsidSect="00BC5F11">
          <w:pgSz w:w="11907" w:h="16840" w:code="9"/>
          <w:pgMar w:top="1134" w:right="1418" w:bottom="1134" w:left="1418" w:header="709" w:footer="709" w:gutter="0"/>
          <w:cols w:space="708"/>
          <w:docGrid w:linePitch="360"/>
        </w:sectPr>
      </w:pPr>
    </w:p>
    <w:p w:rsidR="006B4D23" w:rsidRPr="0021270F" w:rsidRDefault="006B4D23" w:rsidP="006B4D23">
      <w:pPr>
        <w:pStyle w:val="Fichefinanciretitre"/>
        <w:rPr>
          <w:noProof/>
        </w:rPr>
      </w:pPr>
      <w:bookmarkStart w:id="22" w:name="_CopyToNewDocument_"/>
      <w:bookmarkEnd w:id="21"/>
      <w:bookmarkEnd w:id="22"/>
      <w:r w:rsidRPr="0021270F">
        <w:t>SCHEDA FINANZIARIA LEGISLATIVA</w:t>
      </w:r>
    </w:p>
    <w:p w:rsidR="006B4D23" w:rsidRPr="0021270F" w:rsidRDefault="006B4D23" w:rsidP="006B4D23">
      <w:pPr>
        <w:pStyle w:val="ManualHeading1"/>
        <w:rPr>
          <w:noProof/>
        </w:rPr>
      </w:pPr>
      <w:bookmarkStart w:id="23" w:name="_Toc461621000"/>
      <w:r w:rsidRPr="0021270F">
        <w:t>1.</w:t>
      </w:r>
      <w:r w:rsidRPr="0021270F">
        <w:tab/>
        <w:t>CONTESTO DELLA PROPOSTA/INIZIATIVA</w:t>
      </w:r>
      <w:bookmarkEnd w:id="23"/>
      <w:r w:rsidRPr="0021270F">
        <w:t xml:space="preserve"> </w:t>
      </w:r>
    </w:p>
    <w:p w:rsidR="006B4D23" w:rsidRPr="0021270F" w:rsidRDefault="006B4D23" w:rsidP="006B4D23">
      <w:pPr>
        <w:pStyle w:val="ManualHeading2"/>
        <w:rPr>
          <w:b w:val="0"/>
          <w:noProof/>
        </w:rPr>
      </w:pPr>
      <w:r w:rsidRPr="0021270F">
        <w:tab/>
      </w:r>
      <w:bookmarkStart w:id="24" w:name="_Toc461621001"/>
      <w:r w:rsidRPr="0021270F">
        <w:rPr>
          <w:b w:val="0"/>
          <w:noProof/>
        </w:rPr>
        <w:t>1.1.</w:t>
      </w:r>
      <w:r w:rsidRPr="0021270F">
        <w:tab/>
      </w:r>
      <w:r w:rsidRPr="0021270F">
        <w:rPr>
          <w:b w:val="0"/>
          <w:noProof/>
        </w:rPr>
        <w:t>Titolo della proposta/iniziativa</w:t>
      </w:r>
      <w:bookmarkEnd w:id="24"/>
      <w:r w:rsidRPr="0021270F">
        <w:rPr>
          <w:b w:val="0"/>
          <w:noProof/>
        </w:rPr>
        <w:t xml:space="preserve"> </w:t>
      </w:r>
    </w:p>
    <w:p w:rsidR="006B4D23" w:rsidRPr="0021270F" w:rsidRDefault="006B4D23" w:rsidP="006B4D23">
      <w:pPr>
        <w:pStyle w:val="ManualHeading2"/>
        <w:rPr>
          <w:b w:val="0"/>
          <w:noProof/>
        </w:rPr>
      </w:pPr>
      <w:r w:rsidRPr="0021270F">
        <w:tab/>
      </w:r>
      <w:bookmarkStart w:id="25" w:name="_Toc461621002"/>
      <w:r w:rsidRPr="0021270F">
        <w:rPr>
          <w:b w:val="0"/>
          <w:noProof/>
        </w:rPr>
        <w:t>1.2.</w:t>
      </w:r>
      <w:r w:rsidRPr="0021270F">
        <w:tab/>
      </w:r>
      <w:r w:rsidRPr="0021270F">
        <w:rPr>
          <w:b w:val="0"/>
          <w:noProof/>
        </w:rPr>
        <w:t>Settore/settori interessati nella struttura ABM/ABB</w:t>
      </w:r>
      <w:bookmarkEnd w:id="25"/>
    </w:p>
    <w:p w:rsidR="006B4D23" w:rsidRPr="0021270F" w:rsidRDefault="006B4D23" w:rsidP="006B4D23">
      <w:pPr>
        <w:pStyle w:val="ManualHeading2"/>
        <w:rPr>
          <w:b w:val="0"/>
          <w:noProof/>
        </w:rPr>
      </w:pPr>
      <w:r w:rsidRPr="0021270F">
        <w:tab/>
      </w:r>
      <w:bookmarkStart w:id="26" w:name="_Toc461621003"/>
      <w:r w:rsidRPr="0021270F">
        <w:rPr>
          <w:b w:val="0"/>
          <w:noProof/>
        </w:rPr>
        <w:t>1.3.</w:t>
      </w:r>
      <w:r w:rsidRPr="0021270F">
        <w:tab/>
      </w:r>
      <w:r w:rsidRPr="0021270F">
        <w:rPr>
          <w:b w:val="0"/>
          <w:noProof/>
        </w:rPr>
        <w:t>Natura della proposta/iniziativa</w:t>
      </w:r>
      <w:bookmarkEnd w:id="26"/>
      <w:r w:rsidRPr="0021270F">
        <w:rPr>
          <w:b w:val="0"/>
          <w:noProof/>
        </w:rPr>
        <w:t xml:space="preserve"> </w:t>
      </w:r>
    </w:p>
    <w:p w:rsidR="006B4D23" w:rsidRPr="0021270F" w:rsidRDefault="006B4D23" w:rsidP="006B4D23">
      <w:pPr>
        <w:pStyle w:val="ManualHeading2"/>
        <w:rPr>
          <w:b w:val="0"/>
          <w:noProof/>
        </w:rPr>
      </w:pPr>
      <w:r w:rsidRPr="0021270F">
        <w:tab/>
      </w:r>
      <w:bookmarkStart w:id="27" w:name="_Toc461621004"/>
      <w:r w:rsidRPr="0021270F">
        <w:rPr>
          <w:b w:val="0"/>
          <w:noProof/>
        </w:rPr>
        <w:t>1.4.</w:t>
      </w:r>
      <w:r w:rsidRPr="0021270F">
        <w:tab/>
      </w:r>
      <w:r w:rsidRPr="0021270F">
        <w:rPr>
          <w:b w:val="0"/>
          <w:noProof/>
        </w:rPr>
        <w:t>Obiettivi</w:t>
      </w:r>
      <w:bookmarkEnd w:id="27"/>
      <w:r w:rsidRPr="0021270F">
        <w:rPr>
          <w:b w:val="0"/>
          <w:noProof/>
        </w:rPr>
        <w:t xml:space="preserve"> </w:t>
      </w:r>
    </w:p>
    <w:p w:rsidR="006B4D23" w:rsidRPr="0021270F" w:rsidRDefault="006B4D23" w:rsidP="006B4D23">
      <w:pPr>
        <w:pStyle w:val="ManualHeading2"/>
        <w:rPr>
          <w:b w:val="0"/>
          <w:noProof/>
        </w:rPr>
      </w:pPr>
      <w:r w:rsidRPr="0021270F">
        <w:tab/>
      </w:r>
      <w:bookmarkStart w:id="28" w:name="_Toc461621005"/>
      <w:r w:rsidRPr="0021270F">
        <w:rPr>
          <w:b w:val="0"/>
          <w:noProof/>
        </w:rPr>
        <w:t>1.5.</w:t>
      </w:r>
      <w:r w:rsidRPr="0021270F">
        <w:tab/>
      </w:r>
      <w:r w:rsidRPr="0021270F">
        <w:rPr>
          <w:b w:val="0"/>
          <w:noProof/>
        </w:rPr>
        <w:t>Motivazione della proposta/iniziativa</w:t>
      </w:r>
      <w:bookmarkEnd w:id="28"/>
      <w:r w:rsidRPr="0021270F">
        <w:rPr>
          <w:b w:val="0"/>
          <w:noProof/>
        </w:rPr>
        <w:t xml:space="preserve"> </w:t>
      </w:r>
    </w:p>
    <w:p w:rsidR="006B4D23" w:rsidRPr="0021270F" w:rsidRDefault="006B4D23" w:rsidP="006B4D23">
      <w:pPr>
        <w:pStyle w:val="ManualHeading2"/>
        <w:rPr>
          <w:b w:val="0"/>
          <w:noProof/>
        </w:rPr>
      </w:pPr>
      <w:r w:rsidRPr="0021270F">
        <w:tab/>
      </w:r>
      <w:bookmarkStart w:id="29" w:name="_Toc461621006"/>
      <w:r w:rsidRPr="0021270F">
        <w:rPr>
          <w:b w:val="0"/>
          <w:noProof/>
        </w:rPr>
        <w:t>1.6.</w:t>
      </w:r>
      <w:r w:rsidRPr="0021270F">
        <w:tab/>
      </w:r>
      <w:r w:rsidRPr="0021270F">
        <w:rPr>
          <w:b w:val="0"/>
          <w:noProof/>
        </w:rPr>
        <w:t>Durata e incidenza finanziaria</w:t>
      </w:r>
      <w:bookmarkEnd w:id="29"/>
      <w:r w:rsidRPr="0021270F">
        <w:rPr>
          <w:b w:val="0"/>
          <w:noProof/>
        </w:rPr>
        <w:t xml:space="preserve"> </w:t>
      </w:r>
    </w:p>
    <w:p w:rsidR="006B4D23" w:rsidRPr="0021270F" w:rsidRDefault="006B4D23" w:rsidP="006B4D23">
      <w:pPr>
        <w:pStyle w:val="ManualHeading2"/>
        <w:rPr>
          <w:b w:val="0"/>
          <w:noProof/>
        </w:rPr>
      </w:pPr>
      <w:r w:rsidRPr="0021270F">
        <w:tab/>
      </w:r>
      <w:bookmarkStart w:id="30" w:name="_Toc461621007"/>
      <w:r w:rsidRPr="0021270F">
        <w:rPr>
          <w:b w:val="0"/>
          <w:noProof/>
        </w:rPr>
        <w:t>1.7.</w:t>
      </w:r>
      <w:r w:rsidRPr="0021270F">
        <w:tab/>
      </w:r>
      <w:r w:rsidRPr="0021270F">
        <w:rPr>
          <w:b w:val="0"/>
          <w:noProof/>
        </w:rPr>
        <w:t>Modalità di gestione previste</w:t>
      </w:r>
      <w:bookmarkEnd w:id="30"/>
      <w:r w:rsidRPr="0021270F">
        <w:rPr>
          <w:b w:val="0"/>
          <w:noProof/>
        </w:rPr>
        <w:t xml:space="preserve"> </w:t>
      </w:r>
    </w:p>
    <w:p w:rsidR="006B4D23" w:rsidRPr="0021270F" w:rsidRDefault="006B4D23" w:rsidP="006B4D23">
      <w:pPr>
        <w:pStyle w:val="ManualHeading1"/>
        <w:rPr>
          <w:noProof/>
        </w:rPr>
      </w:pPr>
      <w:bookmarkStart w:id="31" w:name="_Toc461621008"/>
      <w:r w:rsidRPr="0021270F">
        <w:t>2.</w:t>
      </w:r>
      <w:r w:rsidRPr="0021270F">
        <w:tab/>
        <w:t>MISURE DI GESTIONE</w:t>
      </w:r>
      <w:bookmarkEnd w:id="31"/>
      <w:r w:rsidRPr="0021270F">
        <w:t xml:space="preserve"> </w:t>
      </w:r>
    </w:p>
    <w:p w:rsidR="006B4D23" w:rsidRPr="0021270F" w:rsidRDefault="006B4D23" w:rsidP="006B4D23">
      <w:pPr>
        <w:pStyle w:val="ManualHeading2"/>
        <w:rPr>
          <w:b w:val="0"/>
          <w:noProof/>
        </w:rPr>
      </w:pPr>
      <w:r w:rsidRPr="0021270F">
        <w:tab/>
      </w:r>
      <w:bookmarkStart w:id="32" w:name="_Toc461621009"/>
      <w:r w:rsidRPr="0021270F">
        <w:rPr>
          <w:b w:val="0"/>
          <w:noProof/>
        </w:rPr>
        <w:t>2.1.</w:t>
      </w:r>
      <w:r w:rsidRPr="0021270F">
        <w:tab/>
      </w:r>
      <w:r w:rsidRPr="0021270F">
        <w:rPr>
          <w:b w:val="0"/>
          <w:noProof/>
        </w:rPr>
        <w:t>Disposizioni in materia di monitoraggio e di relazioni</w:t>
      </w:r>
      <w:bookmarkEnd w:id="32"/>
      <w:r w:rsidRPr="0021270F">
        <w:rPr>
          <w:b w:val="0"/>
          <w:noProof/>
        </w:rPr>
        <w:t xml:space="preserve"> </w:t>
      </w:r>
    </w:p>
    <w:p w:rsidR="006B4D23" w:rsidRPr="0021270F" w:rsidRDefault="006B4D23" w:rsidP="006B4D23">
      <w:pPr>
        <w:pStyle w:val="ManualHeading2"/>
        <w:rPr>
          <w:b w:val="0"/>
          <w:noProof/>
        </w:rPr>
      </w:pPr>
      <w:r w:rsidRPr="0021270F">
        <w:tab/>
      </w:r>
      <w:bookmarkStart w:id="33" w:name="_Toc461621010"/>
      <w:r w:rsidRPr="0021270F">
        <w:rPr>
          <w:b w:val="0"/>
          <w:noProof/>
        </w:rPr>
        <w:t>2.2.</w:t>
      </w:r>
      <w:r w:rsidRPr="0021270F">
        <w:tab/>
      </w:r>
      <w:r w:rsidRPr="0021270F">
        <w:rPr>
          <w:b w:val="0"/>
          <w:noProof/>
        </w:rPr>
        <w:t>Sistema di gestione e di controllo</w:t>
      </w:r>
      <w:bookmarkEnd w:id="33"/>
      <w:r w:rsidRPr="0021270F">
        <w:rPr>
          <w:b w:val="0"/>
          <w:noProof/>
        </w:rPr>
        <w:t xml:space="preserve"> </w:t>
      </w:r>
    </w:p>
    <w:p w:rsidR="006B4D23" w:rsidRPr="0021270F" w:rsidRDefault="006B4D23" w:rsidP="006B4D23">
      <w:pPr>
        <w:pStyle w:val="ManualHeading2"/>
        <w:rPr>
          <w:b w:val="0"/>
          <w:noProof/>
        </w:rPr>
      </w:pPr>
      <w:r w:rsidRPr="0021270F">
        <w:tab/>
      </w:r>
      <w:bookmarkStart w:id="34" w:name="_Toc461621011"/>
      <w:r w:rsidRPr="0021270F">
        <w:rPr>
          <w:b w:val="0"/>
          <w:noProof/>
        </w:rPr>
        <w:t>2.3.</w:t>
      </w:r>
      <w:r w:rsidRPr="0021270F">
        <w:tab/>
      </w:r>
      <w:r w:rsidRPr="0021270F">
        <w:rPr>
          <w:b w:val="0"/>
          <w:noProof/>
        </w:rPr>
        <w:t>Misure di prevenzione delle frodi e delle irregolarità</w:t>
      </w:r>
      <w:bookmarkEnd w:id="34"/>
      <w:r w:rsidRPr="0021270F">
        <w:rPr>
          <w:b w:val="0"/>
          <w:noProof/>
        </w:rPr>
        <w:t xml:space="preserve"> </w:t>
      </w:r>
    </w:p>
    <w:p w:rsidR="006B4D23" w:rsidRPr="0021270F" w:rsidRDefault="006B4D23" w:rsidP="006B4D23">
      <w:pPr>
        <w:pStyle w:val="ManualHeading1"/>
        <w:rPr>
          <w:noProof/>
        </w:rPr>
      </w:pPr>
      <w:bookmarkStart w:id="35" w:name="_Toc461621012"/>
      <w:r w:rsidRPr="0021270F">
        <w:t>3.</w:t>
      </w:r>
      <w:r w:rsidRPr="0021270F">
        <w:tab/>
        <w:t>INCIDENZA FINANZIARIA PREVISTA DELLA PROPOSTA/INIZIATIVA</w:t>
      </w:r>
      <w:bookmarkEnd w:id="35"/>
      <w:r w:rsidRPr="0021270F">
        <w:t xml:space="preserve"> </w:t>
      </w:r>
    </w:p>
    <w:p w:rsidR="006B4D23" w:rsidRPr="0021270F" w:rsidRDefault="006B4D23" w:rsidP="006B4D23">
      <w:pPr>
        <w:pStyle w:val="ManualHeading2"/>
        <w:rPr>
          <w:b w:val="0"/>
          <w:noProof/>
        </w:rPr>
      </w:pPr>
      <w:r w:rsidRPr="0021270F">
        <w:tab/>
      </w:r>
      <w:bookmarkStart w:id="36" w:name="_Toc461621013"/>
      <w:r w:rsidRPr="0021270F">
        <w:rPr>
          <w:b w:val="0"/>
          <w:noProof/>
        </w:rPr>
        <w:t>3.1.</w:t>
      </w:r>
      <w:r w:rsidRPr="0021270F">
        <w:tab/>
      </w:r>
      <w:r w:rsidRPr="0021270F">
        <w:rPr>
          <w:b w:val="0"/>
          <w:noProof/>
        </w:rPr>
        <w:t>Rubrica/rubriche del quadro finanziario pluriennale e linea/linee di bilancio di spesa interessate</w:t>
      </w:r>
      <w:bookmarkEnd w:id="36"/>
      <w:r w:rsidRPr="0021270F">
        <w:rPr>
          <w:b w:val="0"/>
          <w:noProof/>
        </w:rPr>
        <w:t xml:space="preserve"> </w:t>
      </w:r>
    </w:p>
    <w:p w:rsidR="006B4D23" w:rsidRPr="0021270F" w:rsidRDefault="006B4D23" w:rsidP="006B4D23">
      <w:pPr>
        <w:pStyle w:val="ManualHeading2"/>
        <w:rPr>
          <w:noProof/>
        </w:rPr>
      </w:pPr>
      <w:r w:rsidRPr="0021270F">
        <w:tab/>
      </w:r>
      <w:bookmarkStart w:id="37" w:name="_Toc461621014"/>
      <w:r w:rsidRPr="0021270F">
        <w:rPr>
          <w:b w:val="0"/>
          <w:noProof/>
        </w:rPr>
        <w:t>3.2.</w:t>
      </w:r>
      <w:r w:rsidRPr="0021270F">
        <w:tab/>
      </w:r>
      <w:r w:rsidRPr="0021270F">
        <w:rPr>
          <w:b w:val="0"/>
          <w:noProof/>
        </w:rPr>
        <w:t>Incidenza prevista sulle spese</w:t>
      </w:r>
      <w:bookmarkEnd w:id="37"/>
      <w:r w:rsidRPr="0021270F">
        <w:t xml:space="preserve"> </w:t>
      </w:r>
    </w:p>
    <w:p w:rsidR="006B4D23" w:rsidRPr="0021270F" w:rsidRDefault="006B4D23" w:rsidP="006B4D23">
      <w:pPr>
        <w:pStyle w:val="ManualHeading3"/>
        <w:rPr>
          <w:noProof/>
        </w:rPr>
      </w:pPr>
      <w:r w:rsidRPr="0021270F">
        <w:tab/>
      </w:r>
      <w:bookmarkStart w:id="38" w:name="_Toc461621015"/>
      <w:r w:rsidRPr="0021270F">
        <w:t>3.2.1.</w:t>
      </w:r>
      <w:r w:rsidRPr="0021270F">
        <w:tab/>
        <w:t>Sintesi dell'incidenza prevista sulle spese</w:t>
      </w:r>
      <w:bookmarkEnd w:id="38"/>
      <w:r w:rsidRPr="0021270F">
        <w:t xml:space="preserve"> </w:t>
      </w:r>
    </w:p>
    <w:p w:rsidR="006B4D23" w:rsidRPr="0021270F" w:rsidRDefault="006B4D23" w:rsidP="006B4D23">
      <w:pPr>
        <w:pStyle w:val="ManualHeading3"/>
        <w:rPr>
          <w:noProof/>
        </w:rPr>
      </w:pPr>
      <w:r w:rsidRPr="0021270F">
        <w:tab/>
      </w:r>
      <w:bookmarkStart w:id="39" w:name="_Toc461621016"/>
      <w:r w:rsidRPr="0021270F">
        <w:t>3.2.2.</w:t>
      </w:r>
      <w:r w:rsidRPr="0021270F">
        <w:tab/>
        <w:t>Incidenza prevista sugli stanziamenti operativi</w:t>
      </w:r>
      <w:bookmarkEnd w:id="39"/>
      <w:r w:rsidRPr="0021270F">
        <w:t xml:space="preserve"> </w:t>
      </w:r>
    </w:p>
    <w:p w:rsidR="006B4D23" w:rsidRPr="0021270F" w:rsidRDefault="006B4D23" w:rsidP="006B4D23">
      <w:pPr>
        <w:pStyle w:val="ManualHeading3"/>
        <w:rPr>
          <w:noProof/>
        </w:rPr>
      </w:pPr>
      <w:r w:rsidRPr="0021270F">
        <w:tab/>
      </w:r>
      <w:bookmarkStart w:id="40" w:name="_Toc461621017"/>
      <w:r w:rsidRPr="0021270F">
        <w:t>3.2.3.</w:t>
      </w:r>
      <w:r w:rsidRPr="0021270F">
        <w:tab/>
        <w:t>Incidenza prevista sugli stanziamenti di natura amministrativa</w:t>
      </w:r>
      <w:bookmarkEnd w:id="40"/>
    </w:p>
    <w:p w:rsidR="006B4D23" w:rsidRPr="0021270F" w:rsidRDefault="006B4D23" w:rsidP="006B4D23">
      <w:pPr>
        <w:pStyle w:val="ManualHeading3"/>
        <w:rPr>
          <w:noProof/>
        </w:rPr>
      </w:pPr>
      <w:r w:rsidRPr="0021270F">
        <w:tab/>
      </w:r>
      <w:bookmarkStart w:id="41" w:name="_Toc461621018"/>
      <w:r w:rsidRPr="0021270F">
        <w:t>3.2.4.</w:t>
      </w:r>
      <w:r w:rsidRPr="0021270F">
        <w:tab/>
        <w:t>Compatibilità con il quadro finanziario pluriennale attuale</w:t>
      </w:r>
      <w:bookmarkEnd w:id="41"/>
    </w:p>
    <w:p w:rsidR="006B4D23" w:rsidRPr="0021270F" w:rsidRDefault="006B4D23" w:rsidP="006B4D23">
      <w:pPr>
        <w:pStyle w:val="ManualHeading3"/>
        <w:rPr>
          <w:noProof/>
        </w:rPr>
      </w:pPr>
      <w:r w:rsidRPr="0021270F">
        <w:tab/>
      </w:r>
      <w:bookmarkStart w:id="42" w:name="_Toc461621019"/>
      <w:r w:rsidRPr="0021270F">
        <w:t>3.2.5.</w:t>
      </w:r>
      <w:r w:rsidRPr="0021270F">
        <w:tab/>
        <w:t>Partecipazione di terzi al finanziamento</w:t>
      </w:r>
      <w:bookmarkEnd w:id="42"/>
      <w:r w:rsidRPr="0021270F">
        <w:t xml:space="preserve"> </w:t>
      </w:r>
    </w:p>
    <w:p w:rsidR="006B4D23" w:rsidRPr="0021270F" w:rsidRDefault="006B4D23" w:rsidP="006B4D23">
      <w:pPr>
        <w:pStyle w:val="ManualHeading2"/>
        <w:jc w:val="left"/>
        <w:rPr>
          <w:b w:val="0"/>
          <w:noProof/>
        </w:rPr>
        <w:sectPr w:rsidR="006B4D23" w:rsidRPr="0021270F" w:rsidSect="00BC5F11">
          <w:pgSz w:w="11907" w:h="16840" w:code="9"/>
          <w:pgMar w:top="1134" w:right="1418" w:bottom="1134" w:left="1418" w:header="709" w:footer="709" w:gutter="0"/>
          <w:cols w:space="708"/>
          <w:docGrid w:linePitch="360"/>
        </w:sectPr>
      </w:pPr>
      <w:r w:rsidRPr="0021270F">
        <w:tab/>
      </w:r>
      <w:bookmarkStart w:id="43" w:name="_Toc461621020"/>
      <w:r w:rsidRPr="0021270F">
        <w:rPr>
          <w:b w:val="0"/>
          <w:noProof/>
        </w:rPr>
        <w:t>3.3.</w:t>
      </w:r>
      <w:r w:rsidRPr="0021270F">
        <w:tab/>
      </w:r>
      <w:r w:rsidRPr="0021270F">
        <w:rPr>
          <w:b w:val="0"/>
          <w:noProof/>
        </w:rPr>
        <w:t>Incidenza prevista sulle entrate</w:t>
      </w:r>
      <w:bookmarkEnd w:id="43"/>
    </w:p>
    <w:p w:rsidR="006B4D23" w:rsidRPr="0021270F" w:rsidRDefault="006B4D23" w:rsidP="006B4D23">
      <w:pPr>
        <w:jc w:val="center"/>
      </w:pPr>
      <w:r w:rsidRPr="0021270F">
        <w:rPr>
          <w:b/>
          <w:noProof/>
          <w:u w:val="single"/>
        </w:rPr>
        <w:t>SCHEDA FINANZIARIA LEGISLATIVA</w:t>
      </w:r>
    </w:p>
    <w:p w:rsidR="006B4D23" w:rsidRPr="0021270F" w:rsidRDefault="006B4D23" w:rsidP="006B4D23">
      <w:pPr>
        <w:pStyle w:val="Heading1"/>
        <w:numPr>
          <w:ilvl w:val="0"/>
          <w:numId w:val="10"/>
        </w:numPr>
        <w:rPr>
          <w:noProof/>
        </w:rPr>
      </w:pPr>
      <w:bookmarkStart w:id="44" w:name="_Toc461621021"/>
      <w:r w:rsidRPr="0021270F">
        <w:t>CONTESTO DELLA PROPOSTA/INIZIATIVA</w:t>
      </w:r>
      <w:bookmarkEnd w:id="44"/>
      <w:r w:rsidRPr="0021270F">
        <w:t xml:space="preserve"> </w:t>
      </w:r>
    </w:p>
    <w:p w:rsidR="006B4D23" w:rsidRPr="0021270F" w:rsidRDefault="006B4D23" w:rsidP="006B4D23">
      <w:pPr>
        <w:pStyle w:val="Heading2"/>
        <w:rPr>
          <w:noProof/>
        </w:rPr>
      </w:pPr>
      <w:bookmarkStart w:id="45" w:name="_Toc461621022"/>
      <w:r w:rsidRPr="0021270F">
        <w:t>Titolo della proposta/iniziativa</w:t>
      </w:r>
      <w:bookmarkEnd w:id="45"/>
      <w:r w:rsidRPr="0021270F">
        <w:t xml:space="preserve"> </w:t>
      </w:r>
    </w:p>
    <w:p w:rsidR="006B4D23" w:rsidRPr="0021270F" w:rsidRDefault="006B4D23" w:rsidP="006B4D23">
      <w:pPr>
        <w:pBdr>
          <w:top w:val="single" w:sz="4" w:space="1" w:color="auto"/>
          <w:left w:val="single" w:sz="4" w:space="4" w:color="auto"/>
          <w:bottom w:val="single" w:sz="4" w:space="1" w:color="auto"/>
          <w:right w:val="single" w:sz="4" w:space="4" w:color="auto"/>
        </w:pBdr>
        <w:ind w:left="850"/>
        <w:rPr>
          <w:color w:val="0000FF"/>
          <w:szCs w:val="20"/>
        </w:rPr>
      </w:pPr>
      <w:r w:rsidRPr="0021270F">
        <w:rPr>
          <w:rStyle w:val="Marker"/>
        </w:rPr>
        <w:t>Proposta di direttiva del Consiglio sul miglioramento dei meccanismi di composizione delle controversie in materia di doppia imposizione nell’Unione europea</w:t>
      </w:r>
    </w:p>
    <w:p w:rsidR="006B4D23" w:rsidRPr="0021270F" w:rsidRDefault="006B4D23" w:rsidP="006B4D23">
      <w:pPr>
        <w:pStyle w:val="Heading2"/>
        <w:rPr>
          <w:noProof/>
          <w:szCs w:val="24"/>
        </w:rPr>
      </w:pPr>
      <w:bookmarkStart w:id="46" w:name="_Toc461621023"/>
      <w:r w:rsidRPr="0021270F">
        <w:t>Settore/settori interessati nella struttura ABM/ABB</w:t>
      </w:r>
      <w:r w:rsidRPr="0021270F">
        <w:rPr>
          <w:rStyle w:val="FootnoteReference"/>
          <w:noProof/>
        </w:rPr>
        <w:footnoteReference w:id="10"/>
      </w:r>
      <w:bookmarkEnd w:id="46"/>
      <w:r w:rsidRPr="0021270F">
        <w:rPr>
          <w:i/>
          <w:noProof/>
        </w:rPr>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14</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14.03</w:t>
      </w:r>
    </w:p>
    <w:p w:rsidR="006B4D23" w:rsidRPr="0021270F" w:rsidRDefault="006B4D23" w:rsidP="006B4D23">
      <w:pPr>
        <w:pStyle w:val="Heading2"/>
        <w:rPr>
          <w:bCs w:val="0"/>
          <w:noProof/>
          <w:szCs w:val="24"/>
        </w:rPr>
      </w:pPr>
      <w:bookmarkStart w:id="47" w:name="_Toc461621024"/>
      <w:r w:rsidRPr="0021270F">
        <w:t>Natura della proposta/iniziativa</w:t>
      </w:r>
      <w:bookmarkEnd w:id="47"/>
      <w:r w:rsidRPr="0021270F">
        <w:t xml:space="preserve"> </w:t>
      </w:r>
    </w:p>
    <w:p w:rsidR="006B4D23" w:rsidRPr="0021270F" w:rsidRDefault="006B4D23" w:rsidP="006B4D23">
      <w:pPr>
        <w:pStyle w:val="Text1"/>
        <w:rPr>
          <w:b/>
          <w:noProof/>
          <w:sz w:val="22"/>
        </w:rPr>
      </w:pPr>
      <w:r w:rsidRPr="0021270F">
        <w:rPr>
          <w:noProof/>
          <w:sz w:val="22"/>
        </w:rPr>
        <w:sym w:font="Wingdings" w:char="F0FD"/>
      </w:r>
      <w:r w:rsidRPr="0021270F">
        <w:t xml:space="preserve">La proposta/iniziativa riguarda </w:t>
      </w:r>
      <w:r w:rsidRPr="0021270F">
        <w:rPr>
          <w:b/>
          <w:noProof/>
        </w:rPr>
        <w:t>una nuova azione</w:t>
      </w:r>
      <w:r w:rsidRPr="0021270F">
        <w:rPr>
          <w:b/>
          <w:noProof/>
          <w:sz w:val="22"/>
        </w:rPr>
        <w:t xml:space="preserve"> </w:t>
      </w:r>
    </w:p>
    <w:p w:rsidR="006B4D23" w:rsidRPr="0021270F" w:rsidRDefault="006B4D23" w:rsidP="006B4D23">
      <w:pPr>
        <w:pStyle w:val="Text1"/>
        <w:rPr>
          <w:noProof/>
          <w:sz w:val="22"/>
        </w:rPr>
      </w:pPr>
      <w:r w:rsidRPr="0021270F">
        <w:rPr>
          <w:noProof/>
          <w:sz w:val="22"/>
        </w:rPr>
        <w:sym w:font="Wingdings" w:char="F0A8"/>
      </w:r>
      <w:r w:rsidRPr="0021270F">
        <w:t xml:space="preserve">La proposta/iniziativa riguarda </w:t>
      </w:r>
      <w:r w:rsidRPr="0021270F">
        <w:rPr>
          <w:b/>
          <w:noProof/>
        </w:rPr>
        <w:t>una nuova azione a seguito di un progetto pilota/un'azione preparatoria</w:t>
      </w:r>
      <w:r w:rsidRPr="0021270F">
        <w:rPr>
          <w:rStyle w:val="FootnoteReference"/>
          <w:b/>
          <w:noProof/>
        </w:rPr>
        <w:footnoteReference w:id="11"/>
      </w:r>
      <w:r w:rsidRPr="0021270F">
        <w:rPr>
          <w:noProof/>
          <w:sz w:val="22"/>
        </w:rPr>
        <w:t xml:space="preserve"> </w:t>
      </w:r>
    </w:p>
    <w:p w:rsidR="006B4D23" w:rsidRPr="0021270F" w:rsidRDefault="006B4D23" w:rsidP="006B4D23">
      <w:pPr>
        <w:pStyle w:val="Text1"/>
        <w:rPr>
          <w:noProof/>
          <w:sz w:val="22"/>
        </w:rPr>
      </w:pPr>
      <w:r w:rsidRPr="0021270F">
        <w:rPr>
          <w:noProof/>
          <w:sz w:val="22"/>
        </w:rPr>
        <w:sym w:font="Wingdings" w:char="F0A8"/>
      </w:r>
      <w:r w:rsidRPr="0021270F">
        <w:t xml:space="preserve">La proposta/iniziativa riguarda </w:t>
      </w:r>
      <w:r w:rsidRPr="0021270F">
        <w:rPr>
          <w:b/>
          <w:noProof/>
        </w:rPr>
        <w:t>la proroga di un'azione esistente</w:t>
      </w:r>
      <w:r w:rsidRPr="0021270F">
        <w:rPr>
          <w:noProof/>
          <w:sz w:val="22"/>
        </w:rPr>
        <w:t xml:space="preserve"> </w:t>
      </w:r>
    </w:p>
    <w:p w:rsidR="006B4D23" w:rsidRPr="0021270F" w:rsidRDefault="006B4D23" w:rsidP="006B4D23">
      <w:pPr>
        <w:pStyle w:val="Text1"/>
        <w:rPr>
          <w:noProof/>
        </w:rPr>
      </w:pPr>
      <w:r w:rsidRPr="0021270F">
        <w:rPr>
          <w:noProof/>
          <w:sz w:val="22"/>
        </w:rPr>
        <w:sym w:font="Wingdings" w:char="F0A8"/>
      </w:r>
      <w:r w:rsidRPr="0021270F">
        <w:t xml:space="preserve">La proposta/iniziativa riguarda </w:t>
      </w:r>
      <w:r w:rsidRPr="0021270F">
        <w:rPr>
          <w:b/>
          <w:noProof/>
        </w:rPr>
        <w:t>un'azione riorientata verso una nuova azione</w:t>
      </w:r>
      <w:r w:rsidRPr="0021270F">
        <w:t xml:space="preserve"> </w:t>
      </w:r>
    </w:p>
    <w:p w:rsidR="006B4D23" w:rsidRPr="0021270F" w:rsidRDefault="006B4D23" w:rsidP="006B4D23">
      <w:pPr>
        <w:pStyle w:val="Heading2"/>
        <w:rPr>
          <w:bCs w:val="0"/>
          <w:noProof/>
          <w:szCs w:val="24"/>
        </w:rPr>
      </w:pPr>
      <w:bookmarkStart w:id="48" w:name="_Toc461621025"/>
      <w:r w:rsidRPr="0021270F">
        <w:t>Obiettivi</w:t>
      </w:r>
      <w:bookmarkEnd w:id="48"/>
    </w:p>
    <w:p w:rsidR="006B4D23" w:rsidRPr="0021270F" w:rsidRDefault="006B4D23" w:rsidP="006B4D23">
      <w:pPr>
        <w:pStyle w:val="Heading3"/>
        <w:rPr>
          <w:noProof/>
        </w:rPr>
      </w:pPr>
      <w:bookmarkStart w:id="49" w:name="_Toc461621026"/>
      <w:r w:rsidRPr="0021270F">
        <w:t>Obiettivi strategici pluriennali della Commissione oggetto della proposta/iniziativa</w:t>
      </w:r>
      <w:bookmarkEnd w:id="49"/>
      <w:r w:rsidRPr="0021270F">
        <w:t xml:space="preserve"> </w:t>
      </w:r>
    </w:p>
    <w:p w:rsidR="006B4D23" w:rsidRPr="0021270F" w:rsidRDefault="006B4D23" w:rsidP="006B4D23">
      <w:pPr>
        <w:pBdr>
          <w:top w:val="single" w:sz="4" w:space="1" w:color="auto"/>
          <w:left w:val="single" w:sz="4" w:space="4" w:color="auto"/>
          <w:bottom w:val="single" w:sz="4" w:space="1" w:color="auto"/>
          <w:right w:val="single" w:sz="4" w:space="4" w:color="auto"/>
        </w:pBdr>
        <w:ind w:left="850"/>
        <w:rPr>
          <w:rStyle w:val="Marker"/>
          <w:szCs w:val="20"/>
        </w:rPr>
      </w:pPr>
      <w:r w:rsidRPr="0021270F">
        <w:rPr>
          <w:rStyle w:val="Marker"/>
        </w:rPr>
        <w:t xml:space="preserve">Il programma di lavoro della Commissione per il 2015 elenca tra le sue priorità </w:t>
      </w:r>
      <w:r w:rsidRPr="0021270F">
        <w:rPr>
          <w:rStyle w:val="Marker"/>
          <w:b/>
        </w:rPr>
        <w:t>un approccio più equo in materia di imposizione fiscale</w:t>
      </w:r>
      <w:r w:rsidRPr="0021270F">
        <w:rPr>
          <w:rStyle w:val="Marker"/>
        </w:rPr>
        <w:t>. Di conseguenza uno degli ambiti di azione collegato nel programma di lavoro della Commissione per il 2016 è il miglioramento del meccanismo di risoluzione delle controversie in materia di doppia imposizione.</w:t>
      </w:r>
    </w:p>
    <w:p w:rsidR="006B4D23" w:rsidRPr="0021270F" w:rsidRDefault="006B4D23" w:rsidP="006B4D23">
      <w:pPr>
        <w:pStyle w:val="Heading3"/>
        <w:rPr>
          <w:bCs w:val="0"/>
          <w:noProof/>
          <w:szCs w:val="24"/>
        </w:rPr>
      </w:pPr>
      <w:bookmarkStart w:id="50" w:name="_Toc461621027"/>
      <w:r w:rsidRPr="0021270F">
        <w:t>Obiettivi specifici e attività ABM/ABB interessate</w:t>
      </w:r>
      <w:bookmarkEnd w:id="50"/>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u w:val="single"/>
        </w:rPr>
      </w:pPr>
      <w:r w:rsidRPr="0021270F">
        <w:rPr>
          <w:noProof/>
          <w:u w:val="single"/>
        </w:rPr>
        <w:t>Obiettivo specifico n.</w:t>
      </w:r>
    </w:p>
    <w:p w:rsidR="006B4D23" w:rsidRPr="0021270F" w:rsidRDefault="006B4D23" w:rsidP="006B4D23">
      <w:pPr>
        <w:pBdr>
          <w:top w:val="single" w:sz="4" w:space="1" w:color="auto"/>
          <w:left w:val="single" w:sz="4" w:space="4" w:color="auto"/>
          <w:bottom w:val="single" w:sz="4" w:space="1" w:color="auto"/>
          <w:right w:val="single" w:sz="4" w:space="4" w:color="auto"/>
        </w:pBdr>
        <w:ind w:left="850"/>
        <w:rPr>
          <w:noProof/>
          <w:color w:val="0000FF"/>
          <w:szCs w:val="20"/>
        </w:rPr>
      </w:pPr>
      <w:r w:rsidRPr="0021270F">
        <w:rPr>
          <w:noProof/>
          <w:color w:val="0000FF"/>
        </w:rPr>
        <w:t>Migliorare l’efficacia e l’efficienza del sistema del meccanismo di risoluzione delle controversie in materia di doppia imposizione nel mercato interno, al fine di assicurare una risoluzione efficace delle controversie in materia di doppia imposizione (cfr. valutazione d’impatto preparata dai servizi della Commissione in merito alla proposta).</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u w:val="single"/>
        </w:rPr>
      </w:pPr>
      <w:r w:rsidRPr="0021270F">
        <w:rPr>
          <w:noProof/>
          <w:u w:val="single"/>
        </w:rPr>
        <w:t>Attività ABM/ABB interessate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ABB 3</w:t>
      </w:r>
    </w:p>
    <w:p w:rsidR="006B4D23" w:rsidRPr="0021270F" w:rsidRDefault="006B4D23" w:rsidP="006B4D23">
      <w:pPr>
        <w:pStyle w:val="Heading3"/>
        <w:rPr>
          <w:bCs w:val="0"/>
          <w:noProof/>
          <w:szCs w:val="24"/>
        </w:rPr>
      </w:pPr>
      <w:r w:rsidRPr="0021270F">
        <w:br w:type="page"/>
      </w:r>
      <w:bookmarkStart w:id="51" w:name="_Toc461621028"/>
      <w:r w:rsidRPr="0021270F">
        <w:t>Risultati e incidenza previsti</w:t>
      </w:r>
      <w:bookmarkEnd w:id="51"/>
    </w:p>
    <w:p w:rsidR="006B4D23" w:rsidRPr="0021270F" w:rsidRDefault="006B4D23" w:rsidP="006B4D23">
      <w:pPr>
        <w:pStyle w:val="Text1"/>
        <w:rPr>
          <w:i/>
          <w:noProof/>
          <w:sz w:val="20"/>
        </w:rPr>
      </w:pPr>
      <w:r w:rsidRPr="0021270F">
        <w:rPr>
          <w:i/>
          <w:noProof/>
          <w:sz w:val="20"/>
        </w:rPr>
        <w:t>Precisare gli effetti che la proposta/iniziativa dovrebbe avere sui beneficiari/gruppi interessati.</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 xml:space="preserve">Un efficace meccanismo di risoluzione delle controversie in materia di doppia imposizione migliorerà complessivamente il contesto imprenditoriale dell'UE, stimolando gli investimenti, la crescita e l’occupazione. Infatti, ne deriveranno maggiore certezza e prevedibilità per le imprese e le società e quindi una base più stabile e sicura per gli scambi e l’adozione di decisioni in materia di investimenti.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Nel lungo periodo le entrate fiscali degli Stati membri aumenteranno per effetto di un aumento dell’attività economica e della riscossione delle imposte L’effettiva eliminazione della doppia imposizione attraverso un’efficace risoluzione delle controversie consentirà anche di aumentare il livello di conformità degli Stati membri ai loro obblighi internazionali e di ridurre i loro costi amministrativi.</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La fiducia dell’opinione pubblica, dei cittadini e dei contribuenti in generale nell’equità e nell'affidabilità dei sistemi fiscali sarà rafforzata.</w:t>
      </w:r>
    </w:p>
    <w:p w:rsidR="006B4D23" w:rsidRPr="0021270F" w:rsidRDefault="006B4D23" w:rsidP="006B4D23">
      <w:pPr>
        <w:pStyle w:val="Heading3"/>
        <w:rPr>
          <w:bCs w:val="0"/>
          <w:noProof/>
          <w:szCs w:val="24"/>
        </w:rPr>
      </w:pPr>
      <w:bookmarkStart w:id="52" w:name="_Toc461621029"/>
      <w:r w:rsidRPr="0021270F">
        <w:t>Indicatori di risultato e di incidenza</w:t>
      </w:r>
      <w:bookmarkEnd w:id="52"/>
      <w:r w:rsidRPr="0021270F">
        <w:t xml:space="preserve"> </w:t>
      </w:r>
    </w:p>
    <w:p w:rsidR="006B4D23" w:rsidRPr="0021270F" w:rsidRDefault="006B4D23" w:rsidP="006B4D23">
      <w:pPr>
        <w:pStyle w:val="Text1"/>
        <w:rPr>
          <w:i/>
          <w:noProof/>
          <w:sz w:val="20"/>
        </w:rPr>
      </w:pPr>
      <w:r w:rsidRPr="0021270F">
        <w:rPr>
          <w:i/>
          <w:noProof/>
          <w:sz w:val="20"/>
        </w:rPr>
        <w:t>Precisare gli indicatori che permettono di seguire l'attuazione della proposta/iniziativa.</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Gli indicatori di controllo dell’attuazione sono riportati in dettaglio nella valutazione d’impatto (punto 7).</w:t>
      </w:r>
    </w:p>
    <w:p w:rsidR="006B4D23" w:rsidRPr="0021270F" w:rsidRDefault="006B4D23" w:rsidP="006B4D23">
      <w:pPr>
        <w:pStyle w:val="Heading2"/>
        <w:rPr>
          <w:bCs w:val="0"/>
          <w:noProof/>
          <w:szCs w:val="24"/>
        </w:rPr>
      </w:pPr>
      <w:bookmarkStart w:id="53" w:name="_Toc461621030"/>
      <w:r w:rsidRPr="0021270F">
        <w:t>Motivazione della proposta/iniziativa</w:t>
      </w:r>
      <w:bookmarkEnd w:id="53"/>
      <w:r w:rsidRPr="0021270F">
        <w:t xml:space="preserve"> </w:t>
      </w:r>
    </w:p>
    <w:p w:rsidR="006B4D23" w:rsidRPr="0021270F" w:rsidRDefault="006B4D23" w:rsidP="006B4D23">
      <w:pPr>
        <w:pStyle w:val="Heading3"/>
        <w:rPr>
          <w:noProof/>
        </w:rPr>
      </w:pPr>
      <w:bookmarkStart w:id="54" w:name="_Toc461621031"/>
      <w:r w:rsidRPr="0021270F">
        <w:t>Necessità nel breve e lungo termine</w:t>
      </w:r>
      <w:bookmarkEnd w:id="54"/>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Proteggere le imprese, nelle operazioni transfrontaliere, contro le conseguenze negative della mancata risoluzione della doppia e multipla imposizione.</w:t>
      </w:r>
    </w:p>
    <w:p w:rsidR="006B4D23" w:rsidRPr="0021270F" w:rsidRDefault="006B4D23" w:rsidP="006B4D23">
      <w:pPr>
        <w:pStyle w:val="Heading3"/>
        <w:rPr>
          <w:bCs w:val="0"/>
          <w:noProof/>
          <w:szCs w:val="24"/>
        </w:rPr>
      </w:pPr>
      <w:bookmarkStart w:id="55" w:name="_Toc461621032"/>
      <w:r w:rsidRPr="0021270F">
        <w:t>Valore aggiunto dell'intervento dell'Unione europea</w:t>
      </w:r>
      <w:bookmarkEnd w:id="55"/>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Garantire la coerenza ed evitare disallineamenti mediante norme e procedure comuni in tutti gli Stati membri. Le incoerenze e le lacune nell’attuazione da parte degli Stati membri potrebbero compromettere la riuscita dell’intero progetto.</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rStyle w:val="Marker"/>
          <w:szCs w:val="20"/>
        </w:rPr>
      </w:pPr>
      <w:r w:rsidRPr="0021270F">
        <w:rPr>
          <w:rStyle w:val="Marker"/>
        </w:rPr>
        <w:t>Il valore aggiunto dell’UE è motivato dal fatto che un’attuazione coordinata e uniforme è necessaria per migliorare efficacemente la risoluzione delle controversie. È inoltre necessario affrontare le controversie in modo coerente nell’attuale contesto di lotta globale contro l’elusione e l’evasione fiscale. Se combinato con la soluzione proposta, il quadro dell’UE sui prezzi di trasferimento sarà migliorato in termini di efficacia e di applicabilità.</w:t>
      </w:r>
    </w:p>
    <w:p w:rsidR="006B4D23" w:rsidRPr="0021270F" w:rsidRDefault="006B4D23" w:rsidP="006B4D23">
      <w:pPr>
        <w:pStyle w:val="Heading3"/>
        <w:rPr>
          <w:bCs w:val="0"/>
          <w:noProof/>
          <w:szCs w:val="24"/>
        </w:rPr>
      </w:pPr>
      <w:bookmarkStart w:id="56" w:name="_Toc461621033"/>
      <w:r w:rsidRPr="0021270F">
        <w:t>Insegnamenti tratti da esperienze analoghe</w:t>
      </w:r>
      <w:bookmarkEnd w:id="56"/>
    </w:p>
    <w:p w:rsidR="006B4D23" w:rsidRPr="0021270F" w:rsidRDefault="006B4D23" w:rsidP="006B4D23">
      <w:pPr>
        <w:pBdr>
          <w:top w:val="single" w:sz="4" w:space="1" w:color="auto"/>
          <w:left w:val="single" w:sz="4" w:space="4" w:color="auto"/>
          <w:bottom w:val="single" w:sz="4" w:space="1" w:color="auto"/>
          <w:right w:val="single" w:sz="4" w:space="4" w:color="auto"/>
        </w:pBdr>
        <w:ind w:left="850"/>
        <w:rPr>
          <w:rStyle w:val="Marker"/>
          <w:szCs w:val="20"/>
        </w:rPr>
      </w:pPr>
      <w:r w:rsidRPr="0021270F">
        <w:rPr>
          <w:rStyle w:val="Marker"/>
        </w:rPr>
        <w:t>Già nel 1976 il Consiglio aveva presentato una proposta relativa all’eliminazione della doppia imposizione in collegamento con l'adeguamento del trasferimento degli utili tra imprese associate (procedura di arbitrato). Ciò ha portato alla firma, nel 1990, della convenzione relativa all’eliminazione delle doppie imposizioni in caso di rettifica degli utili di imprese associate (90/436/CEE).</w:t>
      </w:r>
    </w:p>
    <w:p w:rsidR="006B4D23" w:rsidRPr="0021270F" w:rsidRDefault="006B4D23" w:rsidP="008B3BBD">
      <w:pPr>
        <w:pStyle w:val="Heading3"/>
        <w:ind w:left="851"/>
        <w:rPr>
          <w:bCs w:val="0"/>
          <w:noProof/>
          <w:szCs w:val="24"/>
        </w:rPr>
      </w:pPr>
      <w:bookmarkStart w:id="57" w:name="_Toc461621034"/>
      <w:r w:rsidRPr="0021270F">
        <w:t>Compatibilità ed eventuale sinergia con altri strumenti pertinenti</w:t>
      </w:r>
      <w:bookmarkEnd w:id="57"/>
    </w:p>
    <w:p w:rsidR="006B4D23" w:rsidRPr="0021270F" w:rsidRDefault="006B4D23" w:rsidP="008B3BBD">
      <w:pPr>
        <w:keepNext/>
        <w:pBdr>
          <w:top w:val="single" w:sz="4" w:space="1" w:color="auto"/>
          <w:left w:val="single" w:sz="4" w:space="4" w:color="auto"/>
          <w:bottom w:val="single" w:sz="4" w:space="1" w:color="auto"/>
          <w:right w:val="single" w:sz="4" w:space="4" w:color="auto"/>
        </w:pBdr>
        <w:ind w:left="851"/>
        <w:rPr>
          <w:rStyle w:val="Marker"/>
        </w:rPr>
      </w:pPr>
      <w:r w:rsidRPr="0021270F">
        <w:rPr>
          <w:rStyle w:val="Marker"/>
        </w:rPr>
        <w:t>La proposta fa parte di un pacchetto che comprende diverse iniziative. Effetti di sinergia positivi possono derivare dall’interazione tra le misure contemplate dal presente pacchetto e le proposte contemplate dal pacchetto sulla trasparenza del marzo 2015 e dal piano d’azione del giugno 2015.</w:t>
      </w:r>
    </w:p>
    <w:p w:rsidR="006B4D23" w:rsidRPr="0021270F" w:rsidRDefault="006B4D23" w:rsidP="006B4D23">
      <w:pPr>
        <w:pStyle w:val="Heading2"/>
        <w:rPr>
          <w:bCs w:val="0"/>
          <w:noProof/>
          <w:szCs w:val="24"/>
        </w:rPr>
      </w:pPr>
      <w:r w:rsidRPr="0021270F">
        <w:br w:type="page"/>
      </w:r>
      <w:bookmarkStart w:id="58" w:name="_Toc461621035"/>
      <w:r w:rsidRPr="0021270F">
        <w:t>Durata e incidenza finanziaria</w:t>
      </w:r>
      <w:bookmarkEnd w:id="58"/>
      <w:r w:rsidRPr="0021270F">
        <w:t xml:space="preserve"> </w:t>
      </w:r>
    </w:p>
    <w:p w:rsidR="006B4D23" w:rsidRPr="0021270F" w:rsidRDefault="006B4D23" w:rsidP="006B4D23">
      <w:pPr>
        <w:pStyle w:val="Text1"/>
        <w:rPr>
          <w:noProof/>
        </w:rPr>
      </w:pPr>
      <w:r w:rsidRPr="0021270F">
        <w:rPr>
          <w:noProof/>
        </w:rPr>
        <w:sym w:font="Wingdings" w:char="F0A8"/>
      </w:r>
      <w:r w:rsidRPr="0021270F">
        <w:rPr>
          <w:b/>
          <w:i/>
          <w:noProof/>
        </w:rPr>
        <w:t xml:space="preserve"> </w:t>
      </w:r>
      <w:r w:rsidRPr="0021270F">
        <w:t xml:space="preserve">Proposta/iniziativa di </w:t>
      </w:r>
      <w:r w:rsidRPr="0021270F">
        <w:rPr>
          <w:b/>
          <w:noProof/>
        </w:rPr>
        <w:t xml:space="preserve">durata limitata </w:t>
      </w:r>
    </w:p>
    <w:p w:rsidR="006B4D23" w:rsidRPr="0021270F" w:rsidRDefault="006B4D23" w:rsidP="006B4D23">
      <w:pPr>
        <w:pStyle w:val="ListDash2"/>
        <w:rPr>
          <w:noProof/>
        </w:rPr>
      </w:pPr>
      <w:r w:rsidRPr="0021270F">
        <w:rPr>
          <w:noProof/>
        </w:rPr>
        <w:sym w:font="Wingdings" w:char="F0A8"/>
      </w:r>
      <w:r w:rsidRPr="0021270F">
        <w:t xml:space="preserve"> Proposta/iniziativa in vigore a decorrere dal [GG/MM]AAAA fino al [GG/MM]AAAA </w:t>
      </w:r>
    </w:p>
    <w:p w:rsidR="006B4D23" w:rsidRPr="0021270F" w:rsidRDefault="006B4D23" w:rsidP="006B4D23">
      <w:pPr>
        <w:pStyle w:val="ListDash2"/>
        <w:rPr>
          <w:noProof/>
        </w:rPr>
      </w:pPr>
      <w:r w:rsidRPr="0021270F">
        <w:rPr>
          <w:noProof/>
        </w:rPr>
        <w:sym w:font="Wingdings" w:char="F0A8"/>
      </w:r>
      <w:r w:rsidRPr="0021270F">
        <w:t xml:space="preserve"> Incidenza finanziaria dal AAAA al AAAA </w:t>
      </w:r>
    </w:p>
    <w:p w:rsidR="006B4D23" w:rsidRPr="0021270F" w:rsidRDefault="006B4D23" w:rsidP="006B4D23">
      <w:pPr>
        <w:pStyle w:val="Text1"/>
        <w:rPr>
          <w:noProof/>
        </w:rPr>
      </w:pPr>
      <w:r w:rsidRPr="0021270F">
        <w:rPr>
          <w:noProof/>
        </w:rPr>
        <w:sym w:font="Wingdings" w:char="F0FD"/>
      </w:r>
      <w:r w:rsidRPr="0021270F">
        <w:t xml:space="preserve"> Proposta/iniziativa di </w:t>
      </w:r>
      <w:r w:rsidRPr="0021270F">
        <w:rPr>
          <w:b/>
        </w:rPr>
        <w:t>durata illimitata</w:t>
      </w:r>
    </w:p>
    <w:p w:rsidR="006B4D23" w:rsidRPr="0021270F" w:rsidRDefault="006B4D23" w:rsidP="006B4D23">
      <w:pPr>
        <w:pStyle w:val="ListDash1"/>
        <w:rPr>
          <w:noProof/>
        </w:rPr>
      </w:pPr>
      <w:r w:rsidRPr="0021270F">
        <w:t>Attuazione con un periodo di avviamento dal AAAA al AAAA</w:t>
      </w:r>
    </w:p>
    <w:p w:rsidR="006B4D23" w:rsidRPr="0021270F" w:rsidRDefault="006B4D23" w:rsidP="006B4D23">
      <w:pPr>
        <w:pStyle w:val="ListDash1"/>
        <w:rPr>
          <w:noProof/>
        </w:rPr>
      </w:pPr>
      <w:r w:rsidRPr="0021270F">
        <w:t>e successivo funzionamento a pieno ritmo.</w:t>
      </w:r>
    </w:p>
    <w:p w:rsidR="006B4D23" w:rsidRPr="0021270F" w:rsidRDefault="006B4D23" w:rsidP="006B4D23">
      <w:pPr>
        <w:pStyle w:val="Heading2"/>
        <w:rPr>
          <w:bCs w:val="0"/>
          <w:noProof/>
          <w:szCs w:val="24"/>
        </w:rPr>
      </w:pPr>
      <w:bookmarkStart w:id="59" w:name="_Toc461621036"/>
      <w:r w:rsidRPr="0021270F">
        <w:t>Modalità di gestione previste</w:t>
      </w:r>
      <w:r w:rsidRPr="0021270F">
        <w:rPr>
          <w:rStyle w:val="FootnoteReference"/>
          <w:noProof/>
        </w:rPr>
        <w:footnoteReference w:id="12"/>
      </w:r>
      <w:bookmarkEnd w:id="59"/>
      <w:r w:rsidRPr="0021270F">
        <w:rPr>
          <w:rStyle w:val="FootnoteReference"/>
          <w:noProof/>
        </w:rPr>
        <w:t xml:space="preserve"> </w:t>
      </w:r>
    </w:p>
    <w:p w:rsidR="006B4D23" w:rsidRPr="0021270F" w:rsidRDefault="006B4D23" w:rsidP="006B4D23">
      <w:pPr>
        <w:pStyle w:val="Text1"/>
      </w:pPr>
      <w:r w:rsidRPr="0021270F">
        <w:rPr>
          <w:noProof/>
        </w:rPr>
        <w:sym w:font="Wingdings" w:char="F0FD"/>
      </w:r>
      <w:r w:rsidRPr="0021270F">
        <w:rPr>
          <w:i/>
          <w:noProof/>
        </w:rPr>
        <w:t xml:space="preserve"> </w:t>
      </w:r>
      <w:r w:rsidRPr="0021270F">
        <w:rPr>
          <w:b/>
        </w:rPr>
        <w:t>Gestione diretta</w:t>
      </w:r>
      <w:r w:rsidRPr="0021270F">
        <w:t xml:space="preserve"> a opera della Commissione</w:t>
      </w:r>
    </w:p>
    <w:p w:rsidR="006B4D23" w:rsidRPr="0021270F" w:rsidRDefault="006B4D23" w:rsidP="006B4D23">
      <w:pPr>
        <w:pStyle w:val="ListDash2"/>
        <w:rPr>
          <w:rFonts w:cs="EUAlbertina"/>
          <w:noProof/>
        </w:rPr>
      </w:pPr>
      <w:r w:rsidRPr="0021270F">
        <w:rPr>
          <w:noProof/>
        </w:rPr>
        <w:sym w:font="Wingdings" w:char="F0FD"/>
      </w:r>
      <w:r w:rsidRPr="0021270F">
        <w:t xml:space="preserve"> a opera dei suoi servizi, compreso il personale delle delegazioni dell'Unione; </w:t>
      </w:r>
    </w:p>
    <w:p w:rsidR="006B4D23" w:rsidRPr="0021270F" w:rsidRDefault="006B4D23" w:rsidP="006B4D23">
      <w:pPr>
        <w:pStyle w:val="ListDash2"/>
        <w:rPr>
          <w:noProof/>
        </w:rPr>
      </w:pPr>
      <w:r w:rsidRPr="0021270F">
        <w:rPr>
          <w:noProof/>
        </w:rPr>
        <w:sym w:font="Wingdings" w:char="F0A8"/>
      </w:r>
      <w:r w:rsidRPr="0021270F">
        <w:tab/>
        <w:t xml:space="preserve">a opera delle agenzie esecutive </w:t>
      </w:r>
    </w:p>
    <w:p w:rsidR="006B4D23" w:rsidRPr="0021270F" w:rsidRDefault="006B4D23" w:rsidP="006B4D23">
      <w:pPr>
        <w:pStyle w:val="Text1"/>
        <w:rPr>
          <w:noProof/>
        </w:rPr>
      </w:pPr>
      <w:r w:rsidRPr="0021270F">
        <w:rPr>
          <w:noProof/>
        </w:rPr>
        <w:sym w:font="Wingdings" w:char="F0A8"/>
      </w:r>
      <w:r w:rsidRPr="0021270F">
        <w:rPr>
          <w:b/>
          <w:i/>
          <w:noProof/>
        </w:rPr>
        <w:t xml:space="preserve"> </w:t>
      </w:r>
      <w:r w:rsidRPr="0021270F">
        <w:rPr>
          <w:b/>
        </w:rPr>
        <w:t>Gestione concorrente</w:t>
      </w:r>
      <w:r w:rsidRPr="0021270F">
        <w:t xml:space="preserve"> con gli Stati membri </w:t>
      </w:r>
    </w:p>
    <w:p w:rsidR="006B4D23" w:rsidRPr="0021270F" w:rsidRDefault="006B4D23" w:rsidP="006B4D23">
      <w:pPr>
        <w:pStyle w:val="Text1"/>
        <w:rPr>
          <w:noProof/>
        </w:rPr>
      </w:pPr>
      <w:r w:rsidRPr="0021270F">
        <w:rPr>
          <w:noProof/>
        </w:rPr>
        <w:sym w:font="Wingdings" w:char="F0A8"/>
      </w:r>
      <w:r w:rsidRPr="0021270F">
        <w:rPr>
          <w:i/>
          <w:noProof/>
        </w:rPr>
        <w:t xml:space="preserve"> </w:t>
      </w:r>
      <w:r w:rsidRPr="0021270F">
        <w:rPr>
          <w:b/>
        </w:rPr>
        <w:t>Gestione indiretta</w:t>
      </w:r>
      <w:r w:rsidRPr="0021270F">
        <w:t xml:space="preserve"> con compiti di esecuzione del bilancio affidati:</w:t>
      </w:r>
    </w:p>
    <w:p w:rsidR="006B4D23" w:rsidRPr="0021270F" w:rsidRDefault="006B4D23" w:rsidP="006B4D23">
      <w:pPr>
        <w:pStyle w:val="ListDash2"/>
        <w:rPr>
          <w:noProof/>
        </w:rPr>
      </w:pPr>
      <w:r w:rsidRPr="0021270F">
        <w:rPr>
          <w:noProof/>
        </w:rPr>
        <w:sym w:font="Wingdings" w:char="F0A8"/>
      </w:r>
      <w:r w:rsidRPr="0021270F">
        <w:t xml:space="preserve"> a paesi terzi o organismi da questi designati;</w:t>
      </w:r>
    </w:p>
    <w:p w:rsidR="006B4D23" w:rsidRPr="0021270F" w:rsidRDefault="006B4D23" w:rsidP="006B4D23">
      <w:pPr>
        <w:pStyle w:val="ListDash2"/>
        <w:rPr>
          <w:noProof/>
        </w:rPr>
      </w:pPr>
      <w:r w:rsidRPr="0021270F">
        <w:rPr>
          <w:noProof/>
        </w:rPr>
        <w:sym w:font="Wingdings" w:char="F0A8"/>
      </w:r>
      <w:r w:rsidRPr="0021270F">
        <w:t xml:space="preserve"> a organizzazioni internazionali e rispettive agenzie (specificare);</w:t>
      </w:r>
    </w:p>
    <w:p w:rsidR="006B4D23" w:rsidRPr="0021270F" w:rsidRDefault="006B4D23" w:rsidP="006B4D23">
      <w:pPr>
        <w:pStyle w:val="ListDash2"/>
        <w:rPr>
          <w:noProof/>
        </w:rPr>
      </w:pPr>
      <w:r w:rsidRPr="0021270F">
        <w:rPr>
          <w:noProof/>
        </w:rPr>
        <w:sym w:font="Wingdings" w:char="F0A8"/>
      </w:r>
      <w:r w:rsidRPr="0021270F">
        <w:t>alla BEI e al Fondo europeo per gli investimenti;</w:t>
      </w:r>
    </w:p>
    <w:p w:rsidR="006B4D23" w:rsidRPr="0021270F" w:rsidRDefault="006B4D23" w:rsidP="006B4D23">
      <w:pPr>
        <w:pStyle w:val="ListDash2"/>
        <w:rPr>
          <w:noProof/>
        </w:rPr>
      </w:pPr>
      <w:r w:rsidRPr="0021270F">
        <w:rPr>
          <w:noProof/>
        </w:rPr>
        <w:sym w:font="Wingdings" w:char="F0A8"/>
      </w:r>
      <w:r w:rsidRPr="0021270F">
        <w:t xml:space="preserve"> agli organismi di cui agli articoli 208 e 209 del regolamento finanziario;</w:t>
      </w:r>
    </w:p>
    <w:p w:rsidR="006B4D23" w:rsidRPr="0021270F" w:rsidRDefault="006B4D23" w:rsidP="006B4D23">
      <w:pPr>
        <w:pStyle w:val="ListDash2"/>
        <w:rPr>
          <w:noProof/>
        </w:rPr>
      </w:pPr>
      <w:r w:rsidRPr="0021270F">
        <w:rPr>
          <w:noProof/>
        </w:rPr>
        <w:sym w:font="Wingdings" w:char="F0A8"/>
      </w:r>
      <w:r w:rsidRPr="0021270F">
        <w:t xml:space="preserve"> a organismi di diritto pubblico;</w:t>
      </w:r>
    </w:p>
    <w:p w:rsidR="006B4D23" w:rsidRPr="0021270F" w:rsidRDefault="006B4D23" w:rsidP="006B4D23">
      <w:pPr>
        <w:pStyle w:val="ListDash2"/>
        <w:rPr>
          <w:noProof/>
        </w:rPr>
      </w:pPr>
      <w:r w:rsidRPr="0021270F">
        <w:rPr>
          <w:noProof/>
        </w:rPr>
        <w:sym w:font="Wingdings" w:char="F0A8"/>
      </w:r>
      <w:r w:rsidRPr="0021270F">
        <w:t xml:space="preserve"> a organismi di diritto privato investiti di attribuzioni di servizio pubblico nella misura in cui presentano sufficienti garanzie finanziarie;</w:t>
      </w:r>
    </w:p>
    <w:p w:rsidR="006B4D23" w:rsidRPr="0021270F" w:rsidRDefault="006B4D23" w:rsidP="006B4D23">
      <w:pPr>
        <w:pStyle w:val="ListDash2"/>
        <w:rPr>
          <w:noProof/>
        </w:rPr>
      </w:pPr>
      <w:r w:rsidRPr="0021270F">
        <w:rPr>
          <w:noProof/>
        </w:rPr>
        <w:sym w:font="Wingdings" w:char="F0A8"/>
      </w:r>
      <w:r w:rsidRPr="0021270F">
        <w:t xml:space="preserve"> a organismi di diritto privato di uno Stato membro preposti all'attuazione di un partenariato pubblico-privato e che presentano sufficienti garanzie finanziarie;</w:t>
      </w:r>
    </w:p>
    <w:p w:rsidR="006B4D23" w:rsidRPr="0021270F" w:rsidRDefault="006B4D23" w:rsidP="006B4D23">
      <w:pPr>
        <w:pStyle w:val="ListDash2"/>
        <w:rPr>
          <w:noProof/>
        </w:rPr>
      </w:pPr>
      <w:r w:rsidRPr="0021270F">
        <w:rPr>
          <w:noProof/>
        </w:rPr>
        <w:sym w:font="Wingdings" w:char="F0A8"/>
      </w:r>
      <w:r w:rsidRPr="0021270F">
        <w:t xml:space="preserve"> alle persone incaricate di attuare azioni specifiche nel settore della PESC a norma del titolo V del TUE, che devono essere indicate nel pertinente atto di base.</w:t>
      </w:r>
    </w:p>
    <w:p w:rsidR="006B4D23" w:rsidRPr="0021270F" w:rsidRDefault="006B4D23" w:rsidP="006B4D23">
      <w:pPr>
        <w:pStyle w:val="ListDash2"/>
        <w:rPr>
          <w:i/>
          <w:noProof/>
          <w:sz w:val="18"/>
          <w:u w:val="single"/>
        </w:rPr>
      </w:pPr>
      <w:r w:rsidRPr="0021270F">
        <w:rPr>
          <w:i/>
          <w:noProof/>
          <w:sz w:val="18"/>
        </w:rPr>
        <w:t>Se è indicata più di una modalità, fornire ulteriori informazioni alla voce "Osservazioni".</w:t>
      </w:r>
    </w:p>
    <w:p w:rsidR="006B4D23" w:rsidRPr="0021270F" w:rsidRDefault="006B4D23" w:rsidP="006B4D23">
      <w:pPr>
        <w:rPr>
          <w:noProof/>
        </w:rPr>
      </w:pPr>
      <w:r w:rsidRPr="0021270F">
        <w:t xml:space="preserve">Osservazioni </w:t>
      </w:r>
    </w:p>
    <w:p w:rsidR="006B4D23" w:rsidRPr="0021270F" w:rsidRDefault="006B4D23" w:rsidP="006B4D23">
      <w:pPr>
        <w:pBdr>
          <w:top w:val="single" w:sz="4" w:space="1" w:color="auto"/>
          <w:left w:val="single" w:sz="4" w:space="4" w:color="auto"/>
          <w:bottom w:val="single" w:sz="4" w:space="1" w:color="auto"/>
          <w:right w:val="single" w:sz="4" w:space="4" w:color="auto"/>
        </w:pBdr>
        <w:rPr>
          <w:rStyle w:val="Marker"/>
          <w:szCs w:val="20"/>
        </w:rPr>
      </w:pPr>
      <w:r w:rsidRPr="0021270F">
        <w:rPr>
          <w:rStyle w:val="Marker"/>
        </w:rPr>
        <w:t>La proposta è di natura legislativa. Alcune modalità di gestione e alcuni compiti di esecuzione del bilancio per la Commissione si riferiscono alle seguenti funzioni amministrative:</w:t>
      </w:r>
    </w:p>
    <w:p w:rsidR="006B4D23" w:rsidRPr="0021270F" w:rsidRDefault="006B4D23" w:rsidP="006B4D23">
      <w:pPr>
        <w:pBdr>
          <w:top w:val="single" w:sz="4" w:space="1" w:color="auto"/>
          <w:left w:val="single" w:sz="4" w:space="4" w:color="auto"/>
          <w:bottom w:val="single" w:sz="4" w:space="1" w:color="auto"/>
          <w:right w:val="single" w:sz="4" w:space="4" w:color="auto"/>
        </w:pBdr>
        <w:rPr>
          <w:rStyle w:val="Marker"/>
        </w:rPr>
      </w:pPr>
      <w:r w:rsidRPr="0021270F">
        <w:rPr>
          <w:rStyle w:val="Marker"/>
        </w:rPr>
        <w:t>- amministrazione, compilazione e gestione dell’elenco delle personalità indipendenti nominate dagli Stati membri</w:t>
      </w:r>
    </w:p>
    <w:p w:rsidR="006B4D23" w:rsidRPr="0021270F" w:rsidRDefault="006B4D23" w:rsidP="006B4D23">
      <w:pPr>
        <w:pBdr>
          <w:top w:val="single" w:sz="4" w:space="1" w:color="auto"/>
          <w:left w:val="single" w:sz="4" w:space="4" w:color="auto"/>
          <w:bottom w:val="single" w:sz="4" w:space="1" w:color="auto"/>
          <w:right w:val="single" w:sz="4" w:space="4" w:color="auto"/>
        </w:pBdr>
        <w:rPr>
          <w:rStyle w:val="Marker"/>
          <w:szCs w:val="20"/>
        </w:rPr>
      </w:pPr>
      <w:r w:rsidRPr="0021270F">
        <w:rPr>
          <w:rStyle w:val="Marker"/>
        </w:rPr>
        <w:t>- funzioni amministrative relative agli aspetti di trasparenza della proposta e all’agevolazione dello scambio di informazioni tra gli Stati membri</w:t>
      </w:r>
    </w:p>
    <w:p w:rsidR="006B4D23" w:rsidRPr="0021270F" w:rsidRDefault="006B4D23" w:rsidP="006B4D23">
      <w:pPr>
        <w:pBdr>
          <w:top w:val="single" w:sz="4" w:space="1" w:color="auto"/>
          <w:left w:val="single" w:sz="4" w:space="4" w:color="auto"/>
          <w:bottom w:val="single" w:sz="4" w:space="1" w:color="auto"/>
          <w:right w:val="single" w:sz="4" w:space="4" w:color="auto"/>
        </w:pBdr>
        <w:rPr>
          <w:color w:val="0000FF"/>
          <w:szCs w:val="20"/>
        </w:rPr>
      </w:pPr>
      <w:r w:rsidRPr="0021270F">
        <w:rPr>
          <w:rStyle w:val="Marker"/>
        </w:rPr>
        <w:t xml:space="preserve">- attività di monitoraggio </w:t>
      </w:r>
    </w:p>
    <w:p w:rsidR="006B4D23" w:rsidRPr="0021270F" w:rsidRDefault="006B4D23" w:rsidP="006B4D23">
      <w:pPr>
        <w:rPr>
          <w:noProof/>
        </w:rPr>
        <w:sectPr w:rsidR="006B4D23" w:rsidRPr="0021270F" w:rsidSect="00BC5F11">
          <w:pgSz w:w="11907" w:h="16840" w:code="9"/>
          <w:pgMar w:top="1134" w:right="1418" w:bottom="1134" w:left="1418" w:header="709" w:footer="709" w:gutter="0"/>
          <w:cols w:space="708"/>
          <w:docGrid w:linePitch="360"/>
        </w:sectPr>
      </w:pPr>
    </w:p>
    <w:p w:rsidR="006B4D23" w:rsidRPr="0021270F" w:rsidRDefault="006B4D23" w:rsidP="006B4D23">
      <w:pPr>
        <w:pStyle w:val="Heading1"/>
        <w:rPr>
          <w:bCs w:val="0"/>
          <w:noProof/>
          <w:szCs w:val="24"/>
        </w:rPr>
      </w:pPr>
      <w:bookmarkStart w:id="60" w:name="_Toc461621037"/>
      <w:r w:rsidRPr="0021270F">
        <w:t>MISURE DI GESTIONE</w:t>
      </w:r>
      <w:bookmarkEnd w:id="60"/>
      <w:r w:rsidRPr="0021270F">
        <w:t xml:space="preserve"> </w:t>
      </w:r>
    </w:p>
    <w:p w:rsidR="006B4D23" w:rsidRPr="0021270F" w:rsidRDefault="006B4D23" w:rsidP="006B4D23">
      <w:pPr>
        <w:pStyle w:val="Heading2"/>
        <w:rPr>
          <w:noProof/>
        </w:rPr>
      </w:pPr>
      <w:bookmarkStart w:id="61" w:name="_Toc461621038"/>
      <w:r w:rsidRPr="0021270F">
        <w:t>Disposizioni in materia di monitoraggio e di relazioni</w:t>
      </w:r>
      <w:bookmarkEnd w:id="61"/>
      <w:r w:rsidRPr="0021270F">
        <w:t xml:space="preserve"> </w:t>
      </w:r>
    </w:p>
    <w:p w:rsidR="006B4D23" w:rsidRPr="0021270F" w:rsidRDefault="006B4D23" w:rsidP="006B4D23">
      <w:pPr>
        <w:pStyle w:val="Text1"/>
        <w:rPr>
          <w:i/>
          <w:noProof/>
          <w:sz w:val="20"/>
          <w:u w:val="single"/>
        </w:rPr>
      </w:pPr>
      <w:r w:rsidRPr="0021270F">
        <w:rPr>
          <w:i/>
          <w:noProof/>
          <w:sz w:val="20"/>
        </w:rPr>
        <w:t>Precisare frequenza e condizioni.</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w:t>
      </w:r>
    </w:p>
    <w:p w:rsidR="006B4D23" w:rsidRPr="0021270F" w:rsidRDefault="006B4D23" w:rsidP="006B4D23">
      <w:pPr>
        <w:pStyle w:val="Heading2"/>
        <w:rPr>
          <w:bCs w:val="0"/>
          <w:noProof/>
          <w:szCs w:val="24"/>
        </w:rPr>
      </w:pPr>
      <w:bookmarkStart w:id="62" w:name="_Toc461621039"/>
      <w:r w:rsidRPr="0021270F">
        <w:t>Sistema di gestione e di controllo</w:t>
      </w:r>
      <w:bookmarkEnd w:id="62"/>
      <w:r w:rsidRPr="0021270F">
        <w:t xml:space="preserve"> </w:t>
      </w:r>
    </w:p>
    <w:p w:rsidR="006B4D23" w:rsidRPr="0021270F" w:rsidRDefault="006B4D23" w:rsidP="006B4D23">
      <w:pPr>
        <w:pStyle w:val="Heading3"/>
        <w:rPr>
          <w:noProof/>
        </w:rPr>
      </w:pPr>
      <w:bookmarkStart w:id="63" w:name="_Toc461621040"/>
      <w:r w:rsidRPr="0021270F">
        <w:t>Rischi individuati</w:t>
      </w:r>
      <w:bookmarkEnd w:id="63"/>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w:t>
      </w:r>
    </w:p>
    <w:p w:rsidR="006B4D23" w:rsidRPr="0021270F" w:rsidRDefault="006B4D23" w:rsidP="006B4D23">
      <w:pPr>
        <w:pStyle w:val="Heading3"/>
        <w:rPr>
          <w:bCs w:val="0"/>
          <w:noProof/>
          <w:szCs w:val="24"/>
        </w:rPr>
      </w:pPr>
      <w:bookmarkStart w:id="64" w:name="_Toc461621041"/>
      <w:r w:rsidRPr="0021270F">
        <w:t>Informazioni riguardanti il sistema di controllo interno istituito</w:t>
      </w:r>
      <w:bookmarkEnd w:id="64"/>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w:t>
      </w:r>
    </w:p>
    <w:p w:rsidR="006B4D23" w:rsidRPr="0021270F" w:rsidRDefault="006B4D23" w:rsidP="006B4D23">
      <w:pPr>
        <w:pStyle w:val="Heading3"/>
        <w:rPr>
          <w:noProof/>
        </w:rPr>
      </w:pPr>
      <w:bookmarkStart w:id="65" w:name="_Toc461621042"/>
      <w:r w:rsidRPr="0021270F">
        <w:t>Stima dei costi e dei benefici dei controlli e valutazione del previsto livello di rischio di errore</w:t>
      </w:r>
      <w:bookmarkEnd w:id="65"/>
      <w:r w:rsidRPr="0021270F">
        <w:t xml:space="preserve"> </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n.p.</w:t>
      </w:r>
    </w:p>
    <w:p w:rsidR="006B4D23" w:rsidRPr="0021270F" w:rsidRDefault="006B4D23" w:rsidP="006B4D23">
      <w:pPr>
        <w:pStyle w:val="Heading2"/>
        <w:rPr>
          <w:bCs w:val="0"/>
          <w:noProof/>
          <w:szCs w:val="24"/>
        </w:rPr>
      </w:pPr>
      <w:bookmarkStart w:id="66" w:name="_Toc461621043"/>
      <w:r w:rsidRPr="0021270F">
        <w:t>Misure di prevenzione delle frodi e delle irregolarità</w:t>
      </w:r>
      <w:bookmarkEnd w:id="66"/>
      <w:r w:rsidRPr="0021270F">
        <w:t xml:space="preserve"> </w:t>
      </w:r>
    </w:p>
    <w:p w:rsidR="006B4D23" w:rsidRPr="0021270F" w:rsidRDefault="006B4D23" w:rsidP="006B4D23">
      <w:pPr>
        <w:pStyle w:val="Text1"/>
        <w:rPr>
          <w:i/>
          <w:noProof/>
          <w:sz w:val="20"/>
        </w:rPr>
      </w:pPr>
      <w:r w:rsidRPr="0021270F">
        <w:rPr>
          <w:i/>
          <w:noProof/>
          <w:sz w:val="20"/>
        </w:rPr>
        <w:t>Precisare le misure di prevenzione e tutela in vigore o previste.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n.p.</w:t>
      </w:r>
    </w:p>
    <w:p w:rsidR="006B4D23" w:rsidRPr="0021270F" w:rsidRDefault="006B4D23" w:rsidP="006B4D23">
      <w:pPr>
        <w:rPr>
          <w:noProof/>
        </w:rPr>
        <w:sectPr w:rsidR="006B4D23" w:rsidRPr="0021270F" w:rsidSect="00BC5F11">
          <w:pgSz w:w="11907" w:h="16840" w:code="9"/>
          <w:pgMar w:top="1134" w:right="1418" w:bottom="1134" w:left="1418" w:header="709" w:footer="709" w:gutter="0"/>
          <w:cols w:space="708"/>
          <w:docGrid w:linePitch="360"/>
        </w:sectPr>
      </w:pPr>
    </w:p>
    <w:p w:rsidR="006B4D23" w:rsidRPr="0021270F" w:rsidRDefault="006B4D23" w:rsidP="006B4D23">
      <w:pPr>
        <w:pStyle w:val="Heading1"/>
        <w:rPr>
          <w:bCs w:val="0"/>
          <w:noProof/>
          <w:szCs w:val="24"/>
        </w:rPr>
      </w:pPr>
      <w:bookmarkStart w:id="67" w:name="_Toc461621044"/>
      <w:r w:rsidRPr="0021270F">
        <w:t>INCIDENZA FINANZIARIA PREVISTA DELLA PROPOSTA/INIZIATIVA</w:t>
      </w:r>
      <w:bookmarkEnd w:id="67"/>
      <w:r w:rsidRPr="0021270F">
        <w:t xml:space="preserve"> </w:t>
      </w:r>
    </w:p>
    <w:p w:rsidR="006B4D23" w:rsidRPr="0021270F" w:rsidRDefault="006B4D23" w:rsidP="006B4D23">
      <w:pPr>
        <w:pStyle w:val="Heading2"/>
        <w:rPr>
          <w:noProof/>
        </w:rPr>
      </w:pPr>
      <w:bookmarkStart w:id="68" w:name="_Toc461621045"/>
      <w:r w:rsidRPr="0021270F">
        <w:t>Rubrica/rubriche del quadro finanziario pluriennale e linea/linee di bilancio di spesa interessate</w:t>
      </w:r>
      <w:bookmarkEnd w:id="68"/>
      <w:r w:rsidRPr="0021270F">
        <w:t xml:space="preserve"> </w:t>
      </w:r>
    </w:p>
    <w:p w:rsidR="006B4D23" w:rsidRPr="0021270F" w:rsidRDefault="006B4D23" w:rsidP="006B4D23">
      <w:pPr>
        <w:pStyle w:val="ListBullet1"/>
        <w:rPr>
          <w:noProof/>
        </w:rPr>
      </w:pPr>
      <w:r w:rsidRPr="0021270F">
        <w:t xml:space="preserve">Linee di bilancio esistenti </w:t>
      </w:r>
    </w:p>
    <w:p w:rsidR="006B4D23" w:rsidRPr="0021270F" w:rsidRDefault="006B4D23" w:rsidP="006B4D23">
      <w:pPr>
        <w:pStyle w:val="Text1"/>
        <w:rPr>
          <w:noProof/>
        </w:rPr>
      </w:pPr>
      <w:r w:rsidRPr="0021270F">
        <w:t>Secondo l'ordine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B4D23" w:rsidRPr="0021270F" w:rsidTr="006B4D23">
        <w:tc>
          <w:tcPr>
            <w:tcW w:w="1080" w:type="dxa"/>
            <w:vMerge w:val="restart"/>
            <w:vAlign w:val="center"/>
          </w:tcPr>
          <w:p w:rsidR="006B4D23" w:rsidRPr="0021270F" w:rsidRDefault="006B4D23" w:rsidP="006B4D23">
            <w:pPr>
              <w:spacing w:before="60" w:after="60"/>
              <w:jc w:val="center"/>
              <w:rPr>
                <w:noProof/>
                <w:sz w:val="22"/>
              </w:rPr>
            </w:pPr>
            <w:r w:rsidRPr="0021270F">
              <w:rPr>
                <w:noProof/>
                <w:sz w:val="18"/>
              </w:rPr>
              <w:t>Rubrica del quadro finanziario pluriennale</w:t>
            </w:r>
          </w:p>
        </w:tc>
        <w:tc>
          <w:tcPr>
            <w:tcW w:w="3960" w:type="dxa"/>
            <w:vAlign w:val="center"/>
          </w:tcPr>
          <w:p w:rsidR="006B4D23" w:rsidRPr="0021270F" w:rsidRDefault="006B4D23" w:rsidP="006B4D23">
            <w:pPr>
              <w:spacing w:before="60" w:after="60"/>
              <w:jc w:val="center"/>
              <w:rPr>
                <w:noProof/>
                <w:sz w:val="22"/>
              </w:rPr>
            </w:pPr>
            <w:r w:rsidRPr="0021270F">
              <w:rPr>
                <w:noProof/>
                <w:sz w:val="20"/>
              </w:rPr>
              <w:t>Linea di bilancio</w:t>
            </w:r>
          </w:p>
        </w:tc>
        <w:tc>
          <w:tcPr>
            <w:tcW w:w="1080" w:type="dxa"/>
            <w:vAlign w:val="center"/>
          </w:tcPr>
          <w:p w:rsidR="006B4D23" w:rsidRPr="0021270F" w:rsidRDefault="006B4D23" w:rsidP="006B4D23">
            <w:pPr>
              <w:spacing w:before="60" w:after="60"/>
              <w:jc w:val="center"/>
              <w:rPr>
                <w:noProof/>
                <w:sz w:val="22"/>
              </w:rPr>
            </w:pPr>
            <w:r w:rsidRPr="0021270F">
              <w:t>Tipo di</w:t>
            </w:r>
            <w:r w:rsidRPr="0021270F">
              <w:rPr>
                <w:noProof/>
                <w:sz w:val="18"/>
              </w:rPr>
              <w:t>spesa</w:t>
            </w:r>
          </w:p>
        </w:tc>
        <w:tc>
          <w:tcPr>
            <w:tcW w:w="4440" w:type="dxa"/>
            <w:gridSpan w:val="4"/>
            <w:vAlign w:val="center"/>
          </w:tcPr>
          <w:p w:rsidR="006B4D23" w:rsidRPr="0021270F" w:rsidRDefault="006B4D23" w:rsidP="006B4D23">
            <w:pPr>
              <w:spacing w:before="60" w:after="60"/>
              <w:jc w:val="center"/>
              <w:rPr>
                <w:noProof/>
                <w:sz w:val="22"/>
              </w:rPr>
            </w:pPr>
            <w:r w:rsidRPr="0021270F">
              <w:rPr>
                <w:noProof/>
                <w:sz w:val="20"/>
              </w:rPr>
              <w:t xml:space="preserve">Contributo </w:t>
            </w:r>
          </w:p>
        </w:tc>
      </w:tr>
      <w:tr w:rsidR="006B4D23" w:rsidRPr="0021270F" w:rsidTr="006B4D23">
        <w:tc>
          <w:tcPr>
            <w:tcW w:w="1080" w:type="dxa"/>
            <w:vMerge/>
            <w:vAlign w:val="center"/>
          </w:tcPr>
          <w:p w:rsidR="006B4D23" w:rsidRPr="0021270F" w:rsidRDefault="006B4D23" w:rsidP="006B4D23">
            <w:pPr>
              <w:jc w:val="center"/>
              <w:rPr>
                <w:noProof/>
                <w:sz w:val="22"/>
              </w:rPr>
            </w:pPr>
          </w:p>
        </w:tc>
        <w:tc>
          <w:tcPr>
            <w:tcW w:w="3960" w:type="dxa"/>
            <w:vAlign w:val="center"/>
          </w:tcPr>
          <w:p w:rsidR="00A83DCC" w:rsidRPr="0021270F" w:rsidRDefault="006B4D23" w:rsidP="006B4D23">
            <w:pPr>
              <w:rPr>
                <w:sz w:val="20"/>
                <w:szCs w:val="20"/>
              </w:rPr>
            </w:pPr>
            <w:r w:rsidRPr="0021270F">
              <w:rPr>
                <w:sz w:val="20"/>
                <w:szCs w:val="20"/>
              </w:rPr>
              <w:t>Numero</w:t>
            </w:r>
            <w:r w:rsidR="0021270F">
              <w:rPr>
                <w:sz w:val="20"/>
                <w:szCs w:val="20"/>
              </w:rPr>
              <w:t xml:space="preserve"> </w:t>
            </w:r>
            <w:r w:rsidRPr="0021270F">
              <w:rPr>
                <w:sz w:val="20"/>
                <w:szCs w:val="20"/>
              </w:rPr>
              <w:t xml:space="preserve">Rubrica </w:t>
            </w:r>
          </w:p>
          <w:p w:rsidR="006B4D23" w:rsidRPr="0021270F" w:rsidRDefault="006B4D23" w:rsidP="006B4D23">
            <w:pPr>
              <w:rPr>
                <w:noProof/>
                <w:sz w:val="20"/>
                <w:szCs w:val="20"/>
              </w:rPr>
            </w:pPr>
            <w:r w:rsidRPr="0021270F">
              <w:rPr>
                <w:rStyle w:val="Marker"/>
                <w:noProof/>
                <w:sz w:val="20"/>
                <w:szCs w:val="20"/>
              </w:rPr>
              <w:t>1A</w:t>
            </w:r>
            <w:r w:rsidRPr="0021270F">
              <w:rPr>
                <w:sz w:val="20"/>
                <w:szCs w:val="20"/>
              </w:rPr>
              <w:t xml:space="preserve"> </w:t>
            </w:r>
            <w:r w:rsidRPr="0021270F">
              <w:rPr>
                <w:noProof/>
                <w:color w:val="0000FF"/>
                <w:sz w:val="20"/>
                <w:szCs w:val="20"/>
              </w:rPr>
              <w:t>Competitività per la crescita e l’occupazione</w:t>
            </w:r>
          </w:p>
        </w:tc>
        <w:tc>
          <w:tcPr>
            <w:tcW w:w="1080" w:type="dxa"/>
            <w:vAlign w:val="center"/>
          </w:tcPr>
          <w:p w:rsidR="006B4D23" w:rsidRPr="0021270F" w:rsidRDefault="006B4D23" w:rsidP="006B4D23">
            <w:pPr>
              <w:jc w:val="center"/>
              <w:rPr>
                <w:noProof/>
                <w:sz w:val="22"/>
              </w:rPr>
            </w:pPr>
            <w:r w:rsidRPr="0021270F">
              <w:rPr>
                <w:sz w:val="18"/>
                <w:szCs w:val="18"/>
              </w:rPr>
              <w:t>Diss./Non diss</w:t>
            </w:r>
            <w:r w:rsidRPr="0021270F">
              <w:t>.</w:t>
            </w:r>
            <w:r w:rsidRPr="0050176F">
              <w:rPr>
                <w:rStyle w:val="FootnoteReference"/>
                <w:noProof/>
                <w:szCs w:val="18"/>
              </w:rPr>
              <w:footnoteReference w:id="13"/>
            </w:r>
          </w:p>
        </w:tc>
        <w:tc>
          <w:tcPr>
            <w:tcW w:w="956" w:type="dxa"/>
            <w:vAlign w:val="center"/>
          </w:tcPr>
          <w:p w:rsidR="006B4D23" w:rsidRPr="0021270F" w:rsidRDefault="006B4D23" w:rsidP="006B4D23">
            <w:pPr>
              <w:jc w:val="center"/>
              <w:rPr>
                <w:noProof/>
                <w:sz w:val="22"/>
              </w:rPr>
            </w:pPr>
            <w:r w:rsidRPr="0021270F">
              <w:rPr>
                <w:noProof/>
                <w:sz w:val="18"/>
              </w:rPr>
              <w:t>di paesi EFTA</w:t>
            </w:r>
            <w:r w:rsidRPr="0021270F">
              <w:rPr>
                <w:rStyle w:val="FootnoteReference"/>
                <w:noProof/>
                <w:sz w:val="18"/>
              </w:rPr>
              <w:footnoteReference w:id="14"/>
            </w:r>
          </w:p>
          <w:p w:rsidR="006B4D23" w:rsidRPr="0021270F" w:rsidRDefault="006B4D23" w:rsidP="006B4D23">
            <w:pPr>
              <w:spacing w:before="0" w:after="0"/>
              <w:jc w:val="center"/>
              <w:rPr>
                <w:b/>
                <w:noProof/>
                <w:sz w:val="18"/>
              </w:rPr>
            </w:pPr>
          </w:p>
        </w:tc>
        <w:tc>
          <w:tcPr>
            <w:tcW w:w="1080" w:type="dxa"/>
            <w:vAlign w:val="center"/>
          </w:tcPr>
          <w:p w:rsidR="006B4D23" w:rsidRPr="0021270F" w:rsidRDefault="006B4D23" w:rsidP="006B4D23">
            <w:pPr>
              <w:jc w:val="center"/>
              <w:rPr>
                <w:noProof/>
                <w:sz w:val="22"/>
              </w:rPr>
            </w:pPr>
            <w:r w:rsidRPr="0021270F">
              <w:rPr>
                <w:noProof/>
                <w:sz w:val="18"/>
              </w:rPr>
              <w:t>di paesi candidati</w:t>
            </w:r>
            <w:r w:rsidRPr="0021270F">
              <w:rPr>
                <w:rStyle w:val="FootnoteReference"/>
                <w:noProof/>
                <w:sz w:val="18"/>
              </w:rPr>
              <w:footnoteReference w:id="15"/>
            </w:r>
          </w:p>
          <w:p w:rsidR="006B4D23" w:rsidRPr="0021270F" w:rsidRDefault="006B4D23" w:rsidP="006B4D23">
            <w:pPr>
              <w:spacing w:before="0" w:after="0"/>
              <w:jc w:val="center"/>
              <w:rPr>
                <w:noProof/>
                <w:sz w:val="18"/>
              </w:rPr>
            </w:pPr>
          </w:p>
        </w:tc>
        <w:tc>
          <w:tcPr>
            <w:tcW w:w="956" w:type="dxa"/>
            <w:vAlign w:val="center"/>
          </w:tcPr>
          <w:p w:rsidR="006B4D23" w:rsidRPr="0021270F" w:rsidRDefault="006B4D23" w:rsidP="006B4D23">
            <w:pPr>
              <w:jc w:val="center"/>
              <w:rPr>
                <w:noProof/>
                <w:sz w:val="18"/>
              </w:rPr>
            </w:pPr>
            <w:r w:rsidRPr="0021270F">
              <w:rPr>
                <w:noProof/>
                <w:sz w:val="18"/>
              </w:rPr>
              <w:t>di paesi terzi</w:t>
            </w:r>
          </w:p>
        </w:tc>
        <w:tc>
          <w:tcPr>
            <w:tcW w:w="1448" w:type="dxa"/>
            <w:vAlign w:val="center"/>
          </w:tcPr>
          <w:p w:rsidR="006B4D23" w:rsidRPr="0021270F" w:rsidRDefault="006B4D23" w:rsidP="006B4D23">
            <w:pPr>
              <w:jc w:val="center"/>
              <w:rPr>
                <w:noProof/>
                <w:sz w:val="22"/>
              </w:rPr>
            </w:pPr>
            <w:r w:rsidRPr="0021270F">
              <w:rPr>
                <w:noProof/>
                <w:sz w:val="16"/>
              </w:rPr>
              <w:t xml:space="preserve">ai sensi dell'articolo 21, paragrafo 2, lettera b), del regolamento finanziario </w:t>
            </w:r>
          </w:p>
        </w:tc>
      </w:tr>
      <w:tr w:rsidR="006B4D23" w:rsidRPr="0021270F" w:rsidTr="006B4D23">
        <w:tc>
          <w:tcPr>
            <w:tcW w:w="1080" w:type="dxa"/>
            <w:vAlign w:val="center"/>
          </w:tcPr>
          <w:p w:rsidR="006B4D23" w:rsidRPr="0021270F" w:rsidRDefault="006B4D23" w:rsidP="006B4D23">
            <w:pPr>
              <w:jc w:val="center"/>
              <w:rPr>
                <w:noProof/>
                <w:color w:val="0000FF"/>
                <w:sz w:val="22"/>
              </w:rPr>
            </w:pPr>
          </w:p>
        </w:tc>
        <w:tc>
          <w:tcPr>
            <w:tcW w:w="3960" w:type="dxa"/>
            <w:vAlign w:val="center"/>
          </w:tcPr>
          <w:p w:rsidR="006B4D23" w:rsidRPr="0021270F" w:rsidRDefault="006B4D23" w:rsidP="006B4D23">
            <w:pPr>
              <w:spacing w:before="60"/>
              <w:rPr>
                <w:noProof/>
                <w:sz w:val="22"/>
              </w:rPr>
            </w:pPr>
            <w:r w:rsidRPr="0021270F">
              <w:rPr>
                <w:rStyle w:val="Marker"/>
                <w:noProof/>
                <w:sz w:val="22"/>
              </w:rPr>
              <w:t>14.0301</w:t>
            </w:r>
          </w:p>
          <w:p w:rsidR="006B4D23" w:rsidRPr="0021270F" w:rsidRDefault="006B4D23" w:rsidP="006B4D23">
            <w:pPr>
              <w:spacing w:after="60"/>
              <w:rPr>
                <w:noProof/>
                <w:sz w:val="22"/>
              </w:rPr>
            </w:pPr>
          </w:p>
        </w:tc>
        <w:tc>
          <w:tcPr>
            <w:tcW w:w="1080" w:type="dxa"/>
            <w:vAlign w:val="center"/>
          </w:tcPr>
          <w:p w:rsidR="006B4D23" w:rsidRPr="0021270F" w:rsidRDefault="006B4D23" w:rsidP="006B4D23">
            <w:pPr>
              <w:jc w:val="center"/>
              <w:rPr>
                <w:noProof/>
                <w:color w:val="0000FF"/>
                <w:sz w:val="22"/>
              </w:rPr>
            </w:pPr>
            <w:r w:rsidRPr="0021270F">
              <w:rPr>
                <w:noProof/>
                <w:sz w:val="22"/>
              </w:rPr>
              <w:t>Diss.</w:t>
            </w:r>
          </w:p>
        </w:tc>
        <w:tc>
          <w:tcPr>
            <w:tcW w:w="956" w:type="dxa"/>
            <w:vAlign w:val="center"/>
          </w:tcPr>
          <w:p w:rsidR="006B4D23" w:rsidRPr="0021270F" w:rsidRDefault="006B4D23" w:rsidP="006B4D23">
            <w:pPr>
              <w:jc w:val="center"/>
              <w:rPr>
                <w:noProof/>
                <w:sz w:val="22"/>
              </w:rPr>
            </w:pPr>
            <w:r w:rsidRPr="0021270F">
              <w:rPr>
                <w:noProof/>
                <w:sz w:val="22"/>
              </w:rPr>
              <w:t>NO</w:t>
            </w:r>
          </w:p>
        </w:tc>
        <w:tc>
          <w:tcPr>
            <w:tcW w:w="1080" w:type="dxa"/>
            <w:vAlign w:val="center"/>
          </w:tcPr>
          <w:p w:rsidR="006B4D23" w:rsidRPr="0021270F" w:rsidRDefault="006B4D23" w:rsidP="006B4D23">
            <w:pPr>
              <w:jc w:val="center"/>
              <w:rPr>
                <w:noProof/>
                <w:sz w:val="22"/>
              </w:rPr>
            </w:pPr>
            <w:r w:rsidRPr="0021270F">
              <w:rPr>
                <w:noProof/>
                <w:sz w:val="22"/>
              </w:rPr>
              <w:t>NO</w:t>
            </w:r>
          </w:p>
        </w:tc>
        <w:tc>
          <w:tcPr>
            <w:tcW w:w="956" w:type="dxa"/>
            <w:vAlign w:val="center"/>
          </w:tcPr>
          <w:p w:rsidR="006B4D23" w:rsidRPr="0021270F" w:rsidRDefault="006B4D23" w:rsidP="006B4D23">
            <w:pPr>
              <w:jc w:val="center"/>
              <w:rPr>
                <w:noProof/>
                <w:sz w:val="22"/>
              </w:rPr>
            </w:pPr>
            <w:r w:rsidRPr="0021270F">
              <w:rPr>
                <w:noProof/>
                <w:sz w:val="22"/>
              </w:rPr>
              <w:t>NO</w:t>
            </w:r>
          </w:p>
        </w:tc>
        <w:tc>
          <w:tcPr>
            <w:tcW w:w="1448" w:type="dxa"/>
            <w:vAlign w:val="center"/>
          </w:tcPr>
          <w:p w:rsidR="006B4D23" w:rsidRPr="0021270F" w:rsidRDefault="006B4D23" w:rsidP="006B4D23">
            <w:pPr>
              <w:jc w:val="center"/>
              <w:rPr>
                <w:noProof/>
                <w:sz w:val="22"/>
              </w:rPr>
            </w:pPr>
            <w:r w:rsidRPr="0021270F">
              <w:rPr>
                <w:noProof/>
                <w:sz w:val="22"/>
              </w:rPr>
              <w:t>NO</w:t>
            </w:r>
          </w:p>
        </w:tc>
      </w:tr>
    </w:tbl>
    <w:p w:rsidR="006B4D23" w:rsidRPr="0021270F" w:rsidRDefault="006B4D23" w:rsidP="006B4D23">
      <w:pPr>
        <w:pStyle w:val="ListBullet1"/>
        <w:rPr>
          <w:noProof/>
        </w:rPr>
      </w:pPr>
      <w:r w:rsidRPr="0021270F">
        <w:t>Nuove linee di bilancio di cui è chiesta la creazione Nessuna</w:t>
      </w:r>
    </w:p>
    <w:p w:rsidR="006B4D23" w:rsidRPr="0021270F" w:rsidRDefault="006B4D23" w:rsidP="006B4D23">
      <w:pPr>
        <w:pStyle w:val="Text1"/>
        <w:rPr>
          <w:i/>
          <w:noProof/>
          <w:sz w:val="20"/>
        </w:rPr>
      </w:pPr>
      <w:r w:rsidRPr="0021270F">
        <w:rPr>
          <w:i/>
        </w:rPr>
        <w:t>Secondo l'ordine delle rubriche del quadro finanziario pluriennale e delle linee di bilancio</w:t>
      </w:r>
      <w:r w:rsidRPr="0021270F">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B4D23" w:rsidRPr="0021270F" w:rsidTr="006B4D23">
        <w:tc>
          <w:tcPr>
            <w:tcW w:w="1080" w:type="dxa"/>
            <w:vMerge w:val="restart"/>
            <w:vAlign w:val="center"/>
          </w:tcPr>
          <w:p w:rsidR="006B4D23" w:rsidRPr="0021270F" w:rsidRDefault="006B4D23" w:rsidP="006B4D23">
            <w:pPr>
              <w:spacing w:before="60" w:after="60"/>
              <w:jc w:val="center"/>
              <w:rPr>
                <w:noProof/>
                <w:sz w:val="18"/>
                <w:szCs w:val="18"/>
              </w:rPr>
            </w:pPr>
            <w:r w:rsidRPr="0021270F">
              <w:rPr>
                <w:noProof/>
                <w:sz w:val="18"/>
              </w:rPr>
              <w:t>Rubrica del quadro finanziario pluriennale</w:t>
            </w:r>
          </w:p>
        </w:tc>
        <w:tc>
          <w:tcPr>
            <w:tcW w:w="3960" w:type="dxa"/>
            <w:vAlign w:val="center"/>
          </w:tcPr>
          <w:p w:rsidR="006B4D23" w:rsidRPr="0021270F" w:rsidRDefault="006B4D23" w:rsidP="006B4D23">
            <w:pPr>
              <w:spacing w:before="60" w:after="60"/>
              <w:jc w:val="center"/>
              <w:rPr>
                <w:noProof/>
                <w:sz w:val="22"/>
              </w:rPr>
            </w:pPr>
            <w:r w:rsidRPr="0021270F">
              <w:rPr>
                <w:noProof/>
                <w:sz w:val="20"/>
              </w:rPr>
              <w:t>Linea di bilancio</w:t>
            </w:r>
          </w:p>
        </w:tc>
        <w:tc>
          <w:tcPr>
            <w:tcW w:w="1080" w:type="dxa"/>
            <w:vAlign w:val="center"/>
          </w:tcPr>
          <w:p w:rsidR="006B4D23" w:rsidRPr="0021270F" w:rsidRDefault="006B4D23" w:rsidP="006B4D23">
            <w:pPr>
              <w:spacing w:before="60" w:after="60"/>
              <w:jc w:val="center"/>
              <w:rPr>
                <w:noProof/>
                <w:sz w:val="22"/>
              </w:rPr>
            </w:pPr>
            <w:r w:rsidRPr="0021270F">
              <w:t>Tipo di</w:t>
            </w:r>
            <w:r w:rsidRPr="0021270F">
              <w:rPr>
                <w:noProof/>
                <w:sz w:val="18"/>
              </w:rPr>
              <w:t>spesa</w:t>
            </w:r>
          </w:p>
        </w:tc>
        <w:tc>
          <w:tcPr>
            <w:tcW w:w="4440" w:type="dxa"/>
            <w:gridSpan w:val="4"/>
            <w:vAlign w:val="center"/>
          </w:tcPr>
          <w:p w:rsidR="006B4D23" w:rsidRPr="0021270F" w:rsidRDefault="006B4D23" w:rsidP="006B4D23">
            <w:pPr>
              <w:spacing w:before="60" w:after="60"/>
              <w:jc w:val="center"/>
              <w:rPr>
                <w:noProof/>
                <w:sz w:val="22"/>
              </w:rPr>
            </w:pPr>
            <w:r w:rsidRPr="0021270F">
              <w:rPr>
                <w:noProof/>
                <w:sz w:val="20"/>
              </w:rPr>
              <w:t xml:space="preserve">Contributo </w:t>
            </w:r>
          </w:p>
        </w:tc>
      </w:tr>
      <w:tr w:rsidR="006B4D23" w:rsidRPr="0021270F" w:rsidTr="006B4D23">
        <w:tc>
          <w:tcPr>
            <w:tcW w:w="1080" w:type="dxa"/>
            <w:vMerge/>
            <w:vAlign w:val="center"/>
          </w:tcPr>
          <w:p w:rsidR="006B4D23" w:rsidRPr="0021270F" w:rsidRDefault="006B4D23" w:rsidP="006B4D23">
            <w:pPr>
              <w:jc w:val="center"/>
              <w:rPr>
                <w:noProof/>
                <w:sz w:val="22"/>
              </w:rPr>
            </w:pPr>
          </w:p>
        </w:tc>
        <w:tc>
          <w:tcPr>
            <w:tcW w:w="3960" w:type="dxa"/>
            <w:vAlign w:val="center"/>
          </w:tcPr>
          <w:p w:rsidR="006B4D23" w:rsidRPr="0021270F" w:rsidRDefault="006B4D23" w:rsidP="006B4D23">
            <w:pPr>
              <w:rPr>
                <w:noProof/>
                <w:sz w:val="22"/>
              </w:rPr>
            </w:pPr>
            <w:r w:rsidRPr="0021270F">
              <w:rPr>
                <w:sz w:val="20"/>
                <w:szCs w:val="20"/>
              </w:rPr>
              <w:t>Numero</w:t>
            </w:r>
            <w:r w:rsidRPr="0021270F">
              <w:rPr>
                <w:noProof/>
                <w:sz w:val="20"/>
                <w:szCs w:val="20"/>
              </w:rPr>
              <w:br/>
            </w:r>
            <w:r w:rsidRPr="0021270F">
              <w:rPr>
                <w:rStyle w:val="Marker"/>
                <w:noProof/>
                <w:sz w:val="22"/>
              </w:rPr>
              <w:t>-</w:t>
            </w:r>
          </w:p>
        </w:tc>
        <w:tc>
          <w:tcPr>
            <w:tcW w:w="1080" w:type="dxa"/>
            <w:vAlign w:val="center"/>
          </w:tcPr>
          <w:p w:rsidR="006B4D23" w:rsidRPr="0021270F" w:rsidRDefault="006B4D23" w:rsidP="006B4D23">
            <w:pPr>
              <w:jc w:val="center"/>
              <w:rPr>
                <w:noProof/>
                <w:sz w:val="22"/>
              </w:rPr>
            </w:pPr>
            <w:r w:rsidRPr="0021270F">
              <w:rPr>
                <w:noProof/>
                <w:sz w:val="18"/>
              </w:rPr>
              <w:t>Diss./Non diss.</w:t>
            </w:r>
          </w:p>
        </w:tc>
        <w:tc>
          <w:tcPr>
            <w:tcW w:w="956" w:type="dxa"/>
            <w:vAlign w:val="center"/>
          </w:tcPr>
          <w:p w:rsidR="006B4D23" w:rsidRPr="0021270F" w:rsidRDefault="006B4D23" w:rsidP="006B4D23">
            <w:pPr>
              <w:jc w:val="center"/>
              <w:rPr>
                <w:noProof/>
                <w:sz w:val="18"/>
              </w:rPr>
            </w:pPr>
            <w:r w:rsidRPr="0021270F">
              <w:rPr>
                <w:noProof/>
                <w:sz w:val="18"/>
              </w:rPr>
              <w:t>di paesi EFTA</w:t>
            </w:r>
          </w:p>
        </w:tc>
        <w:tc>
          <w:tcPr>
            <w:tcW w:w="1080" w:type="dxa"/>
            <w:vAlign w:val="center"/>
          </w:tcPr>
          <w:p w:rsidR="006B4D23" w:rsidRPr="0021270F" w:rsidRDefault="006B4D23" w:rsidP="006B4D23">
            <w:pPr>
              <w:jc w:val="center"/>
              <w:rPr>
                <w:noProof/>
                <w:sz w:val="18"/>
              </w:rPr>
            </w:pPr>
            <w:r w:rsidRPr="0021270F">
              <w:rPr>
                <w:noProof/>
                <w:sz w:val="18"/>
              </w:rPr>
              <w:t>di paesi candidati</w:t>
            </w:r>
          </w:p>
        </w:tc>
        <w:tc>
          <w:tcPr>
            <w:tcW w:w="956" w:type="dxa"/>
            <w:vAlign w:val="center"/>
          </w:tcPr>
          <w:p w:rsidR="006B4D23" w:rsidRPr="0021270F" w:rsidRDefault="006B4D23" w:rsidP="006B4D23">
            <w:pPr>
              <w:jc w:val="center"/>
              <w:rPr>
                <w:noProof/>
                <w:sz w:val="18"/>
              </w:rPr>
            </w:pPr>
            <w:r w:rsidRPr="0021270F">
              <w:rPr>
                <w:noProof/>
                <w:sz w:val="18"/>
              </w:rPr>
              <w:t>di paesi terzi</w:t>
            </w:r>
          </w:p>
        </w:tc>
        <w:tc>
          <w:tcPr>
            <w:tcW w:w="1448" w:type="dxa"/>
            <w:vAlign w:val="center"/>
          </w:tcPr>
          <w:p w:rsidR="006B4D23" w:rsidRPr="0021270F" w:rsidRDefault="006B4D23" w:rsidP="006B4D23">
            <w:pPr>
              <w:jc w:val="center"/>
              <w:rPr>
                <w:noProof/>
                <w:sz w:val="22"/>
              </w:rPr>
            </w:pPr>
            <w:r w:rsidRPr="0021270F">
              <w:rPr>
                <w:noProof/>
                <w:sz w:val="16"/>
              </w:rPr>
              <w:t xml:space="preserve">ai sensi dell'articolo 21, paragrafo 2, lettera b), del regolamento finanziario </w:t>
            </w:r>
          </w:p>
        </w:tc>
      </w:tr>
      <w:tr w:rsidR="006B4D23" w:rsidRPr="0021270F" w:rsidTr="006B4D23">
        <w:tc>
          <w:tcPr>
            <w:tcW w:w="1080" w:type="dxa"/>
            <w:vAlign w:val="center"/>
          </w:tcPr>
          <w:p w:rsidR="006B4D23" w:rsidRPr="0021270F" w:rsidRDefault="006B4D23" w:rsidP="006B4D23">
            <w:pPr>
              <w:jc w:val="center"/>
              <w:rPr>
                <w:noProof/>
                <w:color w:val="0000FF"/>
                <w:sz w:val="22"/>
              </w:rPr>
            </w:pPr>
          </w:p>
        </w:tc>
        <w:tc>
          <w:tcPr>
            <w:tcW w:w="3960" w:type="dxa"/>
            <w:vAlign w:val="center"/>
          </w:tcPr>
          <w:p w:rsidR="006B4D23" w:rsidRPr="0021270F" w:rsidRDefault="006B4D23" w:rsidP="006B4D23">
            <w:pPr>
              <w:spacing w:before="60"/>
              <w:rPr>
                <w:noProof/>
                <w:color w:val="0000FF"/>
                <w:sz w:val="22"/>
              </w:rPr>
            </w:pPr>
            <w:r w:rsidRPr="0021270F">
              <w:rPr>
                <w:rStyle w:val="Marker"/>
                <w:noProof/>
                <w:sz w:val="22"/>
              </w:rPr>
              <w:t>-</w:t>
            </w:r>
          </w:p>
        </w:tc>
        <w:tc>
          <w:tcPr>
            <w:tcW w:w="1080" w:type="dxa"/>
            <w:vAlign w:val="center"/>
          </w:tcPr>
          <w:p w:rsidR="006B4D23" w:rsidRPr="0021270F" w:rsidRDefault="006B4D23" w:rsidP="006B4D23">
            <w:pPr>
              <w:jc w:val="center"/>
              <w:rPr>
                <w:noProof/>
                <w:color w:val="0000FF"/>
                <w:sz w:val="22"/>
              </w:rPr>
            </w:pPr>
          </w:p>
        </w:tc>
        <w:tc>
          <w:tcPr>
            <w:tcW w:w="956" w:type="dxa"/>
            <w:vAlign w:val="center"/>
          </w:tcPr>
          <w:p w:rsidR="006B4D23" w:rsidRPr="0021270F" w:rsidRDefault="006B4D23" w:rsidP="006B4D23">
            <w:pPr>
              <w:jc w:val="center"/>
              <w:rPr>
                <w:noProof/>
                <w:sz w:val="22"/>
              </w:rPr>
            </w:pPr>
            <w:r w:rsidRPr="0021270F">
              <w:rPr>
                <w:noProof/>
                <w:sz w:val="22"/>
              </w:rPr>
              <w:t>SÌ/NO</w:t>
            </w:r>
          </w:p>
        </w:tc>
        <w:tc>
          <w:tcPr>
            <w:tcW w:w="1080" w:type="dxa"/>
            <w:vAlign w:val="center"/>
          </w:tcPr>
          <w:p w:rsidR="006B4D23" w:rsidRPr="0021270F" w:rsidRDefault="006B4D23" w:rsidP="006B4D23">
            <w:pPr>
              <w:jc w:val="center"/>
              <w:rPr>
                <w:noProof/>
                <w:color w:val="0000FF"/>
                <w:sz w:val="18"/>
              </w:rPr>
            </w:pPr>
            <w:r w:rsidRPr="0021270F">
              <w:rPr>
                <w:noProof/>
                <w:sz w:val="22"/>
              </w:rPr>
              <w:t>SÌ/NO</w:t>
            </w:r>
          </w:p>
        </w:tc>
        <w:tc>
          <w:tcPr>
            <w:tcW w:w="956" w:type="dxa"/>
            <w:vAlign w:val="center"/>
          </w:tcPr>
          <w:p w:rsidR="006B4D23" w:rsidRPr="0021270F" w:rsidRDefault="006B4D23" w:rsidP="006B4D23">
            <w:pPr>
              <w:jc w:val="center"/>
              <w:rPr>
                <w:noProof/>
                <w:color w:val="0000FF"/>
                <w:sz w:val="18"/>
              </w:rPr>
            </w:pPr>
            <w:r w:rsidRPr="0021270F">
              <w:rPr>
                <w:noProof/>
                <w:sz w:val="22"/>
              </w:rPr>
              <w:t>SÌ/NO</w:t>
            </w:r>
          </w:p>
        </w:tc>
        <w:tc>
          <w:tcPr>
            <w:tcW w:w="1448" w:type="dxa"/>
            <w:vAlign w:val="center"/>
          </w:tcPr>
          <w:p w:rsidR="006B4D23" w:rsidRPr="0021270F" w:rsidRDefault="006B4D23" w:rsidP="006B4D23">
            <w:pPr>
              <w:jc w:val="center"/>
              <w:rPr>
                <w:noProof/>
                <w:sz w:val="22"/>
              </w:rPr>
            </w:pPr>
            <w:r w:rsidRPr="0021270F">
              <w:rPr>
                <w:noProof/>
                <w:sz w:val="22"/>
              </w:rPr>
              <w:t>SÌ/NO</w:t>
            </w:r>
          </w:p>
        </w:tc>
      </w:tr>
    </w:tbl>
    <w:p w:rsidR="006B4D23" w:rsidRPr="0021270F" w:rsidRDefault="006B4D23" w:rsidP="006B4D23">
      <w:pPr>
        <w:rPr>
          <w:noProof/>
        </w:rPr>
        <w:sectPr w:rsidR="006B4D23" w:rsidRPr="0021270F" w:rsidSect="00BC5F11">
          <w:pgSz w:w="11907" w:h="16840" w:code="1"/>
          <w:pgMar w:top="1134" w:right="1418" w:bottom="1134" w:left="1418" w:header="709" w:footer="709" w:gutter="0"/>
          <w:cols w:space="708"/>
          <w:docGrid w:linePitch="360"/>
        </w:sectPr>
      </w:pPr>
    </w:p>
    <w:p w:rsidR="006B4D23" w:rsidRPr="0021270F" w:rsidRDefault="006B4D23" w:rsidP="006B4D23">
      <w:pPr>
        <w:pStyle w:val="Heading2"/>
        <w:rPr>
          <w:bCs w:val="0"/>
          <w:noProof/>
          <w:szCs w:val="24"/>
        </w:rPr>
      </w:pPr>
      <w:bookmarkStart w:id="69" w:name="_Toc461621046"/>
      <w:r w:rsidRPr="0021270F">
        <w:t>Incidenza prevista sulle spese</w:t>
      </w:r>
      <w:bookmarkEnd w:id="69"/>
      <w:r w:rsidRPr="0021270F">
        <w:t xml:space="preserve"> </w:t>
      </w:r>
    </w:p>
    <w:p w:rsidR="006B4D23" w:rsidRPr="0021270F" w:rsidRDefault="006B4D23" w:rsidP="006B4D23">
      <w:pPr>
        <w:pStyle w:val="Text1"/>
        <w:rPr>
          <w:noProof/>
        </w:rPr>
      </w:pPr>
      <w:r w:rsidRPr="0021270F">
        <w:rPr>
          <w:noProof/>
          <w:highlight w:val="lightGray"/>
        </w:rPr>
        <w:t xml:space="preserve">[Sezione da compilare utilizzando il </w:t>
      </w:r>
      <w:hyperlink r:id="rId23">
        <w:r w:rsidRPr="0021270F">
          <w:rPr>
            <w:rStyle w:val="Hyperlink"/>
            <w:b/>
            <w:noProof/>
            <w:highlight w:val="lightGray"/>
          </w:rPr>
          <w:t>foglio elettronico sui dati di bilancio di natura amministrativa</w:t>
        </w:r>
      </w:hyperlink>
      <w:r w:rsidRPr="0021270F">
        <w:t xml:space="preserve"> (secondo documento allegato alla presente scheda finanziaria), da caricare su CISNET a fini di consultazione interservizi.]</w:t>
      </w:r>
    </w:p>
    <w:p w:rsidR="006B4D23" w:rsidRPr="0021270F" w:rsidRDefault="006B4D23" w:rsidP="006B4D23">
      <w:pPr>
        <w:pStyle w:val="Heading3"/>
        <w:rPr>
          <w:noProof/>
          <w:u w:val="single"/>
        </w:rPr>
      </w:pPr>
      <w:bookmarkStart w:id="70" w:name="_Toc461621047"/>
      <w:r w:rsidRPr="0021270F">
        <w:t>Sintesi dell'incidenza prevista sulle spese</w:t>
      </w:r>
      <w:bookmarkEnd w:id="70"/>
      <w:r w:rsidRPr="0021270F">
        <w:t xml:space="preserve"> </w:t>
      </w:r>
    </w:p>
    <w:p w:rsidR="006B4D23" w:rsidRPr="0021270F" w:rsidRDefault="006B4D23" w:rsidP="006B4D23">
      <w:pPr>
        <w:jc w:val="right"/>
        <w:rPr>
          <w:noProof/>
          <w:sz w:val="20"/>
        </w:rPr>
      </w:pPr>
      <w:r w:rsidRPr="0021270F">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B4D23" w:rsidRPr="0021270F" w:rsidTr="006B4D23">
        <w:trPr>
          <w:jc w:val="center"/>
        </w:trPr>
        <w:tc>
          <w:tcPr>
            <w:tcW w:w="4744" w:type="dxa"/>
            <w:shd w:val="thinDiagStripe" w:color="C0C0C0" w:fill="auto"/>
            <w:vAlign w:val="center"/>
          </w:tcPr>
          <w:p w:rsidR="006B4D23" w:rsidRPr="0021270F" w:rsidRDefault="006B4D23" w:rsidP="006B4D23">
            <w:pPr>
              <w:spacing w:before="60" w:after="60"/>
              <w:jc w:val="center"/>
              <w:rPr>
                <w:b/>
                <w:noProof/>
                <w:sz w:val="22"/>
              </w:rPr>
            </w:pPr>
            <w:r w:rsidRPr="0021270F">
              <w:rPr>
                <w:b/>
                <w:noProof/>
                <w:sz w:val="22"/>
              </w:rPr>
              <w:t>Rubrica del quadro finanziario</w:t>
            </w:r>
            <w:r w:rsidRPr="0021270F">
              <w:rPr>
                <w:noProof/>
                <w:sz w:val="22"/>
              </w:rPr>
              <w:br/>
            </w:r>
            <w:r w:rsidRPr="0021270F">
              <w:rPr>
                <w:b/>
                <w:noProof/>
                <w:sz w:val="22"/>
              </w:rPr>
              <w:t xml:space="preserve">pluriennale </w:t>
            </w:r>
          </w:p>
        </w:tc>
        <w:tc>
          <w:tcPr>
            <w:tcW w:w="1080" w:type="dxa"/>
            <w:vAlign w:val="center"/>
          </w:tcPr>
          <w:p w:rsidR="006B4D23" w:rsidRPr="0021270F" w:rsidRDefault="006B4D23" w:rsidP="006B4D23">
            <w:pPr>
              <w:spacing w:before="60" w:after="60"/>
              <w:jc w:val="center"/>
              <w:rPr>
                <w:noProof/>
                <w:sz w:val="22"/>
              </w:rPr>
            </w:pPr>
            <w:r w:rsidRPr="0021270F">
              <w:rPr>
                <w:noProof/>
                <w:sz w:val="22"/>
              </w:rPr>
              <w:t>Numero</w:t>
            </w:r>
          </w:p>
        </w:tc>
        <w:tc>
          <w:tcPr>
            <w:tcW w:w="7817" w:type="dxa"/>
            <w:vAlign w:val="center"/>
          </w:tcPr>
          <w:p w:rsidR="006B4D23" w:rsidRPr="0021270F" w:rsidRDefault="006B4D23" w:rsidP="006B4D23">
            <w:pPr>
              <w:spacing w:before="60" w:after="60"/>
              <w:rPr>
                <w:noProof/>
                <w:sz w:val="22"/>
              </w:rPr>
            </w:pPr>
            <w:r w:rsidRPr="0021270F">
              <w:t xml:space="preserve">Rubrica </w:t>
            </w:r>
            <w:r w:rsidRPr="0021270F">
              <w:rPr>
                <w:rStyle w:val="Marker"/>
                <w:noProof/>
                <w:sz w:val="22"/>
              </w:rPr>
              <w:t>1A</w:t>
            </w:r>
            <w:r w:rsidRPr="0021270F">
              <w:t xml:space="preserve"> </w:t>
            </w:r>
            <w:r w:rsidRPr="0021270F">
              <w:rPr>
                <w:noProof/>
                <w:sz w:val="22"/>
              </w:rPr>
              <w:t>Competitività per la crescita e l’occupazione</w:t>
            </w:r>
          </w:p>
        </w:tc>
      </w:tr>
    </w:tbl>
    <w:p w:rsidR="006B4D23" w:rsidRPr="0021270F" w:rsidRDefault="006B4D23" w:rsidP="006B4D23">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6B4D23" w:rsidRPr="0021270F" w:rsidTr="006B4D23">
        <w:tc>
          <w:tcPr>
            <w:tcW w:w="3960" w:type="dxa"/>
            <w:vAlign w:val="center"/>
          </w:tcPr>
          <w:p w:rsidR="006B4D23" w:rsidRPr="0021270F" w:rsidRDefault="006B4D23" w:rsidP="006B4D23">
            <w:pPr>
              <w:jc w:val="center"/>
              <w:rPr>
                <w:noProof/>
                <w:sz w:val="22"/>
              </w:rPr>
            </w:pPr>
            <w:r w:rsidRPr="0021270F">
              <w:rPr>
                <w:noProof/>
                <w:sz w:val="22"/>
              </w:rPr>
              <w:t>DG: &lt;TAXUD&gt;</w:t>
            </w:r>
          </w:p>
        </w:tc>
        <w:tc>
          <w:tcPr>
            <w:tcW w:w="1560" w:type="dxa"/>
            <w:gridSpan w:val="2"/>
          </w:tcPr>
          <w:p w:rsidR="006B4D23" w:rsidRPr="0021270F" w:rsidRDefault="006B4D23" w:rsidP="006B4D23">
            <w:pPr>
              <w:rPr>
                <w:noProof/>
                <w:sz w:val="20"/>
              </w:rPr>
            </w:pPr>
          </w:p>
        </w:tc>
        <w:tc>
          <w:tcPr>
            <w:tcW w:w="534" w:type="dxa"/>
          </w:tcPr>
          <w:p w:rsidR="006B4D23" w:rsidRPr="0021270F" w:rsidRDefault="006B4D23" w:rsidP="006B4D23">
            <w:pPr>
              <w:jc w:val="center"/>
              <w:rPr>
                <w:noProof/>
                <w:sz w:val="20"/>
              </w:rPr>
            </w:pP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r w:rsidRPr="0021270F">
              <w:rPr>
                <w:rStyle w:val="FootnoteReference"/>
                <w:b/>
                <w:noProof/>
                <w:sz w:val="20"/>
                <w:szCs w:val="20"/>
              </w:rPr>
              <w:footnoteReference w:id="16"/>
            </w: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868"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604" w:type="dxa"/>
            <w:gridSpan w:val="3"/>
            <w:vAlign w:val="center"/>
          </w:tcPr>
          <w:p w:rsidR="006B4D23" w:rsidRPr="0021270F" w:rsidRDefault="006B4D23" w:rsidP="006B4D23">
            <w:pPr>
              <w:jc w:val="center"/>
              <w:rPr>
                <w:b/>
                <w:noProof/>
                <w:sz w:val="18"/>
              </w:rPr>
            </w:pPr>
            <w:r w:rsidRPr="0021270F">
              <w:rPr>
                <w:noProof/>
                <w:sz w:val="18"/>
              </w:rPr>
              <w:t>Inserire gli anni necessari per evidenziare la durata dell'incidenza (cfr. punto 1.6)</w:t>
            </w:r>
          </w:p>
        </w:tc>
        <w:tc>
          <w:tcPr>
            <w:tcW w:w="1777" w:type="dxa"/>
            <w:vAlign w:val="center"/>
          </w:tcPr>
          <w:p w:rsidR="006B4D23" w:rsidRPr="0021270F" w:rsidRDefault="006B4D23" w:rsidP="006B4D23">
            <w:pPr>
              <w:jc w:val="center"/>
              <w:rPr>
                <w:b/>
                <w:noProof/>
                <w:sz w:val="20"/>
              </w:rPr>
            </w:pPr>
            <w:r w:rsidRPr="0021270F">
              <w:rPr>
                <w:b/>
                <w:noProof/>
                <w:sz w:val="20"/>
              </w:rPr>
              <w:t>TOTALE</w:t>
            </w:r>
          </w:p>
        </w:tc>
      </w:tr>
      <w:tr w:rsidR="006B4D23" w:rsidRPr="0021270F" w:rsidTr="006B4D23">
        <w:trPr>
          <w:trHeight w:val="213"/>
        </w:trPr>
        <w:tc>
          <w:tcPr>
            <w:tcW w:w="6054" w:type="dxa"/>
            <w:gridSpan w:val="4"/>
            <w:vAlign w:val="center"/>
          </w:tcPr>
          <w:p w:rsidR="006B4D23" w:rsidRPr="0021270F" w:rsidRDefault="006B4D23" w:rsidP="006B4D23">
            <w:pPr>
              <w:spacing w:before="20" w:after="20"/>
              <w:rPr>
                <w:noProof/>
                <w:sz w:val="21"/>
              </w:rPr>
            </w:pPr>
            <w:r w:rsidRPr="0021270F">
              <w:rPr>
                <w:noProof/>
                <w:sz w:val="21"/>
              </w:rPr>
              <w:sym w:font="Wingdings" w:char="F09F"/>
            </w:r>
            <w:r w:rsidRPr="0021270F">
              <w:t>Stanziamenti operativi</w:t>
            </w: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noProof/>
                <w:sz w:val="20"/>
              </w:rPr>
            </w:pPr>
          </w:p>
        </w:tc>
        <w:tc>
          <w:tcPr>
            <w:tcW w:w="868" w:type="dxa"/>
            <w:vAlign w:val="center"/>
          </w:tcPr>
          <w:p w:rsidR="006B4D23" w:rsidRPr="0021270F" w:rsidRDefault="006B4D23" w:rsidP="006B4D23">
            <w:pPr>
              <w:rPr>
                <w:b/>
                <w:noProof/>
                <w:sz w:val="20"/>
              </w:rPr>
            </w:pPr>
          </w:p>
        </w:tc>
        <w:tc>
          <w:tcPr>
            <w:tcW w:w="1777" w:type="dxa"/>
            <w:vAlign w:val="center"/>
          </w:tcPr>
          <w:p w:rsidR="006B4D23" w:rsidRPr="0021270F" w:rsidRDefault="006B4D23" w:rsidP="006B4D23">
            <w:pPr>
              <w:rPr>
                <w:b/>
                <w:noProof/>
                <w:sz w:val="20"/>
              </w:rPr>
            </w:pPr>
          </w:p>
        </w:tc>
      </w:tr>
      <w:tr w:rsidR="006B4D23" w:rsidRPr="0021270F" w:rsidTr="006B4D23">
        <w:trPr>
          <w:trHeight w:val="277"/>
        </w:trPr>
        <w:tc>
          <w:tcPr>
            <w:tcW w:w="3960" w:type="dxa"/>
            <w:vMerge w:val="restart"/>
            <w:vAlign w:val="center"/>
          </w:tcPr>
          <w:p w:rsidR="006B4D23" w:rsidRPr="0021270F" w:rsidRDefault="006B4D23" w:rsidP="006B4D23">
            <w:pPr>
              <w:rPr>
                <w:noProof/>
                <w:sz w:val="22"/>
              </w:rPr>
            </w:pPr>
            <w:r w:rsidRPr="0021270F">
              <w:rPr>
                <w:noProof/>
                <w:sz w:val="20"/>
              </w:rPr>
              <w:t>Numero della linea di bilancio</w:t>
            </w:r>
          </w:p>
        </w:tc>
        <w:tc>
          <w:tcPr>
            <w:tcW w:w="1440" w:type="dxa"/>
            <w:vAlign w:val="center"/>
          </w:tcPr>
          <w:p w:rsidR="006B4D23" w:rsidRPr="0021270F" w:rsidRDefault="006B4D23" w:rsidP="006B4D23">
            <w:pPr>
              <w:spacing w:before="20" w:after="20"/>
              <w:rPr>
                <w:noProof/>
                <w:sz w:val="18"/>
              </w:rPr>
            </w:pPr>
            <w:r w:rsidRPr="0021270F">
              <w:rPr>
                <w:noProof/>
                <w:sz w:val="18"/>
              </w:rPr>
              <w:t>Impegni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(1)</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jc w:val="center"/>
              <w:rPr>
                <w:noProof/>
                <w:sz w:val="20"/>
              </w:rPr>
            </w:pPr>
          </w:p>
        </w:tc>
        <w:tc>
          <w:tcPr>
            <w:tcW w:w="1440" w:type="dxa"/>
            <w:vAlign w:val="center"/>
          </w:tcPr>
          <w:p w:rsidR="006B4D23" w:rsidRPr="0021270F" w:rsidRDefault="006B4D23" w:rsidP="006B4D23">
            <w:pPr>
              <w:spacing w:before="20" w:after="20"/>
              <w:rPr>
                <w:noProof/>
                <w:sz w:val="18"/>
              </w:rPr>
            </w:pPr>
            <w:r w:rsidRPr="0021270F">
              <w:rPr>
                <w:noProof/>
                <w:sz w:val="18"/>
              </w:rPr>
              <w:t>Pagamenti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(2)</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val="restart"/>
            <w:vAlign w:val="center"/>
          </w:tcPr>
          <w:p w:rsidR="006B4D23" w:rsidRPr="0021270F" w:rsidRDefault="006B4D23" w:rsidP="006B4D23">
            <w:pPr>
              <w:rPr>
                <w:noProof/>
                <w:sz w:val="22"/>
              </w:rPr>
            </w:pPr>
            <w:r w:rsidRPr="0021270F">
              <w:rPr>
                <w:noProof/>
                <w:sz w:val="20"/>
              </w:rPr>
              <w:t>Numero della linea di bilancio</w:t>
            </w:r>
          </w:p>
        </w:tc>
        <w:tc>
          <w:tcPr>
            <w:tcW w:w="1440" w:type="dxa"/>
            <w:vAlign w:val="center"/>
          </w:tcPr>
          <w:p w:rsidR="006B4D23" w:rsidRPr="0021270F" w:rsidRDefault="006B4D23" w:rsidP="006B4D23">
            <w:pPr>
              <w:spacing w:before="20" w:after="20"/>
              <w:rPr>
                <w:noProof/>
                <w:sz w:val="18"/>
              </w:rPr>
            </w:pPr>
            <w:r w:rsidRPr="0021270F">
              <w:rPr>
                <w:noProof/>
                <w:sz w:val="18"/>
              </w:rPr>
              <w:t>Impegni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(1 bis)</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jc w:val="center"/>
              <w:rPr>
                <w:noProof/>
                <w:sz w:val="20"/>
              </w:rPr>
            </w:pPr>
          </w:p>
        </w:tc>
        <w:tc>
          <w:tcPr>
            <w:tcW w:w="1440" w:type="dxa"/>
            <w:vAlign w:val="center"/>
          </w:tcPr>
          <w:p w:rsidR="006B4D23" w:rsidRPr="0021270F" w:rsidRDefault="006B4D23" w:rsidP="006B4D23">
            <w:pPr>
              <w:spacing w:before="20" w:after="20"/>
              <w:rPr>
                <w:noProof/>
                <w:sz w:val="18"/>
              </w:rPr>
            </w:pPr>
            <w:r w:rsidRPr="0021270F">
              <w:rPr>
                <w:noProof/>
                <w:sz w:val="18"/>
              </w:rPr>
              <w:t>Pagamenti</w:t>
            </w:r>
          </w:p>
        </w:tc>
        <w:tc>
          <w:tcPr>
            <w:tcW w:w="654" w:type="dxa"/>
            <w:gridSpan w:val="2"/>
            <w:vAlign w:val="center"/>
          </w:tcPr>
          <w:p w:rsidR="006B4D23" w:rsidRPr="0021270F" w:rsidRDefault="006B4D23" w:rsidP="006B4D23">
            <w:pPr>
              <w:spacing w:before="20" w:after="20"/>
              <w:jc w:val="center"/>
              <w:rPr>
                <w:noProof/>
                <w:sz w:val="14"/>
              </w:rPr>
            </w:pPr>
            <w:r w:rsidRPr="0021270F">
              <w:rPr>
                <w:noProof/>
                <w:sz w:val="14"/>
              </w:rPr>
              <w:t>(2 bis)</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rPr>
          <w:trHeight w:val="231"/>
        </w:trPr>
        <w:tc>
          <w:tcPr>
            <w:tcW w:w="6054" w:type="dxa"/>
            <w:gridSpan w:val="4"/>
            <w:vAlign w:val="center"/>
          </w:tcPr>
          <w:p w:rsidR="006B4D23" w:rsidRPr="0021270F" w:rsidRDefault="006B4D23" w:rsidP="006B4D23">
            <w:pPr>
              <w:spacing w:before="20" w:after="20"/>
              <w:rPr>
                <w:noProof/>
                <w:sz w:val="22"/>
              </w:rPr>
            </w:pPr>
            <w:r w:rsidRPr="0021270F">
              <w:rPr>
                <w:noProof/>
                <w:sz w:val="21"/>
              </w:rPr>
              <w:t>Stanziamenti di natura amministrativa finanziati dalla dotazione di programmi specifici</w:t>
            </w:r>
            <w:r w:rsidRPr="0021270F">
              <w:rPr>
                <w:rStyle w:val="FootnoteReference"/>
                <w:noProof/>
                <w:sz w:val="21"/>
              </w:rPr>
              <w:footnoteReference w:id="17"/>
            </w:r>
            <w:r w:rsidRPr="0021270F">
              <w:rPr>
                <w:noProof/>
                <w:sz w:val="21"/>
              </w:rPr>
              <w:t xml:space="preserve"> </w:t>
            </w:r>
          </w:p>
          <w:p w:rsidR="006B4D23" w:rsidRPr="0021270F" w:rsidRDefault="006B4D23" w:rsidP="006B4D23">
            <w:pPr>
              <w:spacing w:before="0" w:after="0"/>
              <w:rPr>
                <w:noProof/>
                <w:sz w:val="22"/>
              </w:rPr>
            </w:pPr>
          </w:p>
        </w:tc>
        <w:tc>
          <w:tcPr>
            <w:tcW w:w="868" w:type="dxa"/>
            <w:vAlign w:val="center"/>
          </w:tcPr>
          <w:p w:rsidR="006B4D23" w:rsidRPr="0021270F" w:rsidRDefault="006B4D23" w:rsidP="006B4D23">
            <w:pPr>
              <w:rPr>
                <w:b/>
                <w:noProof/>
                <w:sz w:val="20"/>
              </w:rPr>
            </w:pPr>
            <w:r w:rsidRPr="0021270F">
              <w:rPr>
                <w:b/>
                <w:noProof/>
                <w:sz w:val="20"/>
              </w:rPr>
              <w:t>n.p.</w:t>
            </w: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868" w:type="dxa"/>
            <w:vAlign w:val="center"/>
          </w:tcPr>
          <w:p w:rsidR="006B4D23" w:rsidRPr="0021270F" w:rsidRDefault="006B4D23" w:rsidP="006B4D23">
            <w:pPr>
              <w:rPr>
                <w:b/>
                <w:noProof/>
                <w:sz w:val="20"/>
              </w:rPr>
            </w:pPr>
          </w:p>
        </w:tc>
        <w:tc>
          <w:tcPr>
            <w:tcW w:w="1777" w:type="dxa"/>
            <w:vAlign w:val="center"/>
          </w:tcPr>
          <w:p w:rsidR="006B4D23" w:rsidRPr="0021270F" w:rsidRDefault="006B4D23" w:rsidP="006B4D23">
            <w:pPr>
              <w:rPr>
                <w:b/>
                <w:noProof/>
                <w:sz w:val="20"/>
              </w:rPr>
            </w:pPr>
          </w:p>
        </w:tc>
      </w:tr>
      <w:tr w:rsidR="006B4D23" w:rsidRPr="0021270F" w:rsidTr="006B4D23">
        <w:trPr>
          <w:trHeight w:val="319"/>
        </w:trPr>
        <w:tc>
          <w:tcPr>
            <w:tcW w:w="3960" w:type="dxa"/>
            <w:vAlign w:val="center"/>
          </w:tcPr>
          <w:p w:rsidR="006B4D23" w:rsidRPr="0021270F" w:rsidRDefault="006B4D23" w:rsidP="006B4D23">
            <w:pPr>
              <w:spacing w:before="60" w:after="60"/>
              <w:rPr>
                <w:noProof/>
                <w:sz w:val="22"/>
              </w:rPr>
            </w:pPr>
            <w:r w:rsidRPr="0021270F">
              <w:rPr>
                <w:noProof/>
                <w:sz w:val="20"/>
              </w:rPr>
              <w:t>Numero della linea di bilancio</w:t>
            </w:r>
          </w:p>
        </w:tc>
        <w:tc>
          <w:tcPr>
            <w:tcW w:w="1440" w:type="dxa"/>
            <w:vAlign w:val="center"/>
          </w:tcPr>
          <w:p w:rsidR="006B4D23" w:rsidRPr="0021270F" w:rsidRDefault="006B4D23" w:rsidP="006B4D23">
            <w:pPr>
              <w:spacing w:before="40" w:after="40"/>
              <w:jc w:val="right"/>
              <w:rPr>
                <w:noProof/>
                <w:sz w:val="18"/>
              </w:rPr>
            </w:pPr>
          </w:p>
        </w:tc>
        <w:tc>
          <w:tcPr>
            <w:tcW w:w="654" w:type="dxa"/>
            <w:gridSpan w:val="2"/>
            <w:vAlign w:val="center"/>
          </w:tcPr>
          <w:p w:rsidR="006B4D23" w:rsidRPr="0021270F" w:rsidRDefault="006B4D23" w:rsidP="006B4D23">
            <w:pPr>
              <w:spacing w:before="40" w:after="40"/>
              <w:jc w:val="center"/>
              <w:rPr>
                <w:noProof/>
                <w:sz w:val="14"/>
              </w:rPr>
            </w:pPr>
            <w:r w:rsidRPr="0021270F">
              <w:rPr>
                <w:noProof/>
                <w:sz w:val="14"/>
              </w:rPr>
              <w:t>(3)</w:t>
            </w: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868" w:type="dxa"/>
            <w:vAlign w:val="center"/>
          </w:tcPr>
          <w:p w:rsidR="006B4D23" w:rsidRPr="0021270F" w:rsidRDefault="006B4D23" w:rsidP="006B4D23">
            <w:pPr>
              <w:spacing w:before="40" w:after="40"/>
              <w:jc w:val="right"/>
              <w:rPr>
                <w:b/>
                <w:noProof/>
                <w:sz w:val="20"/>
              </w:rPr>
            </w:pPr>
          </w:p>
        </w:tc>
        <w:tc>
          <w:tcPr>
            <w:tcW w:w="1777" w:type="dxa"/>
            <w:vAlign w:val="center"/>
          </w:tcPr>
          <w:p w:rsidR="006B4D23" w:rsidRPr="0021270F" w:rsidRDefault="006B4D23" w:rsidP="006B4D23">
            <w:pPr>
              <w:spacing w:before="40" w:after="40"/>
              <w:jc w:val="right"/>
              <w:rPr>
                <w:b/>
                <w:noProof/>
                <w:sz w:val="20"/>
              </w:rPr>
            </w:pPr>
          </w:p>
        </w:tc>
      </w:tr>
      <w:tr w:rsidR="006B4D23" w:rsidRPr="0021270F" w:rsidTr="006B4D23">
        <w:tc>
          <w:tcPr>
            <w:tcW w:w="3960" w:type="dxa"/>
            <w:vMerge w:val="restart"/>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 xml:space="preserve">per la DG </w:t>
            </w:r>
            <w:r w:rsidRPr="0021270F">
              <w:rPr>
                <w:noProof/>
                <w:sz w:val="22"/>
              </w:rPr>
              <w:t>&lt;TAXUD&gt;</w:t>
            </w:r>
          </w:p>
        </w:tc>
        <w:tc>
          <w:tcPr>
            <w:tcW w:w="1440" w:type="dxa"/>
            <w:vAlign w:val="center"/>
          </w:tcPr>
          <w:p w:rsidR="006B4D23" w:rsidRPr="0021270F" w:rsidRDefault="006B4D23" w:rsidP="006B4D23">
            <w:pPr>
              <w:rPr>
                <w:noProof/>
                <w:sz w:val="18"/>
              </w:rPr>
            </w:pPr>
            <w:r w:rsidRPr="0021270F">
              <w:rPr>
                <w:noProof/>
                <w:sz w:val="18"/>
              </w:rPr>
              <w:t>Impegni</w:t>
            </w:r>
          </w:p>
        </w:tc>
        <w:tc>
          <w:tcPr>
            <w:tcW w:w="654" w:type="dxa"/>
            <w:gridSpan w:val="2"/>
            <w:vAlign w:val="center"/>
          </w:tcPr>
          <w:p w:rsidR="006B4D23" w:rsidRPr="0021270F" w:rsidRDefault="006B4D23" w:rsidP="006B4D23">
            <w:pPr>
              <w:jc w:val="center"/>
              <w:rPr>
                <w:noProof/>
                <w:sz w:val="14"/>
              </w:rPr>
            </w:pPr>
            <w:r w:rsidRPr="0021270F">
              <w:rPr>
                <w:noProof/>
                <w:sz w:val="14"/>
              </w:rPr>
              <w:t>=1+1bis +3</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rPr>
                <w:noProof/>
                <w:sz w:val="20"/>
              </w:rPr>
            </w:pPr>
          </w:p>
        </w:tc>
        <w:tc>
          <w:tcPr>
            <w:tcW w:w="1440" w:type="dxa"/>
            <w:vAlign w:val="center"/>
          </w:tcPr>
          <w:p w:rsidR="006B4D23" w:rsidRPr="0021270F" w:rsidRDefault="006B4D23" w:rsidP="006B4D23">
            <w:pPr>
              <w:rPr>
                <w:noProof/>
                <w:sz w:val="18"/>
              </w:rPr>
            </w:pPr>
            <w:r w:rsidRPr="0021270F">
              <w:rPr>
                <w:noProof/>
                <w:sz w:val="18"/>
              </w:rPr>
              <w:t>Pagamenti</w:t>
            </w:r>
          </w:p>
        </w:tc>
        <w:tc>
          <w:tcPr>
            <w:tcW w:w="654" w:type="dxa"/>
            <w:gridSpan w:val="2"/>
            <w:vAlign w:val="center"/>
          </w:tcPr>
          <w:p w:rsidR="006B4D23" w:rsidRPr="0021270F" w:rsidRDefault="006B4D23" w:rsidP="006B4D23">
            <w:pPr>
              <w:jc w:val="center"/>
              <w:rPr>
                <w:noProof/>
                <w:sz w:val="14"/>
              </w:rPr>
            </w:pPr>
            <w:r w:rsidRPr="0021270F">
              <w:rPr>
                <w:noProof/>
                <w:sz w:val="14"/>
              </w:rPr>
              <w:t>=2+2bis</w:t>
            </w:r>
          </w:p>
          <w:p w:rsidR="006B4D23" w:rsidRPr="0021270F" w:rsidRDefault="006B4D23" w:rsidP="006B4D23">
            <w:pPr>
              <w:jc w:val="center"/>
              <w:rPr>
                <w:noProof/>
                <w:sz w:val="14"/>
              </w:rPr>
            </w:pPr>
            <w:r w:rsidRPr="0021270F">
              <w:rPr>
                <w:noProof/>
                <w:sz w:val="14"/>
              </w:rPr>
              <w:t>+3</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rPr>
          <w:noProof/>
        </w:rPr>
      </w:pPr>
      <w:r w:rsidRPr="0021270F">
        <w:br/>
      </w:r>
      <w:r w:rsidRPr="0021270F">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B4D23" w:rsidRPr="0021270F" w:rsidTr="006B4D23">
        <w:trPr>
          <w:trHeight w:val="277"/>
        </w:trPr>
        <w:tc>
          <w:tcPr>
            <w:tcW w:w="3960" w:type="dxa"/>
            <w:vMerge w:val="restart"/>
            <w:vAlign w:val="center"/>
          </w:tcPr>
          <w:p w:rsidR="006B4D23" w:rsidRPr="0021270F" w:rsidRDefault="006B4D23" w:rsidP="006B4D23">
            <w:pPr>
              <w:spacing w:before="20" w:after="20"/>
              <w:rPr>
                <w:noProof/>
                <w:sz w:val="21"/>
                <w:szCs w:val="21"/>
              </w:rPr>
            </w:pPr>
            <w:r w:rsidRPr="0021270F">
              <w:br w:type="page"/>
            </w:r>
            <w:r w:rsidRPr="0021270F">
              <w:rPr>
                <w:noProof/>
                <w:sz w:val="21"/>
                <w:szCs w:val="21"/>
              </w:rPr>
              <w:sym w:font="Wingdings" w:char="F09F"/>
            </w:r>
            <w:r w:rsidRPr="0021270F">
              <w:rPr>
                <w:sz w:val="21"/>
                <w:szCs w:val="21"/>
              </w:rPr>
              <w:t>TOTALE degli stanziamenti operativi</w:t>
            </w:r>
          </w:p>
        </w:tc>
        <w:tc>
          <w:tcPr>
            <w:tcW w:w="1440" w:type="dxa"/>
            <w:vAlign w:val="center"/>
          </w:tcPr>
          <w:p w:rsidR="006B4D23" w:rsidRPr="0021270F" w:rsidRDefault="006B4D23" w:rsidP="006B4D23">
            <w:pPr>
              <w:spacing w:beforeLines="20" w:before="48" w:afterLines="20" w:after="48"/>
              <w:rPr>
                <w:noProof/>
                <w:sz w:val="18"/>
              </w:rPr>
            </w:pPr>
            <w:r w:rsidRPr="0021270F">
              <w:rPr>
                <w:noProof/>
                <w:sz w:val="18"/>
              </w:rPr>
              <w:t>Impegni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(4)</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Pr>
          <w:p w:rsidR="006B4D23" w:rsidRPr="0021270F" w:rsidRDefault="006B4D23" w:rsidP="006B4D23">
            <w:pPr>
              <w:jc w:val="center"/>
              <w:rPr>
                <w:noProof/>
                <w:sz w:val="20"/>
              </w:rPr>
            </w:pPr>
          </w:p>
        </w:tc>
        <w:tc>
          <w:tcPr>
            <w:tcW w:w="1440" w:type="dxa"/>
            <w:vAlign w:val="center"/>
          </w:tcPr>
          <w:p w:rsidR="006B4D23" w:rsidRPr="0021270F" w:rsidRDefault="006B4D23" w:rsidP="006B4D23">
            <w:pPr>
              <w:spacing w:beforeLines="20" w:before="48" w:afterLines="20" w:after="48"/>
              <w:rPr>
                <w:noProof/>
                <w:sz w:val="18"/>
              </w:rPr>
            </w:pPr>
            <w:r w:rsidRPr="0021270F">
              <w:rPr>
                <w:noProof/>
                <w:sz w:val="18"/>
              </w:rPr>
              <w:t>Pagamenti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(5)</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rPr>
          <w:trHeight w:val="533"/>
        </w:trPr>
        <w:tc>
          <w:tcPr>
            <w:tcW w:w="5400" w:type="dxa"/>
            <w:gridSpan w:val="2"/>
            <w:vAlign w:val="center"/>
          </w:tcPr>
          <w:p w:rsidR="006B4D23" w:rsidRPr="0021270F" w:rsidRDefault="006B4D23" w:rsidP="006B4D23">
            <w:pPr>
              <w:spacing w:beforeLines="20" w:before="48" w:afterLines="20" w:after="48"/>
              <w:rPr>
                <w:noProof/>
                <w:sz w:val="22"/>
              </w:rPr>
            </w:pPr>
            <w:r w:rsidRPr="0021270F">
              <w:rPr>
                <w:noProof/>
                <w:sz w:val="21"/>
              </w:rPr>
              <w:sym w:font="Wingdings" w:char="F09F"/>
            </w:r>
            <w:r w:rsidRPr="0021270F">
              <w:rPr>
                <w:sz w:val="21"/>
                <w:szCs w:val="21"/>
              </w:rPr>
              <w:t>TOTALE degli stanziamenti di natura amministrativa finanziati dalla dotazione di programmi specifici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(6)</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n.p.</w:t>
            </w: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val="restart"/>
            <w:shd w:val="thinDiagStripe" w:color="C0C0C0" w:fill="auto"/>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della RUBRICA &lt;….&gt;</w:t>
            </w:r>
            <w:r w:rsidRPr="0021270F">
              <w:rPr>
                <w:noProof/>
                <w:sz w:val="22"/>
              </w:rPr>
              <w:t xml:space="preserve"> del quadro finanziario pluriennale</w:t>
            </w:r>
          </w:p>
        </w:tc>
        <w:tc>
          <w:tcPr>
            <w:tcW w:w="1440" w:type="dxa"/>
            <w:vAlign w:val="center"/>
          </w:tcPr>
          <w:p w:rsidR="006B4D23" w:rsidRPr="0021270F" w:rsidRDefault="006B4D23" w:rsidP="006B4D23">
            <w:pPr>
              <w:rPr>
                <w:noProof/>
                <w:sz w:val="18"/>
              </w:rPr>
            </w:pPr>
            <w:r w:rsidRPr="0021270F">
              <w:rPr>
                <w:noProof/>
                <w:sz w:val="18"/>
              </w:rPr>
              <w:t>Impegni</w:t>
            </w:r>
          </w:p>
        </w:tc>
        <w:tc>
          <w:tcPr>
            <w:tcW w:w="654" w:type="dxa"/>
            <w:vAlign w:val="center"/>
          </w:tcPr>
          <w:p w:rsidR="006B4D23" w:rsidRPr="0021270F" w:rsidRDefault="006B4D23" w:rsidP="006B4D23">
            <w:pPr>
              <w:jc w:val="center"/>
              <w:rPr>
                <w:noProof/>
                <w:sz w:val="14"/>
              </w:rPr>
            </w:pPr>
            <w:r w:rsidRPr="0021270F">
              <w:rPr>
                <w:noProof/>
                <w:sz w:val="14"/>
              </w:rPr>
              <w:t>=4+ 6</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shd w:val="thinDiagStripe" w:color="C0C0C0" w:fill="auto"/>
          </w:tcPr>
          <w:p w:rsidR="006B4D23" w:rsidRPr="0021270F" w:rsidRDefault="006B4D23" w:rsidP="006B4D23">
            <w:pPr>
              <w:rPr>
                <w:noProof/>
                <w:sz w:val="20"/>
              </w:rPr>
            </w:pPr>
          </w:p>
        </w:tc>
        <w:tc>
          <w:tcPr>
            <w:tcW w:w="1440" w:type="dxa"/>
            <w:vAlign w:val="center"/>
          </w:tcPr>
          <w:p w:rsidR="006B4D23" w:rsidRPr="0021270F" w:rsidRDefault="006B4D23" w:rsidP="006B4D23">
            <w:pPr>
              <w:rPr>
                <w:noProof/>
                <w:sz w:val="18"/>
              </w:rPr>
            </w:pPr>
            <w:r w:rsidRPr="0021270F">
              <w:rPr>
                <w:noProof/>
                <w:sz w:val="18"/>
              </w:rPr>
              <w:t>Pagamenti</w:t>
            </w:r>
          </w:p>
        </w:tc>
        <w:tc>
          <w:tcPr>
            <w:tcW w:w="654" w:type="dxa"/>
            <w:vAlign w:val="center"/>
          </w:tcPr>
          <w:p w:rsidR="006B4D23" w:rsidRPr="0021270F" w:rsidRDefault="006B4D23" w:rsidP="006B4D23">
            <w:pPr>
              <w:jc w:val="center"/>
              <w:rPr>
                <w:noProof/>
                <w:sz w:val="14"/>
              </w:rPr>
            </w:pPr>
            <w:r w:rsidRPr="0021270F">
              <w:rPr>
                <w:noProof/>
                <w:sz w:val="14"/>
              </w:rPr>
              <w:t>=5+ 6</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spacing w:after="40"/>
        <w:rPr>
          <w:b/>
          <w:noProof/>
          <w:sz w:val="22"/>
          <w:u w:val="single"/>
        </w:rPr>
      </w:pPr>
      <w:r w:rsidRPr="0021270F">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6B4D23" w:rsidRPr="0021270F" w:rsidTr="006B4D23">
        <w:trPr>
          <w:trHeight w:val="277"/>
        </w:trPr>
        <w:tc>
          <w:tcPr>
            <w:tcW w:w="3960" w:type="dxa"/>
            <w:vMerge w:val="restart"/>
            <w:tcBorders>
              <w:top w:val="single" w:sz="4" w:space="0" w:color="FF0000"/>
              <w:left w:val="single" w:sz="4" w:space="0" w:color="auto"/>
              <w:bottom w:val="single" w:sz="4" w:space="0" w:color="FF0000"/>
            </w:tcBorders>
            <w:vAlign w:val="center"/>
          </w:tcPr>
          <w:p w:rsidR="006B4D23" w:rsidRPr="0021270F" w:rsidRDefault="006B4D23" w:rsidP="006B4D23">
            <w:pPr>
              <w:spacing w:before="20" w:after="20"/>
              <w:rPr>
                <w:noProof/>
                <w:sz w:val="21"/>
                <w:szCs w:val="21"/>
              </w:rPr>
            </w:pPr>
            <w:r w:rsidRPr="0021270F">
              <w:rPr>
                <w:noProof/>
                <w:sz w:val="21"/>
                <w:szCs w:val="21"/>
              </w:rPr>
              <w:sym w:font="Wingdings" w:char="F09F"/>
            </w:r>
            <w:r w:rsidRPr="0021270F">
              <w:rPr>
                <w:sz w:val="21"/>
                <w:szCs w:val="21"/>
              </w:rPr>
              <w:t>TOTALE degli stanziamenti operativi</w:t>
            </w:r>
          </w:p>
        </w:tc>
        <w:tc>
          <w:tcPr>
            <w:tcW w:w="1440" w:type="dxa"/>
            <w:tcBorders>
              <w:top w:val="single" w:sz="4" w:space="0" w:color="FF0000"/>
            </w:tcBorders>
            <w:vAlign w:val="center"/>
          </w:tcPr>
          <w:p w:rsidR="006B4D23" w:rsidRPr="0021270F" w:rsidRDefault="006B4D23" w:rsidP="006B4D23">
            <w:pPr>
              <w:spacing w:beforeLines="20" w:before="48" w:afterLines="20" w:after="48"/>
              <w:rPr>
                <w:noProof/>
                <w:sz w:val="18"/>
              </w:rPr>
            </w:pPr>
            <w:r w:rsidRPr="0021270F">
              <w:rPr>
                <w:noProof/>
                <w:sz w:val="18"/>
              </w:rPr>
              <w:t>Impegni</w:t>
            </w:r>
          </w:p>
        </w:tc>
        <w:tc>
          <w:tcPr>
            <w:tcW w:w="654" w:type="dxa"/>
            <w:tcBorders>
              <w:top w:val="single" w:sz="4" w:space="0" w:color="FF0000"/>
            </w:tcBorders>
            <w:vAlign w:val="center"/>
          </w:tcPr>
          <w:p w:rsidR="006B4D23" w:rsidRPr="0021270F" w:rsidRDefault="006B4D23" w:rsidP="006B4D23">
            <w:pPr>
              <w:spacing w:beforeLines="20" w:before="48" w:afterLines="20" w:after="48"/>
              <w:jc w:val="center"/>
              <w:rPr>
                <w:noProof/>
                <w:sz w:val="14"/>
              </w:rPr>
            </w:pPr>
            <w:r w:rsidRPr="0021270F">
              <w:rPr>
                <w:noProof/>
                <w:sz w:val="14"/>
              </w:rPr>
              <w:t>(4)</w:t>
            </w: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r w:rsidRPr="0021270F">
              <w:rPr>
                <w:noProof/>
                <w:sz w:val="20"/>
              </w:rPr>
              <w:t>n.p.</w:t>
            </w: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noProof/>
                <w:sz w:val="20"/>
              </w:rPr>
            </w:pPr>
          </w:p>
        </w:tc>
        <w:tc>
          <w:tcPr>
            <w:tcW w:w="868" w:type="dxa"/>
            <w:tcBorders>
              <w:top w:val="single" w:sz="4" w:space="0" w:color="FF0000"/>
            </w:tcBorders>
            <w:vAlign w:val="center"/>
          </w:tcPr>
          <w:p w:rsidR="006B4D23" w:rsidRPr="0021270F" w:rsidRDefault="006B4D23" w:rsidP="006B4D23">
            <w:pPr>
              <w:spacing w:before="20" w:after="20"/>
              <w:jc w:val="right"/>
              <w:rPr>
                <w:b/>
                <w:noProof/>
                <w:sz w:val="20"/>
              </w:rPr>
            </w:pPr>
          </w:p>
        </w:tc>
        <w:tc>
          <w:tcPr>
            <w:tcW w:w="1777" w:type="dxa"/>
            <w:tcBorders>
              <w:top w:val="single" w:sz="4" w:space="0" w:color="FF0000"/>
              <w:right w:val="single" w:sz="4" w:space="0" w:color="auto"/>
            </w:tcBorders>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Borders>
              <w:top w:val="single" w:sz="4" w:space="0" w:color="FF0000"/>
              <w:left w:val="single" w:sz="4" w:space="0" w:color="auto"/>
              <w:bottom w:val="single" w:sz="4" w:space="0" w:color="FF0000"/>
            </w:tcBorders>
          </w:tcPr>
          <w:p w:rsidR="006B4D23" w:rsidRPr="0021270F" w:rsidRDefault="006B4D23" w:rsidP="006B4D23">
            <w:pPr>
              <w:jc w:val="center"/>
              <w:rPr>
                <w:noProof/>
                <w:sz w:val="21"/>
                <w:szCs w:val="21"/>
              </w:rPr>
            </w:pPr>
          </w:p>
        </w:tc>
        <w:tc>
          <w:tcPr>
            <w:tcW w:w="1440" w:type="dxa"/>
            <w:vAlign w:val="center"/>
          </w:tcPr>
          <w:p w:rsidR="006B4D23" w:rsidRPr="0021270F" w:rsidRDefault="006B4D23" w:rsidP="006B4D23">
            <w:pPr>
              <w:spacing w:beforeLines="20" w:before="48" w:afterLines="20" w:after="48"/>
              <w:rPr>
                <w:noProof/>
                <w:sz w:val="18"/>
              </w:rPr>
            </w:pPr>
            <w:r w:rsidRPr="0021270F">
              <w:rPr>
                <w:noProof/>
                <w:sz w:val="18"/>
              </w:rPr>
              <w:t>Pagamenti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(5)</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tcBorders>
              <w:right w:val="single" w:sz="4" w:space="0" w:color="auto"/>
            </w:tcBorders>
            <w:vAlign w:val="center"/>
          </w:tcPr>
          <w:p w:rsidR="006B4D23" w:rsidRPr="0021270F" w:rsidRDefault="006B4D23" w:rsidP="006B4D23">
            <w:pPr>
              <w:spacing w:before="20" w:after="20"/>
              <w:jc w:val="right"/>
              <w:rPr>
                <w:b/>
                <w:noProof/>
                <w:sz w:val="20"/>
              </w:rPr>
            </w:pPr>
          </w:p>
        </w:tc>
      </w:tr>
      <w:tr w:rsidR="006B4D23" w:rsidRPr="0021270F" w:rsidTr="006B4D23">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B4D23" w:rsidRPr="0021270F" w:rsidRDefault="006B4D23" w:rsidP="006B4D23">
            <w:pPr>
              <w:spacing w:beforeLines="20" w:before="48" w:afterLines="20" w:after="48"/>
              <w:rPr>
                <w:noProof/>
                <w:sz w:val="21"/>
                <w:szCs w:val="21"/>
              </w:rPr>
            </w:pPr>
            <w:r w:rsidRPr="0021270F">
              <w:rPr>
                <w:noProof/>
                <w:sz w:val="21"/>
                <w:szCs w:val="21"/>
              </w:rPr>
              <w:sym w:font="Wingdings" w:char="F09F"/>
            </w:r>
            <w:r w:rsidRPr="0021270F">
              <w:rPr>
                <w:sz w:val="21"/>
                <w:szCs w:val="21"/>
              </w:rPr>
              <w:t>TOTALE degli stanziamenti di natura amministrativa finanziati dalla dotazione di programmi specifici</w:t>
            </w:r>
          </w:p>
        </w:tc>
        <w:tc>
          <w:tcPr>
            <w:tcW w:w="654" w:type="dxa"/>
            <w:vAlign w:val="center"/>
          </w:tcPr>
          <w:p w:rsidR="006B4D23" w:rsidRPr="0021270F" w:rsidRDefault="006B4D23" w:rsidP="006B4D23">
            <w:pPr>
              <w:spacing w:beforeLines="20" w:before="48" w:afterLines="20" w:after="48"/>
              <w:jc w:val="center"/>
              <w:rPr>
                <w:noProof/>
                <w:sz w:val="14"/>
              </w:rPr>
            </w:pPr>
            <w:r w:rsidRPr="0021270F">
              <w:rPr>
                <w:noProof/>
                <w:sz w:val="14"/>
              </w:rPr>
              <w:t>(6)</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n.p.</w:t>
            </w: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per le RUBRICHE da 1 a 4</w:t>
            </w:r>
            <w:r w:rsidRPr="0021270F">
              <w:rPr>
                <w:noProof/>
                <w:sz w:val="22"/>
              </w:rPr>
              <w:br/>
              <w:t>del quadro finanziario pluriennale</w:t>
            </w:r>
            <w:r w:rsidRPr="0021270F">
              <w:rPr>
                <w:noProof/>
                <w:sz w:val="22"/>
              </w:rPr>
              <w:br/>
            </w:r>
            <w:r w:rsidRPr="0021270F">
              <w:rPr>
                <w:noProof/>
                <w:sz w:val="20"/>
              </w:rPr>
              <w:t>(importo di riferimento)</w:t>
            </w:r>
          </w:p>
        </w:tc>
        <w:tc>
          <w:tcPr>
            <w:tcW w:w="1440" w:type="dxa"/>
            <w:vAlign w:val="center"/>
          </w:tcPr>
          <w:p w:rsidR="006B4D23" w:rsidRPr="0021270F" w:rsidRDefault="006B4D23" w:rsidP="006B4D23">
            <w:pPr>
              <w:rPr>
                <w:noProof/>
                <w:sz w:val="18"/>
              </w:rPr>
            </w:pPr>
            <w:r w:rsidRPr="0021270F">
              <w:rPr>
                <w:noProof/>
                <w:sz w:val="18"/>
              </w:rPr>
              <w:t>Impegni</w:t>
            </w:r>
          </w:p>
        </w:tc>
        <w:tc>
          <w:tcPr>
            <w:tcW w:w="654" w:type="dxa"/>
            <w:vAlign w:val="center"/>
          </w:tcPr>
          <w:p w:rsidR="006B4D23" w:rsidRPr="0021270F" w:rsidRDefault="006B4D23" w:rsidP="006B4D23">
            <w:pPr>
              <w:jc w:val="center"/>
              <w:rPr>
                <w:noProof/>
                <w:sz w:val="14"/>
              </w:rPr>
            </w:pPr>
            <w:r w:rsidRPr="0021270F">
              <w:rPr>
                <w:noProof/>
                <w:sz w:val="14"/>
              </w:rPr>
              <w:t>=4+ 6</w:t>
            </w:r>
          </w:p>
        </w:tc>
        <w:tc>
          <w:tcPr>
            <w:tcW w:w="868" w:type="dxa"/>
            <w:vAlign w:val="center"/>
          </w:tcPr>
          <w:p w:rsidR="006B4D23" w:rsidRPr="0021270F" w:rsidRDefault="006B4D23" w:rsidP="006B4D23">
            <w:pPr>
              <w:spacing w:before="20" w:after="20"/>
              <w:jc w:val="right"/>
              <w:rPr>
                <w:noProof/>
                <w:sz w:val="20"/>
              </w:rPr>
            </w:pPr>
            <w:r w:rsidRPr="0021270F">
              <w:rPr>
                <w:noProof/>
                <w:sz w:val="20"/>
              </w:rPr>
              <w:t>n.p.</w:t>
            </w: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noProof/>
                <w:sz w:val="20"/>
              </w:rPr>
            </w:pPr>
          </w:p>
        </w:tc>
        <w:tc>
          <w:tcPr>
            <w:tcW w:w="868" w:type="dxa"/>
            <w:vAlign w:val="center"/>
          </w:tcPr>
          <w:p w:rsidR="006B4D23" w:rsidRPr="0021270F" w:rsidRDefault="006B4D23" w:rsidP="006B4D23">
            <w:pPr>
              <w:spacing w:before="20" w:after="20"/>
              <w:jc w:val="right"/>
              <w:rPr>
                <w:b/>
                <w:noProof/>
                <w:sz w:val="20"/>
              </w:rPr>
            </w:pPr>
          </w:p>
        </w:tc>
        <w:tc>
          <w:tcPr>
            <w:tcW w:w="1777" w:type="dxa"/>
            <w:tcBorders>
              <w:right w:val="single" w:sz="4" w:space="0" w:color="auto"/>
            </w:tcBorders>
            <w:vAlign w:val="center"/>
          </w:tcPr>
          <w:p w:rsidR="006B4D23" w:rsidRPr="0021270F" w:rsidRDefault="006B4D23" w:rsidP="006B4D23">
            <w:pPr>
              <w:spacing w:before="20" w:after="20"/>
              <w:jc w:val="right"/>
              <w:rPr>
                <w:b/>
                <w:noProof/>
                <w:sz w:val="20"/>
              </w:rPr>
            </w:pPr>
          </w:p>
        </w:tc>
      </w:tr>
      <w:tr w:rsidR="006B4D23" w:rsidRPr="0021270F" w:rsidTr="006B4D23">
        <w:tc>
          <w:tcPr>
            <w:tcW w:w="3960" w:type="dxa"/>
            <w:vMerge/>
            <w:tcBorders>
              <w:top w:val="single" w:sz="4" w:space="0" w:color="FF0000"/>
              <w:left w:val="single" w:sz="4" w:space="0" w:color="auto"/>
              <w:bottom w:val="single" w:sz="4" w:space="0" w:color="FF0000"/>
            </w:tcBorders>
            <w:shd w:val="thinDiagStripe" w:color="C0C0C0" w:fill="auto"/>
          </w:tcPr>
          <w:p w:rsidR="006B4D23" w:rsidRPr="0021270F" w:rsidRDefault="006B4D23" w:rsidP="006B4D23">
            <w:pPr>
              <w:rPr>
                <w:noProof/>
                <w:sz w:val="20"/>
              </w:rPr>
            </w:pPr>
          </w:p>
        </w:tc>
        <w:tc>
          <w:tcPr>
            <w:tcW w:w="1440" w:type="dxa"/>
            <w:tcBorders>
              <w:bottom w:val="single" w:sz="4" w:space="0" w:color="FF0000"/>
            </w:tcBorders>
            <w:vAlign w:val="center"/>
          </w:tcPr>
          <w:p w:rsidR="006B4D23" w:rsidRPr="0021270F" w:rsidRDefault="006B4D23" w:rsidP="006B4D23">
            <w:pPr>
              <w:rPr>
                <w:noProof/>
                <w:sz w:val="18"/>
              </w:rPr>
            </w:pPr>
            <w:r w:rsidRPr="0021270F">
              <w:rPr>
                <w:noProof/>
                <w:sz w:val="18"/>
              </w:rPr>
              <w:t>Pagamenti</w:t>
            </w:r>
          </w:p>
        </w:tc>
        <w:tc>
          <w:tcPr>
            <w:tcW w:w="654" w:type="dxa"/>
            <w:tcBorders>
              <w:bottom w:val="single" w:sz="4" w:space="0" w:color="FF0000"/>
            </w:tcBorders>
            <w:vAlign w:val="center"/>
          </w:tcPr>
          <w:p w:rsidR="006B4D23" w:rsidRPr="0021270F" w:rsidRDefault="006B4D23" w:rsidP="006B4D23">
            <w:pPr>
              <w:jc w:val="center"/>
              <w:rPr>
                <w:noProof/>
                <w:sz w:val="14"/>
              </w:rPr>
            </w:pPr>
            <w:r w:rsidRPr="0021270F">
              <w:rPr>
                <w:noProof/>
                <w:sz w:val="14"/>
              </w:rPr>
              <w:t>=5+ 6</w:t>
            </w: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r w:rsidRPr="0021270F">
              <w:rPr>
                <w:noProof/>
                <w:sz w:val="20"/>
              </w:rPr>
              <w:t>n.p.</w:t>
            </w: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noProof/>
                <w:sz w:val="20"/>
              </w:rPr>
            </w:pPr>
          </w:p>
        </w:tc>
        <w:tc>
          <w:tcPr>
            <w:tcW w:w="868" w:type="dxa"/>
            <w:tcBorders>
              <w:bottom w:val="single" w:sz="4" w:space="0" w:color="FF0000"/>
            </w:tcBorders>
            <w:vAlign w:val="center"/>
          </w:tcPr>
          <w:p w:rsidR="006B4D23" w:rsidRPr="0021270F" w:rsidRDefault="006B4D23" w:rsidP="006B4D23">
            <w:pPr>
              <w:spacing w:before="20" w:after="20"/>
              <w:jc w:val="right"/>
              <w:rPr>
                <w:b/>
                <w:noProof/>
                <w:sz w:val="20"/>
              </w:rPr>
            </w:pPr>
          </w:p>
        </w:tc>
        <w:tc>
          <w:tcPr>
            <w:tcW w:w="1777" w:type="dxa"/>
            <w:tcBorders>
              <w:bottom w:val="single" w:sz="4" w:space="0" w:color="FF0000"/>
              <w:right w:val="single" w:sz="4" w:space="0" w:color="auto"/>
            </w:tcBorders>
            <w:vAlign w:val="center"/>
          </w:tcPr>
          <w:p w:rsidR="006B4D23" w:rsidRPr="0021270F" w:rsidRDefault="006B4D23" w:rsidP="006B4D23">
            <w:pPr>
              <w:spacing w:before="20" w:after="20"/>
              <w:jc w:val="right"/>
              <w:rPr>
                <w:b/>
                <w:noProof/>
                <w:sz w:val="20"/>
              </w:rPr>
            </w:pPr>
          </w:p>
        </w:tc>
      </w:tr>
    </w:tbl>
    <w:p w:rsidR="006B4D23" w:rsidRPr="0021270F" w:rsidRDefault="006B4D23" w:rsidP="006B4D23">
      <w:pPr>
        <w:rPr>
          <w:noProof/>
        </w:rPr>
      </w:pPr>
    </w:p>
    <w:p w:rsidR="006B4D23" w:rsidRPr="0021270F" w:rsidRDefault="006B4D23" w:rsidP="006B4D23">
      <w:pPr>
        <w:rPr>
          <w:noProof/>
        </w:rPr>
      </w:pPr>
      <w:r w:rsidRPr="0021270F">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B4D23" w:rsidRPr="0021270F" w:rsidTr="006B4D23">
        <w:trPr>
          <w:jc w:val="center"/>
        </w:trPr>
        <w:tc>
          <w:tcPr>
            <w:tcW w:w="4744" w:type="dxa"/>
            <w:shd w:val="thinDiagStripe" w:color="C0C0C0" w:fill="auto"/>
            <w:vAlign w:val="center"/>
          </w:tcPr>
          <w:p w:rsidR="006B4D23" w:rsidRPr="0021270F" w:rsidRDefault="006B4D23" w:rsidP="006B4D23">
            <w:pPr>
              <w:spacing w:before="60" w:after="60"/>
              <w:jc w:val="center"/>
              <w:rPr>
                <w:b/>
                <w:noProof/>
                <w:sz w:val="22"/>
              </w:rPr>
            </w:pPr>
            <w:r w:rsidRPr="0021270F">
              <w:br w:type="page"/>
            </w:r>
            <w:r w:rsidRPr="0021270F">
              <w:rPr>
                <w:b/>
                <w:noProof/>
                <w:sz w:val="22"/>
              </w:rPr>
              <w:t>Rubrica del quadro finanziario pluriennale</w:t>
            </w:r>
            <w:r w:rsidRPr="0021270F">
              <w:rPr>
                <w:noProof/>
                <w:sz w:val="22"/>
              </w:rPr>
              <w:br/>
            </w:r>
            <w:r w:rsidRPr="0021270F">
              <w:rPr>
                <w:b/>
                <w:noProof/>
                <w:sz w:val="22"/>
              </w:rPr>
              <w:t xml:space="preserve"> </w:t>
            </w:r>
          </w:p>
        </w:tc>
        <w:tc>
          <w:tcPr>
            <w:tcW w:w="1080" w:type="dxa"/>
            <w:shd w:val="thinDiagStripe" w:color="C0C0C0" w:fill="auto"/>
            <w:vAlign w:val="center"/>
          </w:tcPr>
          <w:p w:rsidR="006B4D23" w:rsidRPr="0021270F" w:rsidRDefault="006B4D23" w:rsidP="006B4D23">
            <w:pPr>
              <w:spacing w:before="60" w:after="60"/>
              <w:jc w:val="center"/>
              <w:rPr>
                <w:noProof/>
                <w:sz w:val="22"/>
              </w:rPr>
            </w:pPr>
            <w:r w:rsidRPr="0021270F">
              <w:rPr>
                <w:b/>
                <w:noProof/>
                <w:sz w:val="22"/>
              </w:rPr>
              <w:t>5</w:t>
            </w:r>
          </w:p>
        </w:tc>
        <w:tc>
          <w:tcPr>
            <w:tcW w:w="7817" w:type="dxa"/>
            <w:vAlign w:val="center"/>
          </w:tcPr>
          <w:p w:rsidR="006B4D23" w:rsidRPr="0021270F" w:rsidRDefault="006B4D23" w:rsidP="006B4D23">
            <w:pPr>
              <w:spacing w:before="60" w:after="60"/>
              <w:rPr>
                <w:noProof/>
                <w:sz w:val="22"/>
              </w:rPr>
            </w:pPr>
            <w:r w:rsidRPr="0021270F">
              <w:rPr>
                <w:noProof/>
                <w:sz w:val="22"/>
              </w:rPr>
              <w:t>"Spese amministrative"</w:t>
            </w:r>
          </w:p>
        </w:tc>
      </w:tr>
    </w:tbl>
    <w:p w:rsidR="006B4D23" w:rsidRPr="0021270F" w:rsidRDefault="006B4D23" w:rsidP="006B4D23">
      <w:pPr>
        <w:jc w:val="right"/>
        <w:rPr>
          <w:noProof/>
          <w:sz w:val="20"/>
        </w:rPr>
      </w:pPr>
      <w:r w:rsidRPr="0021270F">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B4D23" w:rsidRPr="0021270F" w:rsidTr="006B4D23">
        <w:tc>
          <w:tcPr>
            <w:tcW w:w="3960" w:type="dxa"/>
            <w:tcBorders>
              <w:top w:val="nil"/>
              <w:left w:val="nil"/>
              <w:right w:val="nil"/>
            </w:tcBorders>
            <w:vAlign w:val="center"/>
          </w:tcPr>
          <w:p w:rsidR="006B4D23" w:rsidRPr="0021270F" w:rsidRDefault="006B4D23" w:rsidP="006B4D23">
            <w:pPr>
              <w:jc w:val="center"/>
              <w:rPr>
                <w:noProof/>
                <w:sz w:val="22"/>
              </w:rPr>
            </w:pPr>
          </w:p>
        </w:tc>
        <w:tc>
          <w:tcPr>
            <w:tcW w:w="1560" w:type="dxa"/>
            <w:tcBorders>
              <w:top w:val="nil"/>
              <w:left w:val="nil"/>
              <w:right w:val="nil"/>
            </w:tcBorders>
          </w:tcPr>
          <w:p w:rsidR="006B4D23" w:rsidRPr="0021270F" w:rsidRDefault="006B4D23" w:rsidP="006B4D23">
            <w:pPr>
              <w:rPr>
                <w:noProof/>
                <w:sz w:val="20"/>
              </w:rPr>
            </w:pPr>
          </w:p>
        </w:tc>
        <w:tc>
          <w:tcPr>
            <w:tcW w:w="534" w:type="dxa"/>
            <w:tcBorders>
              <w:top w:val="nil"/>
              <w:left w:val="nil"/>
            </w:tcBorders>
          </w:tcPr>
          <w:p w:rsidR="006B4D23" w:rsidRPr="0021270F" w:rsidRDefault="006B4D23" w:rsidP="006B4D23">
            <w:pPr>
              <w:jc w:val="center"/>
              <w:rPr>
                <w:noProof/>
                <w:sz w:val="20"/>
              </w:rPr>
            </w:pP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604" w:type="dxa"/>
            <w:gridSpan w:val="3"/>
            <w:vAlign w:val="center"/>
          </w:tcPr>
          <w:p w:rsidR="006B4D23" w:rsidRPr="0021270F" w:rsidRDefault="006B4D23" w:rsidP="006B4D23">
            <w:pPr>
              <w:jc w:val="center"/>
              <w:rPr>
                <w:b/>
                <w:noProof/>
                <w:sz w:val="18"/>
              </w:rPr>
            </w:pPr>
            <w:r w:rsidRPr="0021270F">
              <w:rPr>
                <w:noProof/>
                <w:sz w:val="18"/>
              </w:rPr>
              <w:t xml:space="preserve">Inserire gli anni necessari per evidenziare la durata dell'incidenza (cfr. punto 1.6) </w:t>
            </w:r>
          </w:p>
        </w:tc>
        <w:tc>
          <w:tcPr>
            <w:tcW w:w="1777" w:type="dxa"/>
            <w:vAlign w:val="center"/>
          </w:tcPr>
          <w:p w:rsidR="006B4D23" w:rsidRPr="0021270F" w:rsidRDefault="006B4D23" w:rsidP="006B4D23">
            <w:pPr>
              <w:jc w:val="center"/>
              <w:rPr>
                <w:b/>
                <w:noProof/>
                <w:sz w:val="20"/>
              </w:rPr>
            </w:pPr>
            <w:r w:rsidRPr="0021270F">
              <w:rPr>
                <w:b/>
                <w:noProof/>
                <w:sz w:val="20"/>
              </w:rPr>
              <w:t>TOTALE</w:t>
            </w:r>
          </w:p>
        </w:tc>
      </w:tr>
      <w:tr w:rsidR="006B4D23" w:rsidRPr="0021270F" w:rsidTr="006B4D23">
        <w:trPr>
          <w:gridAfter w:val="10"/>
          <w:wAfter w:w="9947" w:type="dxa"/>
        </w:trPr>
        <w:tc>
          <w:tcPr>
            <w:tcW w:w="3960" w:type="dxa"/>
            <w:vAlign w:val="center"/>
          </w:tcPr>
          <w:p w:rsidR="006B4D23" w:rsidRPr="0021270F" w:rsidRDefault="006B4D23" w:rsidP="006B4D23">
            <w:pPr>
              <w:spacing w:before="60" w:after="60"/>
              <w:jc w:val="center"/>
              <w:rPr>
                <w:noProof/>
                <w:sz w:val="22"/>
              </w:rPr>
            </w:pPr>
            <w:r w:rsidRPr="0021270F">
              <w:rPr>
                <w:noProof/>
                <w:sz w:val="22"/>
              </w:rPr>
              <w:t>DG: &lt;TAXUD&gt;</w:t>
            </w:r>
          </w:p>
        </w:tc>
      </w:tr>
      <w:tr w:rsidR="006B4D23" w:rsidRPr="0021270F" w:rsidTr="006B4D23">
        <w:trPr>
          <w:trHeight w:val="313"/>
        </w:trPr>
        <w:tc>
          <w:tcPr>
            <w:tcW w:w="6054" w:type="dxa"/>
            <w:gridSpan w:val="3"/>
            <w:vAlign w:val="center"/>
          </w:tcPr>
          <w:p w:rsidR="006B4D23" w:rsidRPr="0021270F" w:rsidRDefault="006B4D23" w:rsidP="006B4D23">
            <w:pPr>
              <w:spacing w:before="20" w:after="20"/>
              <w:rPr>
                <w:noProof/>
                <w:sz w:val="22"/>
              </w:rPr>
            </w:pPr>
            <w:r w:rsidRPr="0021270F">
              <w:rPr>
                <w:noProof/>
                <w:sz w:val="22"/>
              </w:rPr>
              <w:sym w:font="Wingdings" w:char="F09F"/>
            </w:r>
            <w:r w:rsidRPr="0021270F">
              <w:rPr>
                <w:sz w:val="22"/>
              </w:rPr>
              <w:t>Risorse umane</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noProof/>
                <w:sz w:val="20"/>
              </w:rPr>
            </w:pPr>
            <w:r w:rsidRPr="0021270F">
              <w:rPr>
                <w:noProof/>
                <w:sz w:val="20"/>
              </w:rPr>
              <w:t>0,067</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0,067</w:t>
            </w: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rPr>
          <w:trHeight w:val="351"/>
        </w:trPr>
        <w:tc>
          <w:tcPr>
            <w:tcW w:w="6054" w:type="dxa"/>
            <w:gridSpan w:val="3"/>
            <w:vAlign w:val="center"/>
          </w:tcPr>
          <w:p w:rsidR="006B4D23" w:rsidRPr="0021270F" w:rsidRDefault="006B4D23" w:rsidP="006B4D23">
            <w:pPr>
              <w:spacing w:before="20" w:after="20"/>
              <w:rPr>
                <w:noProof/>
                <w:sz w:val="22"/>
              </w:rPr>
            </w:pPr>
            <w:r w:rsidRPr="0021270F">
              <w:rPr>
                <w:noProof/>
                <w:sz w:val="22"/>
              </w:rPr>
              <w:sym w:font="Wingdings" w:char="F09F"/>
            </w:r>
            <w:r w:rsidRPr="0021270F">
              <w:rPr>
                <w:sz w:val="22"/>
              </w:rPr>
              <w:t>Altre spese amministrative</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0,030</w:t>
            </w:r>
          </w:p>
        </w:tc>
        <w:tc>
          <w:tcPr>
            <w:tcW w:w="1777" w:type="dxa"/>
            <w:vAlign w:val="center"/>
          </w:tcPr>
          <w:p w:rsidR="006B4D23" w:rsidRPr="0021270F" w:rsidRDefault="006B4D23" w:rsidP="006B4D23">
            <w:pPr>
              <w:spacing w:before="20" w:after="20"/>
              <w:jc w:val="right"/>
              <w:rPr>
                <w:b/>
                <w:noProof/>
                <w:sz w:val="20"/>
              </w:rPr>
            </w:pPr>
          </w:p>
        </w:tc>
      </w:tr>
      <w:tr w:rsidR="006B4D23" w:rsidRPr="0021270F" w:rsidTr="006B4D23">
        <w:tc>
          <w:tcPr>
            <w:tcW w:w="3960" w:type="dxa"/>
            <w:vAlign w:val="center"/>
          </w:tcPr>
          <w:p w:rsidR="006B4D23" w:rsidRPr="0021270F" w:rsidRDefault="006B4D23" w:rsidP="006B4D23">
            <w:pPr>
              <w:jc w:val="center"/>
              <w:rPr>
                <w:b/>
                <w:noProof/>
                <w:sz w:val="22"/>
              </w:rPr>
            </w:pPr>
            <w:r w:rsidRPr="0021270F">
              <w:rPr>
                <w:b/>
                <w:noProof/>
                <w:sz w:val="22"/>
              </w:rPr>
              <w:t xml:space="preserve">TOTALE DG </w:t>
            </w:r>
            <w:r w:rsidRPr="0021270F">
              <w:t>&lt;….&gt;</w:t>
            </w:r>
          </w:p>
        </w:tc>
        <w:tc>
          <w:tcPr>
            <w:tcW w:w="2094" w:type="dxa"/>
            <w:gridSpan w:val="2"/>
            <w:vAlign w:val="center"/>
          </w:tcPr>
          <w:p w:rsidR="006B4D23" w:rsidRPr="0021270F" w:rsidRDefault="006B4D23" w:rsidP="006B4D23">
            <w:pPr>
              <w:rPr>
                <w:noProof/>
                <w:sz w:val="14"/>
              </w:rPr>
            </w:pPr>
            <w:r w:rsidRPr="0021270F">
              <w:rPr>
                <w:noProof/>
                <w:sz w:val="18"/>
              </w:rPr>
              <w:t xml:space="preserve">Stanziamenti </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0,097</w:t>
            </w: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6B4D23" w:rsidRPr="0021270F" w:rsidTr="006B4D23">
        <w:tc>
          <w:tcPr>
            <w:tcW w:w="3960" w:type="dxa"/>
            <w:shd w:val="thinDiagStripe" w:color="C0C0C0" w:fill="auto"/>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per la RUBRICA 5</w:t>
            </w:r>
            <w:r w:rsidRPr="0021270F">
              <w:rPr>
                <w:noProof/>
                <w:sz w:val="22"/>
              </w:rPr>
              <w:br/>
              <w:t>del quadro finanziario pluriennale</w:t>
            </w:r>
            <w:r w:rsidRPr="0021270F">
              <w:rPr>
                <w:b/>
                <w:noProof/>
                <w:sz w:val="22"/>
              </w:rPr>
              <w:t xml:space="preserve"> </w:t>
            </w:r>
          </w:p>
        </w:tc>
        <w:tc>
          <w:tcPr>
            <w:tcW w:w="2094" w:type="dxa"/>
            <w:vAlign w:val="center"/>
          </w:tcPr>
          <w:p w:rsidR="006B4D23" w:rsidRPr="0021270F" w:rsidRDefault="006B4D23" w:rsidP="006B4D23">
            <w:pPr>
              <w:spacing w:before="40" w:after="40"/>
              <w:rPr>
                <w:noProof/>
                <w:sz w:val="22"/>
              </w:rPr>
            </w:pPr>
            <w:r w:rsidRPr="0021270F">
              <w:rPr>
                <w:noProof/>
                <w:sz w:val="18"/>
              </w:rPr>
              <w:t>(Totale impegni = Totale pagamenti)</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noProof/>
                <w:sz w:val="20"/>
              </w:rPr>
            </w:pPr>
            <w:r w:rsidRPr="0021270F">
              <w:rPr>
                <w:noProof/>
                <w:sz w:val="20"/>
              </w:rPr>
              <w:t>0,097</w:t>
            </w:r>
          </w:p>
        </w:tc>
        <w:tc>
          <w:tcPr>
            <w:tcW w:w="868" w:type="dxa"/>
            <w:vAlign w:val="center"/>
          </w:tcPr>
          <w:p w:rsidR="006B4D23" w:rsidRPr="0021270F" w:rsidRDefault="006B4D23" w:rsidP="006B4D23">
            <w:pPr>
              <w:spacing w:before="20" w:after="20"/>
              <w:jc w:val="right"/>
              <w:rPr>
                <w:b/>
                <w:noProof/>
                <w:sz w:val="20"/>
              </w:rPr>
            </w:pPr>
            <w:r w:rsidRPr="0021270F">
              <w:rPr>
                <w:b/>
                <w:noProof/>
                <w:sz w:val="20"/>
              </w:rPr>
              <w:t>0,097</w:t>
            </w:r>
          </w:p>
        </w:tc>
        <w:tc>
          <w:tcPr>
            <w:tcW w:w="1777" w:type="dxa"/>
            <w:vAlign w:val="center"/>
          </w:tcPr>
          <w:p w:rsidR="006B4D23" w:rsidRPr="0021270F" w:rsidRDefault="006B4D23" w:rsidP="006B4D23">
            <w:pPr>
              <w:spacing w:before="20" w:after="20"/>
              <w:jc w:val="right"/>
              <w:rPr>
                <w:b/>
                <w:noProof/>
                <w:sz w:val="20"/>
              </w:rPr>
            </w:pPr>
          </w:p>
        </w:tc>
      </w:tr>
    </w:tbl>
    <w:p w:rsidR="006B4D23" w:rsidRPr="0021270F" w:rsidRDefault="006B4D23" w:rsidP="006B4D23">
      <w:pPr>
        <w:jc w:val="right"/>
        <w:rPr>
          <w:noProof/>
          <w:sz w:val="20"/>
        </w:rPr>
      </w:pPr>
      <w:r w:rsidRPr="0021270F">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6B4D23" w:rsidRPr="0021270F" w:rsidTr="006B4D23">
        <w:tc>
          <w:tcPr>
            <w:tcW w:w="3960" w:type="dxa"/>
            <w:tcBorders>
              <w:top w:val="nil"/>
              <w:left w:val="nil"/>
              <w:right w:val="nil"/>
            </w:tcBorders>
            <w:vAlign w:val="center"/>
          </w:tcPr>
          <w:p w:rsidR="006B4D23" w:rsidRPr="0021270F" w:rsidRDefault="006B4D23" w:rsidP="006B4D23">
            <w:pPr>
              <w:jc w:val="center"/>
              <w:rPr>
                <w:noProof/>
                <w:sz w:val="22"/>
              </w:rPr>
            </w:pPr>
          </w:p>
        </w:tc>
        <w:tc>
          <w:tcPr>
            <w:tcW w:w="1560" w:type="dxa"/>
            <w:tcBorders>
              <w:top w:val="nil"/>
              <w:left w:val="nil"/>
              <w:right w:val="nil"/>
            </w:tcBorders>
          </w:tcPr>
          <w:p w:rsidR="006B4D23" w:rsidRPr="0021270F" w:rsidRDefault="006B4D23" w:rsidP="006B4D23">
            <w:pPr>
              <w:rPr>
                <w:noProof/>
                <w:sz w:val="20"/>
              </w:rPr>
            </w:pPr>
          </w:p>
        </w:tc>
        <w:tc>
          <w:tcPr>
            <w:tcW w:w="534" w:type="dxa"/>
            <w:tcBorders>
              <w:top w:val="nil"/>
              <w:left w:val="nil"/>
            </w:tcBorders>
          </w:tcPr>
          <w:p w:rsidR="006B4D23" w:rsidRPr="0021270F" w:rsidRDefault="006B4D23" w:rsidP="006B4D23">
            <w:pPr>
              <w:jc w:val="center"/>
              <w:rPr>
                <w:noProof/>
                <w:sz w:val="20"/>
              </w:rPr>
            </w:pP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r w:rsidRPr="0021270F">
              <w:rPr>
                <w:rStyle w:val="FootnoteReference"/>
                <w:b/>
                <w:noProof/>
                <w:sz w:val="20"/>
                <w:szCs w:val="20"/>
              </w:rPr>
              <w:footnoteReference w:id="18"/>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868" w:type="dxa"/>
            <w:vAlign w:val="center"/>
          </w:tcPr>
          <w:p w:rsidR="00091287"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604" w:type="dxa"/>
            <w:gridSpan w:val="3"/>
            <w:vAlign w:val="center"/>
          </w:tcPr>
          <w:p w:rsidR="006B4D23" w:rsidRPr="0021270F" w:rsidRDefault="006B4D23" w:rsidP="006B4D23">
            <w:pPr>
              <w:jc w:val="center"/>
              <w:rPr>
                <w:b/>
                <w:noProof/>
                <w:sz w:val="18"/>
              </w:rPr>
            </w:pPr>
            <w:r w:rsidRPr="0021270F">
              <w:rPr>
                <w:noProof/>
                <w:sz w:val="18"/>
              </w:rPr>
              <w:t>Inserire gli anni necessari per evidenziare la durata dell'incidenza (cfr. punto 1.6)</w:t>
            </w:r>
          </w:p>
        </w:tc>
        <w:tc>
          <w:tcPr>
            <w:tcW w:w="1777" w:type="dxa"/>
            <w:vAlign w:val="center"/>
          </w:tcPr>
          <w:p w:rsidR="006B4D23" w:rsidRPr="0021270F" w:rsidRDefault="006B4D23" w:rsidP="006B4D23">
            <w:pPr>
              <w:jc w:val="center"/>
              <w:rPr>
                <w:b/>
                <w:noProof/>
                <w:sz w:val="20"/>
              </w:rPr>
            </w:pPr>
            <w:r w:rsidRPr="0021270F">
              <w:rPr>
                <w:b/>
                <w:noProof/>
                <w:sz w:val="20"/>
              </w:rPr>
              <w:t>TOTALE</w:t>
            </w:r>
          </w:p>
        </w:tc>
      </w:tr>
      <w:tr w:rsidR="006B4D23" w:rsidRPr="0021270F" w:rsidTr="006B4D23">
        <w:tc>
          <w:tcPr>
            <w:tcW w:w="3960" w:type="dxa"/>
            <w:vMerge w:val="restart"/>
            <w:shd w:val="clear" w:color="auto" w:fill="C0C0C0"/>
            <w:vAlign w:val="center"/>
          </w:tcPr>
          <w:p w:rsidR="006B4D23" w:rsidRPr="0021270F" w:rsidRDefault="006B4D23" w:rsidP="006B4D23">
            <w:pPr>
              <w:jc w:val="center"/>
              <w:rPr>
                <w:b/>
                <w:noProof/>
                <w:sz w:val="22"/>
              </w:rPr>
            </w:pPr>
            <w:r w:rsidRPr="0021270F">
              <w:rPr>
                <w:b/>
                <w:noProof/>
                <w:sz w:val="22"/>
              </w:rPr>
              <w:t>TOTALE degli stanziamenti</w:t>
            </w:r>
            <w:r w:rsidRPr="0021270F">
              <w:rPr>
                <w:noProof/>
                <w:sz w:val="22"/>
              </w:rPr>
              <w:br/>
            </w:r>
            <w:r w:rsidRPr="0021270F">
              <w:rPr>
                <w:b/>
                <w:noProof/>
                <w:sz w:val="22"/>
              </w:rPr>
              <w:t>per le RUBRICHE da 1 a 5</w:t>
            </w:r>
            <w:r w:rsidRPr="0021270F">
              <w:rPr>
                <w:noProof/>
                <w:sz w:val="22"/>
              </w:rPr>
              <w:br/>
              <w:t>del quadro finanziario pluriennale</w:t>
            </w:r>
            <w:r w:rsidRPr="0021270F">
              <w:rPr>
                <w:b/>
                <w:noProof/>
                <w:sz w:val="22"/>
              </w:rPr>
              <w:t xml:space="preserve"> </w:t>
            </w:r>
          </w:p>
        </w:tc>
        <w:tc>
          <w:tcPr>
            <w:tcW w:w="2094" w:type="dxa"/>
            <w:gridSpan w:val="2"/>
            <w:vAlign w:val="center"/>
          </w:tcPr>
          <w:p w:rsidR="006B4D23" w:rsidRPr="0021270F" w:rsidRDefault="006B4D23" w:rsidP="006B4D23">
            <w:pPr>
              <w:rPr>
                <w:noProof/>
                <w:sz w:val="14"/>
              </w:rPr>
            </w:pPr>
            <w:r w:rsidRPr="0021270F">
              <w:rPr>
                <w:noProof/>
                <w:sz w:val="18"/>
              </w:rPr>
              <w:t>Impegni</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b/>
                <w:noProof/>
                <w:sz w:val="20"/>
              </w:rPr>
            </w:pPr>
            <w:r w:rsidRPr="0021270F">
              <w:rPr>
                <w:b/>
                <w:noProof/>
                <w:sz w:val="20"/>
              </w:rPr>
              <w:t>0,097</w:t>
            </w:r>
          </w:p>
        </w:tc>
        <w:tc>
          <w:tcPr>
            <w:tcW w:w="1777" w:type="dxa"/>
            <w:vAlign w:val="center"/>
          </w:tcPr>
          <w:p w:rsidR="006B4D23" w:rsidRPr="0021270F" w:rsidRDefault="006B4D23" w:rsidP="006B4D23">
            <w:pPr>
              <w:spacing w:before="60" w:after="60"/>
              <w:jc w:val="right"/>
              <w:rPr>
                <w:b/>
                <w:noProof/>
                <w:sz w:val="20"/>
              </w:rPr>
            </w:pPr>
          </w:p>
        </w:tc>
      </w:tr>
      <w:tr w:rsidR="006B4D23" w:rsidRPr="0021270F" w:rsidTr="006B4D23">
        <w:tc>
          <w:tcPr>
            <w:tcW w:w="3960" w:type="dxa"/>
            <w:vMerge/>
            <w:shd w:val="clear" w:color="auto" w:fill="C0C0C0"/>
          </w:tcPr>
          <w:p w:rsidR="006B4D23" w:rsidRPr="0021270F" w:rsidRDefault="006B4D23" w:rsidP="006B4D23">
            <w:pPr>
              <w:rPr>
                <w:noProof/>
                <w:sz w:val="20"/>
              </w:rPr>
            </w:pPr>
          </w:p>
        </w:tc>
        <w:tc>
          <w:tcPr>
            <w:tcW w:w="2094" w:type="dxa"/>
            <w:gridSpan w:val="2"/>
            <w:vAlign w:val="center"/>
          </w:tcPr>
          <w:p w:rsidR="006B4D23" w:rsidRPr="0021270F" w:rsidRDefault="006B4D23" w:rsidP="006B4D23">
            <w:pPr>
              <w:rPr>
                <w:noProof/>
                <w:sz w:val="14"/>
              </w:rPr>
            </w:pPr>
            <w:r w:rsidRPr="0021270F">
              <w:rPr>
                <w:noProof/>
                <w:sz w:val="18"/>
              </w:rPr>
              <w:t>Pagamenti</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noProof/>
                <w:sz w:val="20"/>
              </w:rPr>
            </w:pPr>
            <w:r w:rsidRPr="0021270F">
              <w:rPr>
                <w:noProof/>
                <w:sz w:val="20"/>
              </w:rPr>
              <w:t>0,097</w:t>
            </w:r>
          </w:p>
        </w:tc>
        <w:tc>
          <w:tcPr>
            <w:tcW w:w="868" w:type="dxa"/>
            <w:vAlign w:val="center"/>
          </w:tcPr>
          <w:p w:rsidR="006B4D23" w:rsidRPr="0021270F" w:rsidRDefault="006B4D23" w:rsidP="006B4D23">
            <w:pPr>
              <w:spacing w:before="60" w:after="60"/>
              <w:jc w:val="right"/>
              <w:rPr>
                <w:b/>
                <w:noProof/>
                <w:sz w:val="20"/>
              </w:rPr>
            </w:pPr>
            <w:r w:rsidRPr="0021270F">
              <w:rPr>
                <w:b/>
                <w:noProof/>
                <w:sz w:val="20"/>
              </w:rPr>
              <w:t>0,097</w:t>
            </w:r>
          </w:p>
        </w:tc>
        <w:tc>
          <w:tcPr>
            <w:tcW w:w="1777" w:type="dxa"/>
            <w:vAlign w:val="center"/>
          </w:tcPr>
          <w:p w:rsidR="006B4D23" w:rsidRPr="0021270F" w:rsidRDefault="006B4D23" w:rsidP="006B4D23">
            <w:pPr>
              <w:spacing w:before="60" w:after="60"/>
              <w:jc w:val="right"/>
              <w:rPr>
                <w:b/>
                <w:noProof/>
                <w:sz w:val="20"/>
              </w:rPr>
            </w:pPr>
          </w:p>
        </w:tc>
      </w:tr>
    </w:tbl>
    <w:p w:rsidR="006B4D23" w:rsidRPr="0021270F" w:rsidRDefault="006B4D23" w:rsidP="006B4D23">
      <w:pPr>
        <w:rPr>
          <w:noProof/>
        </w:rPr>
        <w:sectPr w:rsidR="006B4D23" w:rsidRPr="0021270F" w:rsidSect="00BC5F11">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rsidR="006B4D23" w:rsidRPr="0021270F" w:rsidRDefault="006B4D23" w:rsidP="006B4D23">
      <w:pPr>
        <w:pStyle w:val="Heading3"/>
        <w:rPr>
          <w:bCs w:val="0"/>
          <w:noProof/>
          <w:szCs w:val="24"/>
        </w:rPr>
      </w:pPr>
      <w:bookmarkStart w:id="71" w:name="_Toc461621048"/>
      <w:r w:rsidRPr="0021270F">
        <w:t>Incidenza prevista sugli stanziamenti operativi</w:t>
      </w:r>
      <w:bookmarkEnd w:id="71"/>
      <w:r w:rsidRPr="0021270F">
        <w:t xml:space="preserve"> </w:t>
      </w:r>
    </w:p>
    <w:p w:rsidR="006B4D23" w:rsidRPr="0021270F" w:rsidRDefault="006B4D23" w:rsidP="006B4D23">
      <w:pPr>
        <w:pStyle w:val="ListDash1"/>
        <w:rPr>
          <w:noProof/>
        </w:rPr>
      </w:pPr>
      <w:r w:rsidRPr="0021270F">
        <w:rPr>
          <w:noProof/>
        </w:rPr>
        <w:sym w:font="Wingdings" w:char="F0FD"/>
      </w:r>
      <w:r w:rsidRPr="0021270F">
        <w:t xml:space="preserve"> La proposta/iniziativa non comporta l'utilizzo di stanziamenti operativi. </w:t>
      </w:r>
    </w:p>
    <w:p w:rsidR="006B4D23" w:rsidRPr="0021270F" w:rsidRDefault="006B4D23" w:rsidP="006B4D23">
      <w:pPr>
        <w:pStyle w:val="ListDash1"/>
        <w:rPr>
          <w:noProof/>
        </w:rPr>
      </w:pPr>
      <w:r w:rsidRPr="0021270F">
        <w:rPr>
          <w:noProof/>
        </w:rPr>
        <w:sym w:font="Wingdings" w:char="F0A8"/>
      </w:r>
      <w:r w:rsidRPr="0021270F">
        <w:t xml:space="preserve"> La proposta/iniziativa comporta l'utilizzo di stanziamenti operativi, come spiegato di seguito:</w:t>
      </w:r>
    </w:p>
    <w:p w:rsidR="006B4D23" w:rsidRPr="0021270F" w:rsidRDefault="006B4D23" w:rsidP="006B4D23">
      <w:pPr>
        <w:jc w:val="right"/>
        <w:rPr>
          <w:noProof/>
          <w:sz w:val="20"/>
        </w:rPr>
      </w:pPr>
      <w:r w:rsidRPr="0021270F">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6B4D23" w:rsidRPr="0021270F" w:rsidTr="006B4D23">
        <w:trPr>
          <w:jc w:val="center"/>
        </w:trPr>
        <w:tc>
          <w:tcPr>
            <w:tcW w:w="1423" w:type="dxa"/>
            <w:vMerge w:val="restart"/>
            <w:vAlign w:val="center"/>
          </w:tcPr>
          <w:p w:rsidR="006B4D23" w:rsidRPr="0021270F" w:rsidRDefault="006B4D23" w:rsidP="006B4D23">
            <w:pPr>
              <w:ind w:right="-29"/>
              <w:jc w:val="center"/>
              <w:rPr>
                <w:b/>
                <w:noProof/>
                <w:sz w:val="18"/>
                <w:szCs w:val="18"/>
              </w:rPr>
            </w:pPr>
            <w:r w:rsidRPr="0021270F">
              <w:rPr>
                <w:b/>
                <w:noProof/>
                <w:sz w:val="18"/>
              </w:rPr>
              <w:t xml:space="preserve">Specificare gli obiettivi e i risultati </w:t>
            </w:r>
          </w:p>
          <w:p w:rsidR="006B4D23" w:rsidRPr="0021270F" w:rsidRDefault="006B4D23" w:rsidP="006B4D23">
            <w:pPr>
              <w:ind w:right="-29"/>
              <w:jc w:val="center"/>
              <w:rPr>
                <w:b/>
                <w:noProof/>
                <w:sz w:val="18"/>
                <w:szCs w:val="18"/>
              </w:rPr>
            </w:pPr>
          </w:p>
          <w:p w:rsidR="006B4D23" w:rsidRPr="0021270F" w:rsidRDefault="006B4D23" w:rsidP="006B4D23">
            <w:pPr>
              <w:ind w:right="-29"/>
              <w:jc w:val="center"/>
              <w:rPr>
                <w:noProof/>
                <w:sz w:val="18"/>
                <w:szCs w:val="18"/>
              </w:rPr>
            </w:pPr>
            <w:r w:rsidRPr="0021270F">
              <w:rPr>
                <w:noProof/>
                <w:sz w:val="18"/>
              </w:rPr>
              <w:sym w:font="Wingdings" w:char="F0F2"/>
            </w:r>
          </w:p>
        </w:tc>
        <w:tc>
          <w:tcPr>
            <w:tcW w:w="720" w:type="dxa"/>
            <w:vAlign w:val="center"/>
          </w:tcPr>
          <w:p w:rsidR="006B4D23" w:rsidRPr="0021270F" w:rsidRDefault="006B4D23" w:rsidP="006B4D23">
            <w:pPr>
              <w:ind w:right="-29"/>
              <w:jc w:val="center"/>
              <w:rPr>
                <w:noProof/>
                <w:sz w:val="18"/>
                <w:szCs w:val="18"/>
              </w:rPr>
            </w:pPr>
          </w:p>
        </w:tc>
        <w:tc>
          <w:tcPr>
            <w:tcW w:w="701" w:type="dxa"/>
            <w:vAlign w:val="center"/>
          </w:tcPr>
          <w:p w:rsidR="006B4D23" w:rsidRPr="0021270F" w:rsidRDefault="006B4D23" w:rsidP="006B4D23">
            <w:pPr>
              <w:ind w:right="-29"/>
              <w:jc w:val="center"/>
              <w:rPr>
                <w:noProof/>
                <w:sz w:val="18"/>
                <w:szCs w:val="18"/>
              </w:rPr>
            </w:pPr>
          </w:p>
        </w:tc>
        <w:tc>
          <w:tcPr>
            <w:tcW w:w="1224" w:type="dxa"/>
            <w:gridSpan w:val="2"/>
            <w:tcBorders>
              <w:left w:val="nil"/>
            </w:tcBorders>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w:t>
            </w:r>
          </w:p>
        </w:tc>
        <w:tc>
          <w:tcPr>
            <w:tcW w:w="1260" w:type="dxa"/>
            <w:gridSpan w:val="2"/>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N+1</w:t>
            </w:r>
          </w:p>
        </w:tc>
        <w:tc>
          <w:tcPr>
            <w:tcW w:w="1440" w:type="dxa"/>
            <w:gridSpan w:val="2"/>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N+2</w:t>
            </w:r>
          </w:p>
        </w:tc>
        <w:tc>
          <w:tcPr>
            <w:tcW w:w="1620" w:type="dxa"/>
            <w:gridSpan w:val="3"/>
            <w:vAlign w:val="center"/>
          </w:tcPr>
          <w:p w:rsidR="00A83DCC" w:rsidRPr="0021270F" w:rsidRDefault="006B4D23" w:rsidP="006B4D23">
            <w:pPr>
              <w:ind w:right="-29"/>
              <w:jc w:val="center"/>
              <w:rPr>
                <w:sz w:val="18"/>
                <w:szCs w:val="18"/>
              </w:rPr>
            </w:pPr>
            <w:r w:rsidRPr="0021270F">
              <w:rPr>
                <w:sz w:val="18"/>
                <w:szCs w:val="18"/>
              </w:rPr>
              <w:t>Anno</w:t>
            </w:r>
          </w:p>
          <w:p w:rsidR="006B4D23" w:rsidRPr="0021270F" w:rsidRDefault="006B4D23" w:rsidP="006B4D23">
            <w:pPr>
              <w:ind w:right="-29"/>
              <w:jc w:val="center"/>
              <w:rPr>
                <w:noProof/>
                <w:sz w:val="18"/>
                <w:szCs w:val="18"/>
              </w:rPr>
            </w:pPr>
            <w:r w:rsidRPr="0021270F">
              <w:rPr>
                <w:b/>
                <w:noProof/>
                <w:sz w:val="18"/>
                <w:szCs w:val="18"/>
              </w:rPr>
              <w:t>N+3</w:t>
            </w:r>
          </w:p>
        </w:tc>
        <w:tc>
          <w:tcPr>
            <w:tcW w:w="3600" w:type="dxa"/>
            <w:gridSpan w:val="6"/>
            <w:vAlign w:val="center"/>
          </w:tcPr>
          <w:p w:rsidR="006B4D23" w:rsidRPr="0021270F" w:rsidRDefault="006B4D23" w:rsidP="006B4D23">
            <w:pPr>
              <w:jc w:val="center"/>
              <w:rPr>
                <w:noProof/>
                <w:sz w:val="18"/>
                <w:szCs w:val="18"/>
              </w:rPr>
            </w:pPr>
            <w:r w:rsidRPr="0021270F">
              <w:rPr>
                <w:noProof/>
                <w:sz w:val="18"/>
              </w:rPr>
              <w:t>Inserire gli anni necessari per evidenziare la durata dell'incidenza (cfr. punto 1.6)</w:t>
            </w:r>
          </w:p>
        </w:tc>
        <w:tc>
          <w:tcPr>
            <w:tcW w:w="1620" w:type="dxa"/>
            <w:gridSpan w:val="2"/>
            <w:tcBorders>
              <w:left w:val="nil"/>
              <w:bottom w:val="nil"/>
            </w:tcBorders>
            <w:vAlign w:val="center"/>
          </w:tcPr>
          <w:p w:rsidR="006B4D23" w:rsidRPr="0021270F" w:rsidRDefault="006B4D23" w:rsidP="006B4D23">
            <w:pPr>
              <w:ind w:right="-29"/>
              <w:jc w:val="center"/>
              <w:rPr>
                <w:noProof/>
                <w:sz w:val="18"/>
                <w:szCs w:val="18"/>
              </w:rPr>
            </w:pPr>
            <w:r w:rsidRPr="0021270F">
              <w:rPr>
                <w:b/>
                <w:noProof/>
                <w:sz w:val="18"/>
              </w:rPr>
              <w:t>TOTALE</w:t>
            </w:r>
          </w:p>
        </w:tc>
      </w:tr>
      <w:tr w:rsidR="006B4D23" w:rsidRPr="0021270F" w:rsidTr="006B4D23">
        <w:trPr>
          <w:jc w:val="center"/>
        </w:trPr>
        <w:tc>
          <w:tcPr>
            <w:tcW w:w="1423" w:type="dxa"/>
            <w:vMerge/>
            <w:vAlign w:val="center"/>
          </w:tcPr>
          <w:p w:rsidR="006B4D23" w:rsidRPr="0021270F" w:rsidRDefault="006B4D23" w:rsidP="006B4D23">
            <w:pPr>
              <w:ind w:right="-29"/>
              <w:jc w:val="center"/>
              <w:rPr>
                <w:noProof/>
                <w:sz w:val="18"/>
                <w:szCs w:val="18"/>
              </w:rPr>
            </w:pPr>
          </w:p>
        </w:tc>
        <w:tc>
          <w:tcPr>
            <w:tcW w:w="12185" w:type="dxa"/>
            <w:gridSpan w:val="19"/>
            <w:vAlign w:val="center"/>
          </w:tcPr>
          <w:p w:rsidR="006B4D23" w:rsidRPr="0021270F" w:rsidRDefault="006B4D23" w:rsidP="006B4D23">
            <w:pPr>
              <w:spacing w:before="60" w:after="60"/>
              <w:ind w:right="-29"/>
              <w:jc w:val="center"/>
              <w:rPr>
                <w:noProof/>
                <w:sz w:val="18"/>
                <w:szCs w:val="18"/>
              </w:rPr>
            </w:pPr>
            <w:r w:rsidRPr="0021270F">
              <w:rPr>
                <w:b/>
                <w:noProof/>
                <w:sz w:val="18"/>
              </w:rPr>
              <w:t>RISULTATI</w:t>
            </w:r>
          </w:p>
        </w:tc>
      </w:tr>
      <w:tr w:rsidR="006B4D23" w:rsidRPr="0021270F" w:rsidTr="00091287">
        <w:trPr>
          <w:cantSplit/>
          <w:trHeight w:val="1134"/>
          <w:jc w:val="center"/>
        </w:trPr>
        <w:tc>
          <w:tcPr>
            <w:tcW w:w="1423" w:type="dxa"/>
            <w:vMerge/>
            <w:vAlign w:val="center"/>
          </w:tcPr>
          <w:p w:rsidR="006B4D23" w:rsidRPr="0021270F" w:rsidRDefault="006B4D23" w:rsidP="006B4D23">
            <w:pPr>
              <w:rPr>
                <w:noProof/>
                <w:sz w:val="18"/>
                <w:szCs w:val="18"/>
              </w:rPr>
            </w:pPr>
          </w:p>
        </w:tc>
        <w:tc>
          <w:tcPr>
            <w:tcW w:w="720" w:type="dxa"/>
            <w:vAlign w:val="center"/>
          </w:tcPr>
          <w:p w:rsidR="006B4D23" w:rsidRPr="0021270F" w:rsidRDefault="006B4D23" w:rsidP="006B4D23">
            <w:pPr>
              <w:jc w:val="center"/>
              <w:rPr>
                <w:noProof/>
                <w:sz w:val="18"/>
                <w:szCs w:val="18"/>
              </w:rPr>
            </w:pPr>
            <w:r w:rsidRPr="0021270F">
              <w:rPr>
                <w:noProof/>
                <w:sz w:val="18"/>
              </w:rPr>
              <w:t>Tipo</w:t>
            </w:r>
            <w:r w:rsidRPr="0021270F">
              <w:rPr>
                <w:rStyle w:val="FootnoteReference"/>
                <w:noProof/>
                <w:sz w:val="18"/>
              </w:rPr>
              <w:footnoteReference w:id="19"/>
            </w:r>
          </w:p>
          <w:p w:rsidR="006B4D23" w:rsidRPr="0021270F" w:rsidRDefault="006B4D23" w:rsidP="006B4D23">
            <w:pPr>
              <w:spacing w:before="0" w:after="0"/>
              <w:jc w:val="center"/>
              <w:rPr>
                <w:noProof/>
                <w:sz w:val="18"/>
                <w:szCs w:val="18"/>
              </w:rPr>
            </w:pPr>
          </w:p>
        </w:tc>
        <w:tc>
          <w:tcPr>
            <w:tcW w:w="701" w:type="dxa"/>
            <w:vAlign w:val="center"/>
          </w:tcPr>
          <w:p w:rsidR="006B4D23" w:rsidRPr="0021270F" w:rsidRDefault="006B4D23" w:rsidP="006B4D23">
            <w:pPr>
              <w:jc w:val="center"/>
              <w:rPr>
                <w:noProof/>
                <w:sz w:val="18"/>
                <w:szCs w:val="18"/>
              </w:rPr>
            </w:pPr>
            <w:r w:rsidRPr="0021270F">
              <w:rPr>
                <w:noProof/>
                <w:sz w:val="18"/>
              </w:rPr>
              <w:t>Costo medio</w:t>
            </w:r>
          </w:p>
        </w:tc>
        <w:tc>
          <w:tcPr>
            <w:tcW w:w="504" w:type="dxa"/>
            <w:tcBorders>
              <w:left w:val="nil"/>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54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72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90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gridSpan w:val="2"/>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54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648"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432"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540" w:type="dxa"/>
            <w:tcBorders>
              <w:right w:val="dashSmallGap" w:sz="4" w:space="0" w:color="auto"/>
            </w:tcBorders>
            <w:shd w:val="pct10" w:color="auto" w:fill="auto"/>
            <w:vAlign w:val="center"/>
          </w:tcPr>
          <w:p w:rsidR="006B4D23" w:rsidRPr="0021270F" w:rsidRDefault="006B4D23" w:rsidP="00091287">
            <w:pPr>
              <w:jc w:val="center"/>
              <w:rPr>
                <w:noProof/>
                <w:sz w:val="18"/>
                <w:szCs w:val="18"/>
              </w:rPr>
            </w:pPr>
            <w:r w:rsidRPr="0021270F">
              <w:rPr>
                <w:noProof/>
                <w:sz w:val="18"/>
              </w:rPr>
              <w:t>N.</w:t>
            </w:r>
          </w:p>
        </w:tc>
        <w:tc>
          <w:tcPr>
            <w:tcW w:w="72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w:t>
            </w:r>
          </w:p>
        </w:tc>
        <w:tc>
          <w:tcPr>
            <w:tcW w:w="720" w:type="dxa"/>
            <w:tcBorders>
              <w:righ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N. totale</w:t>
            </w:r>
          </w:p>
        </w:tc>
        <w:tc>
          <w:tcPr>
            <w:tcW w:w="900" w:type="dxa"/>
            <w:tcBorders>
              <w:left w:val="dashSmallGap" w:sz="4" w:space="0" w:color="auto"/>
            </w:tcBorders>
            <w:shd w:val="pct10" w:color="auto" w:fill="auto"/>
            <w:vAlign w:val="center"/>
          </w:tcPr>
          <w:p w:rsidR="006B4D23" w:rsidRPr="0021270F" w:rsidRDefault="006B4D23" w:rsidP="006B4D23">
            <w:pPr>
              <w:jc w:val="center"/>
              <w:rPr>
                <w:noProof/>
                <w:sz w:val="18"/>
                <w:szCs w:val="18"/>
              </w:rPr>
            </w:pPr>
            <w:r w:rsidRPr="0021270F">
              <w:rPr>
                <w:noProof/>
                <w:sz w:val="18"/>
              </w:rPr>
              <w:t>Costo totale</w:t>
            </w:r>
          </w:p>
        </w:tc>
      </w:tr>
      <w:tr w:rsidR="006B4D23" w:rsidRPr="0021270F" w:rsidTr="006B4D23">
        <w:trPr>
          <w:jc w:val="center"/>
        </w:trPr>
        <w:tc>
          <w:tcPr>
            <w:tcW w:w="2844" w:type="dxa"/>
            <w:gridSpan w:val="3"/>
            <w:vAlign w:val="center"/>
          </w:tcPr>
          <w:p w:rsidR="006B4D23" w:rsidRPr="0021270F" w:rsidRDefault="006B4D23" w:rsidP="006B4D23">
            <w:pPr>
              <w:spacing w:before="60" w:after="60"/>
              <w:ind w:right="-29"/>
              <w:jc w:val="center"/>
              <w:rPr>
                <w:noProof/>
                <w:sz w:val="18"/>
                <w:szCs w:val="18"/>
              </w:rPr>
            </w:pPr>
            <w:r w:rsidRPr="0021270F">
              <w:rPr>
                <w:noProof/>
                <w:sz w:val="18"/>
              </w:rPr>
              <w:t>OBIETTIVO SPECIFICO 1</w:t>
            </w:r>
            <w:r w:rsidRPr="0021270F">
              <w:rPr>
                <w:rStyle w:val="FootnoteReference"/>
                <w:noProof/>
                <w:sz w:val="18"/>
              </w:rPr>
              <w:footnoteReference w:id="20"/>
            </w:r>
            <w:r w:rsidRPr="0021270F">
              <w:rPr>
                <w:noProof/>
                <w:sz w:val="18"/>
              </w:rPr>
              <w:t>…</w:t>
            </w:r>
          </w:p>
        </w:tc>
        <w:tc>
          <w:tcPr>
            <w:tcW w:w="504"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gridSpan w:val="2"/>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648"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432"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900" w:type="dxa"/>
            <w:tcBorders>
              <w:right w:val="dashSmallGap" w:sz="4" w:space="0" w:color="auto"/>
            </w:tcBorders>
          </w:tcPr>
          <w:p w:rsidR="006B4D23" w:rsidRPr="0021270F" w:rsidRDefault="006B4D23" w:rsidP="006B4D23">
            <w:pPr>
              <w:ind w:right="-29"/>
              <w:jc w:val="center"/>
              <w:rPr>
                <w:noProof/>
                <w:sz w:val="18"/>
                <w:szCs w:val="18"/>
              </w:rPr>
            </w:pPr>
          </w:p>
        </w:tc>
        <w:tc>
          <w:tcPr>
            <w:tcW w:w="720" w:type="dxa"/>
            <w:gridSpan w:val="2"/>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648" w:type="dxa"/>
            <w:tcBorders>
              <w:left w:val="dashSmallGap" w:sz="4" w:space="0" w:color="auto"/>
            </w:tcBorders>
          </w:tcPr>
          <w:p w:rsidR="006B4D23" w:rsidRPr="0021270F" w:rsidRDefault="006B4D23" w:rsidP="006B4D23">
            <w:pPr>
              <w:ind w:right="-29"/>
              <w:jc w:val="center"/>
              <w:rPr>
                <w:noProof/>
                <w:sz w:val="18"/>
                <w:szCs w:val="18"/>
              </w:rPr>
            </w:pPr>
          </w:p>
        </w:tc>
        <w:tc>
          <w:tcPr>
            <w:tcW w:w="432"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900" w:type="dxa"/>
            <w:tcBorders>
              <w:right w:val="dashSmallGap" w:sz="4" w:space="0" w:color="auto"/>
            </w:tcBorders>
          </w:tcPr>
          <w:p w:rsidR="006B4D23" w:rsidRPr="0021270F" w:rsidRDefault="006B4D23" w:rsidP="006B4D23">
            <w:pPr>
              <w:ind w:right="-29"/>
              <w:jc w:val="center"/>
              <w:rPr>
                <w:noProof/>
                <w:sz w:val="18"/>
                <w:szCs w:val="18"/>
              </w:rPr>
            </w:pPr>
          </w:p>
        </w:tc>
        <w:tc>
          <w:tcPr>
            <w:tcW w:w="720" w:type="dxa"/>
            <w:gridSpan w:val="2"/>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648" w:type="dxa"/>
            <w:tcBorders>
              <w:left w:val="dashSmallGap" w:sz="4" w:space="0" w:color="auto"/>
            </w:tcBorders>
          </w:tcPr>
          <w:p w:rsidR="006B4D23" w:rsidRPr="0021270F" w:rsidRDefault="006B4D23" w:rsidP="006B4D23">
            <w:pPr>
              <w:ind w:right="-29"/>
              <w:jc w:val="center"/>
              <w:rPr>
                <w:noProof/>
                <w:sz w:val="18"/>
                <w:szCs w:val="18"/>
              </w:rPr>
            </w:pPr>
          </w:p>
        </w:tc>
        <w:tc>
          <w:tcPr>
            <w:tcW w:w="432"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540" w:type="dxa"/>
            <w:tcBorders>
              <w:right w:val="dashSmallGap" w:sz="4" w:space="0" w:color="auto"/>
            </w:tcBorders>
          </w:tcPr>
          <w:p w:rsidR="006B4D23" w:rsidRPr="0021270F" w:rsidRDefault="006B4D23" w:rsidP="006B4D23">
            <w:pPr>
              <w:ind w:right="-29"/>
              <w:jc w:val="center"/>
              <w:rPr>
                <w:noProof/>
                <w:sz w:val="18"/>
                <w:szCs w:val="18"/>
              </w:rPr>
            </w:pPr>
          </w:p>
        </w:tc>
        <w:tc>
          <w:tcPr>
            <w:tcW w:w="720" w:type="dxa"/>
            <w:tcBorders>
              <w:left w:val="dashSmallGap" w:sz="4" w:space="0" w:color="auto"/>
            </w:tcBorders>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c>
          <w:tcPr>
            <w:tcW w:w="720" w:type="dxa"/>
            <w:gridSpan w:val="2"/>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648" w:type="dxa"/>
          </w:tcPr>
          <w:p w:rsidR="006B4D23" w:rsidRPr="0021270F" w:rsidRDefault="006B4D23" w:rsidP="006B4D23">
            <w:pPr>
              <w:ind w:right="-29"/>
              <w:jc w:val="center"/>
              <w:rPr>
                <w:noProof/>
                <w:sz w:val="18"/>
                <w:szCs w:val="18"/>
              </w:rPr>
            </w:pPr>
          </w:p>
        </w:tc>
        <w:tc>
          <w:tcPr>
            <w:tcW w:w="432"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tcBorders>
              <w:bottom w:val="single" w:sz="12" w:space="0" w:color="auto"/>
            </w:tcBorders>
            <w:vAlign w:val="center"/>
          </w:tcPr>
          <w:p w:rsidR="006B4D23" w:rsidRPr="0021270F" w:rsidRDefault="006B4D23" w:rsidP="006B4D23">
            <w:pPr>
              <w:ind w:right="-29"/>
              <w:jc w:val="center"/>
              <w:rPr>
                <w:noProof/>
                <w:sz w:val="18"/>
                <w:szCs w:val="18"/>
              </w:rPr>
            </w:pPr>
            <w:r w:rsidRPr="0021270F">
              <w:rPr>
                <w:noProof/>
                <w:sz w:val="18"/>
              </w:rPr>
              <w:t>Totale parziale dell'obiettivo specifico 1</w:t>
            </w:r>
          </w:p>
        </w:tc>
        <w:tc>
          <w:tcPr>
            <w:tcW w:w="504"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00" w:type="dxa"/>
            <w:tcBorders>
              <w:bottom w:val="single" w:sz="12" w:space="0" w:color="auto"/>
            </w:tcBorders>
          </w:tcPr>
          <w:p w:rsidR="006B4D23" w:rsidRPr="0021270F" w:rsidRDefault="006B4D23" w:rsidP="006B4D23">
            <w:pPr>
              <w:ind w:right="-29"/>
              <w:jc w:val="center"/>
              <w:rPr>
                <w:noProof/>
                <w:sz w:val="18"/>
                <w:szCs w:val="18"/>
              </w:rPr>
            </w:pPr>
          </w:p>
        </w:tc>
        <w:tc>
          <w:tcPr>
            <w:tcW w:w="720" w:type="dxa"/>
            <w:gridSpan w:val="2"/>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648" w:type="dxa"/>
            <w:tcBorders>
              <w:bottom w:val="single" w:sz="12" w:space="0" w:color="auto"/>
            </w:tcBorders>
          </w:tcPr>
          <w:p w:rsidR="006B4D23" w:rsidRPr="0021270F" w:rsidRDefault="006B4D23" w:rsidP="006B4D23">
            <w:pPr>
              <w:ind w:right="-29"/>
              <w:jc w:val="center"/>
              <w:rPr>
                <w:noProof/>
                <w:sz w:val="18"/>
                <w:szCs w:val="18"/>
              </w:rPr>
            </w:pPr>
          </w:p>
        </w:tc>
        <w:tc>
          <w:tcPr>
            <w:tcW w:w="432"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00" w:type="dxa"/>
            <w:tcBorders>
              <w:bottom w:val="single" w:sz="12" w:space="0" w:color="auto"/>
            </w:tcBorders>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vAlign w:val="center"/>
          </w:tcPr>
          <w:p w:rsidR="006B4D23" w:rsidRPr="0021270F" w:rsidRDefault="006B4D23" w:rsidP="006B4D23">
            <w:pPr>
              <w:spacing w:before="60" w:after="60"/>
              <w:ind w:right="-29"/>
              <w:jc w:val="center"/>
              <w:rPr>
                <w:noProof/>
                <w:sz w:val="18"/>
                <w:szCs w:val="18"/>
              </w:rPr>
            </w:pPr>
            <w:r w:rsidRPr="0021270F">
              <w:rPr>
                <w:noProof/>
                <w:sz w:val="18"/>
              </w:rPr>
              <w:t>OBIETTIVO SPECIFICO 2 ...</w:t>
            </w:r>
          </w:p>
        </w:tc>
        <w:tc>
          <w:tcPr>
            <w:tcW w:w="504"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gridSpan w:val="2"/>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648"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432"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54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72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c>
          <w:tcPr>
            <w:tcW w:w="900" w:type="dxa"/>
            <w:tcBorders>
              <w:top w:val="nil"/>
              <w:left w:val="nil"/>
              <w:bottom w:val="nil"/>
              <w:right w:val="nil"/>
            </w:tcBorders>
          </w:tcPr>
          <w:p w:rsidR="006B4D23" w:rsidRPr="0021270F" w:rsidRDefault="006B4D23" w:rsidP="006B4D23">
            <w:pPr>
              <w:spacing w:before="60" w:after="60"/>
              <w:ind w:right="-29"/>
              <w:jc w:val="center"/>
              <w:rPr>
                <w:noProof/>
                <w:sz w:val="18"/>
                <w:szCs w:val="18"/>
              </w:rPr>
            </w:pPr>
          </w:p>
        </w:tc>
      </w:tr>
      <w:tr w:rsidR="006B4D23" w:rsidRPr="0021270F" w:rsidTr="006B4D23">
        <w:trPr>
          <w:trHeight w:hRule="exact" w:val="369"/>
          <w:jc w:val="center"/>
        </w:trPr>
        <w:tc>
          <w:tcPr>
            <w:tcW w:w="1423" w:type="dxa"/>
          </w:tcPr>
          <w:p w:rsidR="006B4D23" w:rsidRPr="0021270F" w:rsidRDefault="006B4D23" w:rsidP="006B4D23">
            <w:pPr>
              <w:ind w:right="-29"/>
              <w:jc w:val="center"/>
              <w:rPr>
                <w:noProof/>
                <w:sz w:val="18"/>
                <w:szCs w:val="18"/>
              </w:rPr>
            </w:pPr>
            <w:r w:rsidRPr="0021270F">
              <w:rPr>
                <w:noProof/>
                <w:sz w:val="18"/>
              </w:rPr>
              <w:t>- Risultato</w:t>
            </w:r>
          </w:p>
        </w:tc>
        <w:tc>
          <w:tcPr>
            <w:tcW w:w="720" w:type="dxa"/>
          </w:tcPr>
          <w:p w:rsidR="006B4D23" w:rsidRPr="0021270F" w:rsidRDefault="006B4D23" w:rsidP="006B4D23">
            <w:pPr>
              <w:ind w:right="-29"/>
              <w:jc w:val="center"/>
              <w:rPr>
                <w:noProof/>
                <w:sz w:val="18"/>
                <w:szCs w:val="18"/>
              </w:rPr>
            </w:pPr>
          </w:p>
        </w:tc>
        <w:tc>
          <w:tcPr>
            <w:tcW w:w="701" w:type="dxa"/>
          </w:tcPr>
          <w:p w:rsidR="006B4D23" w:rsidRPr="0021270F" w:rsidRDefault="006B4D23" w:rsidP="006B4D23">
            <w:pPr>
              <w:ind w:right="-29"/>
              <w:jc w:val="center"/>
              <w:rPr>
                <w:noProof/>
                <w:sz w:val="18"/>
                <w:szCs w:val="18"/>
              </w:rPr>
            </w:pPr>
          </w:p>
        </w:tc>
        <w:tc>
          <w:tcPr>
            <w:tcW w:w="504"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c>
          <w:tcPr>
            <w:tcW w:w="720" w:type="dxa"/>
            <w:gridSpan w:val="2"/>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648" w:type="dxa"/>
          </w:tcPr>
          <w:p w:rsidR="006B4D23" w:rsidRPr="0021270F" w:rsidRDefault="006B4D23" w:rsidP="006B4D23">
            <w:pPr>
              <w:ind w:right="-29"/>
              <w:jc w:val="center"/>
              <w:rPr>
                <w:noProof/>
                <w:sz w:val="18"/>
                <w:szCs w:val="18"/>
              </w:rPr>
            </w:pPr>
          </w:p>
        </w:tc>
        <w:tc>
          <w:tcPr>
            <w:tcW w:w="432"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54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720" w:type="dxa"/>
          </w:tcPr>
          <w:p w:rsidR="006B4D23" w:rsidRPr="0021270F" w:rsidRDefault="006B4D23" w:rsidP="006B4D23">
            <w:pPr>
              <w:ind w:right="-29"/>
              <w:jc w:val="center"/>
              <w:rPr>
                <w:noProof/>
                <w:sz w:val="18"/>
                <w:szCs w:val="18"/>
              </w:rPr>
            </w:pPr>
          </w:p>
        </w:tc>
        <w:tc>
          <w:tcPr>
            <w:tcW w:w="900" w:type="dxa"/>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tcBorders>
              <w:bottom w:val="single" w:sz="12" w:space="0" w:color="auto"/>
            </w:tcBorders>
            <w:vAlign w:val="center"/>
          </w:tcPr>
          <w:p w:rsidR="006B4D23" w:rsidRPr="0021270F" w:rsidRDefault="006B4D23" w:rsidP="006B4D23">
            <w:pPr>
              <w:jc w:val="center"/>
              <w:rPr>
                <w:noProof/>
                <w:sz w:val="18"/>
                <w:szCs w:val="18"/>
              </w:rPr>
            </w:pPr>
            <w:r w:rsidRPr="0021270F">
              <w:rPr>
                <w:noProof/>
                <w:sz w:val="18"/>
              </w:rPr>
              <w:t>Totale parziale dell'obiettivo specifico 2</w:t>
            </w:r>
          </w:p>
        </w:tc>
        <w:tc>
          <w:tcPr>
            <w:tcW w:w="504"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51" w:type="dxa"/>
            <w:gridSpan w:val="2"/>
            <w:tcBorders>
              <w:bottom w:val="single" w:sz="12" w:space="0" w:color="auto"/>
            </w:tcBorders>
          </w:tcPr>
          <w:p w:rsidR="006B4D23" w:rsidRPr="0021270F" w:rsidRDefault="006B4D23" w:rsidP="006B4D23">
            <w:pPr>
              <w:ind w:right="-29"/>
              <w:jc w:val="center"/>
              <w:rPr>
                <w:noProof/>
                <w:sz w:val="18"/>
                <w:szCs w:val="18"/>
              </w:rPr>
            </w:pPr>
          </w:p>
        </w:tc>
        <w:tc>
          <w:tcPr>
            <w:tcW w:w="669"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648" w:type="dxa"/>
            <w:tcBorders>
              <w:bottom w:val="single" w:sz="12" w:space="0" w:color="auto"/>
            </w:tcBorders>
          </w:tcPr>
          <w:p w:rsidR="006B4D23" w:rsidRPr="0021270F" w:rsidRDefault="006B4D23" w:rsidP="006B4D23">
            <w:pPr>
              <w:ind w:right="-29"/>
              <w:jc w:val="center"/>
              <w:rPr>
                <w:noProof/>
                <w:sz w:val="18"/>
                <w:szCs w:val="18"/>
              </w:rPr>
            </w:pPr>
          </w:p>
        </w:tc>
        <w:tc>
          <w:tcPr>
            <w:tcW w:w="432"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54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720" w:type="dxa"/>
            <w:tcBorders>
              <w:bottom w:val="single" w:sz="12" w:space="0" w:color="auto"/>
            </w:tcBorders>
          </w:tcPr>
          <w:p w:rsidR="006B4D23" w:rsidRPr="0021270F" w:rsidRDefault="006B4D23" w:rsidP="006B4D23">
            <w:pPr>
              <w:ind w:right="-29"/>
              <w:jc w:val="center"/>
              <w:rPr>
                <w:noProof/>
                <w:sz w:val="18"/>
                <w:szCs w:val="18"/>
              </w:rPr>
            </w:pPr>
          </w:p>
        </w:tc>
        <w:tc>
          <w:tcPr>
            <w:tcW w:w="900" w:type="dxa"/>
            <w:tcBorders>
              <w:bottom w:val="single" w:sz="12" w:space="0" w:color="auto"/>
            </w:tcBorders>
          </w:tcPr>
          <w:p w:rsidR="006B4D23" w:rsidRPr="0021270F" w:rsidRDefault="006B4D23" w:rsidP="006B4D23">
            <w:pPr>
              <w:ind w:right="-29"/>
              <w:jc w:val="center"/>
              <w:rPr>
                <w:noProof/>
                <w:sz w:val="18"/>
                <w:szCs w:val="18"/>
              </w:rPr>
            </w:pPr>
          </w:p>
        </w:tc>
      </w:tr>
      <w:tr w:rsidR="006B4D23" w:rsidRPr="0021270F" w:rsidTr="006B4D23">
        <w:trPr>
          <w:jc w:val="center"/>
        </w:trPr>
        <w:tc>
          <w:tcPr>
            <w:tcW w:w="2844" w:type="dxa"/>
            <w:gridSpan w:val="3"/>
            <w:tcBorders>
              <w:top w:val="single" w:sz="12" w:space="0" w:color="auto"/>
              <w:left w:val="single" w:sz="12" w:space="0" w:color="auto"/>
              <w:bottom w:val="single" w:sz="12" w:space="0" w:color="auto"/>
            </w:tcBorders>
            <w:vAlign w:val="center"/>
          </w:tcPr>
          <w:p w:rsidR="006B4D23" w:rsidRPr="0021270F" w:rsidRDefault="006B4D23" w:rsidP="006B4D23">
            <w:pPr>
              <w:ind w:right="-29"/>
              <w:jc w:val="center"/>
              <w:rPr>
                <w:noProof/>
                <w:sz w:val="18"/>
                <w:szCs w:val="18"/>
              </w:rPr>
            </w:pPr>
            <w:r w:rsidRPr="0021270F">
              <w:rPr>
                <w:b/>
                <w:noProof/>
                <w:sz w:val="18"/>
              </w:rPr>
              <w:t>COSTO TOTALE</w:t>
            </w:r>
          </w:p>
        </w:tc>
        <w:tc>
          <w:tcPr>
            <w:tcW w:w="504"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54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90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54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648"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432"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54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720" w:type="dxa"/>
            <w:tcBorders>
              <w:top w:val="single" w:sz="12" w:space="0" w:color="auto"/>
              <w:bottom w:val="single" w:sz="12" w:space="0" w:color="auto"/>
            </w:tcBorders>
          </w:tcPr>
          <w:p w:rsidR="006B4D23" w:rsidRPr="0021270F" w:rsidRDefault="006B4D23" w:rsidP="006B4D23">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6B4D23" w:rsidRPr="0021270F" w:rsidRDefault="006B4D23" w:rsidP="006B4D23">
            <w:pPr>
              <w:spacing w:before="180" w:after="180"/>
              <w:ind w:right="-29"/>
              <w:jc w:val="center"/>
              <w:rPr>
                <w:noProof/>
                <w:sz w:val="18"/>
                <w:szCs w:val="18"/>
              </w:rPr>
            </w:pPr>
          </w:p>
        </w:tc>
      </w:tr>
    </w:tbl>
    <w:p w:rsidR="006B4D23" w:rsidRPr="0021270F" w:rsidRDefault="006B4D23" w:rsidP="006B4D23">
      <w:pPr>
        <w:rPr>
          <w:noProof/>
        </w:rPr>
        <w:sectPr w:rsidR="006B4D23" w:rsidRPr="0021270F" w:rsidSect="00BC5F11">
          <w:pgSz w:w="16840" w:h="11907" w:orient="landscape" w:code="9"/>
          <w:pgMar w:top="1134" w:right="1418" w:bottom="567" w:left="1418" w:header="709" w:footer="709" w:gutter="0"/>
          <w:cols w:space="708"/>
          <w:docGrid w:linePitch="360"/>
        </w:sectPr>
      </w:pPr>
    </w:p>
    <w:p w:rsidR="006B4D23" w:rsidRPr="0021270F" w:rsidRDefault="006B4D23" w:rsidP="006B4D23">
      <w:pPr>
        <w:pStyle w:val="Heading3"/>
        <w:rPr>
          <w:bCs w:val="0"/>
          <w:noProof/>
          <w:szCs w:val="24"/>
        </w:rPr>
      </w:pPr>
      <w:bookmarkStart w:id="72" w:name="_Toc461621049"/>
      <w:r w:rsidRPr="0021270F">
        <w:t>Incidenza prevista sugli stanziamenti di natura amministrativa</w:t>
      </w:r>
      <w:bookmarkEnd w:id="72"/>
    </w:p>
    <w:p w:rsidR="006B4D23" w:rsidRPr="0021270F" w:rsidRDefault="006B4D23" w:rsidP="006B4D23">
      <w:pPr>
        <w:pStyle w:val="Heading4"/>
        <w:rPr>
          <w:noProof/>
        </w:rPr>
      </w:pPr>
      <w:bookmarkStart w:id="73" w:name="_Toc461621050"/>
      <w:r w:rsidRPr="0021270F">
        <w:t>Sintesi</w:t>
      </w:r>
      <w:bookmarkEnd w:id="73"/>
      <w:r w:rsidRPr="0021270F">
        <w:t xml:space="preserve"> </w:t>
      </w:r>
    </w:p>
    <w:p w:rsidR="006B4D23" w:rsidRPr="0021270F" w:rsidRDefault="006B4D23" w:rsidP="006B4D23">
      <w:pPr>
        <w:pStyle w:val="ListDash1"/>
        <w:rPr>
          <w:noProof/>
        </w:rPr>
      </w:pPr>
      <w:r w:rsidRPr="0021270F">
        <w:rPr>
          <w:noProof/>
        </w:rPr>
        <w:sym w:font="Wingdings" w:char="F0A8"/>
      </w:r>
      <w:r w:rsidRPr="0021270F">
        <w:t xml:space="preserve"> La proposta/iniziativa non comporta l'utilizzo di stanziamenti di natura amministrativa. </w:t>
      </w:r>
    </w:p>
    <w:p w:rsidR="006B4D23" w:rsidRPr="0021270F" w:rsidRDefault="006B4D23" w:rsidP="006B4D23">
      <w:pPr>
        <w:pStyle w:val="ListDash1"/>
        <w:rPr>
          <w:noProof/>
        </w:rPr>
      </w:pPr>
      <w:r w:rsidRPr="0021270F">
        <w:rPr>
          <w:noProof/>
        </w:rPr>
        <w:sym w:font="Wingdings" w:char="F0FD"/>
      </w:r>
      <w:r w:rsidRPr="0021270F">
        <w:t xml:space="preserve"> La proposta/iniziativa comporta l'utilizzo di stanziamenti di natura amministrativa, come spiegato di seguito:</w:t>
      </w:r>
    </w:p>
    <w:p w:rsidR="006B4D23" w:rsidRPr="0021270F" w:rsidRDefault="006B4D23" w:rsidP="006B4D23">
      <w:pPr>
        <w:rPr>
          <w:noProof/>
          <w:sz w:val="20"/>
        </w:rPr>
      </w:pPr>
      <w:r w:rsidRPr="0021270F">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6B4D23" w:rsidRPr="0021270F" w:rsidTr="006B4D23">
        <w:trPr>
          <w:trHeight w:val="585"/>
        </w:trPr>
        <w:tc>
          <w:tcPr>
            <w:tcW w:w="1980" w:type="dxa"/>
          </w:tcPr>
          <w:p w:rsidR="006B4D23" w:rsidRPr="0021270F" w:rsidRDefault="006B4D23" w:rsidP="006B4D23">
            <w:pPr>
              <w:spacing w:before="60" w:after="60" w:line="200" w:lineRule="exact"/>
              <w:rPr>
                <w:noProof/>
                <w:sz w:val="16"/>
                <w:szCs w:val="16"/>
              </w:rPr>
            </w:pP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 xml:space="preserve">N </w:t>
            </w:r>
            <w:r w:rsidRPr="0021270F">
              <w:rPr>
                <w:rStyle w:val="FootnoteReference"/>
                <w:b/>
                <w:noProof/>
                <w:sz w:val="18"/>
                <w:szCs w:val="18"/>
              </w:rPr>
              <w:footnoteReference w:id="21"/>
            </w: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N+1</w:t>
            </w: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N+2</w:t>
            </w:r>
          </w:p>
        </w:tc>
        <w:tc>
          <w:tcPr>
            <w:tcW w:w="1080" w:type="dxa"/>
            <w:vAlign w:val="center"/>
          </w:tcPr>
          <w:p w:rsidR="00A83DCC" w:rsidRPr="0021270F" w:rsidRDefault="006B4D23" w:rsidP="006B4D23">
            <w:pPr>
              <w:spacing w:before="60" w:after="60" w:line="200" w:lineRule="exact"/>
              <w:jc w:val="center"/>
              <w:rPr>
                <w:sz w:val="18"/>
                <w:szCs w:val="18"/>
              </w:rPr>
            </w:pPr>
            <w:r w:rsidRPr="0021270F">
              <w:rPr>
                <w:sz w:val="18"/>
                <w:szCs w:val="18"/>
              </w:rPr>
              <w:t>Anno</w:t>
            </w:r>
          </w:p>
          <w:p w:rsidR="006B4D23" w:rsidRPr="0021270F" w:rsidRDefault="006B4D23" w:rsidP="006B4D23">
            <w:pPr>
              <w:spacing w:before="60" w:after="60" w:line="200" w:lineRule="exact"/>
              <w:jc w:val="center"/>
              <w:rPr>
                <w:noProof/>
                <w:sz w:val="18"/>
                <w:szCs w:val="18"/>
              </w:rPr>
            </w:pPr>
            <w:r w:rsidRPr="0021270F">
              <w:rPr>
                <w:b/>
                <w:noProof/>
                <w:sz w:val="18"/>
                <w:szCs w:val="18"/>
              </w:rPr>
              <w:t>N+3</w:t>
            </w:r>
          </w:p>
        </w:tc>
        <w:tc>
          <w:tcPr>
            <w:tcW w:w="3240" w:type="dxa"/>
            <w:vAlign w:val="center"/>
          </w:tcPr>
          <w:p w:rsidR="006B4D23" w:rsidRPr="0021270F" w:rsidRDefault="006B4D23" w:rsidP="006B4D23">
            <w:pPr>
              <w:spacing w:line="200" w:lineRule="exact"/>
              <w:jc w:val="center"/>
              <w:rPr>
                <w:b/>
                <w:noProof/>
                <w:sz w:val="16"/>
                <w:szCs w:val="16"/>
              </w:rPr>
            </w:pPr>
            <w:r w:rsidRPr="0021270F">
              <w:rPr>
                <w:noProof/>
                <w:sz w:val="16"/>
              </w:rPr>
              <w:t>Inserire gli anni necessari per evidenziare la durata dell'incidenza (cfr. punto 1.6)</w:t>
            </w:r>
          </w:p>
        </w:tc>
        <w:tc>
          <w:tcPr>
            <w:tcW w:w="1080" w:type="dxa"/>
            <w:vAlign w:val="center"/>
          </w:tcPr>
          <w:p w:rsidR="006B4D23" w:rsidRPr="0021270F" w:rsidRDefault="006B4D23" w:rsidP="006B4D23">
            <w:pPr>
              <w:spacing w:before="60" w:after="60" w:line="200" w:lineRule="exact"/>
              <w:jc w:val="center"/>
              <w:rPr>
                <w:b/>
                <w:noProof/>
                <w:sz w:val="16"/>
                <w:szCs w:val="16"/>
              </w:rPr>
            </w:pPr>
            <w:r w:rsidRPr="0021270F">
              <w:rPr>
                <w:b/>
                <w:noProof/>
                <w:sz w:val="16"/>
              </w:rPr>
              <w:t>TOTALE</w:t>
            </w:r>
          </w:p>
        </w:tc>
      </w:tr>
    </w:tbl>
    <w:p w:rsidR="006B4D23" w:rsidRPr="0021270F" w:rsidRDefault="006B4D23" w:rsidP="006B4D2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B4D23" w:rsidRPr="0021270F" w:rsidTr="006B4D23">
        <w:trPr>
          <w:trHeight w:val="585"/>
        </w:trPr>
        <w:tc>
          <w:tcPr>
            <w:tcW w:w="1980" w:type="dxa"/>
            <w:shd w:val="clear" w:color="auto" w:fill="CCCCCC"/>
            <w:vAlign w:val="center"/>
          </w:tcPr>
          <w:p w:rsidR="00A83DCC" w:rsidRPr="0021270F" w:rsidRDefault="006B4D23" w:rsidP="006B4D23">
            <w:pPr>
              <w:spacing w:before="60" w:after="60" w:line="200" w:lineRule="exact"/>
              <w:jc w:val="center"/>
              <w:rPr>
                <w:b/>
                <w:sz w:val="16"/>
                <w:szCs w:val="16"/>
              </w:rPr>
            </w:pPr>
            <w:r w:rsidRPr="0021270F">
              <w:rPr>
                <w:b/>
                <w:sz w:val="16"/>
                <w:szCs w:val="16"/>
              </w:rPr>
              <w:t>RUBRICA 5</w:t>
            </w:r>
          </w:p>
          <w:p w:rsidR="006B4D23" w:rsidRPr="0021270F" w:rsidRDefault="006B4D23" w:rsidP="006B4D23">
            <w:pPr>
              <w:spacing w:before="60" w:after="60" w:line="200" w:lineRule="exact"/>
              <w:jc w:val="center"/>
              <w:rPr>
                <w:b/>
                <w:noProof/>
                <w:sz w:val="16"/>
                <w:szCs w:val="16"/>
              </w:rPr>
            </w:pPr>
            <w:r w:rsidRPr="0021270F">
              <w:rPr>
                <w:b/>
                <w:noProof/>
                <w:sz w:val="16"/>
                <w:szCs w:val="16"/>
              </w:rPr>
              <w:t>del quadro finanziario pluriennale</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noProof/>
                <w:sz w:val="16"/>
              </w:rPr>
              <w:t xml:space="preserve">Risorse umane </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0,067</w:t>
            </w:r>
          </w:p>
        </w:tc>
        <w:tc>
          <w:tcPr>
            <w:tcW w:w="1080" w:type="dxa"/>
            <w:vAlign w:val="center"/>
          </w:tcPr>
          <w:p w:rsidR="006B4D23" w:rsidRPr="0021270F" w:rsidRDefault="006B4D23" w:rsidP="006B4D23">
            <w:pPr>
              <w:spacing w:before="60" w:after="60" w:line="200" w:lineRule="exact"/>
              <w:jc w:val="right"/>
              <w:rPr>
                <w:b/>
                <w:noProof/>
                <w:sz w:val="16"/>
                <w:szCs w:val="16"/>
              </w:rPr>
            </w:pPr>
            <w:r w:rsidRPr="0021270F">
              <w:rPr>
                <w:b/>
                <w:noProof/>
                <w:sz w:val="16"/>
              </w:rPr>
              <w:t>0,067</w:t>
            </w: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noProof/>
                <w:sz w:val="16"/>
              </w:rPr>
              <w:t xml:space="preserve">Altre spese amministrative </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0,030</w:t>
            </w:r>
          </w:p>
        </w:tc>
        <w:tc>
          <w:tcPr>
            <w:tcW w:w="1080" w:type="dxa"/>
            <w:vAlign w:val="center"/>
          </w:tcPr>
          <w:p w:rsidR="006B4D23" w:rsidRPr="0021270F" w:rsidRDefault="006B4D23" w:rsidP="006B4D23">
            <w:pPr>
              <w:spacing w:before="60" w:after="60" w:line="200" w:lineRule="exact"/>
              <w:jc w:val="right"/>
              <w:rPr>
                <w:b/>
                <w:noProof/>
                <w:sz w:val="16"/>
                <w:szCs w:val="16"/>
              </w:rPr>
            </w:pPr>
            <w:r w:rsidRPr="0021270F">
              <w:rPr>
                <w:b/>
                <w:noProof/>
                <w:sz w:val="16"/>
              </w:rPr>
              <w:t>0,030</w:t>
            </w: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shd w:val="clear" w:color="auto" w:fill="CCCCCC"/>
            <w:vAlign w:val="center"/>
          </w:tcPr>
          <w:p w:rsidR="006B4D23" w:rsidRPr="0021270F" w:rsidRDefault="006B4D23" w:rsidP="006B4D23">
            <w:pPr>
              <w:spacing w:before="60" w:after="60" w:line="200" w:lineRule="exact"/>
              <w:jc w:val="center"/>
              <w:rPr>
                <w:b/>
                <w:noProof/>
                <w:sz w:val="16"/>
                <w:szCs w:val="16"/>
              </w:rPr>
            </w:pPr>
            <w:r w:rsidRPr="0021270F">
              <w:rPr>
                <w:b/>
                <w:noProof/>
                <w:sz w:val="16"/>
              </w:rPr>
              <w:t xml:space="preserve">Totale parziale per la RUBRICA 5del quadro finanziario pluriennale </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noProof/>
                <w:sz w:val="16"/>
                <w:szCs w:val="16"/>
              </w:rPr>
            </w:pPr>
            <w:r w:rsidRPr="0021270F">
              <w:rPr>
                <w:noProof/>
                <w:sz w:val="16"/>
              </w:rPr>
              <w:t>0,097</w:t>
            </w:r>
          </w:p>
        </w:tc>
        <w:tc>
          <w:tcPr>
            <w:tcW w:w="1080" w:type="dxa"/>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vAlign w:val="center"/>
          </w:tcPr>
          <w:p w:rsidR="006B4D23" w:rsidRPr="0021270F" w:rsidRDefault="006B4D23" w:rsidP="006B4D23">
            <w:pPr>
              <w:spacing w:before="60" w:after="60" w:line="200" w:lineRule="exact"/>
              <w:jc w:val="right"/>
              <w:rPr>
                <w:b/>
                <w:noProof/>
                <w:sz w:val="16"/>
                <w:szCs w:val="16"/>
              </w:rPr>
            </w:pPr>
          </w:p>
        </w:tc>
      </w:tr>
    </w:tbl>
    <w:p w:rsidR="006B4D23" w:rsidRPr="0021270F" w:rsidRDefault="006B4D23" w:rsidP="006B4D23">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B4D23" w:rsidRPr="0021270F" w:rsidTr="006B4D23">
        <w:trPr>
          <w:trHeight w:val="585"/>
        </w:trPr>
        <w:tc>
          <w:tcPr>
            <w:tcW w:w="1980" w:type="dxa"/>
            <w:shd w:val="clear" w:color="auto" w:fill="CCCCCC"/>
            <w:vAlign w:val="center"/>
          </w:tcPr>
          <w:p w:rsidR="006B4D23" w:rsidRPr="0021270F" w:rsidRDefault="006B4D23" w:rsidP="006B4D23">
            <w:pPr>
              <w:spacing w:before="60" w:after="60" w:line="200" w:lineRule="exact"/>
              <w:jc w:val="center"/>
              <w:rPr>
                <w:noProof/>
                <w:sz w:val="16"/>
                <w:szCs w:val="16"/>
              </w:rPr>
            </w:pPr>
            <w:r w:rsidRPr="0021270F">
              <w:rPr>
                <w:b/>
                <w:noProof/>
                <w:sz w:val="16"/>
              </w:rPr>
              <w:t>Esclusa la RUBRICA 5</w:t>
            </w:r>
            <w:r w:rsidRPr="0021270F">
              <w:rPr>
                <w:rStyle w:val="FootnoteReference"/>
                <w:b/>
                <w:noProof/>
                <w:sz w:val="16"/>
              </w:rPr>
              <w:footnoteReference w:id="22"/>
            </w:r>
            <w:r w:rsidRPr="0021270F">
              <w:rPr>
                <w:b/>
                <w:noProof/>
                <w:sz w:val="16"/>
              </w:rPr>
              <w:t xml:space="preserve">del quadro finanziario pluriennale </w:t>
            </w:r>
          </w:p>
          <w:p w:rsidR="006B4D23" w:rsidRPr="0021270F" w:rsidRDefault="006B4D23" w:rsidP="006B4D23">
            <w:pPr>
              <w:spacing w:before="0" w:after="0" w:line="200" w:lineRule="exact"/>
              <w:jc w:val="center"/>
              <w:rPr>
                <w:b/>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noProof/>
                <w:sz w:val="16"/>
              </w:rPr>
              <w:t xml:space="preserve">Risorse umane </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vAlign w:val="center"/>
          </w:tcPr>
          <w:p w:rsidR="006B4D23" w:rsidRPr="0021270F" w:rsidRDefault="006B4D23" w:rsidP="006B4D23">
            <w:pPr>
              <w:spacing w:before="60" w:after="60" w:line="200" w:lineRule="exact"/>
              <w:ind w:left="72"/>
              <w:jc w:val="left"/>
              <w:rPr>
                <w:noProof/>
                <w:sz w:val="16"/>
                <w:szCs w:val="16"/>
              </w:rPr>
            </w:pPr>
            <w:r w:rsidRPr="0021270F">
              <w:rPr>
                <w:sz w:val="16"/>
                <w:szCs w:val="16"/>
              </w:rPr>
              <w:t>Altre spese</w:t>
            </w:r>
            <w:r w:rsidR="00A83DCC" w:rsidRPr="0021270F">
              <w:rPr>
                <w:sz w:val="16"/>
                <w:szCs w:val="16"/>
              </w:rPr>
              <w:t xml:space="preserve"> </w:t>
            </w:r>
            <w:r w:rsidRPr="0021270F">
              <w:rPr>
                <w:noProof/>
                <w:sz w:val="16"/>
                <w:szCs w:val="16"/>
              </w:rPr>
              <w:t>di natura amministrativa</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r w:rsidR="006B4D23" w:rsidRPr="0021270F" w:rsidTr="006B4D23">
        <w:trPr>
          <w:trHeight w:val="585"/>
        </w:trPr>
        <w:tc>
          <w:tcPr>
            <w:tcW w:w="1980" w:type="dxa"/>
            <w:shd w:val="clear" w:color="auto" w:fill="CCCCCC"/>
            <w:vAlign w:val="center"/>
          </w:tcPr>
          <w:p w:rsidR="00A83DCC" w:rsidRPr="0021270F" w:rsidRDefault="006B4D23" w:rsidP="006B4D23">
            <w:pPr>
              <w:spacing w:before="60" w:after="60" w:line="200" w:lineRule="exact"/>
              <w:jc w:val="center"/>
              <w:rPr>
                <w:b/>
                <w:sz w:val="16"/>
                <w:szCs w:val="16"/>
              </w:rPr>
            </w:pPr>
            <w:r w:rsidRPr="0021270F">
              <w:rPr>
                <w:b/>
                <w:sz w:val="16"/>
                <w:szCs w:val="16"/>
              </w:rPr>
              <w:t>Totale parziale</w:t>
            </w:r>
          </w:p>
          <w:p w:rsidR="006B4D23" w:rsidRPr="0021270F" w:rsidRDefault="006B4D23" w:rsidP="006B4D23">
            <w:pPr>
              <w:spacing w:before="60" w:after="60" w:line="200" w:lineRule="exact"/>
              <w:jc w:val="center"/>
              <w:rPr>
                <w:b/>
                <w:noProof/>
                <w:sz w:val="16"/>
                <w:szCs w:val="16"/>
              </w:rPr>
            </w:pPr>
            <w:r w:rsidRPr="0021270F">
              <w:rPr>
                <w:b/>
                <w:noProof/>
                <w:sz w:val="16"/>
                <w:szCs w:val="16"/>
              </w:rPr>
              <w:t>esclusa la RUBRICA 5</w:t>
            </w:r>
            <w:r w:rsidR="00A83DCC" w:rsidRPr="0021270F">
              <w:rPr>
                <w:b/>
                <w:noProof/>
                <w:sz w:val="16"/>
                <w:szCs w:val="16"/>
              </w:rPr>
              <w:t xml:space="preserve"> </w:t>
            </w:r>
            <w:r w:rsidRPr="0021270F">
              <w:rPr>
                <w:b/>
                <w:noProof/>
                <w:sz w:val="16"/>
                <w:szCs w:val="16"/>
              </w:rPr>
              <w:t xml:space="preserve">del quadro finanziario pluriennale </w:t>
            </w: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c>
          <w:tcPr>
            <w:tcW w:w="1080" w:type="dxa"/>
            <w:vAlign w:val="center"/>
          </w:tcPr>
          <w:p w:rsidR="006B4D23" w:rsidRPr="0021270F" w:rsidRDefault="006B4D23" w:rsidP="006B4D23">
            <w:pPr>
              <w:spacing w:before="60" w:after="60" w:line="200" w:lineRule="exact"/>
              <w:jc w:val="right"/>
              <w:rPr>
                <w:b/>
                <w:noProof/>
                <w:sz w:val="16"/>
                <w:szCs w:val="16"/>
              </w:rPr>
            </w:pPr>
          </w:p>
        </w:tc>
      </w:tr>
    </w:tbl>
    <w:p w:rsidR="006B4D23" w:rsidRPr="0021270F" w:rsidRDefault="006B4D23" w:rsidP="006B4D23">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6B4D23" w:rsidRPr="0021270F" w:rsidTr="006B4D23">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center"/>
              <w:rPr>
                <w:noProof/>
                <w:sz w:val="16"/>
                <w:szCs w:val="16"/>
              </w:rPr>
            </w:pPr>
            <w:r w:rsidRPr="0021270F">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2" w:space="0" w:color="auto"/>
            </w:tcBorders>
            <w:vAlign w:val="center"/>
          </w:tcPr>
          <w:p w:rsidR="006B4D23" w:rsidRPr="0021270F" w:rsidRDefault="006B4D23" w:rsidP="006B4D23">
            <w:pPr>
              <w:spacing w:before="60" w:after="60" w:line="200" w:lineRule="exact"/>
              <w:jc w:val="right"/>
              <w:rPr>
                <w:b/>
                <w:noProof/>
                <w:sz w:val="16"/>
                <w:szCs w:val="16"/>
              </w:rPr>
            </w:pPr>
            <w:r w:rsidRPr="0021270F">
              <w:rPr>
                <w:b/>
                <w:noProof/>
                <w:sz w:val="16"/>
              </w:rPr>
              <w:t>0,097</w:t>
            </w:r>
          </w:p>
        </w:tc>
        <w:tc>
          <w:tcPr>
            <w:tcW w:w="1080" w:type="dxa"/>
            <w:tcBorders>
              <w:top w:val="single" w:sz="12" w:space="0" w:color="auto"/>
              <w:left w:val="single" w:sz="2" w:space="0" w:color="auto"/>
              <w:bottom w:val="single" w:sz="12" w:space="0" w:color="auto"/>
              <w:right w:val="single" w:sz="12" w:space="0" w:color="auto"/>
            </w:tcBorders>
            <w:vAlign w:val="center"/>
          </w:tcPr>
          <w:p w:rsidR="006B4D23" w:rsidRPr="0021270F" w:rsidRDefault="006B4D23" w:rsidP="006B4D23">
            <w:pPr>
              <w:spacing w:before="60" w:after="60" w:line="200" w:lineRule="exact"/>
              <w:jc w:val="right"/>
              <w:rPr>
                <w:b/>
                <w:noProof/>
                <w:sz w:val="16"/>
                <w:szCs w:val="16"/>
              </w:rPr>
            </w:pPr>
          </w:p>
        </w:tc>
      </w:tr>
    </w:tbl>
    <w:p w:rsidR="006B4D23" w:rsidRPr="0021270F" w:rsidRDefault="006B4D23" w:rsidP="006B4D23">
      <w:pPr>
        <w:rPr>
          <w:noProof/>
          <w:sz w:val="18"/>
        </w:rPr>
      </w:pPr>
      <w:r w:rsidRPr="0021270F">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rsidR="006B4D23" w:rsidRPr="0021270F" w:rsidRDefault="006B4D23" w:rsidP="006B4D23">
      <w:pPr>
        <w:pStyle w:val="Heading4"/>
        <w:rPr>
          <w:bCs w:val="0"/>
          <w:noProof/>
          <w:szCs w:val="24"/>
        </w:rPr>
      </w:pPr>
      <w:bookmarkStart w:id="74" w:name="_Toc461621051"/>
      <w:r w:rsidRPr="0021270F">
        <w:t>Fabbisogno previsto di risorse umane</w:t>
      </w:r>
      <w:bookmarkEnd w:id="74"/>
    </w:p>
    <w:p w:rsidR="006B4D23" w:rsidRPr="0021270F" w:rsidRDefault="006B4D23" w:rsidP="006B4D23">
      <w:pPr>
        <w:pStyle w:val="ListDash1"/>
        <w:rPr>
          <w:noProof/>
        </w:rPr>
      </w:pPr>
      <w:r w:rsidRPr="0021270F">
        <w:rPr>
          <w:noProof/>
        </w:rPr>
        <w:sym w:font="Wingdings" w:char="F0A8"/>
      </w:r>
      <w:r w:rsidRPr="0021270F">
        <w:t xml:space="preserve"> La proposta/iniziativa non comporta l'utilizzo di risorse umane. </w:t>
      </w:r>
    </w:p>
    <w:p w:rsidR="006B4D23" w:rsidRPr="0021270F" w:rsidRDefault="006B4D23" w:rsidP="006B4D23">
      <w:pPr>
        <w:pStyle w:val="ListDash1"/>
        <w:rPr>
          <w:noProof/>
        </w:rPr>
      </w:pPr>
      <w:r w:rsidRPr="0021270F">
        <w:rPr>
          <w:noProof/>
        </w:rPr>
        <w:sym w:font="Wingdings" w:char="F0FD"/>
      </w:r>
      <w:r w:rsidRPr="0021270F">
        <w:t xml:space="preserve"> La proposta/iniziativa comporta l'utilizzo di risorse umane, come spiegato di seguito:</w:t>
      </w:r>
    </w:p>
    <w:p w:rsidR="006B4D23" w:rsidRPr="0021270F" w:rsidRDefault="006B4D23" w:rsidP="006B4D23">
      <w:pPr>
        <w:spacing w:after="60"/>
        <w:jc w:val="right"/>
        <w:rPr>
          <w:i/>
          <w:noProof/>
          <w:sz w:val="20"/>
        </w:rPr>
      </w:pPr>
      <w:r w:rsidRPr="0021270F">
        <w:rPr>
          <w:i/>
          <w:noProof/>
          <w:sz w:val="20"/>
        </w:rPr>
        <w:t>Stima da esprimere in equivalenti a tempo pieno</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157"/>
        <w:gridCol w:w="498"/>
        <w:gridCol w:w="352"/>
        <w:gridCol w:w="3542"/>
        <w:gridCol w:w="465"/>
        <w:gridCol w:w="237"/>
        <w:gridCol w:w="9"/>
        <w:gridCol w:w="229"/>
        <w:gridCol w:w="236"/>
      </w:tblGrid>
      <w:tr w:rsidR="006B4D23" w:rsidRPr="0021270F" w:rsidTr="008B3BBD">
        <w:trPr>
          <w:gridBefore w:val="1"/>
          <w:wBefore w:w="6" w:type="pct"/>
          <w:trHeight w:val="289"/>
          <w:jc w:val="center"/>
        </w:trPr>
        <w:tc>
          <w:tcPr>
            <w:tcW w:w="1897" w:type="pct"/>
            <w:gridSpan w:val="2"/>
            <w:shd w:val="clear" w:color="auto" w:fill="auto"/>
          </w:tcPr>
          <w:p w:rsidR="006B4D23" w:rsidRPr="0021270F" w:rsidRDefault="006B4D23" w:rsidP="006B4D23">
            <w:pPr>
              <w:pStyle w:val="Text1"/>
              <w:spacing w:before="40" w:after="40"/>
              <w:ind w:left="0"/>
              <w:jc w:val="center"/>
              <w:rPr>
                <w:i/>
                <w:noProof/>
                <w:sz w:val="16"/>
                <w:szCs w:val="16"/>
              </w:rPr>
            </w:pPr>
          </w:p>
        </w:tc>
        <w:tc>
          <w:tcPr>
            <w:tcW w:w="394" w:type="pct"/>
            <w:gridSpan w:val="2"/>
            <w:shd w:val="clear" w:color="auto" w:fill="auto"/>
            <w:vAlign w:val="center"/>
          </w:tcPr>
          <w:p w:rsidR="008B3BBD" w:rsidRPr="0021270F" w:rsidRDefault="006B4D23" w:rsidP="006B4D23">
            <w:pPr>
              <w:spacing w:before="20" w:after="20"/>
              <w:jc w:val="center"/>
              <w:rPr>
                <w:sz w:val="16"/>
                <w:szCs w:val="16"/>
              </w:rPr>
            </w:pPr>
            <w:r w:rsidRPr="0021270F">
              <w:rPr>
                <w:sz w:val="16"/>
                <w:szCs w:val="16"/>
              </w:rPr>
              <w:t>Anno</w:t>
            </w:r>
          </w:p>
          <w:p w:rsidR="006B4D23" w:rsidRPr="0021270F" w:rsidRDefault="006B4D23" w:rsidP="006B4D23">
            <w:pPr>
              <w:spacing w:before="20" w:after="20"/>
              <w:jc w:val="center"/>
              <w:rPr>
                <w:noProof/>
                <w:sz w:val="16"/>
                <w:szCs w:val="16"/>
              </w:rPr>
            </w:pPr>
            <w:r w:rsidRPr="0021270F">
              <w:rPr>
                <w:b/>
                <w:noProof/>
                <w:sz w:val="16"/>
                <w:szCs w:val="16"/>
              </w:rPr>
              <w:t>N</w:t>
            </w:r>
          </w:p>
        </w:tc>
        <w:tc>
          <w:tcPr>
            <w:tcW w:w="413" w:type="pct"/>
            <w:gridSpan w:val="2"/>
            <w:shd w:val="clear" w:color="auto" w:fill="auto"/>
            <w:vAlign w:val="center"/>
          </w:tcPr>
          <w:p w:rsidR="008B3BBD" w:rsidRPr="0021270F" w:rsidRDefault="006B4D23" w:rsidP="006B4D23">
            <w:pPr>
              <w:spacing w:before="20" w:after="20"/>
              <w:jc w:val="center"/>
              <w:rPr>
                <w:sz w:val="16"/>
                <w:szCs w:val="16"/>
              </w:rPr>
            </w:pPr>
            <w:r w:rsidRPr="0021270F">
              <w:rPr>
                <w:sz w:val="16"/>
                <w:szCs w:val="16"/>
              </w:rPr>
              <w:t>Anno</w:t>
            </w:r>
          </w:p>
          <w:p w:rsidR="006B4D23" w:rsidRPr="0021270F" w:rsidRDefault="006B4D23" w:rsidP="006B4D23">
            <w:pPr>
              <w:spacing w:before="20" w:after="20"/>
              <w:jc w:val="center"/>
              <w:rPr>
                <w:noProof/>
                <w:sz w:val="16"/>
                <w:szCs w:val="16"/>
              </w:rPr>
            </w:pPr>
            <w:r w:rsidRPr="0021270F">
              <w:rPr>
                <w:b/>
                <w:noProof/>
                <w:sz w:val="16"/>
                <w:szCs w:val="16"/>
              </w:rPr>
              <w:t>N+1</w:t>
            </w:r>
          </w:p>
        </w:tc>
        <w:tc>
          <w:tcPr>
            <w:tcW w:w="1720" w:type="pct"/>
            <w:shd w:val="clear" w:color="auto" w:fill="auto"/>
            <w:vAlign w:val="center"/>
          </w:tcPr>
          <w:p w:rsidR="006B4D23" w:rsidRPr="0021270F" w:rsidRDefault="006B4D23" w:rsidP="006B4D23">
            <w:pPr>
              <w:spacing w:before="20" w:after="20"/>
              <w:jc w:val="center"/>
              <w:rPr>
                <w:noProof/>
                <w:sz w:val="16"/>
                <w:szCs w:val="16"/>
              </w:rPr>
            </w:pPr>
            <w:r w:rsidRPr="0021270F">
              <w:rPr>
                <w:noProof/>
                <w:sz w:val="16"/>
              </w:rPr>
              <w:t xml:space="preserve">Anno </w:t>
            </w:r>
            <w:r w:rsidRPr="0021270F">
              <w:rPr>
                <w:b/>
                <w:noProof/>
                <w:sz w:val="16"/>
              </w:rPr>
              <w:t>N+2</w:t>
            </w:r>
          </w:p>
        </w:tc>
        <w:tc>
          <w:tcPr>
            <w:tcW w:w="345" w:type="pct"/>
            <w:gridSpan w:val="3"/>
            <w:shd w:val="clear" w:color="auto" w:fill="auto"/>
            <w:vAlign w:val="center"/>
          </w:tcPr>
          <w:p w:rsidR="006B4D23" w:rsidRPr="0021270F" w:rsidRDefault="006B4D23" w:rsidP="006B4D23">
            <w:pPr>
              <w:spacing w:before="20" w:after="20"/>
              <w:jc w:val="center"/>
              <w:rPr>
                <w:noProof/>
                <w:sz w:val="16"/>
                <w:szCs w:val="16"/>
              </w:rPr>
            </w:pPr>
            <w:r w:rsidRPr="0021270F">
              <w:rPr>
                <w:noProof/>
                <w:sz w:val="16"/>
              </w:rPr>
              <w:t xml:space="preserve">Anno </w:t>
            </w:r>
            <w:r w:rsidRPr="0021270F">
              <w:rPr>
                <w:b/>
                <w:noProof/>
                <w:sz w:val="16"/>
              </w:rPr>
              <w:t>N+3</w:t>
            </w:r>
          </w:p>
        </w:tc>
        <w:tc>
          <w:tcPr>
            <w:tcW w:w="225" w:type="pct"/>
            <w:gridSpan w:val="2"/>
            <w:shd w:val="clear" w:color="auto" w:fill="auto"/>
            <w:vAlign w:val="center"/>
          </w:tcPr>
          <w:p w:rsidR="006B4D23" w:rsidRPr="0021270F" w:rsidRDefault="006B4D23" w:rsidP="006B4D23">
            <w:pPr>
              <w:jc w:val="center"/>
              <w:rPr>
                <w:b/>
                <w:noProof/>
                <w:sz w:val="16"/>
                <w:szCs w:val="16"/>
              </w:rPr>
            </w:pPr>
            <w:r w:rsidRPr="0021270F">
              <w:rPr>
                <w:noProof/>
                <w:sz w:val="16"/>
              </w:rPr>
              <w:t>Inserire gli anni necessari per evidenziare la durata dell'incidenza (cfr. punto 1.6)</w:t>
            </w:r>
          </w:p>
        </w:tc>
      </w:tr>
      <w:tr w:rsidR="006B4D23" w:rsidRPr="0021270F" w:rsidTr="006B4D23">
        <w:trPr>
          <w:gridBefore w:val="1"/>
          <w:wBefore w:w="6" w:type="pct"/>
          <w:trHeight w:val="289"/>
          <w:jc w:val="center"/>
        </w:trPr>
        <w:tc>
          <w:tcPr>
            <w:tcW w:w="4424" w:type="pct"/>
            <w:gridSpan w:val="7"/>
            <w:shd w:val="clear" w:color="auto" w:fill="auto"/>
          </w:tcPr>
          <w:p w:rsidR="006B4D23" w:rsidRPr="0021270F" w:rsidRDefault="006B4D23" w:rsidP="006B4D23">
            <w:pPr>
              <w:spacing w:before="20" w:after="20"/>
              <w:rPr>
                <w:noProof/>
                <w:sz w:val="16"/>
                <w:szCs w:val="16"/>
              </w:rPr>
            </w:pPr>
            <w:r w:rsidRPr="0021270F">
              <w:rPr>
                <w:b/>
                <w:noProof/>
                <w:sz w:val="16"/>
              </w:rPr>
              <w:sym w:font="Wingdings" w:char="F09F"/>
            </w:r>
            <w:r w:rsidRPr="0021270F">
              <w:rPr>
                <w:b/>
                <w:noProof/>
                <w:sz w:val="16"/>
              </w:rPr>
              <w:t>Posti della tabella dell'organico (funzionari e agenti temporanei)</w:t>
            </w:r>
          </w:p>
        </w:tc>
        <w:tc>
          <w:tcPr>
            <w:tcW w:w="226" w:type="pct"/>
            <w:shd w:val="clear" w:color="auto" w:fill="auto"/>
            <w:vAlign w:val="center"/>
          </w:tcPr>
          <w:p w:rsidR="006B4D23" w:rsidRPr="0021270F" w:rsidRDefault="006B4D23" w:rsidP="006B4D23">
            <w:pPr>
              <w:spacing w:before="20" w:after="20"/>
              <w:jc w:val="center"/>
              <w:rPr>
                <w:noProof/>
                <w:sz w:val="16"/>
                <w:szCs w:val="16"/>
              </w:rPr>
            </w:pPr>
          </w:p>
        </w:tc>
        <w:tc>
          <w:tcPr>
            <w:tcW w:w="345" w:type="pct"/>
            <w:gridSpan w:val="4"/>
            <w:shd w:val="clear" w:color="auto" w:fill="auto"/>
            <w:vAlign w:val="center"/>
          </w:tcPr>
          <w:p w:rsidR="006B4D23" w:rsidRPr="0021270F" w:rsidRDefault="006B4D23" w:rsidP="006B4D23">
            <w:pPr>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b/>
                <w:noProof/>
                <w:sz w:val="16"/>
                <w:szCs w:val="16"/>
              </w:rPr>
            </w:pPr>
            <w:r w:rsidRPr="0021270F">
              <w:rPr>
                <w:noProof/>
                <w:sz w:val="16"/>
              </w:rPr>
              <w:t>XX 01 01 01 (in sede e negli uffici di rappresentanza della Commissione)</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r w:rsidRPr="0021270F">
              <w:rPr>
                <w:noProof/>
                <w:sz w:val="16"/>
              </w:rPr>
              <w:t>0,5</w:t>
            </w: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XX 01 01 02 (delegazioni)</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XX 01 05 01 (ricerca indiretta)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10 01 05 01 (ricerca 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8B3BBD">
        <w:trPr>
          <w:gridAfter w:val="5"/>
          <w:wAfter w:w="571" w:type="pct"/>
          <w:trHeight w:val="248"/>
          <w:jc w:val="center"/>
        </w:trPr>
        <w:tc>
          <w:tcPr>
            <w:tcW w:w="4429" w:type="pct"/>
            <w:gridSpan w:val="8"/>
            <w:shd w:val="clear" w:color="auto" w:fill="auto"/>
            <w:vAlign w:val="center"/>
          </w:tcPr>
          <w:p w:rsidR="006B4D23" w:rsidRPr="0021270F" w:rsidRDefault="006B4D23" w:rsidP="006B4D23">
            <w:pPr>
              <w:pStyle w:val="Text1"/>
              <w:spacing w:before="60" w:after="60"/>
              <w:ind w:left="0"/>
              <w:jc w:val="left"/>
              <w:rPr>
                <w:b/>
                <w:noProof/>
                <w:sz w:val="16"/>
                <w:szCs w:val="16"/>
              </w:rPr>
            </w:pPr>
            <w:r w:rsidRPr="0021270F">
              <w:rPr>
                <w:b/>
                <w:noProof/>
                <w:sz w:val="16"/>
              </w:rPr>
              <w:sym w:font="Wingdings" w:char="F09F"/>
            </w:r>
            <w:r w:rsidRPr="0021270F">
              <w:t xml:space="preserve"> </w:t>
            </w:r>
            <w:r w:rsidRPr="0021270F">
              <w:rPr>
                <w:b/>
                <w:noProof/>
                <w:sz w:val="16"/>
              </w:rPr>
              <w:t>Personale esterno (in equivalenti a tempo pieno: ETP)</w:t>
            </w:r>
            <w:r w:rsidRPr="0021270F">
              <w:rPr>
                <w:rStyle w:val="FootnoteReference"/>
                <w:b/>
                <w:noProof/>
                <w:sz w:val="16"/>
              </w:rPr>
              <w:footnoteReference w:id="23"/>
            </w:r>
          </w:p>
          <w:p w:rsidR="006B4D23" w:rsidRPr="0021270F" w:rsidRDefault="006B4D23" w:rsidP="006B4D23">
            <w:pPr>
              <w:pStyle w:val="Text1"/>
              <w:spacing w:before="0" w:after="0"/>
              <w:ind w:left="0"/>
              <w:jc w:val="left"/>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noProof/>
                <w:sz w:val="16"/>
              </w:rPr>
              <w:t>XX 01 02 01 (AC, END e INT della dotazione globale)</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noProof/>
                <w:sz w:val="16"/>
              </w:rPr>
              <w:t>XX 01 02 02 (AC, AL, END, INT e JED nelle delegazioni)</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948" w:type="pct"/>
            <w:vMerge w:val="restart"/>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b/>
                <w:noProof/>
                <w:sz w:val="16"/>
              </w:rPr>
              <w:t>XX</w:t>
            </w:r>
            <w:r w:rsidRPr="0021270F">
              <w:rPr>
                <w:noProof/>
                <w:sz w:val="16"/>
              </w:rPr>
              <w:t xml:space="preserve"> 01 04 </w:t>
            </w:r>
            <w:r w:rsidRPr="0021270F">
              <w:rPr>
                <w:b/>
                <w:noProof/>
                <w:sz w:val="16"/>
              </w:rPr>
              <w:t>yy</w:t>
            </w:r>
            <w:r w:rsidRPr="0021270F">
              <w:rPr>
                <w:b/>
                <w:i/>
                <w:noProof/>
                <w:sz w:val="16"/>
              </w:rPr>
              <w:t xml:space="preserve"> </w:t>
            </w:r>
            <w:r w:rsidRPr="0021270F">
              <w:rPr>
                <w:rStyle w:val="FootnoteReference"/>
                <w:b/>
                <w:i/>
                <w:noProof/>
                <w:sz w:val="16"/>
              </w:rPr>
              <w:footnoteReference w:id="24"/>
            </w:r>
          </w:p>
          <w:p w:rsidR="006B4D23" w:rsidRPr="0021270F" w:rsidRDefault="006B4D23" w:rsidP="006B4D23">
            <w:pPr>
              <w:pStyle w:val="Text1"/>
              <w:spacing w:beforeLines="20" w:before="48" w:afterLines="20" w:after="48"/>
              <w:ind w:left="136"/>
              <w:jc w:val="left"/>
              <w:rPr>
                <w:b/>
                <w:noProof/>
                <w:sz w:val="16"/>
                <w:szCs w:val="16"/>
              </w:rPr>
            </w:pPr>
          </w:p>
        </w:tc>
        <w:tc>
          <w:tcPr>
            <w:tcW w:w="949" w:type="pct"/>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noProof/>
                <w:sz w:val="16"/>
              </w:rPr>
              <w:t>- in sede</w:t>
            </w:r>
          </w:p>
          <w:p w:rsidR="006B4D23" w:rsidRPr="0021270F" w:rsidRDefault="006B4D23" w:rsidP="006B4D23">
            <w:pPr>
              <w:pStyle w:val="Text1"/>
              <w:spacing w:beforeLines="20" w:before="48" w:afterLines="20" w:after="48"/>
              <w:ind w:left="136"/>
              <w:jc w:val="left"/>
              <w:rPr>
                <w:b/>
                <w:noProof/>
                <w:sz w:val="16"/>
                <w:szCs w:val="16"/>
              </w:rPr>
            </w:pPr>
          </w:p>
        </w:tc>
        <w:tc>
          <w:tcPr>
            <w:tcW w:w="318" w:type="pct"/>
            <w:shd w:val="clear" w:color="auto" w:fill="auto"/>
            <w:vAlign w:val="center"/>
          </w:tcPr>
          <w:p w:rsidR="006B4D23" w:rsidRPr="0021270F" w:rsidRDefault="006B4D23" w:rsidP="006B4D23">
            <w:pPr>
              <w:pStyle w:val="Text1"/>
              <w:spacing w:beforeLines="20" w:before="48" w:afterLines="20" w:after="48"/>
              <w:ind w:left="0"/>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948" w:type="pct"/>
            <w:vMerge/>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p>
        </w:tc>
        <w:tc>
          <w:tcPr>
            <w:tcW w:w="949" w:type="pct"/>
            <w:shd w:val="clear" w:color="auto" w:fill="auto"/>
            <w:vAlign w:val="center"/>
          </w:tcPr>
          <w:p w:rsidR="006B4D23" w:rsidRPr="0021270F" w:rsidRDefault="006B4D23" w:rsidP="006B4D23">
            <w:pPr>
              <w:pStyle w:val="Text1"/>
              <w:spacing w:beforeLines="20" w:before="48" w:afterLines="20" w:after="48"/>
              <w:ind w:left="136"/>
              <w:jc w:val="left"/>
              <w:rPr>
                <w:b/>
                <w:noProof/>
                <w:sz w:val="16"/>
                <w:szCs w:val="16"/>
              </w:rPr>
            </w:pPr>
            <w:r w:rsidRPr="0021270F">
              <w:rPr>
                <w:noProof/>
                <w:sz w:val="16"/>
              </w:rPr>
              <w:t xml:space="preserve">- nelle delegazioni </w:t>
            </w:r>
          </w:p>
        </w:tc>
        <w:tc>
          <w:tcPr>
            <w:tcW w:w="318" w:type="pct"/>
            <w:shd w:val="clear" w:color="auto" w:fill="auto"/>
            <w:vAlign w:val="center"/>
          </w:tcPr>
          <w:p w:rsidR="006B4D23" w:rsidRPr="0021270F" w:rsidRDefault="006B4D23" w:rsidP="006B4D23">
            <w:pPr>
              <w:pStyle w:val="Text1"/>
              <w:spacing w:beforeLines="20" w:before="48" w:afterLines="20" w:after="48"/>
              <w:ind w:left="0"/>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b/>
                <w:noProof/>
                <w:sz w:val="16"/>
              </w:rPr>
              <w:t>XX</w:t>
            </w:r>
            <w:r w:rsidRPr="0021270F">
              <w:rPr>
                <w:noProof/>
                <w:sz w:val="16"/>
              </w:rPr>
              <w:t xml:space="preserve"> 01 05 02 (AC, END, INT - ricerca indiretta)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noProof/>
                <w:sz w:val="16"/>
              </w:rPr>
              <w:t>10 01 05 02 (AC, END e INT – ricerca diretta)</w:t>
            </w:r>
          </w:p>
        </w:tc>
        <w:tc>
          <w:tcPr>
            <w:tcW w:w="318"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tcBorders>
              <w:bottom w:val="double" w:sz="4" w:space="0" w:color="auto"/>
            </w:tcBorders>
            <w:shd w:val="clear" w:color="auto" w:fill="auto"/>
            <w:vAlign w:val="center"/>
          </w:tcPr>
          <w:p w:rsidR="006B4D23" w:rsidRPr="0021270F" w:rsidRDefault="006B4D23" w:rsidP="006B4D23">
            <w:pPr>
              <w:pStyle w:val="Text1"/>
              <w:spacing w:beforeLines="20" w:before="48" w:afterLines="20" w:after="48"/>
              <w:ind w:left="134"/>
              <w:jc w:val="left"/>
              <w:rPr>
                <w:noProof/>
                <w:sz w:val="16"/>
                <w:szCs w:val="16"/>
              </w:rPr>
            </w:pPr>
            <w:r w:rsidRPr="0021270F">
              <w:rPr>
                <w:noProof/>
                <w:sz w:val="16"/>
              </w:rPr>
              <w:t>Altre linee di bilancio (specificare)</w:t>
            </w:r>
          </w:p>
        </w:tc>
        <w:tc>
          <w:tcPr>
            <w:tcW w:w="318"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318" w:type="pct"/>
            <w:gridSpan w:val="2"/>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891" w:type="pct"/>
            <w:gridSpan w:val="2"/>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gridSpan w:val="2"/>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6B4D23" w:rsidRPr="0021270F" w:rsidRDefault="006B4D23" w:rsidP="006B4D23">
            <w:pPr>
              <w:spacing w:beforeLines="20" w:before="48" w:afterLines="20" w:after="48"/>
              <w:jc w:val="center"/>
              <w:rPr>
                <w:noProof/>
                <w:sz w:val="16"/>
                <w:szCs w:val="16"/>
              </w:rPr>
            </w:pPr>
          </w:p>
        </w:tc>
      </w:tr>
      <w:tr w:rsidR="006B4D23" w:rsidRPr="0021270F" w:rsidTr="006B4D23">
        <w:trPr>
          <w:gridBefore w:val="1"/>
          <w:wBefore w:w="6" w:type="pct"/>
          <w:trHeight w:val="289"/>
          <w:jc w:val="center"/>
        </w:trPr>
        <w:tc>
          <w:tcPr>
            <w:tcW w:w="1897" w:type="pct"/>
            <w:gridSpan w:val="2"/>
            <w:tcBorders>
              <w:top w:val="double" w:sz="4" w:space="0" w:color="auto"/>
            </w:tcBorders>
            <w:shd w:val="clear" w:color="auto" w:fill="auto"/>
            <w:vAlign w:val="center"/>
          </w:tcPr>
          <w:p w:rsidR="006B4D23" w:rsidRPr="0021270F" w:rsidRDefault="006B4D23" w:rsidP="006B4D23">
            <w:pPr>
              <w:pStyle w:val="Text1"/>
              <w:spacing w:beforeLines="20" w:before="48" w:afterLines="20" w:after="48"/>
              <w:ind w:left="136"/>
              <w:jc w:val="left"/>
              <w:rPr>
                <w:noProof/>
                <w:sz w:val="16"/>
                <w:szCs w:val="16"/>
              </w:rPr>
            </w:pPr>
            <w:r w:rsidRPr="0021270F">
              <w:rPr>
                <w:b/>
                <w:noProof/>
                <w:sz w:val="16"/>
              </w:rPr>
              <w:t>TOTALE</w:t>
            </w:r>
          </w:p>
        </w:tc>
        <w:tc>
          <w:tcPr>
            <w:tcW w:w="318"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318" w:type="pct"/>
            <w:gridSpan w:val="2"/>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891" w:type="pct"/>
            <w:gridSpan w:val="2"/>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15" w:type="pct"/>
            <w:gridSpan w:val="2"/>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6B4D23" w:rsidRPr="0021270F" w:rsidRDefault="006B4D23" w:rsidP="006B4D23">
            <w:pPr>
              <w:spacing w:beforeLines="20" w:before="48" w:afterLines="20" w:after="48"/>
              <w:jc w:val="center"/>
              <w:rPr>
                <w:b/>
                <w:noProof/>
                <w:sz w:val="16"/>
                <w:szCs w:val="16"/>
              </w:rPr>
            </w:pPr>
          </w:p>
        </w:tc>
      </w:tr>
    </w:tbl>
    <w:p w:rsidR="006B4D23" w:rsidRPr="0021270F" w:rsidRDefault="006B4D23" w:rsidP="006B4D23">
      <w:pPr>
        <w:pStyle w:val="Text1"/>
        <w:spacing w:before="60" w:after="60"/>
        <w:ind w:left="851"/>
        <w:rPr>
          <w:noProof/>
          <w:sz w:val="18"/>
          <w:szCs w:val="18"/>
        </w:rPr>
      </w:pPr>
      <w:r w:rsidRPr="0021270F">
        <w:rPr>
          <w:b/>
          <w:sz w:val="18"/>
          <w:szCs w:val="18"/>
        </w:rPr>
        <w:t>XX</w:t>
      </w:r>
      <w:r w:rsidRPr="0021270F">
        <w:rPr>
          <w:sz w:val="18"/>
          <w:szCs w:val="18"/>
        </w:rPr>
        <w:t xml:space="preserve"> è il settore o il titolo di bilancio interessato.</w:t>
      </w:r>
    </w:p>
    <w:p w:rsidR="006B4D23" w:rsidRPr="0021270F" w:rsidRDefault="006B4D23" w:rsidP="006B4D23">
      <w:pPr>
        <w:pStyle w:val="Text1"/>
        <w:rPr>
          <w:noProof/>
          <w:sz w:val="18"/>
          <w:szCs w:val="18"/>
        </w:rPr>
      </w:pPr>
      <w:r w:rsidRPr="0021270F">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rsidR="006B4D23" w:rsidRPr="0021270F" w:rsidRDefault="006B4D23" w:rsidP="006B4D23">
      <w:pPr>
        <w:rPr>
          <w:sz w:val="20"/>
        </w:rPr>
      </w:pPr>
      <w:r w:rsidRPr="0021270F">
        <w:rPr>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B4D23" w:rsidRPr="0021270F" w:rsidTr="006B4D23">
        <w:tc>
          <w:tcPr>
            <w:tcW w:w="3240" w:type="dxa"/>
          </w:tcPr>
          <w:p w:rsidR="006B4D23" w:rsidRPr="0021270F" w:rsidRDefault="006B4D23" w:rsidP="006B4D23">
            <w:pPr>
              <w:rPr>
                <w:noProof/>
                <w:sz w:val="20"/>
              </w:rPr>
            </w:pPr>
            <w:r w:rsidRPr="0021270F">
              <w:rPr>
                <w:noProof/>
                <w:sz w:val="20"/>
              </w:rPr>
              <w:t>funzionari e agenti temporanei</w:t>
            </w:r>
          </w:p>
        </w:tc>
        <w:tc>
          <w:tcPr>
            <w:tcW w:w="7200" w:type="dxa"/>
          </w:tcPr>
          <w:p w:rsidR="006B4D23" w:rsidRPr="0021270F" w:rsidRDefault="006B4D23" w:rsidP="006B4D23">
            <w:pPr>
              <w:rPr>
                <w:noProof/>
                <w:sz w:val="20"/>
              </w:rPr>
            </w:pPr>
            <w:r w:rsidRPr="0021270F">
              <w:rPr>
                <w:noProof/>
                <w:sz w:val="20"/>
              </w:rPr>
              <w:t>coordinamento e collaborazione con gli Stati membri per l’attuazione della proposta legislativa. Compiti di sorveglianza</w:t>
            </w:r>
          </w:p>
        </w:tc>
      </w:tr>
      <w:tr w:rsidR="006B4D23" w:rsidRPr="0021270F" w:rsidTr="006B4D23">
        <w:tc>
          <w:tcPr>
            <w:tcW w:w="3240" w:type="dxa"/>
          </w:tcPr>
          <w:p w:rsidR="006B4D23" w:rsidRPr="0021270F" w:rsidRDefault="006B4D23" w:rsidP="006B4D23">
            <w:pPr>
              <w:spacing w:before="60" w:after="60"/>
              <w:rPr>
                <w:noProof/>
                <w:sz w:val="20"/>
              </w:rPr>
            </w:pPr>
            <w:r w:rsidRPr="0021270F">
              <w:rPr>
                <w:noProof/>
                <w:sz w:val="20"/>
              </w:rPr>
              <w:t>Personale esterno</w:t>
            </w:r>
          </w:p>
        </w:tc>
        <w:tc>
          <w:tcPr>
            <w:tcW w:w="7200" w:type="dxa"/>
          </w:tcPr>
          <w:p w:rsidR="006B4D23" w:rsidRPr="0021270F" w:rsidRDefault="006B4D23" w:rsidP="006B4D23">
            <w:pPr>
              <w:rPr>
                <w:noProof/>
                <w:sz w:val="20"/>
              </w:rPr>
            </w:pPr>
          </w:p>
        </w:tc>
      </w:tr>
    </w:tbl>
    <w:p w:rsidR="006B4D23" w:rsidRPr="0021270F" w:rsidRDefault="006B4D23" w:rsidP="006B4D23">
      <w:pPr>
        <w:rPr>
          <w:noProof/>
        </w:rPr>
        <w:sectPr w:rsidR="006B4D23" w:rsidRPr="0021270F" w:rsidSect="00BC5F11">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rsidR="006B4D23" w:rsidRPr="0021270F" w:rsidRDefault="006B4D23" w:rsidP="006B4D23">
      <w:pPr>
        <w:pStyle w:val="Heading3"/>
        <w:rPr>
          <w:bCs w:val="0"/>
          <w:noProof/>
          <w:szCs w:val="24"/>
        </w:rPr>
      </w:pPr>
      <w:bookmarkStart w:id="75" w:name="_Toc461621052"/>
      <w:r w:rsidRPr="0021270F">
        <w:t>Compatibilità con il quadro finanziario pluriennale attuale</w:t>
      </w:r>
      <w:bookmarkEnd w:id="75"/>
      <w:r w:rsidRPr="0021270F">
        <w:t xml:space="preserve"> </w:t>
      </w:r>
    </w:p>
    <w:p w:rsidR="006B4D23" w:rsidRPr="0021270F" w:rsidRDefault="006B4D23" w:rsidP="006B4D23">
      <w:pPr>
        <w:pStyle w:val="ListDash1"/>
        <w:rPr>
          <w:noProof/>
        </w:rPr>
      </w:pPr>
      <w:r w:rsidRPr="0021270F">
        <w:rPr>
          <w:noProof/>
        </w:rPr>
        <w:sym w:font="Wingdings" w:char="F0FD"/>
      </w:r>
      <w:r w:rsidRPr="0021270F">
        <w:t xml:space="preserve"> La proposta/iniziativa è compatibile con il quadro finanziario pluriennale attuale.</w:t>
      </w:r>
    </w:p>
    <w:p w:rsidR="006B4D23" w:rsidRPr="0021270F" w:rsidRDefault="006B4D23" w:rsidP="006B4D23">
      <w:pPr>
        <w:pStyle w:val="ListDash1"/>
        <w:rPr>
          <w:noProof/>
        </w:rPr>
      </w:pPr>
      <w:r w:rsidRPr="0021270F">
        <w:rPr>
          <w:noProof/>
        </w:rPr>
        <w:sym w:font="Wingdings" w:char="F0A8"/>
      </w:r>
      <w:r w:rsidRPr="0021270F">
        <w:t xml:space="preserve"> La proposta/iniziativa richiede una riprogrammazione della pertinente rubrica del quadro finanziario pluriennale.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sz w:val="20"/>
        </w:rPr>
      </w:pPr>
      <w:r w:rsidRPr="0021270F">
        <w:rPr>
          <w:noProof/>
          <w:sz w:val="20"/>
        </w:rPr>
        <w:t>Spiegare la riprogrammazione richiesta, precisando le linee di bilancio interessate e gli importi corrispondenti.</w:t>
      </w:r>
    </w:p>
    <w:p w:rsidR="006B4D23" w:rsidRPr="0021270F" w:rsidRDefault="006B4D23" w:rsidP="006B4D23">
      <w:pPr>
        <w:pStyle w:val="ListDash1"/>
        <w:rPr>
          <w:noProof/>
        </w:rPr>
      </w:pPr>
      <w:r w:rsidRPr="0021270F">
        <w:rPr>
          <w:noProof/>
        </w:rPr>
        <w:sym w:font="Wingdings" w:char="F0A8"/>
      </w:r>
      <w:r w:rsidRPr="0021270F">
        <w:t xml:space="preserve"> La proposta/iniziativa richiede l'applicazione dello strumento di flessibilità o la revisione del quadro finanziario pluriennale.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sz w:val="20"/>
        </w:rPr>
      </w:pPr>
      <w:r w:rsidRPr="0021270F">
        <w:rPr>
          <w:noProof/>
          <w:sz w:val="20"/>
        </w:rPr>
        <w:t>Spiegare la necessità, precisando le rubriche e le linee di bilancio interessate e gli importi corrispondenti.</w:t>
      </w:r>
    </w:p>
    <w:p w:rsidR="006B4D23" w:rsidRPr="0021270F" w:rsidRDefault="006B4D23" w:rsidP="006B4D23">
      <w:pPr>
        <w:pStyle w:val="Heading3"/>
        <w:rPr>
          <w:bCs w:val="0"/>
          <w:noProof/>
          <w:szCs w:val="24"/>
        </w:rPr>
      </w:pPr>
      <w:bookmarkStart w:id="76" w:name="_Toc461621053"/>
      <w:r w:rsidRPr="0021270F">
        <w:t>Partecipazione di terzi al finanziamento</w:t>
      </w:r>
      <w:bookmarkEnd w:id="76"/>
      <w:r w:rsidRPr="0021270F">
        <w:t xml:space="preserve"> </w:t>
      </w:r>
    </w:p>
    <w:p w:rsidR="006B4D23" w:rsidRPr="0021270F" w:rsidRDefault="006B4D23" w:rsidP="006B4D23">
      <w:pPr>
        <w:pStyle w:val="ListDash1"/>
        <w:rPr>
          <w:noProof/>
        </w:rPr>
      </w:pPr>
      <w:r w:rsidRPr="0021270F">
        <w:t xml:space="preserve">La proposta/iniziativa non prevede cofinanziamenti da terzi. </w:t>
      </w:r>
    </w:p>
    <w:p w:rsidR="006B4D23" w:rsidRPr="0021270F" w:rsidRDefault="006B4D23" w:rsidP="006B4D23">
      <w:pPr>
        <w:pStyle w:val="ListDash1"/>
        <w:rPr>
          <w:noProof/>
        </w:rPr>
      </w:pPr>
      <w:r w:rsidRPr="0021270F">
        <w:t>La proposta/iniziativa prevede il cofinanziamento indicato di seguito:</w:t>
      </w:r>
    </w:p>
    <w:p w:rsidR="006B4D23" w:rsidRPr="0021270F" w:rsidRDefault="006B4D23" w:rsidP="006B4D23">
      <w:pPr>
        <w:jc w:val="right"/>
        <w:rPr>
          <w:noProof/>
          <w:sz w:val="20"/>
        </w:rPr>
      </w:pPr>
      <w:r w:rsidRPr="0021270F">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B4D23" w:rsidRPr="0021270F" w:rsidTr="006B4D23">
        <w:trPr>
          <w:cantSplit/>
        </w:trPr>
        <w:tc>
          <w:tcPr>
            <w:tcW w:w="2340" w:type="dxa"/>
          </w:tcPr>
          <w:p w:rsidR="006B4D23" w:rsidRPr="0021270F" w:rsidRDefault="006B4D23" w:rsidP="006B4D23">
            <w:pPr>
              <w:spacing w:before="60" w:after="60"/>
              <w:rPr>
                <w:noProof/>
                <w:sz w:val="20"/>
              </w:rPr>
            </w:pP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w:t>
            </w: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N+1</w:t>
            </w: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N+2</w:t>
            </w:r>
          </w:p>
        </w:tc>
        <w:tc>
          <w:tcPr>
            <w:tcW w:w="964" w:type="dxa"/>
            <w:vAlign w:val="center"/>
          </w:tcPr>
          <w:p w:rsidR="008B3BBD" w:rsidRPr="0021270F" w:rsidRDefault="006B4D23" w:rsidP="006B4D23">
            <w:pPr>
              <w:jc w:val="center"/>
              <w:rPr>
                <w:sz w:val="20"/>
                <w:szCs w:val="20"/>
              </w:rPr>
            </w:pPr>
            <w:r w:rsidRPr="0021270F">
              <w:rPr>
                <w:sz w:val="20"/>
                <w:szCs w:val="20"/>
              </w:rPr>
              <w:t>Anno</w:t>
            </w:r>
          </w:p>
          <w:p w:rsidR="006B4D23" w:rsidRPr="0021270F" w:rsidRDefault="006B4D23" w:rsidP="006B4D23">
            <w:pPr>
              <w:jc w:val="center"/>
              <w:rPr>
                <w:noProof/>
                <w:sz w:val="20"/>
                <w:szCs w:val="20"/>
              </w:rPr>
            </w:pPr>
            <w:r w:rsidRPr="0021270F">
              <w:rPr>
                <w:b/>
                <w:noProof/>
                <w:sz w:val="20"/>
                <w:szCs w:val="20"/>
              </w:rPr>
              <w:t>N+3</w:t>
            </w:r>
          </w:p>
        </w:tc>
        <w:tc>
          <w:tcPr>
            <w:tcW w:w="2892" w:type="dxa"/>
            <w:gridSpan w:val="3"/>
            <w:vAlign w:val="center"/>
          </w:tcPr>
          <w:p w:rsidR="006B4D23" w:rsidRPr="0021270F" w:rsidRDefault="006B4D23" w:rsidP="006B4D23">
            <w:pPr>
              <w:jc w:val="center"/>
              <w:rPr>
                <w:b/>
                <w:noProof/>
                <w:sz w:val="20"/>
              </w:rPr>
            </w:pPr>
            <w:r w:rsidRPr="0021270F">
              <w:rPr>
                <w:noProof/>
                <w:sz w:val="20"/>
              </w:rPr>
              <w:t>Inserire gli anni necessari per evidenziare la durata dell'incidenza (cfr. punto 1.6)</w:t>
            </w:r>
          </w:p>
        </w:tc>
        <w:tc>
          <w:tcPr>
            <w:tcW w:w="1158" w:type="dxa"/>
            <w:vAlign w:val="center"/>
          </w:tcPr>
          <w:p w:rsidR="006B4D23" w:rsidRPr="0021270F" w:rsidRDefault="006B4D23" w:rsidP="006B4D23">
            <w:pPr>
              <w:spacing w:before="60" w:after="60"/>
              <w:jc w:val="center"/>
              <w:rPr>
                <w:noProof/>
                <w:sz w:val="20"/>
              </w:rPr>
            </w:pPr>
            <w:r w:rsidRPr="0021270F">
              <w:rPr>
                <w:noProof/>
                <w:sz w:val="20"/>
              </w:rPr>
              <w:t>Totale</w:t>
            </w:r>
          </w:p>
        </w:tc>
      </w:tr>
      <w:tr w:rsidR="006B4D23" w:rsidRPr="0021270F" w:rsidTr="006B4D23">
        <w:trPr>
          <w:cantSplit/>
        </w:trPr>
        <w:tc>
          <w:tcPr>
            <w:tcW w:w="2340" w:type="dxa"/>
          </w:tcPr>
          <w:p w:rsidR="006B4D23" w:rsidRPr="0021270F" w:rsidRDefault="006B4D23" w:rsidP="006B4D23">
            <w:pPr>
              <w:rPr>
                <w:noProof/>
                <w:sz w:val="22"/>
              </w:rPr>
            </w:pPr>
            <w:r w:rsidRPr="0021270F">
              <w:rPr>
                <w:noProof/>
                <w:sz w:val="20"/>
              </w:rPr>
              <w:t>Specificare l'organismo di cofinanziamento</w:t>
            </w:r>
            <w:r w:rsidRPr="0021270F">
              <w:rPr>
                <w:i/>
                <w:noProof/>
                <w:sz w:val="20"/>
              </w:rPr>
              <w:t xml:space="preserve"> </w:t>
            </w:r>
          </w:p>
        </w:tc>
        <w:tc>
          <w:tcPr>
            <w:tcW w:w="964" w:type="dxa"/>
            <w:vAlign w:val="center"/>
          </w:tcPr>
          <w:p w:rsidR="006B4D23" w:rsidRPr="0021270F" w:rsidRDefault="006B4D23" w:rsidP="006B4D23">
            <w:pPr>
              <w:spacing w:before="60" w:after="60"/>
              <w:jc w:val="center"/>
              <w:rPr>
                <w:noProof/>
                <w:sz w:val="20"/>
              </w:rPr>
            </w:pPr>
            <w:r w:rsidRPr="0021270F">
              <w:rPr>
                <w:noProof/>
                <w:sz w:val="20"/>
              </w:rPr>
              <w:t>n.p.</w:t>
            </w: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1158" w:type="dxa"/>
            <w:vAlign w:val="center"/>
          </w:tcPr>
          <w:p w:rsidR="006B4D23" w:rsidRPr="0021270F" w:rsidRDefault="006B4D23" w:rsidP="006B4D23">
            <w:pPr>
              <w:spacing w:before="60" w:after="60"/>
              <w:jc w:val="center"/>
              <w:rPr>
                <w:noProof/>
                <w:sz w:val="20"/>
              </w:rPr>
            </w:pPr>
          </w:p>
        </w:tc>
      </w:tr>
      <w:tr w:rsidR="006B4D23" w:rsidRPr="0021270F" w:rsidTr="006B4D23">
        <w:trPr>
          <w:cantSplit/>
        </w:trPr>
        <w:tc>
          <w:tcPr>
            <w:tcW w:w="2340" w:type="dxa"/>
          </w:tcPr>
          <w:p w:rsidR="006B4D23" w:rsidRPr="0021270F" w:rsidRDefault="006B4D23" w:rsidP="006B4D23">
            <w:pPr>
              <w:spacing w:before="60" w:after="60"/>
              <w:jc w:val="left"/>
              <w:rPr>
                <w:noProof/>
                <w:sz w:val="20"/>
              </w:rPr>
            </w:pPr>
            <w:r w:rsidRPr="0021270F">
              <w:rPr>
                <w:noProof/>
                <w:sz w:val="20"/>
              </w:rPr>
              <w:t xml:space="preserve">TOTALE degli stanziamenti cofinanziati </w:t>
            </w:r>
          </w:p>
        </w:tc>
        <w:tc>
          <w:tcPr>
            <w:tcW w:w="964" w:type="dxa"/>
            <w:vAlign w:val="center"/>
          </w:tcPr>
          <w:p w:rsidR="006B4D23" w:rsidRPr="0021270F" w:rsidRDefault="006B4D23" w:rsidP="006B4D23">
            <w:pPr>
              <w:spacing w:before="60" w:after="60"/>
              <w:jc w:val="center"/>
              <w:rPr>
                <w:noProof/>
                <w:sz w:val="20"/>
              </w:rPr>
            </w:pPr>
            <w:r w:rsidRPr="0021270F">
              <w:rPr>
                <w:noProof/>
                <w:sz w:val="20"/>
              </w:rPr>
              <w:t>n.p.</w:t>
            </w: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964" w:type="dxa"/>
            <w:vAlign w:val="center"/>
          </w:tcPr>
          <w:p w:rsidR="006B4D23" w:rsidRPr="0021270F" w:rsidRDefault="006B4D23" w:rsidP="006B4D23">
            <w:pPr>
              <w:spacing w:before="60" w:after="60"/>
              <w:jc w:val="center"/>
              <w:rPr>
                <w:noProof/>
                <w:sz w:val="20"/>
              </w:rPr>
            </w:pPr>
          </w:p>
        </w:tc>
        <w:tc>
          <w:tcPr>
            <w:tcW w:w="1158" w:type="dxa"/>
            <w:vAlign w:val="center"/>
          </w:tcPr>
          <w:p w:rsidR="006B4D23" w:rsidRPr="0021270F" w:rsidRDefault="006B4D23" w:rsidP="006B4D23">
            <w:pPr>
              <w:spacing w:before="60" w:after="60"/>
              <w:jc w:val="center"/>
              <w:rPr>
                <w:noProof/>
                <w:sz w:val="20"/>
              </w:rPr>
            </w:pPr>
          </w:p>
        </w:tc>
      </w:tr>
    </w:tbl>
    <w:p w:rsidR="006B4D23" w:rsidRPr="0021270F" w:rsidRDefault="006B4D23" w:rsidP="006B4D23">
      <w:pPr>
        <w:rPr>
          <w:noProof/>
        </w:rPr>
      </w:pPr>
      <w:r w:rsidRPr="0021270F">
        <w:br/>
      </w:r>
    </w:p>
    <w:p w:rsidR="006B4D23" w:rsidRPr="0021270F" w:rsidRDefault="006B4D23" w:rsidP="006B4D23">
      <w:pPr>
        <w:pStyle w:val="Heading2"/>
        <w:rPr>
          <w:b w:val="0"/>
        </w:rPr>
      </w:pPr>
      <w:r w:rsidRPr="0021270F">
        <w:br w:type="page"/>
      </w:r>
      <w:bookmarkStart w:id="77" w:name="_Toc461621054"/>
      <w:r w:rsidRPr="0021270F">
        <w:t>Incidenza prevista sulle entrate</w:t>
      </w:r>
      <w:bookmarkEnd w:id="77"/>
      <w:r w:rsidRPr="0021270F">
        <w:t xml:space="preserve"> </w:t>
      </w:r>
    </w:p>
    <w:p w:rsidR="006B4D23" w:rsidRPr="0021270F" w:rsidRDefault="006B4D23" w:rsidP="006B4D23">
      <w:pPr>
        <w:pStyle w:val="ListDash1"/>
        <w:rPr>
          <w:noProof/>
        </w:rPr>
      </w:pPr>
      <w:r w:rsidRPr="0021270F">
        <w:rPr>
          <w:noProof/>
        </w:rPr>
        <w:sym w:font="Wingdings" w:char="F0FD"/>
      </w:r>
      <w:r w:rsidRPr="0021270F">
        <w:t xml:space="preserve"> La proposta/iniziativa non ha incidenza finanziaria sulle entrate.</w:t>
      </w:r>
    </w:p>
    <w:p w:rsidR="006B4D23" w:rsidRPr="0021270F" w:rsidRDefault="006B4D23" w:rsidP="006B4D23">
      <w:pPr>
        <w:pStyle w:val="ListDash1"/>
        <w:rPr>
          <w:noProof/>
        </w:rPr>
      </w:pPr>
      <w:r w:rsidRPr="0021270F">
        <w:rPr>
          <w:noProof/>
        </w:rPr>
        <w:sym w:font="Wingdings" w:char="F0A8"/>
      </w:r>
      <w:r w:rsidRPr="0021270F">
        <w:t xml:space="preserve"> La proposta/iniziativa ha la seguente incidenza finanziaria:</w:t>
      </w:r>
    </w:p>
    <w:p w:rsidR="006B4D23" w:rsidRPr="0021270F" w:rsidRDefault="006B4D23" w:rsidP="006B4D23">
      <w:pPr>
        <w:pStyle w:val="ListNumberLevel3"/>
        <w:rPr>
          <w:noProof/>
        </w:rPr>
      </w:pPr>
      <w:r w:rsidRPr="0021270F">
        <w:rPr>
          <w:noProof/>
        </w:rPr>
        <w:sym w:font="Wingdings" w:char="F0A8"/>
      </w:r>
      <w:r w:rsidRPr="0021270F">
        <w:t xml:space="preserve"> sulle risorse proprie </w:t>
      </w:r>
    </w:p>
    <w:p w:rsidR="006B4D23" w:rsidRPr="0021270F" w:rsidRDefault="006B4D23" w:rsidP="006B4D23">
      <w:pPr>
        <w:pStyle w:val="ListNumberLevel3"/>
        <w:rPr>
          <w:noProof/>
        </w:rPr>
      </w:pPr>
      <w:r w:rsidRPr="0021270F">
        <w:rPr>
          <w:noProof/>
        </w:rPr>
        <w:sym w:font="Wingdings" w:char="F0A8"/>
      </w:r>
      <w:r w:rsidRPr="0021270F">
        <w:t xml:space="preserve"> sulle entrate varie </w:t>
      </w:r>
    </w:p>
    <w:p w:rsidR="006B4D23" w:rsidRPr="0021270F" w:rsidRDefault="006B4D23" w:rsidP="006B4D23">
      <w:pPr>
        <w:jc w:val="right"/>
        <w:rPr>
          <w:i/>
          <w:noProof/>
          <w:sz w:val="20"/>
        </w:rPr>
      </w:pPr>
      <w:r w:rsidRPr="0021270F">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B4D23" w:rsidRPr="0021270F" w:rsidTr="006B4D23">
        <w:trPr>
          <w:trHeight w:val="388"/>
        </w:trPr>
        <w:tc>
          <w:tcPr>
            <w:tcW w:w="2144" w:type="dxa"/>
            <w:vMerge w:val="restart"/>
            <w:vAlign w:val="center"/>
          </w:tcPr>
          <w:p w:rsidR="006B4D23" w:rsidRPr="0021270F" w:rsidRDefault="006B4D23" w:rsidP="006B4D23">
            <w:pPr>
              <w:spacing w:before="40" w:after="40"/>
              <w:rPr>
                <w:noProof/>
                <w:sz w:val="18"/>
              </w:rPr>
            </w:pPr>
            <w:r w:rsidRPr="0021270F">
              <w:rPr>
                <w:noProof/>
                <w:sz w:val="18"/>
              </w:rPr>
              <w:t>Linea di bilancio delle entrate:</w:t>
            </w:r>
          </w:p>
        </w:tc>
        <w:tc>
          <w:tcPr>
            <w:tcW w:w="1276" w:type="dxa"/>
            <w:vMerge w:val="restart"/>
            <w:vAlign w:val="center"/>
          </w:tcPr>
          <w:p w:rsidR="006B4D23" w:rsidRPr="0021270F" w:rsidRDefault="006B4D23" w:rsidP="006B4D23">
            <w:pPr>
              <w:jc w:val="center"/>
              <w:rPr>
                <w:noProof/>
                <w:sz w:val="18"/>
              </w:rPr>
            </w:pPr>
            <w:r w:rsidRPr="0021270F">
              <w:rPr>
                <w:noProof/>
                <w:sz w:val="18"/>
              </w:rPr>
              <w:t>Stanziamenti disponibili per l'esercizio in corso</w:t>
            </w:r>
          </w:p>
        </w:tc>
        <w:tc>
          <w:tcPr>
            <w:tcW w:w="7200" w:type="dxa"/>
            <w:gridSpan w:val="7"/>
            <w:vAlign w:val="center"/>
          </w:tcPr>
          <w:p w:rsidR="006B4D23" w:rsidRPr="0021270F" w:rsidRDefault="006B4D23" w:rsidP="006B4D23">
            <w:pPr>
              <w:jc w:val="center"/>
              <w:rPr>
                <w:noProof/>
                <w:sz w:val="18"/>
              </w:rPr>
            </w:pPr>
            <w:r w:rsidRPr="0021270F">
              <w:rPr>
                <w:noProof/>
                <w:sz w:val="18"/>
              </w:rPr>
              <w:t>Incidenza della proposta/iniziativa</w:t>
            </w:r>
            <w:r w:rsidRPr="0021270F">
              <w:rPr>
                <w:rStyle w:val="FootnoteReference"/>
                <w:noProof/>
                <w:sz w:val="18"/>
              </w:rPr>
              <w:footnoteReference w:id="25"/>
            </w:r>
          </w:p>
        </w:tc>
      </w:tr>
      <w:tr w:rsidR="006B4D23" w:rsidRPr="0021270F" w:rsidTr="006B4D23">
        <w:trPr>
          <w:trHeight w:val="388"/>
        </w:trPr>
        <w:tc>
          <w:tcPr>
            <w:tcW w:w="2144" w:type="dxa"/>
            <w:vMerge/>
          </w:tcPr>
          <w:p w:rsidR="006B4D23" w:rsidRPr="0021270F" w:rsidRDefault="006B4D23" w:rsidP="006B4D23">
            <w:pPr>
              <w:spacing w:before="40" w:after="40"/>
              <w:rPr>
                <w:noProof/>
                <w:sz w:val="18"/>
              </w:rPr>
            </w:pPr>
          </w:p>
        </w:tc>
        <w:tc>
          <w:tcPr>
            <w:tcW w:w="1276" w:type="dxa"/>
            <w:vMerge/>
          </w:tcPr>
          <w:p w:rsidR="006B4D23" w:rsidRPr="0021270F" w:rsidRDefault="006B4D23" w:rsidP="006B4D23">
            <w:pPr>
              <w:spacing w:beforeLines="40" w:before="96" w:afterLines="40" w:after="96"/>
              <w:rPr>
                <w:i/>
                <w:noProof/>
                <w:sz w:val="18"/>
              </w:rPr>
            </w:pPr>
          </w:p>
        </w:tc>
        <w:tc>
          <w:tcPr>
            <w:tcW w:w="108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w:t>
            </w:r>
          </w:p>
        </w:tc>
        <w:tc>
          <w:tcPr>
            <w:tcW w:w="90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N+1</w:t>
            </w:r>
          </w:p>
        </w:tc>
        <w:tc>
          <w:tcPr>
            <w:tcW w:w="90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N+2</w:t>
            </w:r>
          </w:p>
        </w:tc>
        <w:tc>
          <w:tcPr>
            <w:tcW w:w="1080" w:type="dxa"/>
            <w:vAlign w:val="center"/>
          </w:tcPr>
          <w:p w:rsidR="008B3BBD" w:rsidRPr="0021270F" w:rsidRDefault="006B4D23" w:rsidP="006B4D23">
            <w:pPr>
              <w:jc w:val="center"/>
              <w:rPr>
                <w:sz w:val="18"/>
                <w:szCs w:val="18"/>
              </w:rPr>
            </w:pPr>
            <w:r w:rsidRPr="0021270F">
              <w:rPr>
                <w:sz w:val="18"/>
                <w:szCs w:val="18"/>
              </w:rPr>
              <w:t>Anno</w:t>
            </w:r>
          </w:p>
          <w:p w:rsidR="006B4D23" w:rsidRPr="0021270F" w:rsidRDefault="006B4D23" w:rsidP="006B4D23">
            <w:pPr>
              <w:jc w:val="center"/>
              <w:rPr>
                <w:noProof/>
                <w:sz w:val="18"/>
                <w:szCs w:val="18"/>
              </w:rPr>
            </w:pPr>
            <w:r w:rsidRPr="0021270F">
              <w:rPr>
                <w:b/>
                <w:noProof/>
                <w:sz w:val="18"/>
                <w:szCs w:val="18"/>
              </w:rPr>
              <w:t>N+3</w:t>
            </w:r>
          </w:p>
        </w:tc>
        <w:tc>
          <w:tcPr>
            <w:tcW w:w="3240" w:type="dxa"/>
            <w:gridSpan w:val="3"/>
            <w:vAlign w:val="center"/>
          </w:tcPr>
          <w:p w:rsidR="006B4D23" w:rsidRPr="0021270F" w:rsidRDefault="006B4D23" w:rsidP="006B4D23">
            <w:pPr>
              <w:jc w:val="center"/>
              <w:rPr>
                <w:b/>
                <w:noProof/>
                <w:sz w:val="18"/>
              </w:rPr>
            </w:pPr>
            <w:r w:rsidRPr="0021270F">
              <w:rPr>
                <w:noProof/>
                <w:sz w:val="18"/>
              </w:rPr>
              <w:t>Inserire gli anni necessari per evidenziare la durata dell'incidenza (cfr. punto 1.6)</w:t>
            </w:r>
          </w:p>
        </w:tc>
      </w:tr>
      <w:tr w:rsidR="006B4D23" w:rsidRPr="0021270F" w:rsidTr="006B4D23">
        <w:trPr>
          <w:trHeight w:val="388"/>
        </w:trPr>
        <w:tc>
          <w:tcPr>
            <w:tcW w:w="2144" w:type="dxa"/>
            <w:vAlign w:val="center"/>
          </w:tcPr>
          <w:p w:rsidR="006B4D23" w:rsidRPr="0021270F" w:rsidRDefault="006B4D23" w:rsidP="006B4D23">
            <w:pPr>
              <w:spacing w:before="40" w:after="40"/>
              <w:rPr>
                <w:noProof/>
                <w:sz w:val="18"/>
              </w:rPr>
            </w:pPr>
            <w:r w:rsidRPr="0021270F">
              <w:rPr>
                <w:noProof/>
                <w:sz w:val="18"/>
              </w:rPr>
              <w:t>Articolo ….</w:t>
            </w:r>
          </w:p>
        </w:tc>
        <w:tc>
          <w:tcPr>
            <w:tcW w:w="1276" w:type="dxa"/>
          </w:tcPr>
          <w:p w:rsidR="006B4D23" w:rsidRPr="0021270F" w:rsidRDefault="006B4D23" w:rsidP="006B4D23">
            <w:pPr>
              <w:spacing w:beforeLines="40" w:before="96" w:afterLines="40" w:after="96"/>
              <w:jc w:val="center"/>
              <w:rPr>
                <w:i/>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900" w:type="dxa"/>
          </w:tcPr>
          <w:p w:rsidR="006B4D23" w:rsidRPr="0021270F" w:rsidRDefault="006B4D23" w:rsidP="006B4D23">
            <w:pPr>
              <w:spacing w:beforeLines="40" w:before="96" w:afterLines="40" w:after="96"/>
              <w:jc w:val="center"/>
              <w:rPr>
                <w:noProof/>
                <w:sz w:val="18"/>
              </w:rPr>
            </w:pPr>
          </w:p>
        </w:tc>
        <w:tc>
          <w:tcPr>
            <w:tcW w:w="90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c>
          <w:tcPr>
            <w:tcW w:w="1080" w:type="dxa"/>
          </w:tcPr>
          <w:p w:rsidR="006B4D23" w:rsidRPr="0021270F" w:rsidRDefault="006B4D23" w:rsidP="006B4D23">
            <w:pPr>
              <w:spacing w:beforeLines="40" w:before="96" w:afterLines="40" w:after="96"/>
              <w:jc w:val="center"/>
              <w:rPr>
                <w:noProof/>
                <w:sz w:val="18"/>
              </w:rPr>
            </w:pPr>
          </w:p>
        </w:tc>
      </w:tr>
    </w:tbl>
    <w:p w:rsidR="006B4D23" w:rsidRPr="0021270F" w:rsidRDefault="006B4D23" w:rsidP="006B4D23">
      <w:pPr>
        <w:pStyle w:val="Text1"/>
        <w:rPr>
          <w:noProof/>
          <w:sz w:val="20"/>
        </w:rPr>
      </w:pPr>
      <w:r w:rsidRPr="0021270F">
        <w:rPr>
          <w:noProof/>
          <w:sz w:val="20"/>
        </w:rPr>
        <w:t>Per quanto riguarda le entrate varie con destinazione specifica, precisare la o le linee di spesa interessate.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rPr>
          <w:noProof/>
        </w:rPr>
      </w:pPr>
      <w:r w:rsidRPr="0021270F">
        <w:rPr>
          <w:rStyle w:val="Marker"/>
          <w:noProof/>
        </w:rPr>
        <w:t>n.p.</w:t>
      </w:r>
    </w:p>
    <w:p w:rsidR="006B4D23" w:rsidRPr="0021270F" w:rsidRDefault="006B4D23" w:rsidP="006B4D23">
      <w:pPr>
        <w:pStyle w:val="Text1"/>
        <w:rPr>
          <w:sz w:val="20"/>
        </w:rPr>
      </w:pPr>
      <w:r w:rsidRPr="0021270F">
        <w:rPr>
          <w:noProof/>
          <w:sz w:val="20"/>
        </w:rPr>
        <w:t>Precisare il metodo di calcolo dell'incidenza sulle entrate.</w:t>
      </w:r>
    </w:p>
    <w:p w:rsidR="006B4D23" w:rsidRPr="0021270F" w:rsidRDefault="006B4D23" w:rsidP="006B4D23">
      <w:pPr>
        <w:pStyle w:val="Text1"/>
        <w:pBdr>
          <w:top w:val="single" w:sz="4" w:space="1" w:color="auto"/>
          <w:left w:val="single" w:sz="4" w:space="4" w:color="auto"/>
          <w:bottom w:val="single" w:sz="4" w:space="1" w:color="auto"/>
          <w:right w:val="single" w:sz="4" w:space="4" w:color="auto"/>
        </w:pBdr>
      </w:pPr>
      <w:r w:rsidRPr="0021270F">
        <w:rPr>
          <w:rStyle w:val="Marker"/>
          <w:noProof/>
        </w:rPr>
        <w:t>n.p.</w:t>
      </w:r>
    </w:p>
    <w:sectPr w:rsidR="006B4D23" w:rsidRPr="0021270F" w:rsidSect="00BC5F1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0B" w:rsidRDefault="00572E0B" w:rsidP="00566CD8">
      <w:pPr>
        <w:spacing w:before="0" w:after="0"/>
      </w:pPr>
      <w:r>
        <w:separator/>
      </w:r>
    </w:p>
  </w:endnote>
  <w:endnote w:type="continuationSeparator" w:id="0">
    <w:p w:rsidR="00572E0B" w:rsidRDefault="00572E0B" w:rsidP="00566CD8">
      <w:pPr>
        <w:spacing w:before="0" w:after="0"/>
      </w:pPr>
      <w:r>
        <w:continuationSeparator/>
      </w:r>
    </w:p>
  </w:endnote>
  <w:endnote w:type="continuationNotice" w:id="1">
    <w:p w:rsidR="00572E0B" w:rsidRDefault="00572E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3" w:rsidRPr="00BC5F11" w:rsidRDefault="00BC5F11" w:rsidP="00BC5F11">
    <w:pPr>
      <w:pStyle w:val="Footer"/>
      <w:rPr>
        <w:rFonts w:ascii="Arial" w:hAnsi="Arial" w:cs="Arial"/>
        <w:b/>
        <w:sz w:val="48"/>
      </w:rPr>
    </w:pPr>
    <w:r w:rsidRPr="00BC5F11">
      <w:rPr>
        <w:rFonts w:ascii="Arial" w:hAnsi="Arial" w:cs="Arial"/>
        <w:b/>
        <w:sz w:val="48"/>
      </w:rPr>
      <w:t>IT</w:t>
    </w:r>
    <w:r w:rsidRPr="00BC5F11">
      <w:rPr>
        <w:rFonts w:ascii="Arial" w:hAnsi="Arial" w:cs="Arial"/>
        <w:b/>
        <w:sz w:val="48"/>
      </w:rPr>
      <w:tab/>
    </w:r>
    <w:r w:rsidRPr="00BC5F11">
      <w:rPr>
        <w:rFonts w:ascii="Arial" w:hAnsi="Arial" w:cs="Arial"/>
        <w:b/>
        <w:sz w:val="48"/>
      </w:rPr>
      <w:tab/>
    </w:r>
    <w:fldSimple w:instr=" DOCVARIABLE &quot;LW_Confidence&quot; \* MERGEFORMAT ">
      <w:r>
        <w:t xml:space="preserve"> </w:t>
      </w:r>
    </w:fldSimple>
    <w:r w:rsidRPr="00BC5F11">
      <w:tab/>
    </w:r>
    <w:r w:rsidRPr="00BC5F11">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11" w:rsidRPr="00BC5F11" w:rsidRDefault="00BC5F11" w:rsidP="00BC5F11">
    <w:pPr>
      <w:pStyle w:val="Footer"/>
      <w:rPr>
        <w:rFonts w:ascii="Arial" w:hAnsi="Arial" w:cs="Arial"/>
        <w:b/>
        <w:sz w:val="48"/>
      </w:rPr>
    </w:pPr>
    <w:r w:rsidRPr="00BC5F11">
      <w:rPr>
        <w:rFonts w:ascii="Arial" w:hAnsi="Arial" w:cs="Arial"/>
        <w:b/>
        <w:sz w:val="48"/>
      </w:rPr>
      <w:t>IT</w:t>
    </w:r>
    <w:r w:rsidRPr="00BC5F11">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BC5F11">
      <w:tab/>
    </w:r>
    <w:r w:rsidRPr="00BC5F11">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11" w:rsidRPr="00BC5F11" w:rsidRDefault="00BC5F11" w:rsidP="00BC5F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BC5F11" w:rsidRDefault="00BC5F11" w:rsidP="00BC5F11">
    <w:pPr>
      <w:pStyle w:val="FooterLandscape"/>
      <w:rPr>
        <w:rFonts w:ascii="Arial" w:hAnsi="Arial" w:cs="Arial"/>
        <w:b/>
        <w:sz w:val="48"/>
      </w:rPr>
    </w:pPr>
    <w:r w:rsidRPr="00BC5F11">
      <w:rPr>
        <w:rFonts w:ascii="Arial" w:hAnsi="Arial" w:cs="Arial"/>
        <w:b/>
        <w:sz w:val="48"/>
      </w:rPr>
      <w:t>IT</w:t>
    </w:r>
    <w:r w:rsidRPr="00BC5F11">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fldSimple w:instr=" DOCVARIABLE &quot;LW_Confidence&quot; \* MERGEFORMAT ">
      <w:r>
        <w:t xml:space="preserve"> </w:t>
      </w:r>
    </w:fldSimple>
    <w:r w:rsidRPr="00BC5F11">
      <w:tab/>
    </w:r>
    <w:r w:rsidRPr="00BC5F11">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11" w:rsidRPr="00BC5F11" w:rsidRDefault="00BC5F11" w:rsidP="00BC5F1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BC5F11" w:rsidRDefault="00BC5F11" w:rsidP="00BC5F11">
    <w:pPr>
      <w:pStyle w:val="Footer"/>
      <w:rPr>
        <w:rFonts w:ascii="Arial" w:hAnsi="Arial" w:cs="Arial"/>
        <w:b/>
        <w:sz w:val="48"/>
      </w:rPr>
    </w:pPr>
    <w:r w:rsidRPr="00BC5F11">
      <w:rPr>
        <w:rFonts w:ascii="Arial" w:hAnsi="Arial" w:cs="Arial"/>
        <w:b/>
        <w:sz w:val="48"/>
      </w:rPr>
      <w:t>IT</w:t>
    </w:r>
    <w:r w:rsidRPr="00BC5F11">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fldSimple w:instr=" DOCVARIABLE &quot;LW_Confidence&quot; \* MERGEFORMAT ">
      <w:r>
        <w:t xml:space="preserve"> </w:t>
      </w:r>
    </w:fldSimple>
    <w:r w:rsidRPr="00BC5F11">
      <w:tab/>
    </w:r>
    <w:r w:rsidRPr="00BC5F11">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11" w:rsidRPr="00BC5F11" w:rsidRDefault="00BC5F11" w:rsidP="00BC5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0B" w:rsidRDefault="00572E0B" w:rsidP="00566CD8">
      <w:pPr>
        <w:spacing w:before="0" w:after="0"/>
      </w:pPr>
      <w:r>
        <w:separator/>
      </w:r>
    </w:p>
  </w:footnote>
  <w:footnote w:type="continuationSeparator" w:id="0">
    <w:p w:rsidR="00572E0B" w:rsidRDefault="00572E0B" w:rsidP="00566CD8">
      <w:pPr>
        <w:spacing w:before="0" w:after="0"/>
      </w:pPr>
      <w:r>
        <w:continuationSeparator/>
      </w:r>
    </w:p>
  </w:footnote>
  <w:footnote w:type="continuationNotice" w:id="1">
    <w:p w:rsidR="00572E0B" w:rsidRDefault="00572E0B">
      <w:pPr>
        <w:spacing w:before="0" w:after="0"/>
      </w:pPr>
    </w:p>
  </w:footnote>
  <w:footnote w:id="2">
    <w:p w:rsidR="00572E0B" w:rsidRPr="00F03C3D" w:rsidRDefault="00572E0B" w:rsidP="00857F96">
      <w:pPr>
        <w:pStyle w:val="FootnoteText"/>
      </w:pPr>
      <w:r>
        <w:rPr>
          <w:rStyle w:val="FootnoteReference"/>
        </w:rPr>
        <w:footnoteRef/>
      </w:r>
      <w:r w:rsidRPr="00E620CC">
        <w:tab/>
      </w:r>
      <w:hyperlink r:id="rId1">
        <w:r w:rsidRPr="00F03C3D">
          <w:t>Convenzione 90/436/CEE</w:t>
        </w:r>
      </w:hyperlink>
      <w:r w:rsidRPr="00F03C3D">
        <w:t xml:space="preserve"> relativa all'eliminazione delle doppie imposizioni in caso di rettifica degli utili di imprese associate (GU L 225 del 20.8.1990, pag. 10).</w:t>
      </w:r>
    </w:p>
  </w:footnote>
  <w:footnote w:id="3">
    <w:p w:rsidR="00572E0B" w:rsidRPr="00F24C8F" w:rsidRDefault="00572E0B" w:rsidP="00905A6C">
      <w:pPr>
        <w:pStyle w:val="FootnoteText"/>
      </w:pPr>
      <w:r w:rsidRPr="00F03C3D">
        <w:rPr>
          <w:rStyle w:val="FootnoteReference"/>
        </w:rPr>
        <w:footnoteRef/>
      </w:r>
      <w:r w:rsidRPr="00F03C3D">
        <w:tab/>
        <w:t>COM(2015)302 final.</w:t>
      </w:r>
    </w:p>
  </w:footnote>
  <w:footnote w:id="4">
    <w:p w:rsidR="00572E0B" w:rsidRPr="00E620CC" w:rsidRDefault="00572E0B" w:rsidP="00306B63">
      <w:pPr>
        <w:pStyle w:val="FootnoteText"/>
        <w:jc w:val="left"/>
      </w:pPr>
      <w:r>
        <w:rPr>
          <w:rStyle w:val="FootnoteReference"/>
        </w:rPr>
        <w:footnoteRef/>
      </w:r>
      <w:r w:rsidRPr="00E620CC">
        <w:tab/>
        <w:t xml:space="preserve">Commissione europea, Forum congiunto sui prezzi di trasferimento </w:t>
      </w:r>
      <w:r w:rsidRPr="00E620CC">
        <w:rPr>
          <w:rStyle w:val="Hyperlink"/>
        </w:rPr>
        <w:t>https://ec.europa.eu/taxation_customs/business/company-tax/transfer-pricing-eu-context/joint-transfer-pricing-forum_en#meetings</w:t>
      </w:r>
      <w:r w:rsidRPr="00E620CC">
        <w:t xml:space="preserve"> Commissione europea, Piattaforma per la buona governance fiscale </w:t>
      </w:r>
      <w:hyperlink r:id="rId2" w:anchor="meeting"/>
      <w:r w:rsidRPr="00E620CC">
        <w:rPr>
          <w:rStyle w:val="Hyperlink"/>
        </w:rPr>
        <w:t>https://ec.europa.eu/taxation_customs/business/company-tax/tax-good-governance/platform-tax-good-governance_en#meeting</w:t>
      </w:r>
    </w:p>
  </w:footnote>
  <w:footnote w:id="5">
    <w:p w:rsidR="00572E0B" w:rsidRPr="00F253B9" w:rsidRDefault="00572E0B" w:rsidP="003A4472">
      <w:pPr>
        <w:pStyle w:val="FootnoteText"/>
        <w:rPr>
          <w:lang w:val="et-EE"/>
        </w:rPr>
      </w:pPr>
      <w:r>
        <w:rPr>
          <w:rStyle w:val="FootnoteReference"/>
        </w:rPr>
        <w:footnoteRef/>
      </w:r>
      <w:r w:rsidRPr="00E620CC">
        <w:rPr>
          <w:lang w:val="es-ES"/>
        </w:rPr>
        <w:tab/>
        <w:t xml:space="preserve">GU L </w:t>
      </w:r>
      <w:r w:rsidRPr="00E15B82">
        <w:rPr>
          <w:lang w:val="es-ES"/>
        </w:rPr>
        <w:t>225</w:t>
      </w:r>
      <w:r w:rsidRPr="00E620CC">
        <w:rPr>
          <w:lang w:val="es-ES"/>
        </w:rPr>
        <w:t xml:space="preserve"> del </w:t>
      </w:r>
      <w:r w:rsidRPr="00E15B82">
        <w:rPr>
          <w:lang w:val="es-ES"/>
        </w:rPr>
        <w:t>20</w:t>
      </w:r>
      <w:r w:rsidRPr="00E620CC">
        <w:rPr>
          <w:lang w:val="es-ES"/>
        </w:rPr>
        <w:t>.</w:t>
      </w:r>
      <w:r w:rsidRPr="00E15B82">
        <w:rPr>
          <w:lang w:val="es-ES"/>
        </w:rPr>
        <w:t>8</w:t>
      </w:r>
      <w:r w:rsidRPr="00E620CC">
        <w:rPr>
          <w:lang w:val="es-ES"/>
        </w:rPr>
        <w:t>.</w:t>
      </w:r>
      <w:r w:rsidRPr="00E15B82">
        <w:rPr>
          <w:lang w:val="es-ES"/>
        </w:rPr>
        <w:t>1990</w:t>
      </w:r>
      <w:r w:rsidRPr="00E620CC">
        <w:rPr>
          <w:lang w:val="es-ES"/>
        </w:rPr>
        <w:t xml:space="preserve">, pag. </w:t>
      </w:r>
      <w:r w:rsidRPr="00E15B82">
        <w:rPr>
          <w:lang w:val="es-ES"/>
        </w:rPr>
        <w:t>10</w:t>
      </w:r>
      <w:r w:rsidRPr="00E620CC">
        <w:rPr>
          <w:lang w:val="es-ES"/>
        </w:rPr>
        <w:t xml:space="preserve">. </w:t>
      </w:r>
    </w:p>
  </w:footnote>
  <w:footnote w:id="6">
    <w:p w:rsidR="00572E0B" w:rsidRPr="00E620CC" w:rsidRDefault="00572E0B" w:rsidP="00532AEF">
      <w:pPr>
        <w:pStyle w:val="FootnoteText"/>
        <w:rPr>
          <w:lang w:val="es-ES"/>
        </w:rPr>
      </w:pPr>
      <w:r>
        <w:rPr>
          <w:rStyle w:val="FootnoteReference"/>
        </w:rPr>
        <w:footnoteRef/>
      </w:r>
      <w:r w:rsidRPr="00E620CC">
        <w:rPr>
          <w:lang w:val="es-ES"/>
        </w:rPr>
        <w:tab/>
        <w:t xml:space="preserve">GU C </w:t>
      </w:r>
      <w:r w:rsidRPr="00E620CC">
        <w:rPr>
          <w:rStyle w:val="Marker"/>
          <w:lang w:val="es-ES"/>
        </w:rPr>
        <w:t>[…]</w:t>
      </w:r>
      <w:r w:rsidRPr="00E620CC">
        <w:rPr>
          <w:lang w:val="es-ES"/>
        </w:rPr>
        <w:t xml:space="preserve">, </w:t>
      </w:r>
      <w:r w:rsidRPr="00E620CC">
        <w:rPr>
          <w:rStyle w:val="Marker"/>
          <w:lang w:val="es-ES"/>
        </w:rPr>
        <w:t>[…]</w:t>
      </w:r>
      <w:r w:rsidRPr="00E620CC">
        <w:rPr>
          <w:lang w:val="es-ES"/>
        </w:rPr>
        <w:t xml:space="preserve">, pag. </w:t>
      </w:r>
      <w:r w:rsidRPr="00E620CC">
        <w:rPr>
          <w:rStyle w:val="Marker"/>
          <w:lang w:val="es-ES"/>
        </w:rPr>
        <w:t>[…]</w:t>
      </w:r>
      <w:r w:rsidRPr="00E620CC">
        <w:rPr>
          <w:lang w:val="es-ES"/>
        </w:rPr>
        <w:t>.</w:t>
      </w:r>
    </w:p>
  </w:footnote>
  <w:footnote w:id="7">
    <w:p w:rsidR="00572E0B" w:rsidRPr="00E620CC" w:rsidRDefault="00572E0B" w:rsidP="00532AEF">
      <w:pPr>
        <w:pStyle w:val="FootnoteText"/>
      </w:pPr>
      <w:r>
        <w:rPr>
          <w:rStyle w:val="FootnoteReference"/>
        </w:rPr>
        <w:footnoteRef/>
      </w:r>
      <w:r w:rsidRPr="00BC5F11">
        <w:tab/>
        <w:t xml:space="preserve">GU C </w:t>
      </w:r>
      <w:r w:rsidRPr="00BC5F11">
        <w:rPr>
          <w:rStyle w:val="Marker"/>
        </w:rPr>
        <w:t>[…]</w:t>
      </w:r>
      <w:r w:rsidRPr="00BC5F11">
        <w:t xml:space="preserve">, </w:t>
      </w:r>
      <w:r w:rsidRPr="00BC5F11">
        <w:rPr>
          <w:rStyle w:val="Marker"/>
        </w:rPr>
        <w:t>[…]</w:t>
      </w:r>
      <w:r w:rsidRPr="00BC5F11">
        <w:t xml:space="preserve">, pag. </w:t>
      </w:r>
      <w:r w:rsidRPr="00E620CC">
        <w:rPr>
          <w:rStyle w:val="Marker"/>
        </w:rPr>
        <w:t>[…]</w:t>
      </w:r>
      <w:r w:rsidRPr="00E620CC">
        <w:t>.</w:t>
      </w:r>
    </w:p>
  </w:footnote>
  <w:footnote w:id="8">
    <w:p w:rsidR="00572E0B" w:rsidRPr="00F253B9" w:rsidRDefault="00572E0B" w:rsidP="005A6705">
      <w:pPr>
        <w:pStyle w:val="FootnoteText"/>
        <w:rPr>
          <w:lang w:val="et-EE"/>
        </w:rPr>
      </w:pPr>
      <w:r>
        <w:rPr>
          <w:rStyle w:val="FootnoteReference"/>
        </w:rPr>
        <w:footnoteRef/>
      </w:r>
      <w:r w:rsidRPr="00E620CC">
        <w:tab/>
        <w:t xml:space="preserve">GU L </w:t>
      </w:r>
      <w:r w:rsidRPr="00E15B82">
        <w:t>225</w:t>
      </w:r>
      <w:r w:rsidRPr="00E620CC">
        <w:t xml:space="preserve"> del </w:t>
      </w:r>
      <w:r w:rsidRPr="00E15B82">
        <w:t>20</w:t>
      </w:r>
      <w:r w:rsidRPr="00E620CC">
        <w:t>.</w:t>
      </w:r>
      <w:r w:rsidRPr="00E15B82">
        <w:t>8</w:t>
      </w:r>
      <w:r w:rsidRPr="00E620CC">
        <w:t>.</w:t>
      </w:r>
      <w:r w:rsidRPr="00E15B82">
        <w:t>1990</w:t>
      </w:r>
      <w:r>
        <w:t>, pag. </w:t>
      </w:r>
      <w:r w:rsidRPr="00E15B82">
        <w:t>10</w:t>
      </w:r>
      <w:r w:rsidRPr="00E620CC">
        <w:t xml:space="preserve">. </w:t>
      </w:r>
    </w:p>
  </w:footnote>
  <w:footnote w:id="9">
    <w:p w:rsidR="00572E0B" w:rsidRPr="00060F63" w:rsidRDefault="00572E0B">
      <w:pPr>
        <w:pStyle w:val="FootnoteText"/>
        <w:rPr>
          <w:lang w:val="lv-LV"/>
        </w:rPr>
      </w:pPr>
      <w:r>
        <w:rPr>
          <w:rStyle w:val="FootnoteReference"/>
        </w:rPr>
        <w:footnoteRef/>
      </w:r>
      <w:r>
        <w:tab/>
        <w:t>Regolamento (UE) n. </w:t>
      </w:r>
      <w:r w:rsidRPr="00E15B82">
        <w:t>182</w:t>
      </w:r>
      <w:r w:rsidRPr="00E620CC">
        <w:t>/</w:t>
      </w:r>
      <w:r w:rsidRPr="00E15B82">
        <w:t>2011</w:t>
      </w:r>
      <w:r w:rsidRPr="00E620CC">
        <w:t xml:space="preserve"> del Parlamen</w:t>
      </w:r>
      <w:r>
        <w:t>to europeo e del Consiglio, del </w:t>
      </w:r>
      <w:r w:rsidRPr="00E15B82">
        <w:t>16</w:t>
      </w:r>
      <w:r>
        <w:t> febbraio </w:t>
      </w:r>
      <w:r w:rsidRPr="00E15B82">
        <w:t>2011</w:t>
      </w:r>
      <w:r w:rsidRPr="00E620CC">
        <w:t xml:space="preserve">, che stabilisce le regole e i principi generali relativi alle modalità di controllo da parte degli Stati membri dell'esercizio delle competenze di esecuzione attribuite alla Commissione (GU L </w:t>
      </w:r>
      <w:r w:rsidRPr="00E15B82">
        <w:t>55</w:t>
      </w:r>
      <w:r w:rsidRPr="00E620CC">
        <w:t xml:space="preserve"> del </w:t>
      </w:r>
      <w:r w:rsidRPr="00E15B82">
        <w:t>28</w:t>
      </w:r>
      <w:r w:rsidRPr="00E620CC">
        <w:t>.</w:t>
      </w:r>
      <w:r w:rsidRPr="00E15B82">
        <w:t>2</w:t>
      </w:r>
      <w:r w:rsidRPr="00E620CC">
        <w:t>.</w:t>
      </w:r>
      <w:r w:rsidRPr="00E15B82">
        <w:t>2011</w:t>
      </w:r>
      <w:r>
        <w:t>, pag. </w:t>
      </w:r>
      <w:r w:rsidRPr="00E15B82">
        <w:t>13</w:t>
      </w:r>
      <w:r w:rsidRPr="00E620CC">
        <w:t>).</w:t>
      </w:r>
    </w:p>
  </w:footnote>
  <w:footnote w:id="10">
    <w:p w:rsidR="00572E0B" w:rsidRPr="004B54BB" w:rsidRDefault="00572E0B" w:rsidP="006B4D23">
      <w:pPr>
        <w:pStyle w:val="FootnoteText"/>
        <w:rPr>
          <w:szCs w:val="24"/>
          <w:lang w:val="en-GB"/>
        </w:rPr>
      </w:pPr>
      <w:r>
        <w:rPr>
          <w:rStyle w:val="FootnoteReference"/>
        </w:rPr>
        <w:footnoteRef/>
      </w:r>
      <w:r w:rsidRPr="006B4D23">
        <w:rPr>
          <w:lang w:val="en-GB"/>
        </w:rPr>
        <w:tab/>
        <w:t xml:space="preserve">ABM: activity-based management (gestione per attività) ABB: activity-based budgeting </w:t>
      </w:r>
      <w:r w:rsidRPr="00F03C3D">
        <w:rPr>
          <w:lang w:val="en-GB"/>
        </w:rPr>
        <w:t>(bilancio</w:t>
      </w:r>
      <w:r w:rsidRPr="006B4D23">
        <w:rPr>
          <w:lang w:val="en-GB"/>
        </w:rPr>
        <w:t xml:space="preserve"> per attività).</w:t>
      </w:r>
    </w:p>
  </w:footnote>
  <w:footnote w:id="11">
    <w:p w:rsidR="00572E0B" w:rsidRDefault="00572E0B" w:rsidP="006B4D23">
      <w:pPr>
        <w:pStyle w:val="FootnoteText"/>
        <w:rPr>
          <w:szCs w:val="24"/>
        </w:rPr>
      </w:pPr>
      <w:r>
        <w:rPr>
          <w:rStyle w:val="FootnoteReference"/>
        </w:rPr>
        <w:footnoteRef/>
      </w:r>
      <w:r>
        <w:tab/>
        <w:t>A norma dell'articolo 54, paragrafo 2, lettera a) o b), del regolamento finanziario.</w:t>
      </w:r>
    </w:p>
  </w:footnote>
  <w:footnote w:id="12">
    <w:p w:rsidR="00572E0B" w:rsidRDefault="00572E0B" w:rsidP="006B4D23">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3">
        <w:r>
          <w:rPr>
            <w:rStyle w:val="Hyperlink"/>
            <w:sz w:val="18"/>
          </w:rPr>
          <w:t>http://www.cc.cec/budg/man/budgmanag/budgmanag_en.html</w:t>
        </w:r>
      </w:hyperlink>
    </w:p>
  </w:footnote>
  <w:footnote w:id="13">
    <w:p w:rsidR="00572E0B" w:rsidRDefault="00572E0B" w:rsidP="006B4D23">
      <w:pPr>
        <w:pStyle w:val="FootnoteText"/>
        <w:rPr>
          <w:szCs w:val="24"/>
        </w:rPr>
      </w:pPr>
      <w:r>
        <w:rPr>
          <w:rStyle w:val="FootnoteReference"/>
        </w:rPr>
        <w:footnoteRef/>
      </w:r>
      <w:r>
        <w:tab/>
        <w:t>Diss. = stanziamenti dissociati/ Non diss. = stanziamenti non dissociati.</w:t>
      </w:r>
    </w:p>
  </w:footnote>
  <w:footnote w:id="14">
    <w:p w:rsidR="00572E0B" w:rsidRDefault="00572E0B" w:rsidP="006B4D23">
      <w:pPr>
        <w:pStyle w:val="FootnoteText"/>
        <w:rPr>
          <w:szCs w:val="24"/>
        </w:rPr>
      </w:pPr>
      <w:r>
        <w:rPr>
          <w:rStyle w:val="FootnoteReference"/>
        </w:rPr>
        <w:footnoteRef/>
      </w:r>
      <w:r>
        <w:tab/>
        <w:t xml:space="preserve">EFTA: Associazione europea di libero scambio. </w:t>
      </w:r>
    </w:p>
  </w:footnote>
  <w:footnote w:id="15">
    <w:p w:rsidR="00572E0B" w:rsidRDefault="00572E0B" w:rsidP="006B4D23">
      <w:pPr>
        <w:pStyle w:val="FootnoteText"/>
        <w:rPr>
          <w:szCs w:val="24"/>
        </w:rPr>
      </w:pPr>
      <w:r>
        <w:rPr>
          <w:rStyle w:val="FootnoteReference"/>
        </w:rPr>
        <w:footnoteRef/>
      </w:r>
      <w:r>
        <w:tab/>
        <w:t>Paesi candidati e, se del caso, paesi potenziali candidati dei Balcani occidentali.</w:t>
      </w:r>
    </w:p>
  </w:footnote>
  <w:footnote w:id="16">
    <w:p w:rsidR="00572E0B" w:rsidRDefault="00572E0B" w:rsidP="006B4D23">
      <w:pPr>
        <w:pStyle w:val="FootnoteText"/>
        <w:rPr>
          <w:szCs w:val="24"/>
        </w:rPr>
      </w:pPr>
      <w:r>
        <w:rPr>
          <w:rStyle w:val="FootnoteReference"/>
        </w:rPr>
        <w:footnoteRef/>
      </w:r>
      <w:r>
        <w:tab/>
        <w:t>L'anno N è l'anno in cui inizia a essere attuata la proposta/iniziativa.</w:t>
      </w:r>
    </w:p>
  </w:footnote>
  <w:footnote w:id="17">
    <w:p w:rsidR="00572E0B" w:rsidRDefault="00572E0B" w:rsidP="006B4D23">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8">
    <w:p w:rsidR="00572E0B" w:rsidRDefault="00572E0B" w:rsidP="006B4D23">
      <w:pPr>
        <w:pStyle w:val="FootnoteText"/>
        <w:rPr>
          <w:szCs w:val="24"/>
        </w:rPr>
      </w:pPr>
      <w:r>
        <w:rPr>
          <w:rStyle w:val="FootnoteReference"/>
        </w:rPr>
        <w:footnoteRef/>
      </w:r>
      <w:r>
        <w:tab/>
        <w:t>L'anno N è l'anno in cui inizia a essere attuata la proposta/iniziativa.</w:t>
      </w:r>
    </w:p>
  </w:footnote>
  <w:footnote w:id="19">
    <w:p w:rsidR="00572E0B" w:rsidRDefault="00572E0B" w:rsidP="006B4D23">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20">
    <w:p w:rsidR="00572E0B" w:rsidRDefault="00572E0B" w:rsidP="006B4D23">
      <w:pPr>
        <w:pStyle w:val="FootnoteText"/>
        <w:rPr>
          <w:szCs w:val="24"/>
        </w:rPr>
      </w:pPr>
      <w:r>
        <w:rPr>
          <w:rStyle w:val="FootnoteReference"/>
        </w:rPr>
        <w:footnoteRef/>
      </w:r>
      <w:r>
        <w:tab/>
        <w:t xml:space="preserve">Come descritto nella sezione 1.4.2. "Obiettivi specifici ...". </w:t>
      </w:r>
    </w:p>
  </w:footnote>
  <w:footnote w:id="21">
    <w:p w:rsidR="00572E0B" w:rsidRDefault="00572E0B" w:rsidP="006B4D23">
      <w:pPr>
        <w:pStyle w:val="FootnoteText"/>
        <w:rPr>
          <w:szCs w:val="24"/>
        </w:rPr>
      </w:pPr>
      <w:r>
        <w:rPr>
          <w:rStyle w:val="FootnoteReference"/>
        </w:rPr>
        <w:footnoteRef/>
      </w:r>
      <w:r>
        <w:tab/>
        <w:t>L'anno N è l'anno in cui inizia a essere attuata la proposta/iniziativa.</w:t>
      </w:r>
    </w:p>
  </w:footnote>
  <w:footnote w:id="22">
    <w:p w:rsidR="00572E0B" w:rsidRDefault="00572E0B" w:rsidP="006B4D23">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3">
    <w:p w:rsidR="00572E0B" w:rsidRDefault="00572E0B" w:rsidP="006B4D23">
      <w:pPr>
        <w:pStyle w:val="FootnoteText"/>
        <w:rPr>
          <w:szCs w:val="24"/>
        </w:rPr>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24">
    <w:p w:rsidR="00572E0B" w:rsidRDefault="00572E0B" w:rsidP="006B4D23">
      <w:pPr>
        <w:pStyle w:val="FootnoteText"/>
        <w:rPr>
          <w:szCs w:val="24"/>
        </w:rPr>
      </w:pPr>
      <w:r>
        <w:rPr>
          <w:rStyle w:val="FootnoteReference"/>
        </w:rPr>
        <w:footnoteRef/>
      </w:r>
      <w:r>
        <w:tab/>
        <w:t>Sottomassimale per il personale esterno previsto dagli stanziamenti operativi (ex linee "BA").</w:t>
      </w:r>
    </w:p>
  </w:footnote>
  <w:footnote w:id="25">
    <w:p w:rsidR="00572E0B" w:rsidRDefault="00572E0B" w:rsidP="006B4D23">
      <w:pPr>
        <w:pStyle w:val="FootnoteText"/>
        <w:rPr>
          <w:szCs w:val="24"/>
        </w:rPr>
      </w:pPr>
      <w:r>
        <w:rPr>
          <w:rStyle w:val="FootnoteReference"/>
        </w:rPr>
        <w:footnoteRef/>
      </w:r>
      <w:r>
        <w:tab/>
        <w:t>Per le risorse proprie tradizionali (dazi doganali, contributi zucchero), indicare gli importi netti, cioè gli importi lordi al netto del 25 %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C75F0B" w:rsidRDefault="00572E0B" w:rsidP="00BC5F1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11" w:rsidRPr="00BC5F11" w:rsidRDefault="00BC5F11" w:rsidP="00BC5F1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0B" w:rsidRPr="00C75F0B" w:rsidRDefault="00572E0B" w:rsidP="00BC5F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11" w:rsidRPr="00BC5F11" w:rsidRDefault="00BC5F11" w:rsidP="00BC5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0C4EA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8082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5AEE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8B037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C654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1F04F4"/>
    <w:multiLevelType w:val="singleLevel"/>
    <w:tmpl w:val="CD583F4C"/>
    <w:name w:val="Dash Equal 3"/>
    <w:lvl w:ilvl="0">
      <w:start w:val="1"/>
      <w:numFmt w:val="bullet"/>
      <w:lvlRestart w:val="0"/>
      <w:pStyle w:val="DashEqual3"/>
      <w:lvlText w:val="="/>
      <w:lvlJc w:val="left"/>
      <w:pPr>
        <w:tabs>
          <w:tab w:val="num" w:pos="2268"/>
        </w:tabs>
        <w:ind w:left="2268" w:hanging="567"/>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Bullet"/>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singleLevel"/>
    <w:tmpl w:val="54F6C7B4"/>
    <w:name w:val="List Number 1"/>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4"/>
  </w:num>
  <w:num w:numId="8">
    <w:abstractNumId w:val="3"/>
  </w:num>
  <w:num w:numId="9">
    <w:abstractNumId w:val="28"/>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1"/>
  </w:num>
  <w:num w:numId="15">
    <w:abstractNumId w:val="26"/>
  </w:num>
  <w:num w:numId="16">
    <w:abstractNumId w:val="29"/>
  </w:num>
  <w:num w:numId="17">
    <w:abstractNumId w:val="27"/>
  </w:num>
  <w:num w:numId="18">
    <w:abstractNumId w:val="8"/>
  </w:num>
  <w:num w:numId="19">
    <w:abstractNumId w:val="14"/>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2"/>
  </w:num>
  <w:num w:numId="40">
    <w:abstractNumId w:val="23"/>
  </w:num>
  <w:num w:numId="41">
    <w:abstractNumId w:val="10"/>
  </w:num>
  <w:num w:numId="42">
    <w:abstractNumId w:val="13"/>
  </w:num>
  <w:num w:numId="43">
    <w:abstractNumId w:val="7"/>
  </w:num>
  <w:num w:numId="44">
    <w:abstractNumId w:val="22"/>
  </w:num>
  <w:num w:numId="45">
    <w:abstractNumId w:val="6"/>
  </w:num>
  <w:num w:numId="46">
    <w:abstractNumId w:val="14"/>
  </w:num>
  <w:num w:numId="47">
    <w:abstractNumId w:val="18"/>
  </w:num>
  <w:num w:numId="48">
    <w:abstractNumId w:val="19"/>
  </w:num>
  <w:num w:numId="49">
    <w:abstractNumId w:val="9"/>
  </w:num>
  <w:num w:numId="50">
    <w:abstractNumId w:val="17"/>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LLOU Morgan (TAXUD)">
    <w15:presenceInfo w15:providerId="None" w15:userId="GUILLOU Morgan (TAXUD)"/>
  </w15:person>
  <w15:person w15:author="Biebel">
    <w15:presenceInfo w15:providerId="None" w15:userId="B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1"/>
  <w:activeWritingStyle w:appName="MSWord" w:lang="es-ES"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0 11:33: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5"/>
    <w:docVar w:name="DQCStatus" w:val="Yellow"/>
    <w:docVar w:name="DQCVersion" w:val="3"/>
    <w:docVar w:name="DQCWithWarnings" w:val="0"/>
    <w:docVar w:name="LW_CONFIDENCE" w:val=" "/>
    <w:docVar w:name="LW_CONST_RESTREINT_UE" w:val="RESTREINT UE/EU RESTRICTED"/>
    <w:docVar w:name="LW_CORRIGENDUM" w:val="CORRIGENDUM_x000b_This document corrects document COM(2016) 686 final of 25.10.2016._x000b_Concerns the Italian language version._x000b_The Financial statement was left in English._x000b_The text shall read as follows:_x000b_"/>
    <w:docVar w:name="LW_COVERPAGE_GUID" w:val="349FB0C4B511499C9BA3F1939D324D8F"/>
    <w:docVar w:name="LW_CROSSREFERENCE" w:val="{SWD(2016) 343 final}_x000a_{SWD(2016) 344 final}"/>
    <w:docVar w:name="LW_DocType" w:val="COM"/>
    <w:docVar w:name="LW_EMISSION" w:val="10.11.2016"/>
    <w:docVar w:name="LW_EMISSION_ISODATE" w:val="2016-11-10"/>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NS"/>
    <w:docVar w:name="LW_REF.II.NEW.CP_NUMBER" w:val="0338"/>
    <w:docVar w:name="LW_REF.II.NEW.CP_YEAR" w:val="2016"/>
    <w:docVar w:name="LW_REF.INST.NEW" w:val="COM"/>
    <w:docVar w:name="LW_REF.INST.NEW_ADOPTED" w:val="final/2"/>
    <w:docVar w:name="LW_REF.INST.NEW_TEXT" w:val="(2016) 686"/>
    <w:docVar w:name="LW_REF.INTERNE" w:val="&lt;UNUSED&gt;"/>
    <w:docVar w:name="LW_SOUS.TITRE.OBJ.CP" w:val="&lt;UNUSED&gt;"/>
    <w:docVar w:name="LW_STATUT.CP" w:val="Proposta di"/>
    <w:docVar w:name="LW_SUPERTITRE" w:val="&lt;UNUSED&gt;"/>
    <w:docVar w:name="LW_TITRE.OBJ.CP" w:val="sui meccanismi di risoluzione delle controversie in materia di doppia imposizione nell\u8217?Unione europea"/>
    <w:docVar w:name="LW_TYPE.DOC.CP" w:val="DIRETTIVA DEL CONSIGLIO"/>
  </w:docVars>
  <w:rsids>
    <w:rsidRoot w:val="00E219EF"/>
    <w:rsid w:val="00001090"/>
    <w:rsid w:val="00001428"/>
    <w:rsid w:val="00001795"/>
    <w:rsid w:val="0000258D"/>
    <w:rsid w:val="00003344"/>
    <w:rsid w:val="00003AEA"/>
    <w:rsid w:val="00004915"/>
    <w:rsid w:val="00004981"/>
    <w:rsid w:val="00005A46"/>
    <w:rsid w:val="00007470"/>
    <w:rsid w:val="000106A7"/>
    <w:rsid w:val="000109F5"/>
    <w:rsid w:val="00010B0A"/>
    <w:rsid w:val="000111D8"/>
    <w:rsid w:val="00011AA1"/>
    <w:rsid w:val="000123D4"/>
    <w:rsid w:val="00012A98"/>
    <w:rsid w:val="0001450A"/>
    <w:rsid w:val="00014DA1"/>
    <w:rsid w:val="000156DF"/>
    <w:rsid w:val="0001577B"/>
    <w:rsid w:val="00015898"/>
    <w:rsid w:val="00016568"/>
    <w:rsid w:val="00017264"/>
    <w:rsid w:val="00017864"/>
    <w:rsid w:val="0002028D"/>
    <w:rsid w:val="00020814"/>
    <w:rsid w:val="00022CC3"/>
    <w:rsid w:val="00023279"/>
    <w:rsid w:val="000232EF"/>
    <w:rsid w:val="0002396B"/>
    <w:rsid w:val="000246B7"/>
    <w:rsid w:val="000248D4"/>
    <w:rsid w:val="00026080"/>
    <w:rsid w:val="00026E7A"/>
    <w:rsid w:val="000274D9"/>
    <w:rsid w:val="000275B6"/>
    <w:rsid w:val="00027BC6"/>
    <w:rsid w:val="00030937"/>
    <w:rsid w:val="00030C51"/>
    <w:rsid w:val="00030CC5"/>
    <w:rsid w:val="000318E6"/>
    <w:rsid w:val="0003242A"/>
    <w:rsid w:val="00034B95"/>
    <w:rsid w:val="00034E4E"/>
    <w:rsid w:val="000357E8"/>
    <w:rsid w:val="0003590C"/>
    <w:rsid w:val="00036594"/>
    <w:rsid w:val="000368BA"/>
    <w:rsid w:val="00036EC5"/>
    <w:rsid w:val="0004282E"/>
    <w:rsid w:val="00042EE7"/>
    <w:rsid w:val="00042F79"/>
    <w:rsid w:val="000433BD"/>
    <w:rsid w:val="00043EE3"/>
    <w:rsid w:val="00043EEB"/>
    <w:rsid w:val="00045A80"/>
    <w:rsid w:val="00047B47"/>
    <w:rsid w:val="00050809"/>
    <w:rsid w:val="00050B0A"/>
    <w:rsid w:val="00052329"/>
    <w:rsid w:val="000528FD"/>
    <w:rsid w:val="00055D88"/>
    <w:rsid w:val="000608D1"/>
    <w:rsid w:val="00060F63"/>
    <w:rsid w:val="00061BD8"/>
    <w:rsid w:val="000627AA"/>
    <w:rsid w:val="00062B4F"/>
    <w:rsid w:val="00062CE1"/>
    <w:rsid w:val="0006423F"/>
    <w:rsid w:val="00065308"/>
    <w:rsid w:val="00065A21"/>
    <w:rsid w:val="00065E12"/>
    <w:rsid w:val="0006601B"/>
    <w:rsid w:val="00066126"/>
    <w:rsid w:val="000674AA"/>
    <w:rsid w:val="00067535"/>
    <w:rsid w:val="00067E50"/>
    <w:rsid w:val="0007010C"/>
    <w:rsid w:val="000702A9"/>
    <w:rsid w:val="00070907"/>
    <w:rsid w:val="00070A2A"/>
    <w:rsid w:val="00071343"/>
    <w:rsid w:val="000716B5"/>
    <w:rsid w:val="0007198A"/>
    <w:rsid w:val="00072289"/>
    <w:rsid w:val="000733E1"/>
    <w:rsid w:val="000734A1"/>
    <w:rsid w:val="00074D38"/>
    <w:rsid w:val="00075A86"/>
    <w:rsid w:val="000764F7"/>
    <w:rsid w:val="00076EDC"/>
    <w:rsid w:val="00077172"/>
    <w:rsid w:val="0008063F"/>
    <w:rsid w:val="000806D9"/>
    <w:rsid w:val="0008085A"/>
    <w:rsid w:val="00081316"/>
    <w:rsid w:val="00081400"/>
    <w:rsid w:val="00081A3F"/>
    <w:rsid w:val="00081B0B"/>
    <w:rsid w:val="00082D1A"/>
    <w:rsid w:val="00082F1A"/>
    <w:rsid w:val="00082FE7"/>
    <w:rsid w:val="00084DC0"/>
    <w:rsid w:val="00084E89"/>
    <w:rsid w:val="0008507E"/>
    <w:rsid w:val="00085BB5"/>
    <w:rsid w:val="000864E1"/>
    <w:rsid w:val="00086915"/>
    <w:rsid w:val="00091287"/>
    <w:rsid w:val="00092D07"/>
    <w:rsid w:val="00093FA6"/>
    <w:rsid w:val="00094220"/>
    <w:rsid w:val="00096022"/>
    <w:rsid w:val="000968F8"/>
    <w:rsid w:val="00096FAF"/>
    <w:rsid w:val="0009779D"/>
    <w:rsid w:val="000978EB"/>
    <w:rsid w:val="00097DE1"/>
    <w:rsid w:val="00097ED4"/>
    <w:rsid w:val="000A062F"/>
    <w:rsid w:val="000A0DF6"/>
    <w:rsid w:val="000A2110"/>
    <w:rsid w:val="000A2149"/>
    <w:rsid w:val="000A2D9F"/>
    <w:rsid w:val="000A3614"/>
    <w:rsid w:val="000A4562"/>
    <w:rsid w:val="000A554D"/>
    <w:rsid w:val="000A56EE"/>
    <w:rsid w:val="000A572A"/>
    <w:rsid w:val="000A626C"/>
    <w:rsid w:val="000A6BA1"/>
    <w:rsid w:val="000A7A5B"/>
    <w:rsid w:val="000A7F65"/>
    <w:rsid w:val="000B14EE"/>
    <w:rsid w:val="000B214E"/>
    <w:rsid w:val="000B2A76"/>
    <w:rsid w:val="000B3060"/>
    <w:rsid w:val="000B3329"/>
    <w:rsid w:val="000B4537"/>
    <w:rsid w:val="000B4A71"/>
    <w:rsid w:val="000B4CD4"/>
    <w:rsid w:val="000B5ABB"/>
    <w:rsid w:val="000B64F7"/>
    <w:rsid w:val="000B7C89"/>
    <w:rsid w:val="000C0705"/>
    <w:rsid w:val="000C202C"/>
    <w:rsid w:val="000C2114"/>
    <w:rsid w:val="000C3129"/>
    <w:rsid w:val="000C441B"/>
    <w:rsid w:val="000C444D"/>
    <w:rsid w:val="000C4E7B"/>
    <w:rsid w:val="000C523B"/>
    <w:rsid w:val="000C5DCA"/>
    <w:rsid w:val="000C6A77"/>
    <w:rsid w:val="000C6EE2"/>
    <w:rsid w:val="000C7C2E"/>
    <w:rsid w:val="000D12E2"/>
    <w:rsid w:val="000D1B97"/>
    <w:rsid w:val="000D2D9B"/>
    <w:rsid w:val="000D2FC6"/>
    <w:rsid w:val="000D3B73"/>
    <w:rsid w:val="000D40E4"/>
    <w:rsid w:val="000D41D8"/>
    <w:rsid w:val="000D437A"/>
    <w:rsid w:val="000D4A5A"/>
    <w:rsid w:val="000D4D6D"/>
    <w:rsid w:val="000D4F2C"/>
    <w:rsid w:val="000D5357"/>
    <w:rsid w:val="000D53DB"/>
    <w:rsid w:val="000D60DC"/>
    <w:rsid w:val="000D61D0"/>
    <w:rsid w:val="000D695B"/>
    <w:rsid w:val="000D6B35"/>
    <w:rsid w:val="000D6D2A"/>
    <w:rsid w:val="000D7CC1"/>
    <w:rsid w:val="000E29E4"/>
    <w:rsid w:val="000E32C7"/>
    <w:rsid w:val="000E3469"/>
    <w:rsid w:val="000E35F3"/>
    <w:rsid w:val="000E3853"/>
    <w:rsid w:val="000E388A"/>
    <w:rsid w:val="000E50EC"/>
    <w:rsid w:val="000E53A6"/>
    <w:rsid w:val="000E6A12"/>
    <w:rsid w:val="000E7419"/>
    <w:rsid w:val="000E7742"/>
    <w:rsid w:val="000E7F1C"/>
    <w:rsid w:val="000F004E"/>
    <w:rsid w:val="000F0C86"/>
    <w:rsid w:val="000F2118"/>
    <w:rsid w:val="000F21D5"/>
    <w:rsid w:val="000F3751"/>
    <w:rsid w:val="000F4811"/>
    <w:rsid w:val="000F4B99"/>
    <w:rsid w:val="000F5652"/>
    <w:rsid w:val="000F75DF"/>
    <w:rsid w:val="0010141D"/>
    <w:rsid w:val="00101809"/>
    <w:rsid w:val="00101D84"/>
    <w:rsid w:val="0010267F"/>
    <w:rsid w:val="00103781"/>
    <w:rsid w:val="00104893"/>
    <w:rsid w:val="00104B60"/>
    <w:rsid w:val="0010572C"/>
    <w:rsid w:val="00105BA6"/>
    <w:rsid w:val="00106E32"/>
    <w:rsid w:val="00107406"/>
    <w:rsid w:val="001075F9"/>
    <w:rsid w:val="00107798"/>
    <w:rsid w:val="00107C26"/>
    <w:rsid w:val="00110517"/>
    <w:rsid w:val="001121AE"/>
    <w:rsid w:val="0011275E"/>
    <w:rsid w:val="0011303A"/>
    <w:rsid w:val="00113B3B"/>
    <w:rsid w:val="00114B2E"/>
    <w:rsid w:val="00114BF5"/>
    <w:rsid w:val="00115537"/>
    <w:rsid w:val="001165B8"/>
    <w:rsid w:val="00120F0E"/>
    <w:rsid w:val="001212BC"/>
    <w:rsid w:val="00121C30"/>
    <w:rsid w:val="00122056"/>
    <w:rsid w:val="001229A4"/>
    <w:rsid w:val="00123D88"/>
    <w:rsid w:val="00124792"/>
    <w:rsid w:val="00124C2C"/>
    <w:rsid w:val="00125C3D"/>
    <w:rsid w:val="001261D9"/>
    <w:rsid w:val="00126584"/>
    <w:rsid w:val="00126C1D"/>
    <w:rsid w:val="0013019E"/>
    <w:rsid w:val="001315A9"/>
    <w:rsid w:val="00131A03"/>
    <w:rsid w:val="00131D26"/>
    <w:rsid w:val="00131FA6"/>
    <w:rsid w:val="00133DD2"/>
    <w:rsid w:val="00134143"/>
    <w:rsid w:val="00134A00"/>
    <w:rsid w:val="00134A3D"/>
    <w:rsid w:val="00134CB0"/>
    <w:rsid w:val="00135586"/>
    <w:rsid w:val="00135F0A"/>
    <w:rsid w:val="00136B97"/>
    <w:rsid w:val="00136D45"/>
    <w:rsid w:val="00137559"/>
    <w:rsid w:val="0014014D"/>
    <w:rsid w:val="00140A35"/>
    <w:rsid w:val="0014126C"/>
    <w:rsid w:val="0014218B"/>
    <w:rsid w:val="0014218F"/>
    <w:rsid w:val="00142CD3"/>
    <w:rsid w:val="001439FB"/>
    <w:rsid w:val="001446EE"/>
    <w:rsid w:val="00144EAB"/>
    <w:rsid w:val="00146440"/>
    <w:rsid w:val="001464E2"/>
    <w:rsid w:val="00146C8A"/>
    <w:rsid w:val="001470A2"/>
    <w:rsid w:val="001470F7"/>
    <w:rsid w:val="001474AF"/>
    <w:rsid w:val="0015038F"/>
    <w:rsid w:val="00151457"/>
    <w:rsid w:val="001519E8"/>
    <w:rsid w:val="00152749"/>
    <w:rsid w:val="00152D2A"/>
    <w:rsid w:val="00153D2F"/>
    <w:rsid w:val="00154C30"/>
    <w:rsid w:val="00162477"/>
    <w:rsid w:val="00163354"/>
    <w:rsid w:val="00164D37"/>
    <w:rsid w:val="00164D50"/>
    <w:rsid w:val="00164D63"/>
    <w:rsid w:val="0016513A"/>
    <w:rsid w:val="001659DD"/>
    <w:rsid w:val="00165B42"/>
    <w:rsid w:val="001673FE"/>
    <w:rsid w:val="001674D4"/>
    <w:rsid w:val="00170B6D"/>
    <w:rsid w:val="001710B3"/>
    <w:rsid w:val="00171635"/>
    <w:rsid w:val="0017176F"/>
    <w:rsid w:val="00171907"/>
    <w:rsid w:val="00173036"/>
    <w:rsid w:val="0017491E"/>
    <w:rsid w:val="00175C66"/>
    <w:rsid w:val="00176ACC"/>
    <w:rsid w:val="00176FD9"/>
    <w:rsid w:val="00177EA6"/>
    <w:rsid w:val="00180299"/>
    <w:rsid w:val="0018097D"/>
    <w:rsid w:val="00180AFD"/>
    <w:rsid w:val="00181043"/>
    <w:rsid w:val="00182925"/>
    <w:rsid w:val="001832A1"/>
    <w:rsid w:val="00183629"/>
    <w:rsid w:val="00183DFC"/>
    <w:rsid w:val="001854BC"/>
    <w:rsid w:val="0018657D"/>
    <w:rsid w:val="00186AB7"/>
    <w:rsid w:val="0018721C"/>
    <w:rsid w:val="001874C3"/>
    <w:rsid w:val="00187A6C"/>
    <w:rsid w:val="00187CA8"/>
    <w:rsid w:val="00190C3C"/>
    <w:rsid w:val="0019238D"/>
    <w:rsid w:val="001938DF"/>
    <w:rsid w:val="001940B4"/>
    <w:rsid w:val="001945A3"/>
    <w:rsid w:val="00195C62"/>
    <w:rsid w:val="00195D75"/>
    <w:rsid w:val="00196537"/>
    <w:rsid w:val="001976A2"/>
    <w:rsid w:val="00197845"/>
    <w:rsid w:val="001A0185"/>
    <w:rsid w:val="001A04E3"/>
    <w:rsid w:val="001A07BF"/>
    <w:rsid w:val="001A08B7"/>
    <w:rsid w:val="001A0B7F"/>
    <w:rsid w:val="001A1853"/>
    <w:rsid w:val="001A1C36"/>
    <w:rsid w:val="001A31F4"/>
    <w:rsid w:val="001A329A"/>
    <w:rsid w:val="001A3A8C"/>
    <w:rsid w:val="001A4FDF"/>
    <w:rsid w:val="001A6C2D"/>
    <w:rsid w:val="001A6E9B"/>
    <w:rsid w:val="001A76D5"/>
    <w:rsid w:val="001A7D75"/>
    <w:rsid w:val="001B0AAD"/>
    <w:rsid w:val="001B0AC8"/>
    <w:rsid w:val="001B1387"/>
    <w:rsid w:val="001B212A"/>
    <w:rsid w:val="001B29CE"/>
    <w:rsid w:val="001B2ABA"/>
    <w:rsid w:val="001B3F25"/>
    <w:rsid w:val="001B465E"/>
    <w:rsid w:val="001B5025"/>
    <w:rsid w:val="001B522D"/>
    <w:rsid w:val="001B538A"/>
    <w:rsid w:val="001B571B"/>
    <w:rsid w:val="001B5C0D"/>
    <w:rsid w:val="001B6833"/>
    <w:rsid w:val="001C0005"/>
    <w:rsid w:val="001C0D0F"/>
    <w:rsid w:val="001C0DDF"/>
    <w:rsid w:val="001C1497"/>
    <w:rsid w:val="001C1FD4"/>
    <w:rsid w:val="001C233D"/>
    <w:rsid w:val="001C29F2"/>
    <w:rsid w:val="001C419B"/>
    <w:rsid w:val="001C4C73"/>
    <w:rsid w:val="001C4DF2"/>
    <w:rsid w:val="001C4EFA"/>
    <w:rsid w:val="001C5A8C"/>
    <w:rsid w:val="001C672E"/>
    <w:rsid w:val="001C7F21"/>
    <w:rsid w:val="001D0B19"/>
    <w:rsid w:val="001D24EC"/>
    <w:rsid w:val="001D3173"/>
    <w:rsid w:val="001D3AC8"/>
    <w:rsid w:val="001D3D68"/>
    <w:rsid w:val="001D3DEA"/>
    <w:rsid w:val="001D44AB"/>
    <w:rsid w:val="001D56AB"/>
    <w:rsid w:val="001D592C"/>
    <w:rsid w:val="001D6293"/>
    <w:rsid w:val="001D78E2"/>
    <w:rsid w:val="001D7D54"/>
    <w:rsid w:val="001E03B6"/>
    <w:rsid w:val="001E0E40"/>
    <w:rsid w:val="001E127F"/>
    <w:rsid w:val="001E3D9C"/>
    <w:rsid w:val="001E4641"/>
    <w:rsid w:val="001E57C8"/>
    <w:rsid w:val="001E5CF9"/>
    <w:rsid w:val="001E638A"/>
    <w:rsid w:val="001E6481"/>
    <w:rsid w:val="001F0B44"/>
    <w:rsid w:val="001F1DD8"/>
    <w:rsid w:val="001F1F41"/>
    <w:rsid w:val="001F29CA"/>
    <w:rsid w:val="001F33F5"/>
    <w:rsid w:val="001F3778"/>
    <w:rsid w:val="001F61E9"/>
    <w:rsid w:val="001F644B"/>
    <w:rsid w:val="001F6517"/>
    <w:rsid w:val="001F719D"/>
    <w:rsid w:val="001F71AD"/>
    <w:rsid w:val="001F7995"/>
    <w:rsid w:val="00201A26"/>
    <w:rsid w:val="00202E2E"/>
    <w:rsid w:val="00202EBF"/>
    <w:rsid w:val="002032AE"/>
    <w:rsid w:val="00203858"/>
    <w:rsid w:val="00205022"/>
    <w:rsid w:val="00205AFB"/>
    <w:rsid w:val="00205F0A"/>
    <w:rsid w:val="00206D83"/>
    <w:rsid w:val="0020749C"/>
    <w:rsid w:val="002078C1"/>
    <w:rsid w:val="00210978"/>
    <w:rsid w:val="00210C3B"/>
    <w:rsid w:val="00211B67"/>
    <w:rsid w:val="00212576"/>
    <w:rsid w:val="0021270F"/>
    <w:rsid w:val="0021298C"/>
    <w:rsid w:val="00212EEF"/>
    <w:rsid w:val="00214975"/>
    <w:rsid w:val="00214C16"/>
    <w:rsid w:val="0021690D"/>
    <w:rsid w:val="00217E35"/>
    <w:rsid w:val="00220BA5"/>
    <w:rsid w:val="00220FF5"/>
    <w:rsid w:val="00222B9F"/>
    <w:rsid w:val="002232A1"/>
    <w:rsid w:val="00224A74"/>
    <w:rsid w:val="00224BF0"/>
    <w:rsid w:val="00224E89"/>
    <w:rsid w:val="00225416"/>
    <w:rsid w:val="00225B5A"/>
    <w:rsid w:val="002265C6"/>
    <w:rsid w:val="00227256"/>
    <w:rsid w:val="00227D58"/>
    <w:rsid w:val="00233839"/>
    <w:rsid w:val="002339B8"/>
    <w:rsid w:val="002342B9"/>
    <w:rsid w:val="0023457B"/>
    <w:rsid w:val="0023557F"/>
    <w:rsid w:val="00235B58"/>
    <w:rsid w:val="002363EC"/>
    <w:rsid w:val="002366AD"/>
    <w:rsid w:val="00236DFF"/>
    <w:rsid w:val="00237767"/>
    <w:rsid w:val="002400EF"/>
    <w:rsid w:val="00240118"/>
    <w:rsid w:val="00240C50"/>
    <w:rsid w:val="00241AE8"/>
    <w:rsid w:val="00242181"/>
    <w:rsid w:val="0024308B"/>
    <w:rsid w:val="0024308D"/>
    <w:rsid w:val="0024391B"/>
    <w:rsid w:val="00243B97"/>
    <w:rsid w:val="0024460F"/>
    <w:rsid w:val="002450C9"/>
    <w:rsid w:val="00246B78"/>
    <w:rsid w:val="002504B3"/>
    <w:rsid w:val="002507B5"/>
    <w:rsid w:val="002517A0"/>
    <w:rsid w:val="00251B8E"/>
    <w:rsid w:val="00252553"/>
    <w:rsid w:val="00252CDA"/>
    <w:rsid w:val="00252E4D"/>
    <w:rsid w:val="00254010"/>
    <w:rsid w:val="002543F5"/>
    <w:rsid w:val="002545EC"/>
    <w:rsid w:val="0025565D"/>
    <w:rsid w:val="002564E5"/>
    <w:rsid w:val="002566A6"/>
    <w:rsid w:val="0025673C"/>
    <w:rsid w:val="00257693"/>
    <w:rsid w:val="00257A86"/>
    <w:rsid w:val="00257E2B"/>
    <w:rsid w:val="00260FEA"/>
    <w:rsid w:val="0026120F"/>
    <w:rsid w:val="00262ACF"/>
    <w:rsid w:val="00263762"/>
    <w:rsid w:val="00263765"/>
    <w:rsid w:val="00263CBA"/>
    <w:rsid w:val="00264F94"/>
    <w:rsid w:val="00265727"/>
    <w:rsid w:val="00265D8E"/>
    <w:rsid w:val="002665E2"/>
    <w:rsid w:val="0026682E"/>
    <w:rsid w:val="00270054"/>
    <w:rsid w:val="002709D8"/>
    <w:rsid w:val="00271B3D"/>
    <w:rsid w:val="0027252B"/>
    <w:rsid w:val="00273096"/>
    <w:rsid w:val="002733EF"/>
    <w:rsid w:val="002743DC"/>
    <w:rsid w:val="00275197"/>
    <w:rsid w:val="00275291"/>
    <w:rsid w:val="00276D21"/>
    <w:rsid w:val="00276E50"/>
    <w:rsid w:val="002778DE"/>
    <w:rsid w:val="00280B1D"/>
    <w:rsid w:val="00281A64"/>
    <w:rsid w:val="00283805"/>
    <w:rsid w:val="00283B48"/>
    <w:rsid w:val="00283E41"/>
    <w:rsid w:val="002847A6"/>
    <w:rsid w:val="0028560B"/>
    <w:rsid w:val="00286769"/>
    <w:rsid w:val="0028685D"/>
    <w:rsid w:val="002870ED"/>
    <w:rsid w:val="00287961"/>
    <w:rsid w:val="00287C76"/>
    <w:rsid w:val="00287D67"/>
    <w:rsid w:val="00290132"/>
    <w:rsid w:val="00290242"/>
    <w:rsid w:val="00290FF5"/>
    <w:rsid w:val="00292FD8"/>
    <w:rsid w:val="00293AAD"/>
    <w:rsid w:val="00293AD2"/>
    <w:rsid w:val="00293BA5"/>
    <w:rsid w:val="00293C57"/>
    <w:rsid w:val="00294A82"/>
    <w:rsid w:val="00294C00"/>
    <w:rsid w:val="0029506F"/>
    <w:rsid w:val="002952BB"/>
    <w:rsid w:val="00295A5B"/>
    <w:rsid w:val="00296528"/>
    <w:rsid w:val="0029724E"/>
    <w:rsid w:val="002975CB"/>
    <w:rsid w:val="002A086C"/>
    <w:rsid w:val="002A12B4"/>
    <w:rsid w:val="002A1D0D"/>
    <w:rsid w:val="002A217F"/>
    <w:rsid w:val="002A2AD7"/>
    <w:rsid w:val="002A3274"/>
    <w:rsid w:val="002A38B2"/>
    <w:rsid w:val="002A4266"/>
    <w:rsid w:val="002A49E8"/>
    <w:rsid w:val="002A6A7D"/>
    <w:rsid w:val="002B1D9A"/>
    <w:rsid w:val="002B1F1C"/>
    <w:rsid w:val="002B346F"/>
    <w:rsid w:val="002B3BCD"/>
    <w:rsid w:val="002B4CBD"/>
    <w:rsid w:val="002B5AB8"/>
    <w:rsid w:val="002B7574"/>
    <w:rsid w:val="002C0022"/>
    <w:rsid w:val="002C04AD"/>
    <w:rsid w:val="002C07F1"/>
    <w:rsid w:val="002C28C3"/>
    <w:rsid w:val="002C296B"/>
    <w:rsid w:val="002C3333"/>
    <w:rsid w:val="002C40E3"/>
    <w:rsid w:val="002C462D"/>
    <w:rsid w:val="002C53FD"/>
    <w:rsid w:val="002C5EFA"/>
    <w:rsid w:val="002C6B12"/>
    <w:rsid w:val="002C72F0"/>
    <w:rsid w:val="002C7B0C"/>
    <w:rsid w:val="002D0875"/>
    <w:rsid w:val="002D13FE"/>
    <w:rsid w:val="002D3FBC"/>
    <w:rsid w:val="002D40F6"/>
    <w:rsid w:val="002D47F1"/>
    <w:rsid w:val="002D48C2"/>
    <w:rsid w:val="002D5EE4"/>
    <w:rsid w:val="002D648D"/>
    <w:rsid w:val="002D6750"/>
    <w:rsid w:val="002D7855"/>
    <w:rsid w:val="002E0855"/>
    <w:rsid w:val="002E12A7"/>
    <w:rsid w:val="002E161B"/>
    <w:rsid w:val="002E195B"/>
    <w:rsid w:val="002E1D3A"/>
    <w:rsid w:val="002E1F86"/>
    <w:rsid w:val="002E2164"/>
    <w:rsid w:val="002E2578"/>
    <w:rsid w:val="002E2B75"/>
    <w:rsid w:val="002E312D"/>
    <w:rsid w:val="002E4FF7"/>
    <w:rsid w:val="002E51DF"/>
    <w:rsid w:val="002E51F7"/>
    <w:rsid w:val="002E5A5D"/>
    <w:rsid w:val="002E632F"/>
    <w:rsid w:val="002E6BD2"/>
    <w:rsid w:val="002E6BFE"/>
    <w:rsid w:val="002E7581"/>
    <w:rsid w:val="002F04F6"/>
    <w:rsid w:val="002F0807"/>
    <w:rsid w:val="002F24C2"/>
    <w:rsid w:val="002F2767"/>
    <w:rsid w:val="002F414D"/>
    <w:rsid w:val="002F424E"/>
    <w:rsid w:val="002F4BA7"/>
    <w:rsid w:val="002F5578"/>
    <w:rsid w:val="002F58C4"/>
    <w:rsid w:val="002F5C37"/>
    <w:rsid w:val="002F7493"/>
    <w:rsid w:val="002F7642"/>
    <w:rsid w:val="002F7956"/>
    <w:rsid w:val="0030045B"/>
    <w:rsid w:val="00302593"/>
    <w:rsid w:val="00302DA5"/>
    <w:rsid w:val="00304354"/>
    <w:rsid w:val="00304420"/>
    <w:rsid w:val="00304AE9"/>
    <w:rsid w:val="00304E2B"/>
    <w:rsid w:val="00306A39"/>
    <w:rsid w:val="00306B63"/>
    <w:rsid w:val="00306E1A"/>
    <w:rsid w:val="00306EFB"/>
    <w:rsid w:val="003076EB"/>
    <w:rsid w:val="00307A3E"/>
    <w:rsid w:val="00311968"/>
    <w:rsid w:val="00311E0C"/>
    <w:rsid w:val="00312067"/>
    <w:rsid w:val="00312F05"/>
    <w:rsid w:val="00313E8A"/>
    <w:rsid w:val="00315803"/>
    <w:rsid w:val="003158CD"/>
    <w:rsid w:val="00315C95"/>
    <w:rsid w:val="00315E06"/>
    <w:rsid w:val="0031625D"/>
    <w:rsid w:val="003207C7"/>
    <w:rsid w:val="00321BEC"/>
    <w:rsid w:val="00321FFC"/>
    <w:rsid w:val="00322406"/>
    <w:rsid w:val="003224A9"/>
    <w:rsid w:val="00322D6E"/>
    <w:rsid w:val="0032333B"/>
    <w:rsid w:val="003305A7"/>
    <w:rsid w:val="003308A9"/>
    <w:rsid w:val="003326F9"/>
    <w:rsid w:val="0033424D"/>
    <w:rsid w:val="0033492F"/>
    <w:rsid w:val="00335CC5"/>
    <w:rsid w:val="00336418"/>
    <w:rsid w:val="003369FE"/>
    <w:rsid w:val="00337792"/>
    <w:rsid w:val="00337C5F"/>
    <w:rsid w:val="003401D6"/>
    <w:rsid w:val="003401E4"/>
    <w:rsid w:val="003404ED"/>
    <w:rsid w:val="00340566"/>
    <w:rsid w:val="00340D0D"/>
    <w:rsid w:val="00340E77"/>
    <w:rsid w:val="0034387D"/>
    <w:rsid w:val="0034445E"/>
    <w:rsid w:val="00344835"/>
    <w:rsid w:val="00345BB3"/>
    <w:rsid w:val="003460F3"/>
    <w:rsid w:val="00346874"/>
    <w:rsid w:val="00346CB1"/>
    <w:rsid w:val="00346E9F"/>
    <w:rsid w:val="00347C78"/>
    <w:rsid w:val="00350342"/>
    <w:rsid w:val="00350E7C"/>
    <w:rsid w:val="00351071"/>
    <w:rsid w:val="003528D1"/>
    <w:rsid w:val="003553ED"/>
    <w:rsid w:val="0035543C"/>
    <w:rsid w:val="0035563E"/>
    <w:rsid w:val="003556F6"/>
    <w:rsid w:val="00355887"/>
    <w:rsid w:val="003563FC"/>
    <w:rsid w:val="00356668"/>
    <w:rsid w:val="00357550"/>
    <w:rsid w:val="00357D48"/>
    <w:rsid w:val="00360190"/>
    <w:rsid w:val="00360661"/>
    <w:rsid w:val="003609E0"/>
    <w:rsid w:val="00360CA8"/>
    <w:rsid w:val="00362D1F"/>
    <w:rsid w:val="00363BC2"/>
    <w:rsid w:val="00363EED"/>
    <w:rsid w:val="003653AB"/>
    <w:rsid w:val="003663E4"/>
    <w:rsid w:val="00366F55"/>
    <w:rsid w:val="0036708E"/>
    <w:rsid w:val="003704CA"/>
    <w:rsid w:val="00370988"/>
    <w:rsid w:val="00371C02"/>
    <w:rsid w:val="003729E2"/>
    <w:rsid w:val="00373487"/>
    <w:rsid w:val="00373D7C"/>
    <w:rsid w:val="00375E27"/>
    <w:rsid w:val="003761D5"/>
    <w:rsid w:val="00376936"/>
    <w:rsid w:val="00376EAE"/>
    <w:rsid w:val="00376FC6"/>
    <w:rsid w:val="0038154F"/>
    <w:rsid w:val="00383A01"/>
    <w:rsid w:val="00383A3B"/>
    <w:rsid w:val="00383A45"/>
    <w:rsid w:val="00383CF2"/>
    <w:rsid w:val="0038415E"/>
    <w:rsid w:val="003845E8"/>
    <w:rsid w:val="00384661"/>
    <w:rsid w:val="00384716"/>
    <w:rsid w:val="00386753"/>
    <w:rsid w:val="003871EF"/>
    <w:rsid w:val="003919F0"/>
    <w:rsid w:val="00391AEF"/>
    <w:rsid w:val="00392291"/>
    <w:rsid w:val="00393350"/>
    <w:rsid w:val="003937D5"/>
    <w:rsid w:val="00393C07"/>
    <w:rsid w:val="00393F22"/>
    <w:rsid w:val="00393F7B"/>
    <w:rsid w:val="00394868"/>
    <w:rsid w:val="0039499D"/>
    <w:rsid w:val="00394A5A"/>
    <w:rsid w:val="00394E5C"/>
    <w:rsid w:val="00395051"/>
    <w:rsid w:val="00395557"/>
    <w:rsid w:val="003957E8"/>
    <w:rsid w:val="003961F5"/>
    <w:rsid w:val="003A2DED"/>
    <w:rsid w:val="003A30E3"/>
    <w:rsid w:val="003A33B6"/>
    <w:rsid w:val="003A4472"/>
    <w:rsid w:val="003A53A5"/>
    <w:rsid w:val="003A5C46"/>
    <w:rsid w:val="003A61FD"/>
    <w:rsid w:val="003A6D51"/>
    <w:rsid w:val="003A7959"/>
    <w:rsid w:val="003B04D7"/>
    <w:rsid w:val="003B1406"/>
    <w:rsid w:val="003B1B07"/>
    <w:rsid w:val="003B4159"/>
    <w:rsid w:val="003B561C"/>
    <w:rsid w:val="003B61C5"/>
    <w:rsid w:val="003B69ED"/>
    <w:rsid w:val="003B6B67"/>
    <w:rsid w:val="003B71AA"/>
    <w:rsid w:val="003B772B"/>
    <w:rsid w:val="003B78DA"/>
    <w:rsid w:val="003B7BD5"/>
    <w:rsid w:val="003B7FA6"/>
    <w:rsid w:val="003C08A3"/>
    <w:rsid w:val="003C08E6"/>
    <w:rsid w:val="003C09FC"/>
    <w:rsid w:val="003C0DF1"/>
    <w:rsid w:val="003C304D"/>
    <w:rsid w:val="003C33DE"/>
    <w:rsid w:val="003C38BD"/>
    <w:rsid w:val="003C3A44"/>
    <w:rsid w:val="003C4B01"/>
    <w:rsid w:val="003C4B54"/>
    <w:rsid w:val="003C527D"/>
    <w:rsid w:val="003C5300"/>
    <w:rsid w:val="003C7D9D"/>
    <w:rsid w:val="003D16D4"/>
    <w:rsid w:val="003D2CBE"/>
    <w:rsid w:val="003D4A3F"/>
    <w:rsid w:val="003D573D"/>
    <w:rsid w:val="003D6586"/>
    <w:rsid w:val="003D66B1"/>
    <w:rsid w:val="003D6A10"/>
    <w:rsid w:val="003D6E9B"/>
    <w:rsid w:val="003E109A"/>
    <w:rsid w:val="003E1D38"/>
    <w:rsid w:val="003E1FCA"/>
    <w:rsid w:val="003E2362"/>
    <w:rsid w:val="003E238D"/>
    <w:rsid w:val="003E3FD9"/>
    <w:rsid w:val="003E44F3"/>
    <w:rsid w:val="003E4EC9"/>
    <w:rsid w:val="003E5721"/>
    <w:rsid w:val="003E59B8"/>
    <w:rsid w:val="003E5AC6"/>
    <w:rsid w:val="003E5BEB"/>
    <w:rsid w:val="003E64B7"/>
    <w:rsid w:val="003E6A18"/>
    <w:rsid w:val="003E6BA2"/>
    <w:rsid w:val="003E7FE1"/>
    <w:rsid w:val="003F03F6"/>
    <w:rsid w:val="003F0F46"/>
    <w:rsid w:val="003F22A1"/>
    <w:rsid w:val="003F2AD4"/>
    <w:rsid w:val="003F2D73"/>
    <w:rsid w:val="003F3FBE"/>
    <w:rsid w:val="003F53C2"/>
    <w:rsid w:val="003F5754"/>
    <w:rsid w:val="003F5DD1"/>
    <w:rsid w:val="003F6D61"/>
    <w:rsid w:val="003F7361"/>
    <w:rsid w:val="003F7C63"/>
    <w:rsid w:val="0040005F"/>
    <w:rsid w:val="0040050A"/>
    <w:rsid w:val="00400718"/>
    <w:rsid w:val="004009F0"/>
    <w:rsid w:val="00401181"/>
    <w:rsid w:val="0040189C"/>
    <w:rsid w:val="0040229A"/>
    <w:rsid w:val="004023BB"/>
    <w:rsid w:val="00402BE8"/>
    <w:rsid w:val="00402C36"/>
    <w:rsid w:val="004035E1"/>
    <w:rsid w:val="0040397F"/>
    <w:rsid w:val="0040492F"/>
    <w:rsid w:val="004049F7"/>
    <w:rsid w:val="00405A01"/>
    <w:rsid w:val="004071E8"/>
    <w:rsid w:val="00407CD7"/>
    <w:rsid w:val="00413620"/>
    <w:rsid w:val="004141DB"/>
    <w:rsid w:val="004143CB"/>
    <w:rsid w:val="004145DC"/>
    <w:rsid w:val="004151BD"/>
    <w:rsid w:val="0041537A"/>
    <w:rsid w:val="0041556A"/>
    <w:rsid w:val="00415F8B"/>
    <w:rsid w:val="00415FFC"/>
    <w:rsid w:val="00417062"/>
    <w:rsid w:val="0042037C"/>
    <w:rsid w:val="004208C3"/>
    <w:rsid w:val="00421717"/>
    <w:rsid w:val="004228BC"/>
    <w:rsid w:val="004229E3"/>
    <w:rsid w:val="00422BAD"/>
    <w:rsid w:val="00423707"/>
    <w:rsid w:val="00423E9D"/>
    <w:rsid w:val="0042401C"/>
    <w:rsid w:val="004250B7"/>
    <w:rsid w:val="0042566B"/>
    <w:rsid w:val="00427635"/>
    <w:rsid w:val="004279DB"/>
    <w:rsid w:val="0043329D"/>
    <w:rsid w:val="0043372D"/>
    <w:rsid w:val="00433933"/>
    <w:rsid w:val="00435847"/>
    <w:rsid w:val="00436685"/>
    <w:rsid w:val="004369C9"/>
    <w:rsid w:val="00436D57"/>
    <w:rsid w:val="004374E6"/>
    <w:rsid w:val="00437653"/>
    <w:rsid w:val="00437DFB"/>
    <w:rsid w:val="00440475"/>
    <w:rsid w:val="004423A8"/>
    <w:rsid w:val="0044284A"/>
    <w:rsid w:val="00442B95"/>
    <w:rsid w:val="004439E6"/>
    <w:rsid w:val="00443C28"/>
    <w:rsid w:val="00444746"/>
    <w:rsid w:val="00444B5C"/>
    <w:rsid w:val="004453C6"/>
    <w:rsid w:val="00446234"/>
    <w:rsid w:val="0044624E"/>
    <w:rsid w:val="004466F3"/>
    <w:rsid w:val="0044725F"/>
    <w:rsid w:val="00447610"/>
    <w:rsid w:val="00447B30"/>
    <w:rsid w:val="00447F7E"/>
    <w:rsid w:val="004500F2"/>
    <w:rsid w:val="00450AFE"/>
    <w:rsid w:val="004516EE"/>
    <w:rsid w:val="0045198B"/>
    <w:rsid w:val="004525FD"/>
    <w:rsid w:val="00452EC2"/>
    <w:rsid w:val="00453280"/>
    <w:rsid w:val="00454910"/>
    <w:rsid w:val="00454A0C"/>
    <w:rsid w:val="00455D0D"/>
    <w:rsid w:val="004561EF"/>
    <w:rsid w:val="00456FD3"/>
    <w:rsid w:val="004571F7"/>
    <w:rsid w:val="00457F35"/>
    <w:rsid w:val="00460C9F"/>
    <w:rsid w:val="00460F7C"/>
    <w:rsid w:val="0046187D"/>
    <w:rsid w:val="00461B95"/>
    <w:rsid w:val="004626AA"/>
    <w:rsid w:val="00464B89"/>
    <w:rsid w:val="00464EDF"/>
    <w:rsid w:val="0046523F"/>
    <w:rsid w:val="0046645B"/>
    <w:rsid w:val="00466FE8"/>
    <w:rsid w:val="004673D5"/>
    <w:rsid w:val="0047110C"/>
    <w:rsid w:val="004714B8"/>
    <w:rsid w:val="0047161D"/>
    <w:rsid w:val="00471D62"/>
    <w:rsid w:val="00472188"/>
    <w:rsid w:val="004732EC"/>
    <w:rsid w:val="004743CB"/>
    <w:rsid w:val="004748A4"/>
    <w:rsid w:val="0047572F"/>
    <w:rsid w:val="004757F4"/>
    <w:rsid w:val="00476F00"/>
    <w:rsid w:val="00480BD5"/>
    <w:rsid w:val="004814B8"/>
    <w:rsid w:val="00481F13"/>
    <w:rsid w:val="00483B6F"/>
    <w:rsid w:val="00483BFD"/>
    <w:rsid w:val="004852BF"/>
    <w:rsid w:val="00485403"/>
    <w:rsid w:val="00485F8C"/>
    <w:rsid w:val="004876A2"/>
    <w:rsid w:val="00487B48"/>
    <w:rsid w:val="004909AE"/>
    <w:rsid w:val="00490A11"/>
    <w:rsid w:val="00490C0C"/>
    <w:rsid w:val="0049187A"/>
    <w:rsid w:val="0049204B"/>
    <w:rsid w:val="00492260"/>
    <w:rsid w:val="0049233B"/>
    <w:rsid w:val="004936C5"/>
    <w:rsid w:val="00494E83"/>
    <w:rsid w:val="00494EA1"/>
    <w:rsid w:val="004952B0"/>
    <w:rsid w:val="0049584A"/>
    <w:rsid w:val="00495E32"/>
    <w:rsid w:val="0049617F"/>
    <w:rsid w:val="0049663A"/>
    <w:rsid w:val="00496652"/>
    <w:rsid w:val="00497829"/>
    <w:rsid w:val="004A0948"/>
    <w:rsid w:val="004A0D2A"/>
    <w:rsid w:val="004A1D26"/>
    <w:rsid w:val="004A2349"/>
    <w:rsid w:val="004A27F7"/>
    <w:rsid w:val="004A300C"/>
    <w:rsid w:val="004A36B5"/>
    <w:rsid w:val="004A3CEB"/>
    <w:rsid w:val="004A40DF"/>
    <w:rsid w:val="004A4FFE"/>
    <w:rsid w:val="004A513E"/>
    <w:rsid w:val="004A51A0"/>
    <w:rsid w:val="004A5C0A"/>
    <w:rsid w:val="004A630F"/>
    <w:rsid w:val="004A7322"/>
    <w:rsid w:val="004A74D8"/>
    <w:rsid w:val="004A7BC3"/>
    <w:rsid w:val="004B19E4"/>
    <w:rsid w:val="004B210B"/>
    <w:rsid w:val="004B22B1"/>
    <w:rsid w:val="004B2C4E"/>
    <w:rsid w:val="004B2DA8"/>
    <w:rsid w:val="004B3744"/>
    <w:rsid w:val="004B39BD"/>
    <w:rsid w:val="004B3BC7"/>
    <w:rsid w:val="004B4193"/>
    <w:rsid w:val="004B4985"/>
    <w:rsid w:val="004B54BB"/>
    <w:rsid w:val="004B6FEA"/>
    <w:rsid w:val="004C03E6"/>
    <w:rsid w:val="004C0765"/>
    <w:rsid w:val="004C09EC"/>
    <w:rsid w:val="004C0B61"/>
    <w:rsid w:val="004C0C63"/>
    <w:rsid w:val="004C3655"/>
    <w:rsid w:val="004C387E"/>
    <w:rsid w:val="004C480F"/>
    <w:rsid w:val="004C4EFA"/>
    <w:rsid w:val="004C717E"/>
    <w:rsid w:val="004D144E"/>
    <w:rsid w:val="004D34E6"/>
    <w:rsid w:val="004D38C8"/>
    <w:rsid w:val="004D406F"/>
    <w:rsid w:val="004D4513"/>
    <w:rsid w:val="004D494F"/>
    <w:rsid w:val="004D4D36"/>
    <w:rsid w:val="004D5D9B"/>
    <w:rsid w:val="004D5E9C"/>
    <w:rsid w:val="004D5FE8"/>
    <w:rsid w:val="004D622C"/>
    <w:rsid w:val="004D6520"/>
    <w:rsid w:val="004D7EBB"/>
    <w:rsid w:val="004E0B8F"/>
    <w:rsid w:val="004E109A"/>
    <w:rsid w:val="004E1156"/>
    <w:rsid w:val="004E14D3"/>
    <w:rsid w:val="004E1CC3"/>
    <w:rsid w:val="004E2612"/>
    <w:rsid w:val="004E28A4"/>
    <w:rsid w:val="004E4B9F"/>
    <w:rsid w:val="004E6AA9"/>
    <w:rsid w:val="004E70D0"/>
    <w:rsid w:val="004E7D3B"/>
    <w:rsid w:val="004F0426"/>
    <w:rsid w:val="004F149F"/>
    <w:rsid w:val="004F1B6A"/>
    <w:rsid w:val="004F2892"/>
    <w:rsid w:val="004F31E8"/>
    <w:rsid w:val="004F3DE1"/>
    <w:rsid w:val="004F3EBB"/>
    <w:rsid w:val="004F45C2"/>
    <w:rsid w:val="004F49E0"/>
    <w:rsid w:val="004F4AF2"/>
    <w:rsid w:val="004F5DA9"/>
    <w:rsid w:val="004F5E8F"/>
    <w:rsid w:val="004F61B5"/>
    <w:rsid w:val="004F6234"/>
    <w:rsid w:val="004F6355"/>
    <w:rsid w:val="004F6481"/>
    <w:rsid w:val="004F6C13"/>
    <w:rsid w:val="004F7271"/>
    <w:rsid w:val="004F7281"/>
    <w:rsid w:val="004F7591"/>
    <w:rsid w:val="005015A6"/>
    <w:rsid w:val="0050176F"/>
    <w:rsid w:val="00501A3B"/>
    <w:rsid w:val="00501DD9"/>
    <w:rsid w:val="00503D91"/>
    <w:rsid w:val="00503E41"/>
    <w:rsid w:val="00505C5A"/>
    <w:rsid w:val="0050715A"/>
    <w:rsid w:val="00510E93"/>
    <w:rsid w:val="00511546"/>
    <w:rsid w:val="00511677"/>
    <w:rsid w:val="005117E5"/>
    <w:rsid w:val="00511B9A"/>
    <w:rsid w:val="005124BA"/>
    <w:rsid w:val="0051313E"/>
    <w:rsid w:val="0051372E"/>
    <w:rsid w:val="0051408F"/>
    <w:rsid w:val="005145C6"/>
    <w:rsid w:val="00514669"/>
    <w:rsid w:val="00514C1A"/>
    <w:rsid w:val="00514DFA"/>
    <w:rsid w:val="00514F73"/>
    <w:rsid w:val="00515907"/>
    <w:rsid w:val="005160AB"/>
    <w:rsid w:val="00516823"/>
    <w:rsid w:val="00516C76"/>
    <w:rsid w:val="00516D6F"/>
    <w:rsid w:val="00517132"/>
    <w:rsid w:val="00517306"/>
    <w:rsid w:val="00517314"/>
    <w:rsid w:val="00520299"/>
    <w:rsid w:val="00520BD8"/>
    <w:rsid w:val="00520E37"/>
    <w:rsid w:val="0052104B"/>
    <w:rsid w:val="0052176D"/>
    <w:rsid w:val="005224B5"/>
    <w:rsid w:val="00522EC8"/>
    <w:rsid w:val="00523553"/>
    <w:rsid w:val="00523AF2"/>
    <w:rsid w:val="00523B29"/>
    <w:rsid w:val="00523B6F"/>
    <w:rsid w:val="005246FD"/>
    <w:rsid w:val="005261A5"/>
    <w:rsid w:val="005274D4"/>
    <w:rsid w:val="005315FC"/>
    <w:rsid w:val="00531D16"/>
    <w:rsid w:val="00532312"/>
    <w:rsid w:val="00532AEF"/>
    <w:rsid w:val="00533C3B"/>
    <w:rsid w:val="00533DE6"/>
    <w:rsid w:val="00534AF2"/>
    <w:rsid w:val="005355A7"/>
    <w:rsid w:val="00535A7D"/>
    <w:rsid w:val="005368EE"/>
    <w:rsid w:val="00537C22"/>
    <w:rsid w:val="00537E72"/>
    <w:rsid w:val="0054035E"/>
    <w:rsid w:val="005432B4"/>
    <w:rsid w:val="00543675"/>
    <w:rsid w:val="0054442C"/>
    <w:rsid w:val="00545869"/>
    <w:rsid w:val="005464CD"/>
    <w:rsid w:val="00546B40"/>
    <w:rsid w:val="0054799E"/>
    <w:rsid w:val="00547DB4"/>
    <w:rsid w:val="005500AF"/>
    <w:rsid w:val="00550C12"/>
    <w:rsid w:val="00551DE3"/>
    <w:rsid w:val="00551F58"/>
    <w:rsid w:val="005520AE"/>
    <w:rsid w:val="00552380"/>
    <w:rsid w:val="005534A9"/>
    <w:rsid w:val="00553792"/>
    <w:rsid w:val="00553A6A"/>
    <w:rsid w:val="00554902"/>
    <w:rsid w:val="005549A7"/>
    <w:rsid w:val="00554B36"/>
    <w:rsid w:val="00554B86"/>
    <w:rsid w:val="00555920"/>
    <w:rsid w:val="005561F9"/>
    <w:rsid w:val="00556F2D"/>
    <w:rsid w:val="005573C2"/>
    <w:rsid w:val="005579FF"/>
    <w:rsid w:val="00560477"/>
    <w:rsid w:val="005606C0"/>
    <w:rsid w:val="00560D9F"/>
    <w:rsid w:val="00562444"/>
    <w:rsid w:val="0056257F"/>
    <w:rsid w:val="00562A85"/>
    <w:rsid w:val="00564105"/>
    <w:rsid w:val="0056431F"/>
    <w:rsid w:val="0056481B"/>
    <w:rsid w:val="0056630E"/>
    <w:rsid w:val="00566361"/>
    <w:rsid w:val="00566894"/>
    <w:rsid w:val="00566CD8"/>
    <w:rsid w:val="005678CD"/>
    <w:rsid w:val="00570AED"/>
    <w:rsid w:val="00570F93"/>
    <w:rsid w:val="00570FA1"/>
    <w:rsid w:val="00571601"/>
    <w:rsid w:val="00572DB2"/>
    <w:rsid w:val="00572E0B"/>
    <w:rsid w:val="00573317"/>
    <w:rsid w:val="00573503"/>
    <w:rsid w:val="00573F6E"/>
    <w:rsid w:val="005741EA"/>
    <w:rsid w:val="00574CC4"/>
    <w:rsid w:val="005756B3"/>
    <w:rsid w:val="00575787"/>
    <w:rsid w:val="00576A18"/>
    <w:rsid w:val="00576E9E"/>
    <w:rsid w:val="005770FF"/>
    <w:rsid w:val="0057767C"/>
    <w:rsid w:val="005777ED"/>
    <w:rsid w:val="00580024"/>
    <w:rsid w:val="005806FF"/>
    <w:rsid w:val="00580714"/>
    <w:rsid w:val="00580A5C"/>
    <w:rsid w:val="00580EAA"/>
    <w:rsid w:val="00582BF6"/>
    <w:rsid w:val="00583083"/>
    <w:rsid w:val="00583239"/>
    <w:rsid w:val="00583F22"/>
    <w:rsid w:val="00584BFB"/>
    <w:rsid w:val="00585CB8"/>
    <w:rsid w:val="0058606E"/>
    <w:rsid w:val="0059019F"/>
    <w:rsid w:val="00590A7D"/>
    <w:rsid w:val="0059128D"/>
    <w:rsid w:val="005941D0"/>
    <w:rsid w:val="00594394"/>
    <w:rsid w:val="00594973"/>
    <w:rsid w:val="0059544F"/>
    <w:rsid w:val="00595EB0"/>
    <w:rsid w:val="00596FF7"/>
    <w:rsid w:val="00597E0A"/>
    <w:rsid w:val="005A0EA2"/>
    <w:rsid w:val="005A1E52"/>
    <w:rsid w:val="005A1F2F"/>
    <w:rsid w:val="005A41E9"/>
    <w:rsid w:val="005A4465"/>
    <w:rsid w:val="005A46C3"/>
    <w:rsid w:val="005A4CF4"/>
    <w:rsid w:val="005A523D"/>
    <w:rsid w:val="005A6608"/>
    <w:rsid w:val="005A6705"/>
    <w:rsid w:val="005A67A1"/>
    <w:rsid w:val="005A6A9C"/>
    <w:rsid w:val="005A6EA8"/>
    <w:rsid w:val="005A7060"/>
    <w:rsid w:val="005A75C3"/>
    <w:rsid w:val="005A7687"/>
    <w:rsid w:val="005A7B58"/>
    <w:rsid w:val="005A7ECD"/>
    <w:rsid w:val="005B0F77"/>
    <w:rsid w:val="005B145B"/>
    <w:rsid w:val="005B1CAA"/>
    <w:rsid w:val="005B1E5F"/>
    <w:rsid w:val="005B1F7D"/>
    <w:rsid w:val="005B280A"/>
    <w:rsid w:val="005B2B71"/>
    <w:rsid w:val="005B3A9B"/>
    <w:rsid w:val="005B4465"/>
    <w:rsid w:val="005B46EB"/>
    <w:rsid w:val="005B72D0"/>
    <w:rsid w:val="005B7BD4"/>
    <w:rsid w:val="005C00D9"/>
    <w:rsid w:val="005C0D07"/>
    <w:rsid w:val="005C1048"/>
    <w:rsid w:val="005C14E4"/>
    <w:rsid w:val="005C29AB"/>
    <w:rsid w:val="005C2E96"/>
    <w:rsid w:val="005C321B"/>
    <w:rsid w:val="005C33DF"/>
    <w:rsid w:val="005C35D2"/>
    <w:rsid w:val="005C3AC0"/>
    <w:rsid w:val="005C3D26"/>
    <w:rsid w:val="005C4066"/>
    <w:rsid w:val="005C5705"/>
    <w:rsid w:val="005C65E9"/>
    <w:rsid w:val="005D11B1"/>
    <w:rsid w:val="005D12A4"/>
    <w:rsid w:val="005D219E"/>
    <w:rsid w:val="005D259F"/>
    <w:rsid w:val="005D2E33"/>
    <w:rsid w:val="005D3337"/>
    <w:rsid w:val="005D3809"/>
    <w:rsid w:val="005D4B19"/>
    <w:rsid w:val="005D4B84"/>
    <w:rsid w:val="005D5255"/>
    <w:rsid w:val="005D5E8E"/>
    <w:rsid w:val="005D5F7B"/>
    <w:rsid w:val="005D6B95"/>
    <w:rsid w:val="005D7383"/>
    <w:rsid w:val="005D7CB5"/>
    <w:rsid w:val="005D7DD1"/>
    <w:rsid w:val="005E1D2C"/>
    <w:rsid w:val="005E1E96"/>
    <w:rsid w:val="005E2A3A"/>
    <w:rsid w:val="005E3FF9"/>
    <w:rsid w:val="005E4DCF"/>
    <w:rsid w:val="005E4E47"/>
    <w:rsid w:val="005E7815"/>
    <w:rsid w:val="005E7D90"/>
    <w:rsid w:val="005F1EDE"/>
    <w:rsid w:val="005F2400"/>
    <w:rsid w:val="005F3911"/>
    <w:rsid w:val="005F39F1"/>
    <w:rsid w:val="005F3BA9"/>
    <w:rsid w:val="005F574A"/>
    <w:rsid w:val="005F6A17"/>
    <w:rsid w:val="005F6B52"/>
    <w:rsid w:val="005F7877"/>
    <w:rsid w:val="005F7AD1"/>
    <w:rsid w:val="0060139D"/>
    <w:rsid w:val="0060162E"/>
    <w:rsid w:val="0060362E"/>
    <w:rsid w:val="00603D96"/>
    <w:rsid w:val="00603F30"/>
    <w:rsid w:val="0060440C"/>
    <w:rsid w:val="0060527B"/>
    <w:rsid w:val="006053C8"/>
    <w:rsid w:val="0060580C"/>
    <w:rsid w:val="00605DFA"/>
    <w:rsid w:val="00605F53"/>
    <w:rsid w:val="00607BE1"/>
    <w:rsid w:val="00610B63"/>
    <w:rsid w:val="00610E77"/>
    <w:rsid w:val="0061412E"/>
    <w:rsid w:val="00614828"/>
    <w:rsid w:val="00616C07"/>
    <w:rsid w:val="00617118"/>
    <w:rsid w:val="0062023D"/>
    <w:rsid w:val="006206A4"/>
    <w:rsid w:val="00620B4E"/>
    <w:rsid w:val="00620D2E"/>
    <w:rsid w:val="00621584"/>
    <w:rsid w:val="006219AB"/>
    <w:rsid w:val="006221BC"/>
    <w:rsid w:val="006226E0"/>
    <w:rsid w:val="00622CE7"/>
    <w:rsid w:val="00623304"/>
    <w:rsid w:val="00623355"/>
    <w:rsid w:val="006249B5"/>
    <w:rsid w:val="00624DC1"/>
    <w:rsid w:val="00626DF4"/>
    <w:rsid w:val="006276E0"/>
    <w:rsid w:val="00627BC9"/>
    <w:rsid w:val="00627EA2"/>
    <w:rsid w:val="00630F10"/>
    <w:rsid w:val="00631557"/>
    <w:rsid w:val="00631931"/>
    <w:rsid w:val="00631A63"/>
    <w:rsid w:val="00631BD0"/>
    <w:rsid w:val="00632486"/>
    <w:rsid w:val="00632625"/>
    <w:rsid w:val="00632AB8"/>
    <w:rsid w:val="006339F2"/>
    <w:rsid w:val="006341F7"/>
    <w:rsid w:val="006343FC"/>
    <w:rsid w:val="00634DC5"/>
    <w:rsid w:val="00634F2C"/>
    <w:rsid w:val="00635E1E"/>
    <w:rsid w:val="00636152"/>
    <w:rsid w:val="00636178"/>
    <w:rsid w:val="00636418"/>
    <w:rsid w:val="0063694E"/>
    <w:rsid w:val="00636EC2"/>
    <w:rsid w:val="006371C2"/>
    <w:rsid w:val="00637C04"/>
    <w:rsid w:val="00640704"/>
    <w:rsid w:val="0064086D"/>
    <w:rsid w:val="006411E6"/>
    <w:rsid w:val="00641400"/>
    <w:rsid w:val="00641DD1"/>
    <w:rsid w:val="0064224B"/>
    <w:rsid w:val="00643EAA"/>
    <w:rsid w:val="006448B0"/>
    <w:rsid w:val="00645D90"/>
    <w:rsid w:val="0064671E"/>
    <w:rsid w:val="00647B8D"/>
    <w:rsid w:val="00650165"/>
    <w:rsid w:val="006506B3"/>
    <w:rsid w:val="00653095"/>
    <w:rsid w:val="00653D1C"/>
    <w:rsid w:val="006540BE"/>
    <w:rsid w:val="00654533"/>
    <w:rsid w:val="00655B02"/>
    <w:rsid w:val="006569D1"/>
    <w:rsid w:val="00656C59"/>
    <w:rsid w:val="00657B47"/>
    <w:rsid w:val="00660111"/>
    <w:rsid w:val="0066013B"/>
    <w:rsid w:val="006605F0"/>
    <w:rsid w:val="00660B82"/>
    <w:rsid w:val="00660F20"/>
    <w:rsid w:val="00661469"/>
    <w:rsid w:val="006625E9"/>
    <w:rsid w:val="0066260C"/>
    <w:rsid w:val="00662AAC"/>
    <w:rsid w:val="00662E49"/>
    <w:rsid w:val="006646AA"/>
    <w:rsid w:val="00666445"/>
    <w:rsid w:val="00666947"/>
    <w:rsid w:val="00666BCC"/>
    <w:rsid w:val="00666F62"/>
    <w:rsid w:val="00667A3F"/>
    <w:rsid w:val="00667E6E"/>
    <w:rsid w:val="00670A4D"/>
    <w:rsid w:val="00670CDE"/>
    <w:rsid w:val="00671886"/>
    <w:rsid w:val="00671C04"/>
    <w:rsid w:val="00672450"/>
    <w:rsid w:val="00672503"/>
    <w:rsid w:val="00672584"/>
    <w:rsid w:val="006730F5"/>
    <w:rsid w:val="00673237"/>
    <w:rsid w:val="00673264"/>
    <w:rsid w:val="00673EDA"/>
    <w:rsid w:val="00673EE6"/>
    <w:rsid w:val="00674D81"/>
    <w:rsid w:val="00675ECF"/>
    <w:rsid w:val="0067641F"/>
    <w:rsid w:val="0067672F"/>
    <w:rsid w:val="0067701F"/>
    <w:rsid w:val="00677477"/>
    <w:rsid w:val="00677669"/>
    <w:rsid w:val="00681134"/>
    <w:rsid w:val="00681FB3"/>
    <w:rsid w:val="0068217D"/>
    <w:rsid w:val="0068254A"/>
    <w:rsid w:val="00682CEF"/>
    <w:rsid w:val="00683269"/>
    <w:rsid w:val="00683A3D"/>
    <w:rsid w:val="00684224"/>
    <w:rsid w:val="00685220"/>
    <w:rsid w:val="006855A8"/>
    <w:rsid w:val="00686ADE"/>
    <w:rsid w:val="00687D23"/>
    <w:rsid w:val="006902AD"/>
    <w:rsid w:val="00691DAA"/>
    <w:rsid w:val="00692038"/>
    <w:rsid w:val="006920F0"/>
    <w:rsid w:val="00692220"/>
    <w:rsid w:val="0069317E"/>
    <w:rsid w:val="00693327"/>
    <w:rsid w:val="006955BD"/>
    <w:rsid w:val="00695997"/>
    <w:rsid w:val="00696338"/>
    <w:rsid w:val="006964FB"/>
    <w:rsid w:val="0069755B"/>
    <w:rsid w:val="006978CA"/>
    <w:rsid w:val="006A1E4C"/>
    <w:rsid w:val="006A2B82"/>
    <w:rsid w:val="006A2F77"/>
    <w:rsid w:val="006A346B"/>
    <w:rsid w:val="006A4033"/>
    <w:rsid w:val="006A45F5"/>
    <w:rsid w:val="006A6ADE"/>
    <w:rsid w:val="006A6F7D"/>
    <w:rsid w:val="006A7056"/>
    <w:rsid w:val="006A707B"/>
    <w:rsid w:val="006A72FA"/>
    <w:rsid w:val="006B03E0"/>
    <w:rsid w:val="006B1026"/>
    <w:rsid w:val="006B1772"/>
    <w:rsid w:val="006B179C"/>
    <w:rsid w:val="006B1CDD"/>
    <w:rsid w:val="006B2004"/>
    <w:rsid w:val="006B4014"/>
    <w:rsid w:val="006B4D23"/>
    <w:rsid w:val="006B651F"/>
    <w:rsid w:val="006B6960"/>
    <w:rsid w:val="006B6F4A"/>
    <w:rsid w:val="006B7193"/>
    <w:rsid w:val="006B7A94"/>
    <w:rsid w:val="006C175B"/>
    <w:rsid w:val="006C20FA"/>
    <w:rsid w:val="006C32E0"/>
    <w:rsid w:val="006C5450"/>
    <w:rsid w:val="006C5ADC"/>
    <w:rsid w:val="006C7739"/>
    <w:rsid w:val="006C7DE6"/>
    <w:rsid w:val="006D26E6"/>
    <w:rsid w:val="006D2F48"/>
    <w:rsid w:val="006D4D07"/>
    <w:rsid w:val="006D5155"/>
    <w:rsid w:val="006D558F"/>
    <w:rsid w:val="006D63BD"/>
    <w:rsid w:val="006D665F"/>
    <w:rsid w:val="006D6ABD"/>
    <w:rsid w:val="006D7A15"/>
    <w:rsid w:val="006E0587"/>
    <w:rsid w:val="006E05C8"/>
    <w:rsid w:val="006E1519"/>
    <w:rsid w:val="006E1F5A"/>
    <w:rsid w:val="006E20FE"/>
    <w:rsid w:val="006E25FD"/>
    <w:rsid w:val="006E2792"/>
    <w:rsid w:val="006E318D"/>
    <w:rsid w:val="006E401A"/>
    <w:rsid w:val="006E54EF"/>
    <w:rsid w:val="006E6B0A"/>
    <w:rsid w:val="006F06C4"/>
    <w:rsid w:val="006F0DB9"/>
    <w:rsid w:val="006F0FFD"/>
    <w:rsid w:val="006F1027"/>
    <w:rsid w:val="006F1671"/>
    <w:rsid w:val="006F20FF"/>
    <w:rsid w:val="006F292A"/>
    <w:rsid w:val="006F39C3"/>
    <w:rsid w:val="006F3C38"/>
    <w:rsid w:val="006F4348"/>
    <w:rsid w:val="006F4D1E"/>
    <w:rsid w:val="006F56BC"/>
    <w:rsid w:val="006F5717"/>
    <w:rsid w:val="006F7776"/>
    <w:rsid w:val="007004A3"/>
    <w:rsid w:val="00701469"/>
    <w:rsid w:val="00701943"/>
    <w:rsid w:val="00701F45"/>
    <w:rsid w:val="00702299"/>
    <w:rsid w:val="0070333B"/>
    <w:rsid w:val="007039C6"/>
    <w:rsid w:val="00704AB7"/>
    <w:rsid w:val="00705D85"/>
    <w:rsid w:val="007060CA"/>
    <w:rsid w:val="0070696F"/>
    <w:rsid w:val="007072A4"/>
    <w:rsid w:val="00707818"/>
    <w:rsid w:val="00710774"/>
    <w:rsid w:val="00710FD6"/>
    <w:rsid w:val="0071115C"/>
    <w:rsid w:val="00711186"/>
    <w:rsid w:val="0071241F"/>
    <w:rsid w:val="00713012"/>
    <w:rsid w:val="0071365D"/>
    <w:rsid w:val="00713822"/>
    <w:rsid w:val="00715797"/>
    <w:rsid w:val="00715D61"/>
    <w:rsid w:val="00716834"/>
    <w:rsid w:val="007172AE"/>
    <w:rsid w:val="00717780"/>
    <w:rsid w:val="00720178"/>
    <w:rsid w:val="00721C24"/>
    <w:rsid w:val="007227B2"/>
    <w:rsid w:val="00724760"/>
    <w:rsid w:val="00724E09"/>
    <w:rsid w:val="00724EC7"/>
    <w:rsid w:val="007258B5"/>
    <w:rsid w:val="007259AC"/>
    <w:rsid w:val="00725F8E"/>
    <w:rsid w:val="007260F5"/>
    <w:rsid w:val="00727AF6"/>
    <w:rsid w:val="007301E3"/>
    <w:rsid w:val="00730CDC"/>
    <w:rsid w:val="00730CFF"/>
    <w:rsid w:val="0073143E"/>
    <w:rsid w:val="0073154F"/>
    <w:rsid w:val="00731A5D"/>
    <w:rsid w:val="00731AD8"/>
    <w:rsid w:val="00733C57"/>
    <w:rsid w:val="007344EE"/>
    <w:rsid w:val="007347D6"/>
    <w:rsid w:val="007347E2"/>
    <w:rsid w:val="0073482E"/>
    <w:rsid w:val="00735507"/>
    <w:rsid w:val="00737E8F"/>
    <w:rsid w:val="00741C7F"/>
    <w:rsid w:val="00742443"/>
    <w:rsid w:val="00742B08"/>
    <w:rsid w:val="00742BF0"/>
    <w:rsid w:val="00743FB5"/>
    <w:rsid w:val="00744A76"/>
    <w:rsid w:val="0074661F"/>
    <w:rsid w:val="00746625"/>
    <w:rsid w:val="007468BD"/>
    <w:rsid w:val="00746944"/>
    <w:rsid w:val="00746CDD"/>
    <w:rsid w:val="00747DCD"/>
    <w:rsid w:val="007507D8"/>
    <w:rsid w:val="00750964"/>
    <w:rsid w:val="007509A8"/>
    <w:rsid w:val="00751070"/>
    <w:rsid w:val="00751B5C"/>
    <w:rsid w:val="0075349A"/>
    <w:rsid w:val="0075350B"/>
    <w:rsid w:val="007537D1"/>
    <w:rsid w:val="00753CD6"/>
    <w:rsid w:val="00754C8D"/>
    <w:rsid w:val="00755521"/>
    <w:rsid w:val="0075585C"/>
    <w:rsid w:val="007566A4"/>
    <w:rsid w:val="00756ECF"/>
    <w:rsid w:val="0076123E"/>
    <w:rsid w:val="00761AF9"/>
    <w:rsid w:val="00763E8A"/>
    <w:rsid w:val="00763E99"/>
    <w:rsid w:val="00764015"/>
    <w:rsid w:val="007655D0"/>
    <w:rsid w:val="00765AFE"/>
    <w:rsid w:val="007675E9"/>
    <w:rsid w:val="00767EF2"/>
    <w:rsid w:val="00770757"/>
    <w:rsid w:val="007708B7"/>
    <w:rsid w:val="00772660"/>
    <w:rsid w:val="0077331D"/>
    <w:rsid w:val="00773EE8"/>
    <w:rsid w:val="00775142"/>
    <w:rsid w:val="00775772"/>
    <w:rsid w:val="00775A25"/>
    <w:rsid w:val="00775F5C"/>
    <w:rsid w:val="007761BC"/>
    <w:rsid w:val="00776415"/>
    <w:rsid w:val="007765E4"/>
    <w:rsid w:val="007769DE"/>
    <w:rsid w:val="007772B6"/>
    <w:rsid w:val="007773B7"/>
    <w:rsid w:val="00777AC0"/>
    <w:rsid w:val="00781396"/>
    <w:rsid w:val="0078146F"/>
    <w:rsid w:val="00781FF1"/>
    <w:rsid w:val="007821EB"/>
    <w:rsid w:val="007827B0"/>
    <w:rsid w:val="00783AD2"/>
    <w:rsid w:val="00784163"/>
    <w:rsid w:val="00784322"/>
    <w:rsid w:val="0078455E"/>
    <w:rsid w:val="007847B1"/>
    <w:rsid w:val="007848A9"/>
    <w:rsid w:val="007849AD"/>
    <w:rsid w:val="0078516E"/>
    <w:rsid w:val="0078645C"/>
    <w:rsid w:val="00787C26"/>
    <w:rsid w:val="00787D6F"/>
    <w:rsid w:val="00790800"/>
    <w:rsid w:val="00792791"/>
    <w:rsid w:val="00792AD1"/>
    <w:rsid w:val="00794450"/>
    <w:rsid w:val="0079515A"/>
    <w:rsid w:val="00795BE8"/>
    <w:rsid w:val="007961F0"/>
    <w:rsid w:val="00797279"/>
    <w:rsid w:val="007975C5"/>
    <w:rsid w:val="007A02C1"/>
    <w:rsid w:val="007A0311"/>
    <w:rsid w:val="007A0B5F"/>
    <w:rsid w:val="007A0DB1"/>
    <w:rsid w:val="007A1748"/>
    <w:rsid w:val="007A1786"/>
    <w:rsid w:val="007A1CE7"/>
    <w:rsid w:val="007A2883"/>
    <w:rsid w:val="007A2D8E"/>
    <w:rsid w:val="007A39A7"/>
    <w:rsid w:val="007A3E6F"/>
    <w:rsid w:val="007A3EBD"/>
    <w:rsid w:val="007A494C"/>
    <w:rsid w:val="007A735C"/>
    <w:rsid w:val="007A7A16"/>
    <w:rsid w:val="007A7E38"/>
    <w:rsid w:val="007B170D"/>
    <w:rsid w:val="007B1D81"/>
    <w:rsid w:val="007B1FB1"/>
    <w:rsid w:val="007B2D98"/>
    <w:rsid w:val="007B33D4"/>
    <w:rsid w:val="007B3DF0"/>
    <w:rsid w:val="007B3FF7"/>
    <w:rsid w:val="007B468B"/>
    <w:rsid w:val="007B5ABD"/>
    <w:rsid w:val="007B5E62"/>
    <w:rsid w:val="007B6041"/>
    <w:rsid w:val="007B6067"/>
    <w:rsid w:val="007B772E"/>
    <w:rsid w:val="007B789C"/>
    <w:rsid w:val="007C0C95"/>
    <w:rsid w:val="007C171F"/>
    <w:rsid w:val="007C3B72"/>
    <w:rsid w:val="007C407B"/>
    <w:rsid w:val="007C4308"/>
    <w:rsid w:val="007C5ABC"/>
    <w:rsid w:val="007C7501"/>
    <w:rsid w:val="007D0115"/>
    <w:rsid w:val="007D1416"/>
    <w:rsid w:val="007D1C40"/>
    <w:rsid w:val="007D2801"/>
    <w:rsid w:val="007D3441"/>
    <w:rsid w:val="007D3563"/>
    <w:rsid w:val="007D403E"/>
    <w:rsid w:val="007D53B6"/>
    <w:rsid w:val="007D5EB0"/>
    <w:rsid w:val="007D6954"/>
    <w:rsid w:val="007E1F7C"/>
    <w:rsid w:val="007E2B8E"/>
    <w:rsid w:val="007E303F"/>
    <w:rsid w:val="007E34F8"/>
    <w:rsid w:val="007E42D3"/>
    <w:rsid w:val="007E5167"/>
    <w:rsid w:val="007E57A5"/>
    <w:rsid w:val="007E5E1D"/>
    <w:rsid w:val="007E64A5"/>
    <w:rsid w:val="007E66A8"/>
    <w:rsid w:val="007E6CD8"/>
    <w:rsid w:val="007E6ED3"/>
    <w:rsid w:val="007E72B1"/>
    <w:rsid w:val="007E78AB"/>
    <w:rsid w:val="007F063E"/>
    <w:rsid w:val="007F0F9A"/>
    <w:rsid w:val="007F1E88"/>
    <w:rsid w:val="007F216B"/>
    <w:rsid w:val="007F25D9"/>
    <w:rsid w:val="007F26E4"/>
    <w:rsid w:val="007F2E89"/>
    <w:rsid w:val="007F55DF"/>
    <w:rsid w:val="007F6405"/>
    <w:rsid w:val="007F7FA9"/>
    <w:rsid w:val="008001CF"/>
    <w:rsid w:val="0080174C"/>
    <w:rsid w:val="00802498"/>
    <w:rsid w:val="00802868"/>
    <w:rsid w:val="008034F6"/>
    <w:rsid w:val="00803A7B"/>
    <w:rsid w:val="00803CE0"/>
    <w:rsid w:val="00803E20"/>
    <w:rsid w:val="008043DF"/>
    <w:rsid w:val="00804693"/>
    <w:rsid w:val="00804F72"/>
    <w:rsid w:val="008055D5"/>
    <w:rsid w:val="00807D48"/>
    <w:rsid w:val="00810A66"/>
    <w:rsid w:val="00811E2C"/>
    <w:rsid w:val="00812A33"/>
    <w:rsid w:val="00813F83"/>
    <w:rsid w:val="0081443B"/>
    <w:rsid w:val="008146F8"/>
    <w:rsid w:val="0081493A"/>
    <w:rsid w:val="0081504F"/>
    <w:rsid w:val="00815326"/>
    <w:rsid w:val="0081642B"/>
    <w:rsid w:val="0081796E"/>
    <w:rsid w:val="00817FF8"/>
    <w:rsid w:val="008204ED"/>
    <w:rsid w:val="00820527"/>
    <w:rsid w:val="00821411"/>
    <w:rsid w:val="00821653"/>
    <w:rsid w:val="00821D99"/>
    <w:rsid w:val="008221BD"/>
    <w:rsid w:val="00822203"/>
    <w:rsid w:val="00822562"/>
    <w:rsid w:val="00822F64"/>
    <w:rsid w:val="00823342"/>
    <w:rsid w:val="008234E4"/>
    <w:rsid w:val="008236BC"/>
    <w:rsid w:val="00823D5D"/>
    <w:rsid w:val="00825FB3"/>
    <w:rsid w:val="00827301"/>
    <w:rsid w:val="008277DA"/>
    <w:rsid w:val="00827917"/>
    <w:rsid w:val="008302BA"/>
    <w:rsid w:val="0083042F"/>
    <w:rsid w:val="008311F0"/>
    <w:rsid w:val="00832083"/>
    <w:rsid w:val="00832C75"/>
    <w:rsid w:val="00833110"/>
    <w:rsid w:val="00833514"/>
    <w:rsid w:val="00834011"/>
    <w:rsid w:val="00835212"/>
    <w:rsid w:val="0083534B"/>
    <w:rsid w:val="00836EFA"/>
    <w:rsid w:val="00837EB4"/>
    <w:rsid w:val="00840BB0"/>
    <w:rsid w:val="00840FCE"/>
    <w:rsid w:val="00843CDF"/>
    <w:rsid w:val="00844047"/>
    <w:rsid w:val="008453F2"/>
    <w:rsid w:val="0084541B"/>
    <w:rsid w:val="00845CFE"/>
    <w:rsid w:val="00845F8B"/>
    <w:rsid w:val="00846837"/>
    <w:rsid w:val="00846940"/>
    <w:rsid w:val="00847969"/>
    <w:rsid w:val="00847D13"/>
    <w:rsid w:val="00847D6D"/>
    <w:rsid w:val="008500CD"/>
    <w:rsid w:val="0085116C"/>
    <w:rsid w:val="008514C3"/>
    <w:rsid w:val="00851700"/>
    <w:rsid w:val="00851C7A"/>
    <w:rsid w:val="00851D20"/>
    <w:rsid w:val="008524C5"/>
    <w:rsid w:val="00853AE9"/>
    <w:rsid w:val="00853C06"/>
    <w:rsid w:val="00853EF1"/>
    <w:rsid w:val="00856D4C"/>
    <w:rsid w:val="00857CDF"/>
    <w:rsid w:val="00857EE6"/>
    <w:rsid w:val="00857F46"/>
    <w:rsid w:val="00857F96"/>
    <w:rsid w:val="00860C00"/>
    <w:rsid w:val="00862016"/>
    <w:rsid w:val="0086349B"/>
    <w:rsid w:val="00863A67"/>
    <w:rsid w:val="00864036"/>
    <w:rsid w:val="00864092"/>
    <w:rsid w:val="00864CC2"/>
    <w:rsid w:val="0086509E"/>
    <w:rsid w:val="0086516F"/>
    <w:rsid w:val="00865773"/>
    <w:rsid w:val="00865FA7"/>
    <w:rsid w:val="008669ED"/>
    <w:rsid w:val="00867503"/>
    <w:rsid w:val="00870D06"/>
    <w:rsid w:val="00872654"/>
    <w:rsid w:val="00872C08"/>
    <w:rsid w:val="0087497B"/>
    <w:rsid w:val="00874A19"/>
    <w:rsid w:val="00874EA9"/>
    <w:rsid w:val="00875351"/>
    <w:rsid w:val="00876AC0"/>
    <w:rsid w:val="008806DC"/>
    <w:rsid w:val="00883720"/>
    <w:rsid w:val="00883BA8"/>
    <w:rsid w:val="0088445E"/>
    <w:rsid w:val="0088467B"/>
    <w:rsid w:val="00885A78"/>
    <w:rsid w:val="00885D07"/>
    <w:rsid w:val="008860B3"/>
    <w:rsid w:val="00886612"/>
    <w:rsid w:val="008866E0"/>
    <w:rsid w:val="00890F4E"/>
    <w:rsid w:val="00890F96"/>
    <w:rsid w:val="00891311"/>
    <w:rsid w:val="00892A6F"/>
    <w:rsid w:val="008933CD"/>
    <w:rsid w:val="00893715"/>
    <w:rsid w:val="00893B44"/>
    <w:rsid w:val="008941CA"/>
    <w:rsid w:val="0089485F"/>
    <w:rsid w:val="00894872"/>
    <w:rsid w:val="00894F50"/>
    <w:rsid w:val="00895795"/>
    <w:rsid w:val="0089622F"/>
    <w:rsid w:val="00896609"/>
    <w:rsid w:val="008A0D53"/>
    <w:rsid w:val="008A159B"/>
    <w:rsid w:val="008A22B5"/>
    <w:rsid w:val="008A267A"/>
    <w:rsid w:val="008A292B"/>
    <w:rsid w:val="008A2BE5"/>
    <w:rsid w:val="008A3551"/>
    <w:rsid w:val="008A52B0"/>
    <w:rsid w:val="008A5975"/>
    <w:rsid w:val="008A59E5"/>
    <w:rsid w:val="008A63ED"/>
    <w:rsid w:val="008A6F9A"/>
    <w:rsid w:val="008B00C7"/>
    <w:rsid w:val="008B0B23"/>
    <w:rsid w:val="008B0B47"/>
    <w:rsid w:val="008B1564"/>
    <w:rsid w:val="008B1C8F"/>
    <w:rsid w:val="008B1D03"/>
    <w:rsid w:val="008B2E54"/>
    <w:rsid w:val="008B2FA1"/>
    <w:rsid w:val="008B2FCD"/>
    <w:rsid w:val="008B3094"/>
    <w:rsid w:val="008B3690"/>
    <w:rsid w:val="008B3BBD"/>
    <w:rsid w:val="008B4DBF"/>
    <w:rsid w:val="008B661D"/>
    <w:rsid w:val="008B6DD8"/>
    <w:rsid w:val="008B7109"/>
    <w:rsid w:val="008B71C1"/>
    <w:rsid w:val="008B7EAB"/>
    <w:rsid w:val="008C0606"/>
    <w:rsid w:val="008C0DB5"/>
    <w:rsid w:val="008C0E19"/>
    <w:rsid w:val="008C0FAB"/>
    <w:rsid w:val="008C1CD7"/>
    <w:rsid w:val="008C231F"/>
    <w:rsid w:val="008C2B32"/>
    <w:rsid w:val="008C339E"/>
    <w:rsid w:val="008C3D6D"/>
    <w:rsid w:val="008C45BA"/>
    <w:rsid w:val="008C5E1D"/>
    <w:rsid w:val="008C6656"/>
    <w:rsid w:val="008C6743"/>
    <w:rsid w:val="008C7644"/>
    <w:rsid w:val="008C7E0D"/>
    <w:rsid w:val="008D0242"/>
    <w:rsid w:val="008D0D65"/>
    <w:rsid w:val="008D1D1A"/>
    <w:rsid w:val="008D1DBF"/>
    <w:rsid w:val="008D46E1"/>
    <w:rsid w:val="008D4704"/>
    <w:rsid w:val="008D4ECA"/>
    <w:rsid w:val="008D595E"/>
    <w:rsid w:val="008D5A26"/>
    <w:rsid w:val="008D61C8"/>
    <w:rsid w:val="008D684A"/>
    <w:rsid w:val="008D68F7"/>
    <w:rsid w:val="008E0251"/>
    <w:rsid w:val="008E0A39"/>
    <w:rsid w:val="008E0E4B"/>
    <w:rsid w:val="008E182B"/>
    <w:rsid w:val="008E183D"/>
    <w:rsid w:val="008E211F"/>
    <w:rsid w:val="008E223A"/>
    <w:rsid w:val="008E28CD"/>
    <w:rsid w:val="008E2C19"/>
    <w:rsid w:val="008E430D"/>
    <w:rsid w:val="008E4A09"/>
    <w:rsid w:val="008E53E5"/>
    <w:rsid w:val="008E58A1"/>
    <w:rsid w:val="008E5C9E"/>
    <w:rsid w:val="008E5CF6"/>
    <w:rsid w:val="008E60D8"/>
    <w:rsid w:val="008E6673"/>
    <w:rsid w:val="008E7322"/>
    <w:rsid w:val="008F0A8E"/>
    <w:rsid w:val="008F1708"/>
    <w:rsid w:val="008F3406"/>
    <w:rsid w:val="008F4857"/>
    <w:rsid w:val="008F49A6"/>
    <w:rsid w:val="008F4C6A"/>
    <w:rsid w:val="008F5982"/>
    <w:rsid w:val="008F69AE"/>
    <w:rsid w:val="008F79FA"/>
    <w:rsid w:val="008F7BF6"/>
    <w:rsid w:val="008F7EB7"/>
    <w:rsid w:val="009007A1"/>
    <w:rsid w:val="00900FDC"/>
    <w:rsid w:val="00903D92"/>
    <w:rsid w:val="00904438"/>
    <w:rsid w:val="00904C12"/>
    <w:rsid w:val="00904F4E"/>
    <w:rsid w:val="00905A6C"/>
    <w:rsid w:val="00905FF2"/>
    <w:rsid w:val="00907306"/>
    <w:rsid w:val="00907BC6"/>
    <w:rsid w:val="0091080F"/>
    <w:rsid w:val="00910CD4"/>
    <w:rsid w:val="00912995"/>
    <w:rsid w:val="00913615"/>
    <w:rsid w:val="009141B3"/>
    <w:rsid w:val="009151E6"/>
    <w:rsid w:val="009154F4"/>
    <w:rsid w:val="0091578E"/>
    <w:rsid w:val="00915FB1"/>
    <w:rsid w:val="0091676A"/>
    <w:rsid w:val="00920731"/>
    <w:rsid w:val="009209BE"/>
    <w:rsid w:val="0092120E"/>
    <w:rsid w:val="00921700"/>
    <w:rsid w:val="009217DB"/>
    <w:rsid w:val="00921D3B"/>
    <w:rsid w:val="009220DB"/>
    <w:rsid w:val="00922AC8"/>
    <w:rsid w:val="00923447"/>
    <w:rsid w:val="0092481D"/>
    <w:rsid w:val="00924DB7"/>
    <w:rsid w:val="00925A7E"/>
    <w:rsid w:val="0092658C"/>
    <w:rsid w:val="0092673A"/>
    <w:rsid w:val="00926A38"/>
    <w:rsid w:val="00926C19"/>
    <w:rsid w:val="00927B4A"/>
    <w:rsid w:val="00930308"/>
    <w:rsid w:val="0093173C"/>
    <w:rsid w:val="009335BF"/>
    <w:rsid w:val="00933CCB"/>
    <w:rsid w:val="00933E5F"/>
    <w:rsid w:val="009352E0"/>
    <w:rsid w:val="0093565F"/>
    <w:rsid w:val="00936436"/>
    <w:rsid w:val="00936529"/>
    <w:rsid w:val="009369DA"/>
    <w:rsid w:val="00936BF2"/>
    <w:rsid w:val="00937317"/>
    <w:rsid w:val="00937C93"/>
    <w:rsid w:val="0094113D"/>
    <w:rsid w:val="00941792"/>
    <w:rsid w:val="009417DB"/>
    <w:rsid w:val="009428BE"/>
    <w:rsid w:val="00942D0A"/>
    <w:rsid w:val="00944368"/>
    <w:rsid w:val="009448E9"/>
    <w:rsid w:val="00944A05"/>
    <w:rsid w:val="009450F2"/>
    <w:rsid w:val="00945CF5"/>
    <w:rsid w:val="00946838"/>
    <w:rsid w:val="00946A80"/>
    <w:rsid w:val="009476AE"/>
    <w:rsid w:val="00947B89"/>
    <w:rsid w:val="00950457"/>
    <w:rsid w:val="009519E2"/>
    <w:rsid w:val="0095379A"/>
    <w:rsid w:val="0095577E"/>
    <w:rsid w:val="00955B76"/>
    <w:rsid w:val="00955EF7"/>
    <w:rsid w:val="00956452"/>
    <w:rsid w:val="00956693"/>
    <w:rsid w:val="00956DEA"/>
    <w:rsid w:val="00957AC7"/>
    <w:rsid w:val="00961222"/>
    <w:rsid w:val="00962554"/>
    <w:rsid w:val="00962963"/>
    <w:rsid w:val="009633C7"/>
    <w:rsid w:val="009635B9"/>
    <w:rsid w:val="00963783"/>
    <w:rsid w:val="00964484"/>
    <w:rsid w:val="0096505F"/>
    <w:rsid w:val="009652FA"/>
    <w:rsid w:val="00966C8A"/>
    <w:rsid w:val="009674E5"/>
    <w:rsid w:val="009707B1"/>
    <w:rsid w:val="0097081B"/>
    <w:rsid w:val="00971C4C"/>
    <w:rsid w:val="00972F07"/>
    <w:rsid w:val="00973CA9"/>
    <w:rsid w:val="0097429C"/>
    <w:rsid w:val="00974631"/>
    <w:rsid w:val="009748FA"/>
    <w:rsid w:val="00975B81"/>
    <w:rsid w:val="00981A51"/>
    <w:rsid w:val="009825B5"/>
    <w:rsid w:val="00983991"/>
    <w:rsid w:val="00984E4A"/>
    <w:rsid w:val="009854C6"/>
    <w:rsid w:val="00985781"/>
    <w:rsid w:val="00985BB2"/>
    <w:rsid w:val="00985E21"/>
    <w:rsid w:val="00985F09"/>
    <w:rsid w:val="009860EE"/>
    <w:rsid w:val="00987780"/>
    <w:rsid w:val="00990168"/>
    <w:rsid w:val="009901AF"/>
    <w:rsid w:val="009905A7"/>
    <w:rsid w:val="00991128"/>
    <w:rsid w:val="009911F0"/>
    <w:rsid w:val="00991410"/>
    <w:rsid w:val="00991BD8"/>
    <w:rsid w:val="00991BDB"/>
    <w:rsid w:val="009924D7"/>
    <w:rsid w:val="009936D5"/>
    <w:rsid w:val="009936FA"/>
    <w:rsid w:val="00994075"/>
    <w:rsid w:val="009941E3"/>
    <w:rsid w:val="0099500F"/>
    <w:rsid w:val="00995D05"/>
    <w:rsid w:val="00996D6F"/>
    <w:rsid w:val="00996D72"/>
    <w:rsid w:val="009974E8"/>
    <w:rsid w:val="00997FF7"/>
    <w:rsid w:val="009A02B6"/>
    <w:rsid w:val="009A08E2"/>
    <w:rsid w:val="009A139B"/>
    <w:rsid w:val="009A394D"/>
    <w:rsid w:val="009A3C8A"/>
    <w:rsid w:val="009A43FD"/>
    <w:rsid w:val="009A5D99"/>
    <w:rsid w:val="009A6F2C"/>
    <w:rsid w:val="009A741D"/>
    <w:rsid w:val="009A78A7"/>
    <w:rsid w:val="009A7FA9"/>
    <w:rsid w:val="009B1154"/>
    <w:rsid w:val="009B22C0"/>
    <w:rsid w:val="009B418A"/>
    <w:rsid w:val="009B4CDB"/>
    <w:rsid w:val="009B562C"/>
    <w:rsid w:val="009B58E4"/>
    <w:rsid w:val="009B704C"/>
    <w:rsid w:val="009C0881"/>
    <w:rsid w:val="009C0F7B"/>
    <w:rsid w:val="009C1103"/>
    <w:rsid w:val="009C133C"/>
    <w:rsid w:val="009C18FB"/>
    <w:rsid w:val="009C1D37"/>
    <w:rsid w:val="009C3C6B"/>
    <w:rsid w:val="009C4623"/>
    <w:rsid w:val="009C4D3F"/>
    <w:rsid w:val="009C4DFD"/>
    <w:rsid w:val="009C5285"/>
    <w:rsid w:val="009C6437"/>
    <w:rsid w:val="009C648A"/>
    <w:rsid w:val="009C6BB0"/>
    <w:rsid w:val="009C721B"/>
    <w:rsid w:val="009D0ED8"/>
    <w:rsid w:val="009D2FAF"/>
    <w:rsid w:val="009D39D4"/>
    <w:rsid w:val="009D3ED8"/>
    <w:rsid w:val="009D3EEA"/>
    <w:rsid w:val="009D50B6"/>
    <w:rsid w:val="009D517E"/>
    <w:rsid w:val="009E0550"/>
    <w:rsid w:val="009E0B95"/>
    <w:rsid w:val="009E228C"/>
    <w:rsid w:val="009E247E"/>
    <w:rsid w:val="009E25D3"/>
    <w:rsid w:val="009E2AAB"/>
    <w:rsid w:val="009E3073"/>
    <w:rsid w:val="009E4224"/>
    <w:rsid w:val="009E50A7"/>
    <w:rsid w:val="009E5D2E"/>
    <w:rsid w:val="009E6580"/>
    <w:rsid w:val="009E70F7"/>
    <w:rsid w:val="009E7118"/>
    <w:rsid w:val="009E71EC"/>
    <w:rsid w:val="009E754E"/>
    <w:rsid w:val="009E7B53"/>
    <w:rsid w:val="009F0296"/>
    <w:rsid w:val="009F047C"/>
    <w:rsid w:val="009F0CF4"/>
    <w:rsid w:val="009F134C"/>
    <w:rsid w:val="009F1726"/>
    <w:rsid w:val="009F19B9"/>
    <w:rsid w:val="009F1ADA"/>
    <w:rsid w:val="009F1EE9"/>
    <w:rsid w:val="009F23BC"/>
    <w:rsid w:val="009F3846"/>
    <w:rsid w:val="009F4D2B"/>
    <w:rsid w:val="009F6DF0"/>
    <w:rsid w:val="009F79F6"/>
    <w:rsid w:val="00A00619"/>
    <w:rsid w:val="00A00729"/>
    <w:rsid w:val="00A00CA9"/>
    <w:rsid w:val="00A00E66"/>
    <w:rsid w:val="00A020F0"/>
    <w:rsid w:val="00A02722"/>
    <w:rsid w:val="00A03725"/>
    <w:rsid w:val="00A03B92"/>
    <w:rsid w:val="00A03E16"/>
    <w:rsid w:val="00A05F70"/>
    <w:rsid w:val="00A06B01"/>
    <w:rsid w:val="00A074A3"/>
    <w:rsid w:val="00A074E2"/>
    <w:rsid w:val="00A1027F"/>
    <w:rsid w:val="00A13AD0"/>
    <w:rsid w:val="00A14497"/>
    <w:rsid w:val="00A150E0"/>
    <w:rsid w:val="00A16FD8"/>
    <w:rsid w:val="00A176D3"/>
    <w:rsid w:val="00A179B6"/>
    <w:rsid w:val="00A17B29"/>
    <w:rsid w:val="00A17E32"/>
    <w:rsid w:val="00A20E0C"/>
    <w:rsid w:val="00A2109B"/>
    <w:rsid w:val="00A218CE"/>
    <w:rsid w:val="00A21DE0"/>
    <w:rsid w:val="00A21EBD"/>
    <w:rsid w:val="00A22403"/>
    <w:rsid w:val="00A248B1"/>
    <w:rsid w:val="00A24CD6"/>
    <w:rsid w:val="00A26AA9"/>
    <w:rsid w:val="00A273A8"/>
    <w:rsid w:val="00A30337"/>
    <w:rsid w:val="00A30440"/>
    <w:rsid w:val="00A306EC"/>
    <w:rsid w:val="00A3163C"/>
    <w:rsid w:val="00A31BC5"/>
    <w:rsid w:val="00A3239E"/>
    <w:rsid w:val="00A326D1"/>
    <w:rsid w:val="00A33695"/>
    <w:rsid w:val="00A33F62"/>
    <w:rsid w:val="00A34ABA"/>
    <w:rsid w:val="00A34E3B"/>
    <w:rsid w:val="00A367BB"/>
    <w:rsid w:val="00A36FD1"/>
    <w:rsid w:val="00A408F1"/>
    <w:rsid w:val="00A40C6B"/>
    <w:rsid w:val="00A42908"/>
    <w:rsid w:val="00A429CB"/>
    <w:rsid w:val="00A434B3"/>
    <w:rsid w:val="00A43AD2"/>
    <w:rsid w:val="00A43B50"/>
    <w:rsid w:val="00A44061"/>
    <w:rsid w:val="00A440A5"/>
    <w:rsid w:val="00A4415D"/>
    <w:rsid w:val="00A44BAC"/>
    <w:rsid w:val="00A45B44"/>
    <w:rsid w:val="00A45F54"/>
    <w:rsid w:val="00A46499"/>
    <w:rsid w:val="00A470FB"/>
    <w:rsid w:val="00A50079"/>
    <w:rsid w:val="00A503D6"/>
    <w:rsid w:val="00A51BFF"/>
    <w:rsid w:val="00A521DE"/>
    <w:rsid w:val="00A530C0"/>
    <w:rsid w:val="00A54379"/>
    <w:rsid w:val="00A55C28"/>
    <w:rsid w:val="00A565B7"/>
    <w:rsid w:val="00A5674F"/>
    <w:rsid w:val="00A56808"/>
    <w:rsid w:val="00A56A1B"/>
    <w:rsid w:val="00A57947"/>
    <w:rsid w:val="00A6001F"/>
    <w:rsid w:val="00A60BD5"/>
    <w:rsid w:val="00A60E68"/>
    <w:rsid w:val="00A61DA6"/>
    <w:rsid w:val="00A62D15"/>
    <w:rsid w:val="00A62E29"/>
    <w:rsid w:val="00A62F4A"/>
    <w:rsid w:val="00A63D67"/>
    <w:rsid w:val="00A64476"/>
    <w:rsid w:val="00A7082B"/>
    <w:rsid w:val="00A70DB8"/>
    <w:rsid w:val="00A7120B"/>
    <w:rsid w:val="00A71985"/>
    <w:rsid w:val="00A7210F"/>
    <w:rsid w:val="00A72C6A"/>
    <w:rsid w:val="00A72E05"/>
    <w:rsid w:val="00A7326C"/>
    <w:rsid w:val="00A73F09"/>
    <w:rsid w:val="00A740CB"/>
    <w:rsid w:val="00A74CE0"/>
    <w:rsid w:val="00A759B9"/>
    <w:rsid w:val="00A76452"/>
    <w:rsid w:val="00A76797"/>
    <w:rsid w:val="00A767E4"/>
    <w:rsid w:val="00A767F0"/>
    <w:rsid w:val="00A7717F"/>
    <w:rsid w:val="00A7786B"/>
    <w:rsid w:val="00A8043C"/>
    <w:rsid w:val="00A805B8"/>
    <w:rsid w:val="00A81072"/>
    <w:rsid w:val="00A81929"/>
    <w:rsid w:val="00A82E30"/>
    <w:rsid w:val="00A8347A"/>
    <w:rsid w:val="00A83DCC"/>
    <w:rsid w:val="00A840A4"/>
    <w:rsid w:val="00A8431E"/>
    <w:rsid w:val="00A84FE9"/>
    <w:rsid w:val="00A85938"/>
    <w:rsid w:val="00A8704F"/>
    <w:rsid w:val="00A87938"/>
    <w:rsid w:val="00A90822"/>
    <w:rsid w:val="00A90FA7"/>
    <w:rsid w:val="00A91090"/>
    <w:rsid w:val="00A916BC"/>
    <w:rsid w:val="00A919AF"/>
    <w:rsid w:val="00A92B52"/>
    <w:rsid w:val="00A92ECA"/>
    <w:rsid w:val="00A92FEE"/>
    <w:rsid w:val="00A93C12"/>
    <w:rsid w:val="00A93F52"/>
    <w:rsid w:val="00A956C8"/>
    <w:rsid w:val="00A959F3"/>
    <w:rsid w:val="00A95DD9"/>
    <w:rsid w:val="00A961AA"/>
    <w:rsid w:val="00A97155"/>
    <w:rsid w:val="00AA1233"/>
    <w:rsid w:val="00AA1B38"/>
    <w:rsid w:val="00AA26A0"/>
    <w:rsid w:val="00AA38F6"/>
    <w:rsid w:val="00AA4A4C"/>
    <w:rsid w:val="00AA52AB"/>
    <w:rsid w:val="00AA6181"/>
    <w:rsid w:val="00AB00AA"/>
    <w:rsid w:val="00AB067D"/>
    <w:rsid w:val="00AB074B"/>
    <w:rsid w:val="00AB2DE8"/>
    <w:rsid w:val="00AB2FAF"/>
    <w:rsid w:val="00AB355E"/>
    <w:rsid w:val="00AB40FD"/>
    <w:rsid w:val="00AB4B54"/>
    <w:rsid w:val="00AB4C29"/>
    <w:rsid w:val="00AB6332"/>
    <w:rsid w:val="00AB688D"/>
    <w:rsid w:val="00AB70BE"/>
    <w:rsid w:val="00AB72D6"/>
    <w:rsid w:val="00AC0450"/>
    <w:rsid w:val="00AC10C0"/>
    <w:rsid w:val="00AC120F"/>
    <w:rsid w:val="00AC1640"/>
    <w:rsid w:val="00AC186A"/>
    <w:rsid w:val="00AC3456"/>
    <w:rsid w:val="00AC35A8"/>
    <w:rsid w:val="00AC3627"/>
    <w:rsid w:val="00AC5A86"/>
    <w:rsid w:val="00AC6923"/>
    <w:rsid w:val="00AC6F8E"/>
    <w:rsid w:val="00AC7FD9"/>
    <w:rsid w:val="00AD0107"/>
    <w:rsid w:val="00AD09DC"/>
    <w:rsid w:val="00AD1D55"/>
    <w:rsid w:val="00AD2A4E"/>
    <w:rsid w:val="00AD3735"/>
    <w:rsid w:val="00AD3F03"/>
    <w:rsid w:val="00AD4AC4"/>
    <w:rsid w:val="00AD5318"/>
    <w:rsid w:val="00AD5B7D"/>
    <w:rsid w:val="00AD5CF2"/>
    <w:rsid w:val="00AD61EA"/>
    <w:rsid w:val="00AE08EB"/>
    <w:rsid w:val="00AE0943"/>
    <w:rsid w:val="00AE1A32"/>
    <w:rsid w:val="00AE1B85"/>
    <w:rsid w:val="00AE2585"/>
    <w:rsid w:val="00AE3916"/>
    <w:rsid w:val="00AE4515"/>
    <w:rsid w:val="00AE5641"/>
    <w:rsid w:val="00AE614E"/>
    <w:rsid w:val="00AE71D2"/>
    <w:rsid w:val="00AE7369"/>
    <w:rsid w:val="00AE761C"/>
    <w:rsid w:val="00AE7683"/>
    <w:rsid w:val="00AE77DA"/>
    <w:rsid w:val="00AF0987"/>
    <w:rsid w:val="00AF0A0E"/>
    <w:rsid w:val="00AF0E07"/>
    <w:rsid w:val="00AF1C70"/>
    <w:rsid w:val="00AF34B8"/>
    <w:rsid w:val="00AF3CF3"/>
    <w:rsid w:val="00AF3ECE"/>
    <w:rsid w:val="00AF3F0A"/>
    <w:rsid w:val="00AF4128"/>
    <w:rsid w:val="00AF46C6"/>
    <w:rsid w:val="00AF4CE7"/>
    <w:rsid w:val="00AF4E2A"/>
    <w:rsid w:val="00AF58E1"/>
    <w:rsid w:val="00AF5BC2"/>
    <w:rsid w:val="00AF68DD"/>
    <w:rsid w:val="00AF6963"/>
    <w:rsid w:val="00AF6C46"/>
    <w:rsid w:val="00B007A0"/>
    <w:rsid w:val="00B010AE"/>
    <w:rsid w:val="00B01852"/>
    <w:rsid w:val="00B01D34"/>
    <w:rsid w:val="00B027E3"/>
    <w:rsid w:val="00B02AB4"/>
    <w:rsid w:val="00B02BD7"/>
    <w:rsid w:val="00B03380"/>
    <w:rsid w:val="00B0373D"/>
    <w:rsid w:val="00B04DCA"/>
    <w:rsid w:val="00B061C1"/>
    <w:rsid w:val="00B06771"/>
    <w:rsid w:val="00B0735D"/>
    <w:rsid w:val="00B07699"/>
    <w:rsid w:val="00B103E6"/>
    <w:rsid w:val="00B11103"/>
    <w:rsid w:val="00B11437"/>
    <w:rsid w:val="00B1235D"/>
    <w:rsid w:val="00B12365"/>
    <w:rsid w:val="00B12606"/>
    <w:rsid w:val="00B135F0"/>
    <w:rsid w:val="00B137B2"/>
    <w:rsid w:val="00B15FDC"/>
    <w:rsid w:val="00B165E2"/>
    <w:rsid w:val="00B167A2"/>
    <w:rsid w:val="00B16B2D"/>
    <w:rsid w:val="00B204A7"/>
    <w:rsid w:val="00B209D8"/>
    <w:rsid w:val="00B22040"/>
    <w:rsid w:val="00B279CA"/>
    <w:rsid w:val="00B27E8E"/>
    <w:rsid w:val="00B3035C"/>
    <w:rsid w:val="00B30870"/>
    <w:rsid w:val="00B3141A"/>
    <w:rsid w:val="00B31C82"/>
    <w:rsid w:val="00B32211"/>
    <w:rsid w:val="00B32274"/>
    <w:rsid w:val="00B3233C"/>
    <w:rsid w:val="00B32369"/>
    <w:rsid w:val="00B33107"/>
    <w:rsid w:val="00B33331"/>
    <w:rsid w:val="00B333BC"/>
    <w:rsid w:val="00B35803"/>
    <w:rsid w:val="00B36BBA"/>
    <w:rsid w:val="00B37BB5"/>
    <w:rsid w:val="00B406C4"/>
    <w:rsid w:val="00B40B57"/>
    <w:rsid w:val="00B41405"/>
    <w:rsid w:val="00B417F7"/>
    <w:rsid w:val="00B42958"/>
    <w:rsid w:val="00B4304C"/>
    <w:rsid w:val="00B4432D"/>
    <w:rsid w:val="00B44CFD"/>
    <w:rsid w:val="00B4686B"/>
    <w:rsid w:val="00B47A06"/>
    <w:rsid w:val="00B47C5C"/>
    <w:rsid w:val="00B50380"/>
    <w:rsid w:val="00B50574"/>
    <w:rsid w:val="00B518A4"/>
    <w:rsid w:val="00B526BC"/>
    <w:rsid w:val="00B52A89"/>
    <w:rsid w:val="00B53E01"/>
    <w:rsid w:val="00B55554"/>
    <w:rsid w:val="00B5618F"/>
    <w:rsid w:val="00B60299"/>
    <w:rsid w:val="00B6070F"/>
    <w:rsid w:val="00B6095A"/>
    <w:rsid w:val="00B623AB"/>
    <w:rsid w:val="00B6257E"/>
    <w:rsid w:val="00B62C0D"/>
    <w:rsid w:val="00B62F3A"/>
    <w:rsid w:val="00B638CA"/>
    <w:rsid w:val="00B63D5A"/>
    <w:rsid w:val="00B659B5"/>
    <w:rsid w:val="00B65B22"/>
    <w:rsid w:val="00B66EFF"/>
    <w:rsid w:val="00B67334"/>
    <w:rsid w:val="00B701B9"/>
    <w:rsid w:val="00B705B2"/>
    <w:rsid w:val="00B705EF"/>
    <w:rsid w:val="00B71865"/>
    <w:rsid w:val="00B7216D"/>
    <w:rsid w:val="00B72E9B"/>
    <w:rsid w:val="00B73190"/>
    <w:rsid w:val="00B740A2"/>
    <w:rsid w:val="00B759FB"/>
    <w:rsid w:val="00B75C40"/>
    <w:rsid w:val="00B763F3"/>
    <w:rsid w:val="00B7692F"/>
    <w:rsid w:val="00B76CF4"/>
    <w:rsid w:val="00B801FA"/>
    <w:rsid w:val="00B812A0"/>
    <w:rsid w:val="00B82444"/>
    <w:rsid w:val="00B82E4A"/>
    <w:rsid w:val="00B83053"/>
    <w:rsid w:val="00B8319D"/>
    <w:rsid w:val="00B83A69"/>
    <w:rsid w:val="00B84AF9"/>
    <w:rsid w:val="00B85550"/>
    <w:rsid w:val="00B85B31"/>
    <w:rsid w:val="00B85B4E"/>
    <w:rsid w:val="00B85CF3"/>
    <w:rsid w:val="00B865B4"/>
    <w:rsid w:val="00B87D0F"/>
    <w:rsid w:val="00B912E3"/>
    <w:rsid w:val="00B914F6"/>
    <w:rsid w:val="00B91543"/>
    <w:rsid w:val="00B91571"/>
    <w:rsid w:val="00B93314"/>
    <w:rsid w:val="00B93BC7"/>
    <w:rsid w:val="00B93E1B"/>
    <w:rsid w:val="00B94A82"/>
    <w:rsid w:val="00B94B12"/>
    <w:rsid w:val="00B94C15"/>
    <w:rsid w:val="00B95700"/>
    <w:rsid w:val="00B95C68"/>
    <w:rsid w:val="00B9677A"/>
    <w:rsid w:val="00B9795C"/>
    <w:rsid w:val="00B97DB5"/>
    <w:rsid w:val="00B97FDB"/>
    <w:rsid w:val="00BA0DFB"/>
    <w:rsid w:val="00BA175C"/>
    <w:rsid w:val="00BA39F8"/>
    <w:rsid w:val="00BA4A7C"/>
    <w:rsid w:val="00BA4C40"/>
    <w:rsid w:val="00BA5179"/>
    <w:rsid w:val="00BA5A6D"/>
    <w:rsid w:val="00BA5C1E"/>
    <w:rsid w:val="00BA60E2"/>
    <w:rsid w:val="00BA65EF"/>
    <w:rsid w:val="00BA6EAA"/>
    <w:rsid w:val="00BB06CD"/>
    <w:rsid w:val="00BB1063"/>
    <w:rsid w:val="00BB145C"/>
    <w:rsid w:val="00BB3286"/>
    <w:rsid w:val="00BB3E9D"/>
    <w:rsid w:val="00BB40FF"/>
    <w:rsid w:val="00BB52C9"/>
    <w:rsid w:val="00BB691F"/>
    <w:rsid w:val="00BB734F"/>
    <w:rsid w:val="00BB7BA1"/>
    <w:rsid w:val="00BB7C3A"/>
    <w:rsid w:val="00BC1010"/>
    <w:rsid w:val="00BC158E"/>
    <w:rsid w:val="00BC15F9"/>
    <w:rsid w:val="00BC1DB9"/>
    <w:rsid w:val="00BC346A"/>
    <w:rsid w:val="00BC3F02"/>
    <w:rsid w:val="00BC4A70"/>
    <w:rsid w:val="00BC5AEF"/>
    <w:rsid w:val="00BC5F11"/>
    <w:rsid w:val="00BC60B7"/>
    <w:rsid w:val="00BC7CBB"/>
    <w:rsid w:val="00BD0684"/>
    <w:rsid w:val="00BD25B5"/>
    <w:rsid w:val="00BD3D6E"/>
    <w:rsid w:val="00BD4C58"/>
    <w:rsid w:val="00BD511F"/>
    <w:rsid w:val="00BD5913"/>
    <w:rsid w:val="00BE04A8"/>
    <w:rsid w:val="00BE0BA2"/>
    <w:rsid w:val="00BE1F23"/>
    <w:rsid w:val="00BE30F9"/>
    <w:rsid w:val="00BE4E3D"/>
    <w:rsid w:val="00BE4F3D"/>
    <w:rsid w:val="00BE50C3"/>
    <w:rsid w:val="00BE5FAF"/>
    <w:rsid w:val="00BE6924"/>
    <w:rsid w:val="00BE6B34"/>
    <w:rsid w:val="00BE7B34"/>
    <w:rsid w:val="00BF04CE"/>
    <w:rsid w:val="00BF0E20"/>
    <w:rsid w:val="00BF1912"/>
    <w:rsid w:val="00BF1AF4"/>
    <w:rsid w:val="00BF1FF1"/>
    <w:rsid w:val="00BF3EF5"/>
    <w:rsid w:val="00BF450C"/>
    <w:rsid w:val="00BF50C7"/>
    <w:rsid w:val="00BF5187"/>
    <w:rsid w:val="00BF5214"/>
    <w:rsid w:val="00BF5731"/>
    <w:rsid w:val="00BF583F"/>
    <w:rsid w:val="00BF5A2C"/>
    <w:rsid w:val="00BF5FB3"/>
    <w:rsid w:val="00BF6384"/>
    <w:rsid w:val="00BF7114"/>
    <w:rsid w:val="00BF7432"/>
    <w:rsid w:val="00BF7A26"/>
    <w:rsid w:val="00BF7E6E"/>
    <w:rsid w:val="00C00C1A"/>
    <w:rsid w:val="00C00C76"/>
    <w:rsid w:val="00C010B4"/>
    <w:rsid w:val="00C0148B"/>
    <w:rsid w:val="00C01B34"/>
    <w:rsid w:val="00C01B92"/>
    <w:rsid w:val="00C030D9"/>
    <w:rsid w:val="00C0316A"/>
    <w:rsid w:val="00C03674"/>
    <w:rsid w:val="00C037A8"/>
    <w:rsid w:val="00C0383C"/>
    <w:rsid w:val="00C04284"/>
    <w:rsid w:val="00C04E07"/>
    <w:rsid w:val="00C055F9"/>
    <w:rsid w:val="00C05CF4"/>
    <w:rsid w:val="00C05DB2"/>
    <w:rsid w:val="00C06CDF"/>
    <w:rsid w:val="00C10BED"/>
    <w:rsid w:val="00C111E3"/>
    <w:rsid w:val="00C120E1"/>
    <w:rsid w:val="00C1261B"/>
    <w:rsid w:val="00C12BAA"/>
    <w:rsid w:val="00C13D3B"/>
    <w:rsid w:val="00C14244"/>
    <w:rsid w:val="00C16618"/>
    <w:rsid w:val="00C1678E"/>
    <w:rsid w:val="00C1727C"/>
    <w:rsid w:val="00C2041F"/>
    <w:rsid w:val="00C20422"/>
    <w:rsid w:val="00C2049C"/>
    <w:rsid w:val="00C208DF"/>
    <w:rsid w:val="00C213A9"/>
    <w:rsid w:val="00C216FE"/>
    <w:rsid w:val="00C22185"/>
    <w:rsid w:val="00C22482"/>
    <w:rsid w:val="00C227AF"/>
    <w:rsid w:val="00C22C09"/>
    <w:rsid w:val="00C22F2B"/>
    <w:rsid w:val="00C23172"/>
    <w:rsid w:val="00C23207"/>
    <w:rsid w:val="00C2378F"/>
    <w:rsid w:val="00C24F3D"/>
    <w:rsid w:val="00C26315"/>
    <w:rsid w:val="00C26520"/>
    <w:rsid w:val="00C26A5F"/>
    <w:rsid w:val="00C27C33"/>
    <w:rsid w:val="00C31D2C"/>
    <w:rsid w:val="00C3237D"/>
    <w:rsid w:val="00C32F6F"/>
    <w:rsid w:val="00C33307"/>
    <w:rsid w:val="00C3373D"/>
    <w:rsid w:val="00C33B6C"/>
    <w:rsid w:val="00C33F4D"/>
    <w:rsid w:val="00C343B9"/>
    <w:rsid w:val="00C35067"/>
    <w:rsid w:val="00C3538F"/>
    <w:rsid w:val="00C35B4A"/>
    <w:rsid w:val="00C36C4D"/>
    <w:rsid w:val="00C4189D"/>
    <w:rsid w:val="00C41F06"/>
    <w:rsid w:val="00C43E35"/>
    <w:rsid w:val="00C44799"/>
    <w:rsid w:val="00C449D1"/>
    <w:rsid w:val="00C44EF4"/>
    <w:rsid w:val="00C45AC3"/>
    <w:rsid w:val="00C46031"/>
    <w:rsid w:val="00C477BE"/>
    <w:rsid w:val="00C47DFA"/>
    <w:rsid w:val="00C50326"/>
    <w:rsid w:val="00C5044D"/>
    <w:rsid w:val="00C508FA"/>
    <w:rsid w:val="00C5194E"/>
    <w:rsid w:val="00C524AC"/>
    <w:rsid w:val="00C53C4D"/>
    <w:rsid w:val="00C54424"/>
    <w:rsid w:val="00C577F5"/>
    <w:rsid w:val="00C57A75"/>
    <w:rsid w:val="00C61F57"/>
    <w:rsid w:val="00C63152"/>
    <w:rsid w:val="00C63B04"/>
    <w:rsid w:val="00C67122"/>
    <w:rsid w:val="00C6758D"/>
    <w:rsid w:val="00C678FC"/>
    <w:rsid w:val="00C67FF3"/>
    <w:rsid w:val="00C702B5"/>
    <w:rsid w:val="00C70629"/>
    <w:rsid w:val="00C72DD5"/>
    <w:rsid w:val="00C73071"/>
    <w:rsid w:val="00C73662"/>
    <w:rsid w:val="00C7369A"/>
    <w:rsid w:val="00C73EA5"/>
    <w:rsid w:val="00C73FD8"/>
    <w:rsid w:val="00C74A88"/>
    <w:rsid w:val="00C75309"/>
    <w:rsid w:val="00C75AD8"/>
    <w:rsid w:val="00C75C69"/>
    <w:rsid w:val="00C75F0B"/>
    <w:rsid w:val="00C75FB1"/>
    <w:rsid w:val="00C76034"/>
    <w:rsid w:val="00C7642D"/>
    <w:rsid w:val="00C76563"/>
    <w:rsid w:val="00C809B6"/>
    <w:rsid w:val="00C82BA5"/>
    <w:rsid w:val="00C83648"/>
    <w:rsid w:val="00C840C3"/>
    <w:rsid w:val="00C84177"/>
    <w:rsid w:val="00C84399"/>
    <w:rsid w:val="00C84F31"/>
    <w:rsid w:val="00C85871"/>
    <w:rsid w:val="00C85A8F"/>
    <w:rsid w:val="00C85CD6"/>
    <w:rsid w:val="00C86222"/>
    <w:rsid w:val="00C86D39"/>
    <w:rsid w:val="00C86E58"/>
    <w:rsid w:val="00C87B10"/>
    <w:rsid w:val="00C907B9"/>
    <w:rsid w:val="00C90F78"/>
    <w:rsid w:val="00C91F7B"/>
    <w:rsid w:val="00C92058"/>
    <w:rsid w:val="00C9291D"/>
    <w:rsid w:val="00C932E1"/>
    <w:rsid w:val="00C936BC"/>
    <w:rsid w:val="00C93F70"/>
    <w:rsid w:val="00C9487C"/>
    <w:rsid w:val="00C94D4F"/>
    <w:rsid w:val="00C96DFC"/>
    <w:rsid w:val="00C96EC9"/>
    <w:rsid w:val="00C977C5"/>
    <w:rsid w:val="00CA115C"/>
    <w:rsid w:val="00CA1E1A"/>
    <w:rsid w:val="00CA1EFB"/>
    <w:rsid w:val="00CA28F3"/>
    <w:rsid w:val="00CA387B"/>
    <w:rsid w:val="00CA4215"/>
    <w:rsid w:val="00CA6998"/>
    <w:rsid w:val="00CA7710"/>
    <w:rsid w:val="00CB0BB1"/>
    <w:rsid w:val="00CB0CB9"/>
    <w:rsid w:val="00CB0F0B"/>
    <w:rsid w:val="00CB150D"/>
    <w:rsid w:val="00CB1E78"/>
    <w:rsid w:val="00CB1F2A"/>
    <w:rsid w:val="00CB200B"/>
    <w:rsid w:val="00CB2A01"/>
    <w:rsid w:val="00CB2CEC"/>
    <w:rsid w:val="00CB2D93"/>
    <w:rsid w:val="00CB4345"/>
    <w:rsid w:val="00CB5AD8"/>
    <w:rsid w:val="00CB5F31"/>
    <w:rsid w:val="00CB75F7"/>
    <w:rsid w:val="00CB78B1"/>
    <w:rsid w:val="00CB7C86"/>
    <w:rsid w:val="00CC0674"/>
    <w:rsid w:val="00CC1160"/>
    <w:rsid w:val="00CC1339"/>
    <w:rsid w:val="00CC16E5"/>
    <w:rsid w:val="00CC1B41"/>
    <w:rsid w:val="00CC1C5C"/>
    <w:rsid w:val="00CC2AEC"/>
    <w:rsid w:val="00CC2F84"/>
    <w:rsid w:val="00CC30A2"/>
    <w:rsid w:val="00CC37CA"/>
    <w:rsid w:val="00CC57CB"/>
    <w:rsid w:val="00CC5F5D"/>
    <w:rsid w:val="00CC70AD"/>
    <w:rsid w:val="00CD031C"/>
    <w:rsid w:val="00CD137C"/>
    <w:rsid w:val="00CD18CC"/>
    <w:rsid w:val="00CD2962"/>
    <w:rsid w:val="00CD3ECB"/>
    <w:rsid w:val="00CD435B"/>
    <w:rsid w:val="00CD480B"/>
    <w:rsid w:val="00CD4A38"/>
    <w:rsid w:val="00CD4C1C"/>
    <w:rsid w:val="00CD5781"/>
    <w:rsid w:val="00CD5F0A"/>
    <w:rsid w:val="00CD6425"/>
    <w:rsid w:val="00CE0B62"/>
    <w:rsid w:val="00CE1544"/>
    <w:rsid w:val="00CE16BD"/>
    <w:rsid w:val="00CE1C9D"/>
    <w:rsid w:val="00CE3123"/>
    <w:rsid w:val="00CE3A55"/>
    <w:rsid w:val="00CE4AD5"/>
    <w:rsid w:val="00CE4E38"/>
    <w:rsid w:val="00CE55D1"/>
    <w:rsid w:val="00CE5667"/>
    <w:rsid w:val="00CE66DD"/>
    <w:rsid w:val="00CF03C7"/>
    <w:rsid w:val="00CF2031"/>
    <w:rsid w:val="00CF2443"/>
    <w:rsid w:val="00CF2A8B"/>
    <w:rsid w:val="00CF45FA"/>
    <w:rsid w:val="00CF6992"/>
    <w:rsid w:val="00CF70F6"/>
    <w:rsid w:val="00CF762D"/>
    <w:rsid w:val="00CF7B0A"/>
    <w:rsid w:val="00D00E15"/>
    <w:rsid w:val="00D015A7"/>
    <w:rsid w:val="00D015C6"/>
    <w:rsid w:val="00D01CC5"/>
    <w:rsid w:val="00D02093"/>
    <w:rsid w:val="00D038BE"/>
    <w:rsid w:val="00D03E81"/>
    <w:rsid w:val="00D03F27"/>
    <w:rsid w:val="00D04D6B"/>
    <w:rsid w:val="00D04F47"/>
    <w:rsid w:val="00D0512D"/>
    <w:rsid w:val="00D058ED"/>
    <w:rsid w:val="00D061BE"/>
    <w:rsid w:val="00D06AF2"/>
    <w:rsid w:val="00D07591"/>
    <w:rsid w:val="00D07863"/>
    <w:rsid w:val="00D07B06"/>
    <w:rsid w:val="00D10930"/>
    <w:rsid w:val="00D10A89"/>
    <w:rsid w:val="00D10AAD"/>
    <w:rsid w:val="00D11D38"/>
    <w:rsid w:val="00D12535"/>
    <w:rsid w:val="00D127F4"/>
    <w:rsid w:val="00D14637"/>
    <w:rsid w:val="00D15290"/>
    <w:rsid w:val="00D15620"/>
    <w:rsid w:val="00D15A4A"/>
    <w:rsid w:val="00D16A93"/>
    <w:rsid w:val="00D1720A"/>
    <w:rsid w:val="00D17222"/>
    <w:rsid w:val="00D172D3"/>
    <w:rsid w:val="00D17D89"/>
    <w:rsid w:val="00D203C4"/>
    <w:rsid w:val="00D209BB"/>
    <w:rsid w:val="00D2129B"/>
    <w:rsid w:val="00D217D4"/>
    <w:rsid w:val="00D22985"/>
    <w:rsid w:val="00D22A46"/>
    <w:rsid w:val="00D237B7"/>
    <w:rsid w:val="00D23814"/>
    <w:rsid w:val="00D2465C"/>
    <w:rsid w:val="00D252ED"/>
    <w:rsid w:val="00D25EC6"/>
    <w:rsid w:val="00D262A7"/>
    <w:rsid w:val="00D27573"/>
    <w:rsid w:val="00D27AD0"/>
    <w:rsid w:val="00D27B29"/>
    <w:rsid w:val="00D27B91"/>
    <w:rsid w:val="00D27BA2"/>
    <w:rsid w:val="00D32145"/>
    <w:rsid w:val="00D323B2"/>
    <w:rsid w:val="00D32831"/>
    <w:rsid w:val="00D33281"/>
    <w:rsid w:val="00D33F8A"/>
    <w:rsid w:val="00D344B0"/>
    <w:rsid w:val="00D34B44"/>
    <w:rsid w:val="00D34D35"/>
    <w:rsid w:val="00D3537F"/>
    <w:rsid w:val="00D35F73"/>
    <w:rsid w:val="00D36A1B"/>
    <w:rsid w:val="00D36AD0"/>
    <w:rsid w:val="00D36EAA"/>
    <w:rsid w:val="00D4161F"/>
    <w:rsid w:val="00D41BD0"/>
    <w:rsid w:val="00D41CA7"/>
    <w:rsid w:val="00D43A2F"/>
    <w:rsid w:val="00D43FD2"/>
    <w:rsid w:val="00D4520C"/>
    <w:rsid w:val="00D46429"/>
    <w:rsid w:val="00D4681F"/>
    <w:rsid w:val="00D47A07"/>
    <w:rsid w:val="00D47FA3"/>
    <w:rsid w:val="00D50C6C"/>
    <w:rsid w:val="00D525F4"/>
    <w:rsid w:val="00D528BB"/>
    <w:rsid w:val="00D528E3"/>
    <w:rsid w:val="00D52FEA"/>
    <w:rsid w:val="00D5466C"/>
    <w:rsid w:val="00D5592E"/>
    <w:rsid w:val="00D55CC2"/>
    <w:rsid w:val="00D55D36"/>
    <w:rsid w:val="00D5696A"/>
    <w:rsid w:val="00D5718A"/>
    <w:rsid w:val="00D57F08"/>
    <w:rsid w:val="00D61BD6"/>
    <w:rsid w:val="00D61F66"/>
    <w:rsid w:val="00D6205A"/>
    <w:rsid w:val="00D632D0"/>
    <w:rsid w:val="00D6388F"/>
    <w:rsid w:val="00D639D1"/>
    <w:rsid w:val="00D64BA8"/>
    <w:rsid w:val="00D65680"/>
    <w:rsid w:val="00D657A2"/>
    <w:rsid w:val="00D65F35"/>
    <w:rsid w:val="00D67071"/>
    <w:rsid w:val="00D676A4"/>
    <w:rsid w:val="00D703F0"/>
    <w:rsid w:val="00D72D14"/>
    <w:rsid w:val="00D73DFC"/>
    <w:rsid w:val="00D741AC"/>
    <w:rsid w:val="00D742F0"/>
    <w:rsid w:val="00D74938"/>
    <w:rsid w:val="00D74E17"/>
    <w:rsid w:val="00D74EFE"/>
    <w:rsid w:val="00D774CF"/>
    <w:rsid w:val="00D77C5E"/>
    <w:rsid w:val="00D77CBA"/>
    <w:rsid w:val="00D80277"/>
    <w:rsid w:val="00D80B0F"/>
    <w:rsid w:val="00D810A5"/>
    <w:rsid w:val="00D81447"/>
    <w:rsid w:val="00D814A9"/>
    <w:rsid w:val="00D81AF9"/>
    <w:rsid w:val="00D81E1A"/>
    <w:rsid w:val="00D821CC"/>
    <w:rsid w:val="00D82219"/>
    <w:rsid w:val="00D82254"/>
    <w:rsid w:val="00D824E1"/>
    <w:rsid w:val="00D82654"/>
    <w:rsid w:val="00D82AC0"/>
    <w:rsid w:val="00D838A4"/>
    <w:rsid w:val="00D847DE"/>
    <w:rsid w:val="00D86B1D"/>
    <w:rsid w:val="00D8705B"/>
    <w:rsid w:val="00D870AC"/>
    <w:rsid w:val="00D8796D"/>
    <w:rsid w:val="00D87A17"/>
    <w:rsid w:val="00D912FD"/>
    <w:rsid w:val="00D91BE1"/>
    <w:rsid w:val="00D91C41"/>
    <w:rsid w:val="00D92E87"/>
    <w:rsid w:val="00D93225"/>
    <w:rsid w:val="00D93D08"/>
    <w:rsid w:val="00D93EE5"/>
    <w:rsid w:val="00D94F85"/>
    <w:rsid w:val="00D95322"/>
    <w:rsid w:val="00D959A5"/>
    <w:rsid w:val="00D95A9D"/>
    <w:rsid w:val="00D978C1"/>
    <w:rsid w:val="00DA16A5"/>
    <w:rsid w:val="00DA1CA9"/>
    <w:rsid w:val="00DA2028"/>
    <w:rsid w:val="00DA2243"/>
    <w:rsid w:val="00DA2EC0"/>
    <w:rsid w:val="00DA323F"/>
    <w:rsid w:val="00DA34D1"/>
    <w:rsid w:val="00DA3D7B"/>
    <w:rsid w:val="00DA400B"/>
    <w:rsid w:val="00DA43BF"/>
    <w:rsid w:val="00DA489A"/>
    <w:rsid w:val="00DA5ACC"/>
    <w:rsid w:val="00DA619B"/>
    <w:rsid w:val="00DA68AD"/>
    <w:rsid w:val="00DB0149"/>
    <w:rsid w:val="00DB09E7"/>
    <w:rsid w:val="00DB1129"/>
    <w:rsid w:val="00DB1460"/>
    <w:rsid w:val="00DB1CB6"/>
    <w:rsid w:val="00DB3670"/>
    <w:rsid w:val="00DB43A8"/>
    <w:rsid w:val="00DB5196"/>
    <w:rsid w:val="00DB5944"/>
    <w:rsid w:val="00DB5A45"/>
    <w:rsid w:val="00DB632B"/>
    <w:rsid w:val="00DB68F3"/>
    <w:rsid w:val="00DB6C66"/>
    <w:rsid w:val="00DB6FBE"/>
    <w:rsid w:val="00DB760F"/>
    <w:rsid w:val="00DB7A0B"/>
    <w:rsid w:val="00DB7BA7"/>
    <w:rsid w:val="00DB7C63"/>
    <w:rsid w:val="00DC0CB6"/>
    <w:rsid w:val="00DC1011"/>
    <w:rsid w:val="00DC1733"/>
    <w:rsid w:val="00DC1E27"/>
    <w:rsid w:val="00DC2257"/>
    <w:rsid w:val="00DC2657"/>
    <w:rsid w:val="00DC2CE0"/>
    <w:rsid w:val="00DC3BC9"/>
    <w:rsid w:val="00DC6EC5"/>
    <w:rsid w:val="00DD04FC"/>
    <w:rsid w:val="00DD0A61"/>
    <w:rsid w:val="00DD27C4"/>
    <w:rsid w:val="00DD2CC9"/>
    <w:rsid w:val="00DD2DDF"/>
    <w:rsid w:val="00DD34AD"/>
    <w:rsid w:val="00DD3739"/>
    <w:rsid w:val="00DD404E"/>
    <w:rsid w:val="00DD4712"/>
    <w:rsid w:val="00DD4855"/>
    <w:rsid w:val="00DD5615"/>
    <w:rsid w:val="00DE2640"/>
    <w:rsid w:val="00DE298D"/>
    <w:rsid w:val="00DE3030"/>
    <w:rsid w:val="00DE3621"/>
    <w:rsid w:val="00DE3B3D"/>
    <w:rsid w:val="00DE3B95"/>
    <w:rsid w:val="00DE3E66"/>
    <w:rsid w:val="00DE53ED"/>
    <w:rsid w:val="00DE5895"/>
    <w:rsid w:val="00DE5BF3"/>
    <w:rsid w:val="00DE6ED2"/>
    <w:rsid w:val="00DE767D"/>
    <w:rsid w:val="00DE7D50"/>
    <w:rsid w:val="00DF031E"/>
    <w:rsid w:val="00DF08DA"/>
    <w:rsid w:val="00DF132F"/>
    <w:rsid w:val="00DF1C40"/>
    <w:rsid w:val="00DF1DD5"/>
    <w:rsid w:val="00DF2740"/>
    <w:rsid w:val="00DF27BA"/>
    <w:rsid w:val="00DF399C"/>
    <w:rsid w:val="00DF68ED"/>
    <w:rsid w:val="00DF786C"/>
    <w:rsid w:val="00DF7954"/>
    <w:rsid w:val="00E00534"/>
    <w:rsid w:val="00E006A8"/>
    <w:rsid w:val="00E00CEE"/>
    <w:rsid w:val="00E01DB9"/>
    <w:rsid w:val="00E02115"/>
    <w:rsid w:val="00E02D38"/>
    <w:rsid w:val="00E03BB3"/>
    <w:rsid w:val="00E04897"/>
    <w:rsid w:val="00E04AAC"/>
    <w:rsid w:val="00E05179"/>
    <w:rsid w:val="00E052D6"/>
    <w:rsid w:val="00E05A47"/>
    <w:rsid w:val="00E05D22"/>
    <w:rsid w:val="00E078A5"/>
    <w:rsid w:val="00E07EA2"/>
    <w:rsid w:val="00E11087"/>
    <w:rsid w:val="00E11FEC"/>
    <w:rsid w:val="00E12209"/>
    <w:rsid w:val="00E126CB"/>
    <w:rsid w:val="00E13652"/>
    <w:rsid w:val="00E1385D"/>
    <w:rsid w:val="00E13D7B"/>
    <w:rsid w:val="00E14A7E"/>
    <w:rsid w:val="00E15B82"/>
    <w:rsid w:val="00E15C30"/>
    <w:rsid w:val="00E16881"/>
    <w:rsid w:val="00E17CAF"/>
    <w:rsid w:val="00E17FF5"/>
    <w:rsid w:val="00E20F68"/>
    <w:rsid w:val="00E21072"/>
    <w:rsid w:val="00E213B5"/>
    <w:rsid w:val="00E219EF"/>
    <w:rsid w:val="00E21A90"/>
    <w:rsid w:val="00E21E9F"/>
    <w:rsid w:val="00E23192"/>
    <w:rsid w:val="00E23E98"/>
    <w:rsid w:val="00E23F31"/>
    <w:rsid w:val="00E23F69"/>
    <w:rsid w:val="00E2415D"/>
    <w:rsid w:val="00E24478"/>
    <w:rsid w:val="00E252CC"/>
    <w:rsid w:val="00E253F8"/>
    <w:rsid w:val="00E25694"/>
    <w:rsid w:val="00E256AC"/>
    <w:rsid w:val="00E25D1F"/>
    <w:rsid w:val="00E26745"/>
    <w:rsid w:val="00E267A4"/>
    <w:rsid w:val="00E26BE1"/>
    <w:rsid w:val="00E26FB7"/>
    <w:rsid w:val="00E27BF0"/>
    <w:rsid w:val="00E31C06"/>
    <w:rsid w:val="00E331DC"/>
    <w:rsid w:val="00E333D1"/>
    <w:rsid w:val="00E3564A"/>
    <w:rsid w:val="00E36C2C"/>
    <w:rsid w:val="00E37A78"/>
    <w:rsid w:val="00E40871"/>
    <w:rsid w:val="00E40D1E"/>
    <w:rsid w:val="00E40FFB"/>
    <w:rsid w:val="00E41658"/>
    <w:rsid w:val="00E418F7"/>
    <w:rsid w:val="00E41ADA"/>
    <w:rsid w:val="00E42292"/>
    <w:rsid w:val="00E428E0"/>
    <w:rsid w:val="00E43FCC"/>
    <w:rsid w:val="00E470C3"/>
    <w:rsid w:val="00E475BC"/>
    <w:rsid w:val="00E51644"/>
    <w:rsid w:val="00E51981"/>
    <w:rsid w:val="00E51CA3"/>
    <w:rsid w:val="00E5233F"/>
    <w:rsid w:val="00E53008"/>
    <w:rsid w:val="00E532E9"/>
    <w:rsid w:val="00E55583"/>
    <w:rsid w:val="00E566D2"/>
    <w:rsid w:val="00E5687D"/>
    <w:rsid w:val="00E5697C"/>
    <w:rsid w:val="00E56AC6"/>
    <w:rsid w:val="00E572C2"/>
    <w:rsid w:val="00E6166C"/>
    <w:rsid w:val="00E618F8"/>
    <w:rsid w:val="00E620CC"/>
    <w:rsid w:val="00E65273"/>
    <w:rsid w:val="00E666E1"/>
    <w:rsid w:val="00E675A2"/>
    <w:rsid w:val="00E67919"/>
    <w:rsid w:val="00E67F32"/>
    <w:rsid w:val="00E70147"/>
    <w:rsid w:val="00E713FA"/>
    <w:rsid w:val="00E728C8"/>
    <w:rsid w:val="00E72D02"/>
    <w:rsid w:val="00E72E3B"/>
    <w:rsid w:val="00E735A6"/>
    <w:rsid w:val="00E7404C"/>
    <w:rsid w:val="00E75987"/>
    <w:rsid w:val="00E75D69"/>
    <w:rsid w:val="00E769FE"/>
    <w:rsid w:val="00E76E90"/>
    <w:rsid w:val="00E778FD"/>
    <w:rsid w:val="00E800EA"/>
    <w:rsid w:val="00E8164D"/>
    <w:rsid w:val="00E81B0C"/>
    <w:rsid w:val="00E81CAA"/>
    <w:rsid w:val="00E82603"/>
    <w:rsid w:val="00E83835"/>
    <w:rsid w:val="00E846E1"/>
    <w:rsid w:val="00E84E71"/>
    <w:rsid w:val="00E85625"/>
    <w:rsid w:val="00E8582F"/>
    <w:rsid w:val="00E85FEB"/>
    <w:rsid w:val="00E860B0"/>
    <w:rsid w:val="00E860B9"/>
    <w:rsid w:val="00E86194"/>
    <w:rsid w:val="00E86618"/>
    <w:rsid w:val="00E86DA2"/>
    <w:rsid w:val="00E87430"/>
    <w:rsid w:val="00E907D1"/>
    <w:rsid w:val="00E91575"/>
    <w:rsid w:val="00E9236C"/>
    <w:rsid w:val="00E93371"/>
    <w:rsid w:val="00E94516"/>
    <w:rsid w:val="00E97721"/>
    <w:rsid w:val="00E97FE9"/>
    <w:rsid w:val="00EA01CB"/>
    <w:rsid w:val="00EA09AF"/>
    <w:rsid w:val="00EA2019"/>
    <w:rsid w:val="00EA24E3"/>
    <w:rsid w:val="00EA27B5"/>
    <w:rsid w:val="00EA4774"/>
    <w:rsid w:val="00EA4A64"/>
    <w:rsid w:val="00EA4DB0"/>
    <w:rsid w:val="00EA55FA"/>
    <w:rsid w:val="00EA5C93"/>
    <w:rsid w:val="00EA63AD"/>
    <w:rsid w:val="00EA63BF"/>
    <w:rsid w:val="00EA6C35"/>
    <w:rsid w:val="00EA6DDE"/>
    <w:rsid w:val="00EA7C82"/>
    <w:rsid w:val="00EA7CEB"/>
    <w:rsid w:val="00EB066F"/>
    <w:rsid w:val="00EB0897"/>
    <w:rsid w:val="00EB0DB2"/>
    <w:rsid w:val="00EB12D7"/>
    <w:rsid w:val="00EB1481"/>
    <w:rsid w:val="00EB1E44"/>
    <w:rsid w:val="00EB1FF0"/>
    <w:rsid w:val="00EB282F"/>
    <w:rsid w:val="00EB2F0B"/>
    <w:rsid w:val="00EB2F84"/>
    <w:rsid w:val="00EB3E4D"/>
    <w:rsid w:val="00EB589B"/>
    <w:rsid w:val="00EB7741"/>
    <w:rsid w:val="00EC03ED"/>
    <w:rsid w:val="00EC1410"/>
    <w:rsid w:val="00EC3259"/>
    <w:rsid w:val="00EC38F5"/>
    <w:rsid w:val="00EC4E86"/>
    <w:rsid w:val="00EC55A7"/>
    <w:rsid w:val="00EC6071"/>
    <w:rsid w:val="00EC68FC"/>
    <w:rsid w:val="00EC7B97"/>
    <w:rsid w:val="00ED03D2"/>
    <w:rsid w:val="00ED1025"/>
    <w:rsid w:val="00ED127F"/>
    <w:rsid w:val="00ED47DA"/>
    <w:rsid w:val="00ED4C41"/>
    <w:rsid w:val="00ED5A03"/>
    <w:rsid w:val="00ED5E40"/>
    <w:rsid w:val="00ED730E"/>
    <w:rsid w:val="00ED7468"/>
    <w:rsid w:val="00ED7D64"/>
    <w:rsid w:val="00EE050E"/>
    <w:rsid w:val="00EE12D2"/>
    <w:rsid w:val="00EE2B1A"/>
    <w:rsid w:val="00EE39CB"/>
    <w:rsid w:val="00EE3C65"/>
    <w:rsid w:val="00EE5377"/>
    <w:rsid w:val="00EE5452"/>
    <w:rsid w:val="00EE5BC9"/>
    <w:rsid w:val="00EE5E7E"/>
    <w:rsid w:val="00EE61D7"/>
    <w:rsid w:val="00EE63FB"/>
    <w:rsid w:val="00EF0641"/>
    <w:rsid w:val="00EF0AE8"/>
    <w:rsid w:val="00EF18DA"/>
    <w:rsid w:val="00EF22AC"/>
    <w:rsid w:val="00EF28A4"/>
    <w:rsid w:val="00EF2FE8"/>
    <w:rsid w:val="00EF382F"/>
    <w:rsid w:val="00EF3B5F"/>
    <w:rsid w:val="00EF4E16"/>
    <w:rsid w:val="00EF5A17"/>
    <w:rsid w:val="00EF5B1A"/>
    <w:rsid w:val="00EF60F3"/>
    <w:rsid w:val="00EF67A9"/>
    <w:rsid w:val="00EF7864"/>
    <w:rsid w:val="00F01151"/>
    <w:rsid w:val="00F01B9E"/>
    <w:rsid w:val="00F03BE4"/>
    <w:rsid w:val="00F03C3D"/>
    <w:rsid w:val="00F04074"/>
    <w:rsid w:val="00F04699"/>
    <w:rsid w:val="00F04EEB"/>
    <w:rsid w:val="00F059A1"/>
    <w:rsid w:val="00F05DCB"/>
    <w:rsid w:val="00F0649D"/>
    <w:rsid w:val="00F065A6"/>
    <w:rsid w:val="00F0740C"/>
    <w:rsid w:val="00F10E06"/>
    <w:rsid w:val="00F11C77"/>
    <w:rsid w:val="00F11FC9"/>
    <w:rsid w:val="00F12D57"/>
    <w:rsid w:val="00F1329C"/>
    <w:rsid w:val="00F14CA4"/>
    <w:rsid w:val="00F16396"/>
    <w:rsid w:val="00F16506"/>
    <w:rsid w:val="00F167B7"/>
    <w:rsid w:val="00F17EF1"/>
    <w:rsid w:val="00F2192B"/>
    <w:rsid w:val="00F21E96"/>
    <w:rsid w:val="00F22257"/>
    <w:rsid w:val="00F23A03"/>
    <w:rsid w:val="00F246F3"/>
    <w:rsid w:val="00F24AAE"/>
    <w:rsid w:val="00F26061"/>
    <w:rsid w:val="00F2645F"/>
    <w:rsid w:val="00F3075E"/>
    <w:rsid w:val="00F307CD"/>
    <w:rsid w:val="00F3253D"/>
    <w:rsid w:val="00F32A37"/>
    <w:rsid w:val="00F337BA"/>
    <w:rsid w:val="00F34101"/>
    <w:rsid w:val="00F34738"/>
    <w:rsid w:val="00F3559C"/>
    <w:rsid w:val="00F35953"/>
    <w:rsid w:val="00F36FFA"/>
    <w:rsid w:val="00F4012E"/>
    <w:rsid w:val="00F40450"/>
    <w:rsid w:val="00F40F04"/>
    <w:rsid w:val="00F42DEF"/>
    <w:rsid w:val="00F434FA"/>
    <w:rsid w:val="00F4374C"/>
    <w:rsid w:val="00F43C05"/>
    <w:rsid w:val="00F4427D"/>
    <w:rsid w:val="00F44D90"/>
    <w:rsid w:val="00F456EF"/>
    <w:rsid w:val="00F45DE9"/>
    <w:rsid w:val="00F45F0F"/>
    <w:rsid w:val="00F46913"/>
    <w:rsid w:val="00F474BB"/>
    <w:rsid w:val="00F47F50"/>
    <w:rsid w:val="00F50AE2"/>
    <w:rsid w:val="00F51190"/>
    <w:rsid w:val="00F51270"/>
    <w:rsid w:val="00F5160F"/>
    <w:rsid w:val="00F52E4B"/>
    <w:rsid w:val="00F53297"/>
    <w:rsid w:val="00F536F0"/>
    <w:rsid w:val="00F53894"/>
    <w:rsid w:val="00F53FFA"/>
    <w:rsid w:val="00F54CD0"/>
    <w:rsid w:val="00F553DA"/>
    <w:rsid w:val="00F55DF5"/>
    <w:rsid w:val="00F55E2E"/>
    <w:rsid w:val="00F5682D"/>
    <w:rsid w:val="00F578FC"/>
    <w:rsid w:val="00F57BD0"/>
    <w:rsid w:val="00F57C25"/>
    <w:rsid w:val="00F60700"/>
    <w:rsid w:val="00F607F4"/>
    <w:rsid w:val="00F614B0"/>
    <w:rsid w:val="00F62688"/>
    <w:rsid w:val="00F6273C"/>
    <w:rsid w:val="00F62908"/>
    <w:rsid w:val="00F648D6"/>
    <w:rsid w:val="00F652F4"/>
    <w:rsid w:val="00F6646B"/>
    <w:rsid w:val="00F66886"/>
    <w:rsid w:val="00F66E04"/>
    <w:rsid w:val="00F67803"/>
    <w:rsid w:val="00F67F3E"/>
    <w:rsid w:val="00F7003B"/>
    <w:rsid w:val="00F7057F"/>
    <w:rsid w:val="00F71464"/>
    <w:rsid w:val="00F71B03"/>
    <w:rsid w:val="00F72781"/>
    <w:rsid w:val="00F755A3"/>
    <w:rsid w:val="00F760AB"/>
    <w:rsid w:val="00F80AD1"/>
    <w:rsid w:val="00F80D4D"/>
    <w:rsid w:val="00F81415"/>
    <w:rsid w:val="00F81502"/>
    <w:rsid w:val="00F817DF"/>
    <w:rsid w:val="00F81A71"/>
    <w:rsid w:val="00F82345"/>
    <w:rsid w:val="00F82C76"/>
    <w:rsid w:val="00F82E44"/>
    <w:rsid w:val="00F83092"/>
    <w:rsid w:val="00F836E7"/>
    <w:rsid w:val="00F8376C"/>
    <w:rsid w:val="00F83A14"/>
    <w:rsid w:val="00F83BE9"/>
    <w:rsid w:val="00F84207"/>
    <w:rsid w:val="00F84A1C"/>
    <w:rsid w:val="00F84BE5"/>
    <w:rsid w:val="00F84CA6"/>
    <w:rsid w:val="00F84F90"/>
    <w:rsid w:val="00F85EE7"/>
    <w:rsid w:val="00F87183"/>
    <w:rsid w:val="00F8749D"/>
    <w:rsid w:val="00F875D8"/>
    <w:rsid w:val="00F87B06"/>
    <w:rsid w:val="00F87CDB"/>
    <w:rsid w:val="00F90E5B"/>
    <w:rsid w:val="00F9120B"/>
    <w:rsid w:val="00F91386"/>
    <w:rsid w:val="00F91B2D"/>
    <w:rsid w:val="00F91E08"/>
    <w:rsid w:val="00F92CD7"/>
    <w:rsid w:val="00F93315"/>
    <w:rsid w:val="00F93EBA"/>
    <w:rsid w:val="00F952E1"/>
    <w:rsid w:val="00F95E64"/>
    <w:rsid w:val="00F96001"/>
    <w:rsid w:val="00F96016"/>
    <w:rsid w:val="00F96414"/>
    <w:rsid w:val="00F96701"/>
    <w:rsid w:val="00F97053"/>
    <w:rsid w:val="00F9731A"/>
    <w:rsid w:val="00F97769"/>
    <w:rsid w:val="00F977EC"/>
    <w:rsid w:val="00FA143B"/>
    <w:rsid w:val="00FA1D66"/>
    <w:rsid w:val="00FA2395"/>
    <w:rsid w:val="00FA26B5"/>
    <w:rsid w:val="00FA44E1"/>
    <w:rsid w:val="00FA5303"/>
    <w:rsid w:val="00FA5313"/>
    <w:rsid w:val="00FA565A"/>
    <w:rsid w:val="00FA62E6"/>
    <w:rsid w:val="00FA64F8"/>
    <w:rsid w:val="00FA6FEA"/>
    <w:rsid w:val="00FA7DDB"/>
    <w:rsid w:val="00FB03CD"/>
    <w:rsid w:val="00FB281D"/>
    <w:rsid w:val="00FB2AB7"/>
    <w:rsid w:val="00FB371E"/>
    <w:rsid w:val="00FB6B70"/>
    <w:rsid w:val="00FC0567"/>
    <w:rsid w:val="00FC12B6"/>
    <w:rsid w:val="00FC21EB"/>
    <w:rsid w:val="00FC23EE"/>
    <w:rsid w:val="00FC2835"/>
    <w:rsid w:val="00FC329F"/>
    <w:rsid w:val="00FC3824"/>
    <w:rsid w:val="00FC422C"/>
    <w:rsid w:val="00FC4416"/>
    <w:rsid w:val="00FC54E3"/>
    <w:rsid w:val="00FC57C1"/>
    <w:rsid w:val="00FC5DE3"/>
    <w:rsid w:val="00FC6DEC"/>
    <w:rsid w:val="00FC7CA9"/>
    <w:rsid w:val="00FD06BF"/>
    <w:rsid w:val="00FD07BE"/>
    <w:rsid w:val="00FD1248"/>
    <w:rsid w:val="00FD183F"/>
    <w:rsid w:val="00FD1C6C"/>
    <w:rsid w:val="00FD31CF"/>
    <w:rsid w:val="00FD32D6"/>
    <w:rsid w:val="00FD3725"/>
    <w:rsid w:val="00FD40AF"/>
    <w:rsid w:val="00FD50F6"/>
    <w:rsid w:val="00FD6CFE"/>
    <w:rsid w:val="00FD72C0"/>
    <w:rsid w:val="00FD7AA2"/>
    <w:rsid w:val="00FE128C"/>
    <w:rsid w:val="00FE3129"/>
    <w:rsid w:val="00FE3803"/>
    <w:rsid w:val="00FE4A99"/>
    <w:rsid w:val="00FE50B7"/>
    <w:rsid w:val="00FE56CA"/>
    <w:rsid w:val="00FE5C03"/>
    <w:rsid w:val="00FE6C42"/>
    <w:rsid w:val="00FE6C65"/>
    <w:rsid w:val="00FE71E6"/>
    <w:rsid w:val="00FE7526"/>
    <w:rsid w:val="00FE7C8E"/>
    <w:rsid w:val="00FF03A7"/>
    <w:rsid w:val="00FF0FCA"/>
    <w:rsid w:val="00FF1033"/>
    <w:rsid w:val="00FF11B7"/>
    <w:rsid w:val="00FF238E"/>
    <w:rsid w:val="00FF2437"/>
    <w:rsid w:val="00FF2E14"/>
    <w:rsid w:val="00FF3AC2"/>
    <w:rsid w:val="00FF4895"/>
    <w:rsid w:val="00FF4DF1"/>
    <w:rsid w:val="00FF53CA"/>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01D84"/>
    <w:pPr>
      <w:numPr>
        <w:numId w:val="4"/>
      </w:numPr>
    </w:pPr>
    <w:rPr>
      <w:rFonts w:eastAsia="Times New Roman"/>
    </w:rPr>
  </w:style>
  <w:style w:type="paragraph" w:customStyle="1" w:styleId="ListBullet1">
    <w:name w:val="List Bullet 1"/>
    <w:basedOn w:val="Normal"/>
    <w:rsid w:val="00101D84"/>
    <w:pPr>
      <w:numPr>
        <w:numId w:val="1"/>
      </w:numPr>
    </w:pPr>
    <w:rPr>
      <w:rFonts w:eastAsia="Times New Roman"/>
    </w:rPr>
  </w:style>
  <w:style w:type="paragraph" w:customStyle="1" w:styleId="ListDash1">
    <w:name w:val="List Dash 1"/>
    <w:basedOn w:val="Normal"/>
    <w:rsid w:val="00101D84"/>
    <w:pPr>
      <w:numPr>
        <w:numId w:val="2"/>
      </w:numPr>
    </w:pPr>
    <w:rPr>
      <w:rFonts w:eastAsia="Times New Roman"/>
    </w:rPr>
  </w:style>
  <w:style w:type="paragraph" w:customStyle="1" w:styleId="ListDash2">
    <w:name w:val="List Dash 2"/>
    <w:basedOn w:val="Normal"/>
    <w:rsid w:val="00101D84"/>
    <w:pPr>
      <w:numPr>
        <w:numId w:val="3"/>
      </w:numPr>
    </w:pPr>
    <w:rPr>
      <w:rFonts w:eastAsia="Times New Roman"/>
    </w:rPr>
  </w:style>
  <w:style w:type="paragraph" w:customStyle="1" w:styleId="ListNumberLevel2">
    <w:name w:val="List Number (Level 2)"/>
    <w:basedOn w:val="Normal"/>
    <w:rsid w:val="00101D84"/>
    <w:pPr>
      <w:numPr>
        <w:ilvl w:val="1"/>
        <w:numId w:val="4"/>
      </w:numPr>
    </w:pPr>
    <w:rPr>
      <w:rFonts w:eastAsia="Times New Roman"/>
    </w:rPr>
  </w:style>
  <w:style w:type="paragraph" w:customStyle="1" w:styleId="ListNumberLevel3">
    <w:name w:val="List Number (Level 3)"/>
    <w:basedOn w:val="Normal"/>
    <w:rsid w:val="00101D84"/>
    <w:pPr>
      <w:numPr>
        <w:ilvl w:val="2"/>
        <w:numId w:val="4"/>
      </w:numPr>
    </w:pPr>
    <w:rPr>
      <w:rFonts w:eastAsia="Times New Roman"/>
    </w:rPr>
  </w:style>
  <w:style w:type="paragraph" w:customStyle="1" w:styleId="ListNumberLevel4">
    <w:name w:val="List Number (Level 4)"/>
    <w:basedOn w:val="Normal"/>
    <w:rsid w:val="00101D84"/>
    <w:pPr>
      <w:numPr>
        <w:ilvl w:val="3"/>
        <w:numId w:val="4"/>
      </w:numPr>
    </w:pPr>
    <w:rPr>
      <w:rFonts w:eastAsia="Times New Roman"/>
    </w:rPr>
  </w:style>
  <w:style w:type="character" w:styleId="Hyperlink">
    <w:name w:val="Hyperlink"/>
    <w:uiPriority w:val="99"/>
    <w:rsid w:val="00E219EF"/>
    <w:rPr>
      <w:color w:val="0000FF"/>
      <w:u w:val="single"/>
    </w:rPr>
  </w:style>
  <w:style w:type="paragraph" w:styleId="ListBullet">
    <w:name w:val="List Bullet"/>
    <w:basedOn w:val="Normal"/>
    <w:rsid w:val="00101D84"/>
    <w:pPr>
      <w:numPr>
        <w:numId w:val="5"/>
      </w:numPr>
    </w:pPr>
    <w:rPr>
      <w:rFonts w:eastAsia="Times New Roman"/>
    </w:rPr>
  </w:style>
  <w:style w:type="paragraph" w:styleId="ListBullet2">
    <w:name w:val="List Bullet 2"/>
    <w:basedOn w:val="Normal"/>
    <w:rsid w:val="00101D84"/>
    <w:pPr>
      <w:numPr>
        <w:numId w:val="6"/>
      </w:numPr>
    </w:pPr>
    <w:rPr>
      <w:rFonts w:eastAsia="Times New Roman"/>
    </w:rPr>
  </w:style>
  <w:style w:type="paragraph" w:styleId="ListBullet3">
    <w:name w:val="List Bullet 3"/>
    <w:basedOn w:val="Normal"/>
    <w:uiPriority w:val="99"/>
    <w:unhideWhenUsed/>
    <w:rsid w:val="00101D84"/>
    <w:pPr>
      <w:numPr>
        <w:numId w:val="7"/>
      </w:numPr>
      <w:contextualSpacing/>
    </w:pPr>
  </w:style>
  <w:style w:type="paragraph" w:styleId="ListBullet4">
    <w:name w:val="List Bullet 4"/>
    <w:basedOn w:val="Normal"/>
    <w:uiPriority w:val="99"/>
    <w:unhideWhenUsed/>
    <w:rsid w:val="00101D84"/>
    <w:pPr>
      <w:numPr>
        <w:numId w:val="8"/>
      </w:numPr>
      <w:contextualSpacing/>
    </w:pPr>
  </w:style>
  <w:style w:type="paragraph" w:styleId="ListParagraph">
    <w:name w:val="List Paragraph"/>
    <w:basedOn w:val="Normal"/>
    <w:uiPriority w:val="34"/>
    <w:qFormat/>
    <w:rsid w:val="00E81B0C"/>
    <w:pPr>
      <w:ind w:left="720"/>
      <w:contextualSpacing/>
    </w:pPr>
    <w:rPr>
      <w:rFonts w:eastAsia="Times New Roman"/>
      <w:szCs w:val="24"/>
    </w:rPr>
  </w:style>
  <w:style w:type="paragraph" w:customStyle="1" w:styleId="Default">
    <w:name w:val="Default"/>
    <w:rsid w:val="00E81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sid w:val="007849AD"/>
    <w:rPr>
      <w:sz w:val="17"/>
      <w:szCs w:val="17"/>
      <w:shd w:val="clear" w:color="auto" w:fill="FFFFFF"/>
    </w:rPr>
  </w:style>
  <w:style w:type="paragraph" w:customStyle="1" w:styleId="Corpsdutexte0">
    <w:name w:val="Corps du texte"/>
    <w:basedOn w:val="Normal"/>
    <w:link w:val="Corpsdutexte"/>
    <w:rsid w:val="00101D84"/>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rsid w:val="00C055F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055F9"/>
    <w:pPr>
      <w:spacing w:after="0"/>
    </w:pPr>
  </w:style>
  <w:style w:type="paragraph" w:styleId="ListNumber2">
    <w:name w:val="List Number 2"/>
    <w:basedOn w:val="Normal"/>
    <w:uiPriority w:val="99"/>
    <w:unhideWhenUsed/>
    <w:rsid w:val="00101D84"/>
    <w:pPr>
      <w:numPr>
        <w:numId w:val="11"/>
      </w:numPr>
      <w:contextualSpacing/>
    </w:pPr>
  </w:style>
  <w:style w:type="paragraph" w:styleId="ListNumber3">
    <w:name w:val="List Number 3"/>
    <w:basedOn w:val="Normal"/>
    <w:uiPriority w:val="99"/>
    <w:unhideWhenUsed/>
    <w:rsid w:val="00101D84"/>
    <w:pPr>
      <w:numPr>
        <w:numId w:val="12"/>
      </w:numPr>
      <w:contextualSpacing/>
    </w:pPr>
  </w:style>
  <w:style w:type="paragraph" w:styleId="ListNumber4">
    <w:name w:val="List Number 4"/>
    <w:basedOn w:val="Normal"/>
    <w:uiPriority w:val="99"/>
    <w:unhideWhenUsed/>
    <w:rsid w:val="00101D84"/>
    <w:pPr>
      <w:numPr>
        <w:numId w:val="13"/>
      </w:numPr>
      <w:contextualSpacing/>
    </w:pPr>
  </w:style>
  <w:style w:type="paragraph" w:styleId="BalloonText">
    <w:name w:val="Balloon Text"/>
    <w:basedOn w:val="Normal"/>
    <w:link w:val="BalloonTextChar"/>
    <w:uiPriority w:val="99"/>
    <w:semiHidden/>
    <w:unhideWhenUsed/>
    <w:rsid w:val="00101D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89"/>
    <w:rPr>
      <w:rFonts w:ascii="Tahoma" w:hAnsi="Tahoma" w:cs="Tahoma"/>
      <w:sz w:val="16"/>
      <w:szCs w:val="16"/>
      <w:lang w:val="it-IT"/>
    </w:rPr>
  </w:style>
  <w:style w:type="character" w:styleId="CommentReference">
    <w:name w:val="annotation reference"/>
    <w:basedOn w:val="DefaultParagraphFont"/>
    <w:uiPriority w:val="99"/>
    <w:semiHidden/>
    <w:unhideWhenUsed/>
    <w:rsid w:val="00101D84"/>
    <w:rPr>
      <w:sz w:val="16"/>
      <w:szCs w:val="16"/>
    </w:rPr>
  </w:style>
  <w:style w:type="paragraph" w:styleId="CommentText">
    <w:name w:val="annotation text"/>
    <w:basedOn w:val="Normal"/>
    <w:link w:val="CommentTextChar"/>
    <w:uiPriority w:val="99"/>
    <w:semiHidden/>
    <w:unhideWhenUsed/>
    <w:rsid w:val="00101D84"/>
    <w:rPr>
      <w:sz w:val="20"/>
      <w:szCs w:val="20"/>
    </w:rPr>
  </w:style>
  <w:style w:type="character" w:customStyle="1" w:styleId="CommentTextChar">
    <w:name w:val="Comment Text Char"/>
    <w:basedOn w:val="DefaultParagraphFont"/>
    <w:link w:val="CommentText"/>
    <w:uiPriority w:val="99"/>
    <w:semiHidden/>
    <w:rsid w:val="00287D67"/>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101D84"/>
    <w:rPr>
      <w:b/>
      <w:bCs/>
    </w:rPr>
  </w:style>
  <w:style w:type="character" w:customStyle="1" w:styleId="CommentSubjectChar">
    <w:name w:val="Comment Subject Char"/>
    <w:basedOn w:val="CommentTextChar"/>
    <w:link w:val="CommentSubject"/>
    <w:uiPriority w:val="99"/>
    <w:semiHidden/>
    <w:rsid w:val="00287D67"/>
    <w:rPr>
      <w:rFonts w:ascii="Times New Roman" w:hAnsi="Times New Roman" w:cs="Times New Roman"/>
      <w:b/>
      <w:bCs/>
      <w:sz w:val="20"/>
      <w:szCs w:val="20"/>
      <w:lang w:val="it-IT"/>
    </w:rPr>
  </w:style>
  <w:style w:type="paragraph" w:customStyle="1" w:styleId="ListDash">
    <w:name w:val="List Dash"/>
    <w:basedOn w:val="Normal"/>
    <w:rsid w:val="00101D84"/>
    <w:pPr>
      <w:numPr>
        <w:numId w:val="14"/>
      </w:numPr>
    </w:pPr>
    <w:rPr>
      <w:rFonts w:eastAsia="Times New Roman"/>
      <w:szCs w:val="24"/>
    </w:rPr>
  </w:style>
  <w:style w:type="paragraph" w:customStyle="1" w:styleId="ListDash3">
    <w:name w:val="List Dash 3"/>
    <w:basedOn w:val="Normal"/>
    <w:rsid w:val="00101D84"/>
    <w:pPr>
      <w:numPr>
        <w:numId w:val="15"/>
      </w:numPr>
    </w:pPr>
    <w:rPr>
      <w:rFonts w:eastAsia="Times New Roman"/>
      <w:szCs w:val="24"/>
    </w:rPr>
  </w:style>
  <w:style w:type="paragraph" w:customStyle="1" w:styleId="ListDash4">
    <w:name w:val="List Dash 4"/>
    <w:basedOn w:val="Normal"/>
    <w:rsid w:val="00101D84"/>
    <w:pPr>
      <w:numPr>
        <w:numId w:val="16"/>
      </w:numPr>
    </w:pPr>
    <w:rPr>
      <w:rFonts w:eastAsia="Times New Roman"/>
      <w:szCs w:val="24"/>
    </w:rPr>
  </w:style>
  <w:style w:type="paragraph" w:customStyle="1" w:styleId="ListNumber1">
    <w:name w:val="List Number 1"/>
    <w:basedOn w:val="Text1"/>
    <w:rsid w:val="00101D84"/>
    <w:pPr>
      <w:numPr>
        <w:numId w:val="17"/>
      </w:numPr>
    </w:pPr>
    <w:rPr>
      <w:rFonts w:eastAsia="Times New Roman"/>
      <w:szCs w:val="24"/>
    </w:rPr>
  </w:style>
  <w:style w:type="paragraph" w:customStyle="1" w:styleId="ListNumber1Level2">
    <w:name w:val="List Number 1 (Level 2)"/>
    <w:basedOn w:val="Text1"/>
    <w:rsid w:val="00101D84"/>
    <w:pPr>
      <w:numPr>
        <w:ilvl w:val="1"/>
        <w:numId w:val="17"/>
      </w:numPr>
    </w:pPr>
    <w:rPr>
      <w:rFonts w:eastAsia="Times New Roman"/>
      <w:szCs w:val="24"/>
    </w:rPr>
  </w:style>
  <w:style w:type="paragraph" w:customStyle="1" w:styleId="ListNumber2Level2">
    <w:name w:val="List Number 2 (Level 2)"/>
    <w:basedOn w:val="Text2"/>
    <w:rsid w:val="00101D84"/>
    <w:pPr>
      <w:ind w:left="0"/>
    </w:pPr>
    <w:rPr>
      <w:rFonts w:eastAsia="Times New Roman"/>
      <w:szCs w:val="24"/>
    </w:rPr>
  </w:style>
  <w:style w:type="paragraph" w:customStyle="1" w:styleId="ListNumber3Level2">
    <w:name w:val="List Number 3 (Level 2)"/>
    <w:basedOn w:val="Text3"/>
    <w:rsid w:val="00101D84"/>
    <w:pPr>
      <w:ind w:left="0"/>
    </w:pPr>
    <w:rPr>
      <w:rFonts w:eastAsia="Times New Roman"/>
      <w:szCs w:val="24"/>
    </w:rPr>
  </w:style>
  <w:style w:type="paragraph" w:customStyle="1" w:styleId="ListNumber4Level2">
    <w:name w:val="List Number 4 (Level 2)"/>
    <w:basedOn w:val="Text4"/>
    <w:rsid w:val="00101D84"/>
    <w:pPr>
      <w:ind w:left="0"/>
    </w:pPr>
    <w:rPr>
      <w:rFonts w:eastAsia="Times New Roman"/>
      <w:szCs w:val="24"/>
    </w:rPr>
  </w:style>
  <w:style w:type="paragraph" w:customStyle="1" w:styleId="ListNumber1Level3">
    <w:name w:val="List Number 1 (Level 3)"/>
    <w:basedOn w:val="Text1"/>
    <w:rsid w:val="00101D84"/>
    <w:pPr>
      <w:numPr>
        <w:ilvl w:val="2"/>
        <w:numId w:val="17"/>
      </w:numPr>
    </w:pPr>
    <w:rPr>
      <w:rFonts w:eastAsia="Times New Roman"/>
      <w:szCs w:val="24"/>
    </w:rPr>
  </w:style>
  <w:style w:type="paragraph" w:customStyle="1" w:styleId="ListNumber2Level3">
    <w:name w:val="List Number 2 (Level 3)"/>
    <w:basedOn w:val="Text2"/>
    <w:rsid w:val="00101D84"/>
    <w:pPr>
      <w:ind w:left="0"/>
    </w:pPr>
    <w:rPr>
      <w:rFonts w:eastAsia="Times New Roman"/>
      <w:szCs w:val="24"/>
    </w:rPr>
  </w:style>
  <w:style w:type="paragraph" w:customStyle="1" w:styleId="ListNumber3Level3">
    <w:name w:val="List Number 3 (Level 3)"/>
    <w:basedOn w:val="Text3"/>
    <w:rsid w:val="00101D84"/>
    <w:pPr>
      <w:ind w:left="0"/>
    </w:pPr>
    <w:rPr>
      <w:rFonts w:eastAsia="Times New Roman"/>
      <w:szCs w:val="24"/>
    </w:rPr>
  </w:style>
  <w:style w:type="paragraph" w:customStyle="1" w:styleId="ListNumber4Level3">
    <w:name w:val="List Number 4 (Level 3)"/>
    <w:basedOn w:val="Text4"/>
    <w:rsid w:val="00101D84"/>
    <w:pPr>
      <w:ind w:left="0"/>
    </w:pPr>
    <w:rPr>
      <w:rFonts w:eastAsia="Times New Roman"/>
      <w:szCs w:val="24"/>
    </w:rPr>
  </w:style>
  <w:style w:type="paragraph" w:customStyle="1" w:styleId="ListNumber1Level4">
    <w:name w:val="List Number 1 (Level 4)"/>
    <w:basedOn w:val="Text1"/>
    <w:rsid w:val="00101D84"/>
    <w:pPr>
      <w:numPr>
        <w:ilvl w:val="3"/>
        <w:numId w:val="17"/>
      </w:numPr>
    </w:pPr>
    <w:rPr>
      <w:rFonts w:eastAsia="Times New Roman"/>
      <w:szCs w:val="24"/>
    </w:rPr>
  </w:style>
  <w:style w:type="paragraph" w:customStyle="1" w:styleId="ListNumber2Level4">
    <w:name w:val="List Number 2 (Level 4)"/>
    <w:basedOn w:val="Text2"/>
    <w:rsid w:val="00101D84"/>
    <w:pPr>
      <w:ind w:left="0"/>
    </w:pPr>
    <w:rPr>
      <w:rFonts w:eastAsia="Times New Roman"/>
      <w:szCs w:val="24"/>
    </w:rPr>
  </w:style>
  <w:style w:type="paragraph" w:customStyle="1" w:styleId="ListNumber3Level4">
    <w:name w:val="List Number 3 (Level 4)"/>
    <w:basedOn w:val="Text3"/>
    <w:rsid w:val="00101D84"/>
    <w:pPr>
      <w:ind w:left="0"/>
    </w:pPr>
    <w:rPr>
      <w:rFonts w:eastAsia="Times New Roman"/>
      <w:szCs w:val="24"/>
    </w:rPr>
  </w:style>
  <w:style w:type="paragraph" w:customStyle="1" w:styleId="ListNumber4Level4">
    <w:name w:val="List Number 4 (Level 4)"/>
    <w:basedOn w:val="Text4"/>
    <w:rsid w:val="00101D84"/>
    <w:pPr>
      <w:ind w:left="0"/>
    </w:pPr>
    <w:rPr>
      <w:rFonts w:eastAsia="Times New Roman"/>
      <w:szCs w:val="24"/>
    </w:rPr>
  </w:style>
  <w:style w:type="paragraph" w:customStyle="1" w:styleId="Annexetitreacte">
    <w:name w:val="Annexe titre (acte)"/>
    <w:basedOn w:val="Normal"/>
    <w:next w:val="Normal"/>
    <w:rsid w:val="00101D84"/>
    <w:pPr>
      <w:jc w:val="center"/>
    </w:pPr>
    <w:rPr>
      <w:rFonts w:eastAsia="Times New Roman"/>
      <w:b/>
      <w:szCs w:val="24"/>
      <w:u w:val="single"/>
    </w:rPr>
  </w:style>
  <w:style w:type="paragraph" w:customStyle="1" w:styleId="Annexetitreexposglobal">
    <w:name w:val="Annexe titre (exposé global)"/>
    <w:basedOn w:val="Normal"/>
    <w:next w:val="Normal"/>
    <w:rsid w:val="00101D84"/>
    <w:pPr>
      <w:jc w:val="center"/>
    </w:pPr>
    <w:rPr>
      <w:rFonts w:eastAsia="Times New Roman"/>
      <w:b/>
      <w:szCs w:val="24"/>
      <w:u w:val="single"/>
    </w:rPr>
  </w:style>
  <w:style w:type="paragraph" w:customStyle="1" w:styleId="Annexetitrefichefinacte">
    <w:name w:val="Annexe titre (fiche fin. acte)"/>
    <w:basedOn w:val="Normal"/>
    <w:next w:val="Normal"/>
    <w:rsid w:val="00101D84"/>
    <w:pPr>
      <w:jc w:val="center"/>
    </w:pPr>
    <w:rPr>
      <w:rFonts w:eastAsia="Times New Roman"/>
      <w:b/>
      <w:szCs w:val="24"/>
      <w:u w:val="single"/>
    </w:rPr>
  </w:style>
  <w:style w:type="paragraph" w:customStyle="1" w:styleId="Annexetitrefichefinglobale">
    <w:name w:val="Annexe titre (fiche fin. globale)"/>
    <w:basedOn w:val="Normal"/>
    <w:next w:val="Normal"/>
    <w:rsid w:val="00101D84"/>
    <w:pPr>
      <w:jc w:val="center"/>
    </w:pPr>
    <w:rPr>
      <w:rFonts w:eastAsia="Times New Roman"/>
      <w:b/>
      <w:szCs w:val="24"/>
      <w:u w:val="single"/>
    </w:rPr>
  </w:style>
  <w:style w:type="paragraph" w:customStyle="1" w:styleId="Annexetitreglobale">
    <w:name w:val="Annexe titre (globale)"/>
    <w:basedOn w:val="Normal"/>
    <w:next w:val="Normal"/>
    <w:rsid w:val="00101D84"/>
    <w:pPr>
      <w:jc w:val="center"/>
    </w:pPr>
    <w:rPr>
      <w:rFonts w:eastAsia="Times New Roman"/>
      <w:b/>
      <w:szCs w:val="24"/>
      <w:u w:val="single"/>
    </w:rPr>
  </w:style>
  <w:style w:type="paragraph" w:customStyle="1" w:styleId="Exposdesmotifstitreglobal">
    <w:name w:val="Exposé des motifs titre (global)"/>
    <w:basedOn w:val="Normal"/>
    <w:next w:val="Normal"/>
    <w:rsid w:val="00101D84"/>
    <w:pPr>
      <w:jc w:val="center"/>
    </w:pPr>
    <w:rPr>
      <w:rFonts w:eastAsia="Times New Roman"/>
      <w:b/>
      <w:szCs w:val="24"/>
      <w:u w:val="single"/>
    </w:rPr>
  </w:style>
  <w:style w:type="paragraph" w:customStyle="1" w:styleId="Langueoriginale">
    <w:name w:val="Langue originale"/>
    <w:basedOn w:val="Normal"/>
    <w:next w:val="Phrasefinale"/>
    <w:rsid w:val="00101D84"/>
    <w:pPr>
      <w:spacing w:before="360"/>
      <w:jc w:val="center"/>
    </w:pPr>
    <w:rPr>
      <w:rFonts w:eastAsia="Times New Roman"/>
      <w:caps/>
      <w:szCs w:val="24"/>
    </w:rPr>
  </w:style>
  <w:style w:type="paragraph" w:customStyle="1" w:styleId="Phrasefinale">
    <w:name w:val="Phrase finale"/>
    <w:basedOn w:val="Normal"/>
    <w:next w:val="Normal"/>
    <w:rsid w:val="00101D84"/>
    <w:pPr>
      <w:spacing w:before="360" w:after="0"/>
      <w:jc w:val="center"/>
    </w:pPr>
    <w:rPr>
      <w:rFonts w:eastAsia="Times New Roman"/>
      <w:szCs w:val="24"/>
    </w:rPr>
  </w:style>
  <w:style w:type="paragraph" w:customStyle="1" w:styleId="Prliminairetitre">
    <w:name w:val="Préliminaire titre"/>
    <w:basedOn w:val="Normal"/>
    <w:next w:val="Normal"/>
    <w:rsid w:val="00101D84"/>
    <w:pPr>
      <w:spacing w:before="360" w:after="360"/>
      <w:jc w:val="center"/>
    </w:pPr>
    <w:rPr>
      <w:rFonts w:eastAsia="Times New Roman"/>
      <w:b/>
      <w:szCs w:val="24"/>
    </w:rPr>
  </w:style>
  <w:style w:type="paragraph" w:customStyle="1" w:styleId="Prliminairetype">
    <w:name w:val="Préliminaire type"/>
    <w:basedOn w:val="Normal"/>
    <w:next w:val="Normal"/>
    <w:rsid w:val="00101D84"/>
    <w:pPr>
      <w:spacing w:before="360" w:after="0"/>
      <w:jc w:val="center"/>
    </w:pPr>
    <w:rPr>
      <w:rFonts w:eastAsia="Times New Roman"/>
      <w:b/>
      <w:szCs w:val="24"/>
    </w:rPr>
  </w:style>
  <w:style w:type="paragraph" w:customStyle="1" w:styleId="Rfrenceinstitutionelle">
    <w:name w:val="Référence institutionelle"/>
    <w:basedOn w:val="Normal"/>
    <w:next w:val="Statut"/>
    <w:rsid w:val="00101D84"/>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rsid w:val="00101D84"/>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rsid w:val="00101D84"/>
    <w:pPr>
      <w:spacing w:before="0" w:after="0"/>
      <w:ind w:left="5103"/>
      <w:jc w:val="left"/>
    </w:pPr>
    <w:rPr>
      <w:rFonts w:eastAsia="Times New Roman"/>
      <w:szCs w:val="24"/>
    </w:rPr>
  </w:style>
  <w:style w:type="paragraph" w:customStyle="1" w:styleId="Sous-titreobjetprliminaire">
    <w:name w:val="Sous-titre objet (préliminaire)"/>
    <w:basedOn w:val="Normal"/>
    <w:rsid w:val="00101D84"/>
    <w:pPr>
      <w:spacing w:before="0" w:after="0"/>
      <w:jc w:val="center"/>
    </w:pPr>
    <w:rPr>
      <w:rFonts w:eastAsia="Times New Roman"/>
      <w:b/>
      <w:szCs w:val="24"/>
    </w:rPr>
  </w:style>
  <w:style w:type="paragraph" w:customStyle="1" w:styleId="Statutprliminaire">
    <w:name w:val="Statut (préliminaire)"/>
    <w:basedOn w:val="Normal"/>
    <w:next w:val="Normal"/>
    <w:rsid w:val="00101D84"/>
    <w:pPr>
      <w:spacing w:before="360" w:after="0"/>
      <w:jc w:val="center"/>
    </w:pPr>
    <w:rPr>
      <w:rFonts w:eastAsia="Times New Roman"/>
      <w:szCs w:val="24"/>
    </w:rPr>
  </w:style>
  <w:style w:type="paragraph" w:customStyle="1" w:styleId="Titreobjetprliminaire">
    <w:name w:val="Titre objet (préliminaire)"/>
    <w:basedOn w:val="Normal"/>
    <w:next w:val="Normal"/>
    <w:rsid w:val="00101D84"/>
    <w:pPr>
      <w:spacing w:before="360" w:after="360"/>
      <w:jc w:val="center"/>
    </w:pPr>
    <w:rPr>
      <w:rFonts w:eastAsia="Times New Roman"/>
      <w:b/>
      <w:szCs w:val="24"/>
    </w:rPr>
  </w:style>
  <w:style w:type="paragraph" w:customStyle="1" w:styleId="Typedudocumentprliminaire">
    <w:name w:val="Type du document (préliminaire)"/>
    <w:basedOn w:val="Normal"/>
    <w:next w:val="Normal"/>
    <w:rsid w:val="00101D84"/>
    <w:pPr>
      <w:spacing w:before="360" w:after="0"/>
      <w:jc w:val="center"/>
    </w:pPr>
    <w:rPr>
      <w:rFonts w:eastAsia="Times New Roman"/>
      <w:b/>
      <w:szCs w:val="24"/>
    </w:rPr>
  </w:style>
  <w:style w:type="paragraph" w:customStyle="1" w:styleId="Fichefinancirestandardtitre">
    <w:name w:val="Fiche financière (standard) titre"/>
    <w:basedOn w:val="Normal"/>
    <w:next w:val="Normal"/>
    <w:rsid w:val="00101D84"/>
    <w:pPr>
      <w:jc w:val="center"/>
    </w:pPr>
    <w:rPr>
      <w:rFonts w:eastAsia="Times New Roman"/>
      <w:b/>
      <w:szCs w:val="24"/>
      <w:u w:val="single"/>
    </w:rPr>
  </w:style>
  <w:style w:type="paragraph" w:customStyle="1" w:styleId="Fichefinancirestandardtitreacte">
    <w:name w:val="Fiche financière (standard) titre (acte)"/>
    <w:basedOn w:val="Normal"/>
    <w:next w:val="Normal"/>
    <w:rsid w:val="00101D84"/>
    <w:pPr>
      <w:jc w:val="center"/>
    </w:pPr>
    <w:rPr>
      <w:rFonts w:eastAsia="Times New Roman"/>
      <w:b/>
      <w:szCs w:val="24"/>
      <w:u w:val="single"/>
    </w:rPr>
  </w:style>
  <w:style w:type="paragraph" w:customStyle="1" w:styleId="Fichefinanciretravailtitre">
    <w:name w:val="Fiche financière (travail) titre"/>
    <w:basedOn w:val="Normal"/>
    <w:next w:val="Normal"/>
    <w:rsid w:val="00101D84"/>
    <w:pPr>
      <w:jc w:val="center"/>
    </w:pPr>
    <w:rPr>
      <w:rFonts w:eastAsia="Times New Roman"/>
      <w:b/>
      <w:szCs w:val="24"/>
      <w:u w:val="single"/>
    </w:rPr>
  </w:style>
  <w:style w:type="paragraph" w:customStyle="1" w:styleId="Fichefinanciretravailtitreacte">
    <w:name w:val="Fiche financière (travail) titre (acte)"/>
    <w:basedOn w:val="Normal"/>
    <w:next w:val="Normal"/>
    <w:rsid w:val="00101D84"/>
    <w:pPr>
      <w:jc w:val="center"/>
    </w:pPr>
    <w:rPr>
      <w:rFonts w:eastAsia="Times New Roman"/>
      <w:b/>
      <w:szCs w:val="24"/>
      <w:u w:val="single"/>
    </w:rPr>
  </w:style>
  <w:style w:type="paragraph" w:customStyle="1" w:styleId="Fichefinancireattributiontitre">
    <w:name w:val="Fiche financière (attribution) titre"/>
    <w:basedOn w:val="Normal"/>
    <w:next w:val="Normal"/>
    <w:rsid w:val="00101D84"/>
    <w:pPr>
      <w:jc w:val="center"/>
    </w:pPr>
    <w:rPr>
      <w:rFonts w:eastAsia="Times New Roman"/>
      <w:b/>
      <w:szCs w:val="24"/>
      <w:u w:val="single"/>
    </w:rPr>
  </w:style>
  <w:style w:type="paragraph" w:customStyle="1" w:styleId="Fichefinancireattributiontitreacte">
    <w:name w:val="Fiche financière (attribution) titre (acte)"/>
    <w:basedOn w:val="Normal"/>
    <w:next w:val="Normal"/>
    <w:rsid w:val="00101D84"/>
    <w:pPr>
      <w:jc w:val="center"/>
    </w:pPr>
    <w:rPr>
      <w:rFonts w:eastAsia="Times New Roman"/>
      <w:b/>
      <w:szCs w:val="24"/>
      <w:u w:val="single"/>
    </w:rPr>
  </w:style>
  <w:style w:type="table" w:styleId="TableGrid">
    <w:name w:val="Table Grid"/>
    <w:basedOn w:val="TableNormal"/>
    <w:rsid w:val="00101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01D84"/>
    <w:rPr>
      <w:rFonts w:cs="Times New Roman"/>
      <w:i/>
      <w:iCs/>
    </w:rPr>
  </w:style>
  <w:style w:type="character" w:styleId="Strong">
    <w:name w:val="Strong"/>
    <w:qFormat/>
    <w:rsid w:val="00101D84"/>
    <w:rPr>
      <w:rFonts w:cs="Times New Roman"/>
      <w:b/>
      <w:bCs/>
    </w:rPr>
  </w:style>
  <w:style w:type="paragraph" w:customStyle="1" w:styleId="Briefingtext">
    <w:name w:val="Briefing text"/>
    <w:basedOn w:val="Normal"/>
    <w:rsid w:val="00101D84"/>
    <w:pPr>
      <w:spacing w:before="0" w:after="240"/>
    </w:pPr>
    <w:rPr>
      <w:rFonts w:ascii="Arial" w:eastAsia="Times New Roman" w:hAnsi="Arial" w:cs="Arial"/>
      <w:sz w:val="22"/>
      <w:szCs w:val="36"/>
    </w:rPr>
  </w:style>
  <w:style w:type="paragraph" w:customStyle="1" w:styleId="PointDoubleManual">
    <w:name w:val="Point Double Manual"/>
    <w:basedOn w:val="Normal"/>
    <w:rsid w:val="00101D84"/>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rsid w:val="00101D84"/>
    <w:pPr>
      <w:numPr>
        <w:numId w:val="18"/>
      </w:numPr>
      <w:spacing w:line="360" w:lineRule="auto"/>
      <w:jc w:val="left"/>
      <w:outlineLvl w:val="2"/>
    </w:pPr>
    <w:rPr>
      <w:rFonts w:eastAsia="Times New Roman"/>
      <w:szCs w:val="24"/>
    </w:rPr>
  </w:style>
  <w:style w:type="paragraph" w:styleId="Revision">
    <w:name w:val="Revision"/>
    <w:hidden/>
    <w:uiPriority w:val="99"/>
    <w:semiHidden/>
    <w:rsid w:val="00101D84"/>
    <w:pPr>
      <w:spacing w:after="0" w:line="240" w:lineRule="auto"/>
    </w:pPr>
    <w:rPr>
      <w:rFonts w:ascii="Times New Roman" w:eastAsia="Times New Roman" w:hAnsi="Times New Roman" w:cs="Times New Roman"/>
      <w:sz w:val="24"/>
      <w:szCs w:val="24"/>
    </w:rPr>
  </w:style>
  <w:style w:type="paragraph" w:customStyle="1" w:styleId="Art">
    <w:name w:val="Art"/>
    <w:basedOn w:val="Text1"/>
    <w:rsid w:val="00101D84"/>
    <w:pPr>
      <w:spacing w:after="0"/>
      <w:ind w:left="851"/>
      <w:jc w:val="center"/>
    </w:pPr>
    <w:rPr>
      <w:i/>
    </w:rPr>
  </w:style>
  <w:style w:type="character" w:styleId="FollowedHyperlink">
    <w:name w:val="FollowedHyperlink"/>
    <w:basedOn w:val="DefaultParagraphFont"/>
    <w:uiPriority w:val="99"/>
    <w:semiHidden/>
    <w:unhideWhenUsed/>
    <w:rsid w:val="00101D84"/>
    <w:rPr>
      <w:color w:val="800080" w:themeColor="followedHyperlink"/>
      <w:u w:val="single"/>
    </w:rPr>
  </w:style>
  <w:style w:type="character" w:styleId="PlaceholderText">
    <w:name w:val="Placeholder Text"/>
    <w:basedOn w:val="DefaultParagraphFont"/>
    <w:uiPriority w:val="99"/>
    <w:semiHidden/>
    <w:rsid w:val="00101D84"/>
    <w:rPr>
      <w:color w:val="808080"/>
    </w:rPr>
  </w:style>
  <w:style w:type="paragraph" w:customStyle="1" w:styleId="Text10">
    <w:name w:val="Text1"/>
    <w:basedOn w:val="NumPar1"/>
    <w:rsid w:val="00A43AD2"/>
  </w:style>
  <w:style w:type="character" w:customStyle="1" w:styleId="italic1">
    <w:name w:val="italic1"/>
    <w:rsid w:val="00287961"/>
    <w:rPr>
      <w:i/>
      <w:iCs/>
    </w:rPr>
  </w:style>
  <w:style w:type="paragraph" w:customStyle="1" w:styleId="CM1">
    <w:name w:val="CM1"/>
    <w:basedOn w:val="Default"/>
    <w:next w:val="Default"/>
    <w:uiPriority w:val="99"/>
    <w:rsid w:val="00287C76"/>
    <w:rPr>
      <w:color w:val="auto"/>
    </w:rPr>
  </w:style>
  <w:style w:type="paragraph" w:customStyle="1" w:styleId="CM3">
    <w:name w:val="CM3"/>
    <w:basedOn w:val="Default"/>
    <w:next w:val="Default"/>
    <w:uiPriority w:val="99"/>
    <w:rsid w:val="00287C76"/>
    <w:rPr>
      <w:color w:val="auto"/>
    </w:rPr>
  </w:style>
  <w:style w:type="paragraph" w:customStyle="1" w:styleId="CM4">
    <w:name w:val="CM4"/>
    <w:basedOn w:val="Default"/>
    <w:next w:val="Default"/>
    <w:uiPriority w:val="99"/>
    <w:rsid w:val="00287C76"/>
    <w:rPr>
      <w:color w:val="auto"/>
    </w:rPr>
  </w:style>
  <w:style w:type="paragraph" w:customStyle="1" w:styleId="NumPar10">
    <w:name w:val="NumPar 1"/>
    <w:basedOn w:val="Normal"/>
    <w:next w:val="Text1"/>
    <w:rsid w:val="007D53B6"/>
  </w:style>
  <w:style w:type="paragraph" w:customStyle="1" w:styleId="NumPar11">
    <w:name w:val="NumPar 11"/>
    <w:basedOn w:val="Normal"/>
    <w:next w:val="Text1"/>
    <w:rsid w:val="009217DB"/>
    <w:pPr>
      <w:tabs>
        <w:tab w:val="num" w:pos="850"/>
      </w:tabs>
      <w:ind w:left="850" w:hanging="850"/>
    </w:pPr>
  </w:style>
  <w:style w:type="paragraph" w:customStyle="1" w:styleId="Point1">
    <w:name w:val="Point 1"/>
    <w:basedOn w:val="Normal"/>
    <w:rsid w:val="007D53B6"/>
    <w:pPr>
      <w:ind w:left="1417" w:hanging="567"/>
    </w:pPr>
  </w:style>
  <w:style w:type="paragraph" w:customStyle="1" w:styleId="Point10">
    <w:name w:val="Point 1"/>
    <w:basedOn w:val="Normal"/>
    <w:rsid w:val="007D53B6"/>
    <w:pPr>
      <w:ind w:left="1417" w:hanging="567"/>
    </w:pPr>
  </w:style>
  <w:style w:type="paragraph" w:styleId="Header">
    <w:name w:val="header"/>
    <w:basedOn w:val="Normal"/>
    <w:link w:val="HeaderChar"/>
    <w:uiPriority w:val="99"/>
    <w:unhideWhenUsed/>
    <w:rsid w:val="00BC5F1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C5F11"/>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BC5F11"/>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8"/>
      </w:numPr>
    </w:pPr>
  </w:style>
  <w:style w:type="paragraph" w:customStyle="1" w:styleId="Tiret1">
    <w:name w:val="Tiret 1"/>
    <w:basedOn w:val="Point11"/>
    <w:rsid w:val="007D53B6"/>
    <w:pPr>
      <w:numPr>
        <w:numId w:val="39"/>
      </w:numPr>
    </w:pPr>
  </w:style>
  <w:style w:type="paragraph" w:customStyle="1" w:styleId="Tiret2">
    <w:name w:val="Tiret 2"/>
    <w:basedOn w:val="Point2"/>
    <w:rsid w:val="007D53B6"/>
    <w:pPr>
      <w:numPr>
        <w:numId w:val="40"/>
      </w:numPr>
    </w:pPr>
  </w:style>
  <w:style w:type="paragraph" w:customStyle="1" w:styleId="Tiret3">
    <w:name w:val="Tiret 3"/>
    <w:basedOn w:val="Point3"/>
    <w:rsid w:val="007D53B6"/>
    <w:pPr>
      <w:numPr>
        <w:numId w:val="41"/>
      </w:numPr>
    </w:pPr>
  </w:style>
  <w:style w:type="paragraph" w:customStyle="1" w:styleId="Tiret4">
    <w:name w:val="Tiret 4"/>
    <w:basedOn w:val="Point4"/>
    <w:rsid w:val="007D53B6"/>
    <w:pPr>
      <w:numPr>
        <w:numId w:val="4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3"/>
      </w:numPr>
    </w:pPr>
  </w:style>
  <w:style w:type="paragraph" w:customStyle="1" w:styleId="NumPar2">
    <w:name w:val="NumPar 2"/>
    <w:basedOn w:val="Normal"/>
    <w:next w:val="Text1"/>
    <w:rsid w:val="007D53B6"/>
    <w:pPr>
      <w:numPr>
        <w:ilvl w:val="1"/>
        <w:numId w:val="43"/>
      </w:numPr>
    </w:pPr>
  </w:style>
  <w:style w:type="paragraph" w:customStyle="1" w:styleId="NumPar3">
    <w:name w:val="NumPar 3"/>
    <w:basedOn w:val="Normal"/>
    <w:next w:val="Text1"/>
    <w:rsid w:val="007D53B6"/>
    <w:pPr>
      <w:numPr>
        <w:ilvl w:val="2"/>
        <w:numId w:val="43"/>
      </w:numPr>
    </w:pPr>
  </w:style>
  <w:style w:type="paragraph" w:customStyle="1" w:styleId="NumPar4">
    <w:name w:val="NumPar 4"/>
    <w:basedOn w:val="Normal"/>
    <w:next w:val="Text1"/>
    <w:rsid w:val="007D53B6"/>
    <w:pPr>
      <w:numPr>
        <w:ilvl w:val="3"/>
        <w:numId w:val="4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5"/>
      </w:numPr>
    </w:pPr>
  </w:style>
  <w:style w:type="paragraph" w:customStyle="1" w:styleId="Point1number">
    <w:name w:val="Point 1 (number)"/>
    <w:basedOn w:val="Normal"/>
    <w:rsid w:val="007D53B6"/>
    <w:pPr>
      <w:numPr>
        <w:ilvl w:val="2"/>
        <w:numId w:val="45"/>
      </w:numPr>
    </w:pPr>
  </w:style>
  <w:style w:type="paragraph" w:customStyle="1" w:styleId="Point2number">
    <w:name w:val="Point 2 (number)"/>
    <w:basedOn w:val="Normal"/>
    <w:rsid w:val="007D53B6"/>
    <w:pPr>
      <w:numPr>
        <w:ilvl w:val="4"/>
        <w:numId w:val="45"/>
      </w:numPr>
    </w:pPr>
  </w:style>
  <w:style w:type="paragraph" w:customStyle="1" w:styleId="Point3number">
    <w:name w:val="Point 3 (number)"/>
    <w:basedOn w:val="Normal"/>
    <w:rsid w:val="007D53B6"/>
    <w:pPr>
      <w:numPr>
        <w:ilvl w:val="6"/>
        <w:numId w:val="45"/>
      </w:numPr>
    </w:pPr>
  </w:style>
  <w:style w:type="paragraph" w:customStyle="1" w:styleId="Point0letter">
    <w:name w:val="Point 0 (letter)"/>
    <w:basedOn w:val="Normal"/>
    <w:rsid w:val="007D53B6"/>
    <w:pPr>
      <w:numPr>
        <w:ilvl w:val="1"/>
        <w:numId w:val="45"/>
      </w:numPr>
    </w:pPr>
  </w:style>
  <w:style w:type="paragraph" w:customStyle="1" w:styleId="Point1letter">
    <w:name w:val="Point 1 (letter)"/>
    <w:basedOn w:val="Normal"/>
    <w:rsid w:val="007D53B6"/>
    <w:pPr>
      <w:numPr>
        <w:ilvl w:val="3"/>
        <w:numId w:val="45"/>
      </w:numPr>
    </w:pPr>
  </w:style>
  <w:style w:type="paragraph" w:customStyle="1" w:styleId="Point2letter">
    <w:name w:val="Point 2 (letter)"/>
    <w:basedOn w:val="Normal"/>
    <w:rsid w:val="007D53B6"/>
    <w:pPr>
      <w:numPr>
        <w:ilvl w:val="5"/>
        <w:numId w:val="45"/>
      </w:numPr>
    </w:pPr>
  </w:style>
  <w:style w:type="paragraph" w:customStyle="1" w:styleId="Point3letter">
    <w:name w:val="Point 3 (letter)"/>
    <w:basedOn w:val="Normal"/>
    <w:rsid w:val="007D53B6"/>
    <w:pPr>
      <w:numPr>
        <w:ilvl w:val="7"/>
        <w:numId w:val="45"/>
      </w:numPr>
    </w:pPr>
  </w:style>
  <w:style w:type="paragraph" w:customStyle="1" w:styleId="Point4letter">
    <w:name w:val="Point 4 (letter)"/>
    <w:basedOn w:val="Normal"/>
    <w:rsid w:val="007D53B6"/>
    <w:pPr>
      <w:numPr>
        <w:ilvl w:val="8"/>
        <w:numId w:val="45"/>
      </w:numPr>
    </w:pPr>
  </w:style>
  <w:style w:type="paragraph" w:customStyle="1" w:styleId="Bullet0">
    <w:name w:val="Bullet 0"/>
    <w:basedOn w:val="Normal"/>
    <w:rsid w:val="007D53B6"/>
    <w:pPr>
      <w:numPr>
        <w:numId w:val="46"/>
      </w:numPr>
    </w:pPr>
  </w:style>
  <w:style w:type="paragraph" w:customStyle="1" w:styleId="Bullet1">
    <w:name w:val="Bullet 1"/>
    <w:basedOn w:val="Normal"/>
    <w:rsid w:val="007D53B6"/>
    <w:pPr>
      <w:numPr>
        <w:numId w:val="47"/>
      </w:numPr>
    </w:pPr>
  </w:style>
  <w:style w:type="paragraph" w:customStyle="1" w:styleId="Bullet2">
    <w:name w:val="Bullet 2"/>
    <w:basedOn w:val="Normal"/>
    <w:rsid w:val="007D53B6"/>
    <w:pPr>
      <w:numPr>
        <w:numId w:val="48"/>
      </w:numPr>
    </w:pPr>
  </w:style>
  <w:style w:type="paragraph" w:customStyle="1" w:styleId="Bullet3">
    <w:name w:val="Bullet 3"/>
    <w:basedOn w:val="Normal"/>
    <w:rsid w:val="007D53B6"/>
    <w:pPr>
      <w:numPr>
        <w:numId w:val="49"/>
      </w:numPr>
    </w:pPr>
  </w:style>
  <w:style w:type="paragraph" w:customStyle="1" w:styleId="Bullet4">
    <w:name w:val="Bullet 4"/>
    <w:basedOn w:val="Normal"/>
    <w:rsid w:val="007D53B6"/>
    <w:pPr>
      <w:numPr>
        <w:numId w:val="5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5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01D84"/>
    <w:pPr>
      <w:numPr>
        <w:numId w:val="4"/>
      </w:numPr>
    </w:pPr>
    <w:rPr>
      <w:rFonts w:eastAsia="Times New Roman"/>
    </w:rPr>
  </w:style>
  <w:style w:type="paragraph" w:customStyle="1" w:styleId="ListBullet1">
    <w:name w:val="List Bullet 1"/>
    <w:basedOn w:val="Normal"/>
    <w:rsid w:val="00101D84"/>
    <w:pPr>
      <w:numPr>
        <w:numId w:val="1"/>
      </w:numPr>
    </w:pPr>
    <w:rPr>
      <w:rFonts w:eastAsia="Times New Roman"/>
    </w:rPr>
  </w:style>
  <w:style w:type="paragraph" w:customStyle="1" w:styleId="ListDash1">
    <w:name w:val="List Dash 1"/>
    <w:basedOn w:val="Normal"/>
    <w:rsid w:val="00101D84"/>
    <w:pPr>
      <w:numPr>
        <w:numId w:val="2"/>
      </w:numPr>
    </w:pPr>
    <w:rPr>
      <w:rFonts w:eastAsia="Times New Roman"/>
    </w:rPr>
  </w:style>
  <w:style w:type="paragraph" w:customStyle="1" w:styleId="ListDash2">
    <w:name w:val="List Dash 2"/>
    <w:basedOn w:val="Normal"/>
    <w:rsid w:val="00101D84"/>
    <w:pPr>
      <w:numPr>
        <w:numId w:val="3"/>
      </w:numPr>
    </w:pPr>
    <w:rPr>
      <w:rFonts w:eastAsia="Times New Roman"/>
    </w:rPr>
  </w:style>
  <w:style w:type="paragraph" w:customStyle="1" w:styleId="ListNumberLevel2">
    <w:name w:val="List Number (Level 2)"/>
    <w:basedOn w:val="Normal"/>
    <w:rsid w:val="00101D84"/>
    <w:pPr>
      <w:numPr>
        <w:ilvl w:val="1"/>
        <w:numId w:val="4"/>
      </w:numPr>
    </w:pPr>
    <w:rPr>
      <w:rFonts w:eastAsia="Times New Roman"/>
    </w:rPr>
  </w:style>
  <w:style w:type="paragraph" w:customStyle="1" w:styleId="ListNumberLevel3">
    <w:name w:val="List Number (Level 3)"/>
    <w:basedOn w:val="Normal"/>
    <w:rsid w:val="00101D84"/>
    <w:pPr>
      <w:numPr>
        <w:ilvl w:val="2"/>
        <w:numId w:val="4"/>
      </w:numPr>
    </w:pPr>
    <w:rPr>
      <w:rFonts w:eastAsia="Times New Roman"/>
    </w:rPr>
  </w:style>
  <w:style w:type="paragraph" w:customStyle="1" w:styleId="ListNumberLevel4">
    <w:name w:val="List Number (Level 4)"/>
    <w:basedOn w:val="Normal"/>
    <w:rsid w:val="00101D84"/>
    <w:pPr>
      <w:numPr>
        <w:ilvl w:val="3"/>
        <w:numId w:val="4"/>
      </w:numPr>
    </w:pPr>
    <w:rPr>
      <w:rFonts w:eastAsia="Times New Roman"/>
    </w:rPr>
  </w:style>
  <w:style w:type="character" w:styleId="Hyperlink">
    <w:name w:val="Hyperlink"/>
    <w:uiPriority w:val="99"/>
    <w:rsid w:val="00E219EF"/>
    <w:rPr>
      <w:color w:val="0000FF"/>
      <w:u w:val="single"/>
    </w:rPr>
  </w:style>
  <w:style w:type="paragraph" w:styleId="ListBullet">
    <w:name w:val="List Bullet"/>
    <w:basedOn w:val="Normal"/>
    <w:rsid w:val="00101D84"/>
    <w:pPr>
      <w:numPr>
        <w:numId w:val="5"/>
      </w:numPr>
    </w:pPr>
    <w:rPr>
      <w:rFonts w:eastAsia="Times New Roman"/>
    </w:rPr>
  </w:style>
  <w:style w:type="paragraph" w:styleId="ListBullet2">
    <w:name w:val="List Bullet 2"/>
    <w:basedOn w:val="Normal"/>
    <w:rsid w:val="00101D84"/>
    <w:pPr>
      <w:numPr>
        <w:numId w:val="6"/>
      </w:numPr>
    </w:pPr>
    <w:rPr>
      <w:rFonts w:eastAsia="Times New Roman"/>
    </w:rPr>
  </w:style>
  <w:style w:type="paragraph" w:styleId="ListBullet3">
    <w:name w:val="List Bullet 3"/>
    <w:basedOn w:val="Normal"/>
    <w:uiPriority w:val="99"/>
    <w:unhideWhenUsed/>
    <w:rsid w:val="00101D84"/>
    <w:pPr>
      <w:numPr>
        <w:numId w:val="7"/>
      </w:numPr>
      <w:contextualSpacing/>
    </w:pPr>
  </w:style>
  <w:style w:type="paragraph" w:styleId="ListBullet4">
    <w:name w:val="List Bullet 4"/>
    <w:basedOn w:val="Normal"/>
    <w:uiPriority w:val="99"/>
    <w:unhideWhenUsed/>
    <w:rsid w:val="00101D84"/>
    <w:pPr>
      <w:numPr>
        <w:numId w:val="8"/>
      </w:numPr>
      <w:contextualSpacing/>
    </w:pPr>
  </w:style>
  <w:style w:type="paragraph" w:styleId="ListParagraph">
    <w:name w:val="List Paragraph"/>
    <w:basedOn w:val="Normal"/>
    <w:uiPriority w:val="34"/>
    <w:qFormat/>
    <w:rsid w:val="00E81B0C"/>
    <w:pPr>
      <w:ind w:left="720"/>
      <w:contextualSpacing/>
    </w:pPr>
    <w:rPr>
      <w:rFonts w:eastAsia="Times New Roman"/>
      <w:szCs w:val="24"/>
    </w:rPr>
  </w:style>
  <w:style w:type="paragraph" w:customStyle="1" w:styleId="Default">
    <w:name w:val="Default"/>
    <w:rsid w:val="00E81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sdutexte">
    <w:name w:val="Corps du texte_"/>
    <w:basedOn w:val="DefaultParagraphFont"/>
    <w:link w:val="Corpsdutexte0"/>
    <w:rsid w:val="007849AD"/>
    <w:rPr>
      <w:sz w:val="17"/>
      <w:szCs w:val="17"/>
      <w:shd w:val="clear" w:color="auto" w:fill="FFFFFF"/>
    </w:rPr>
  </w:style>
  <w:style w:type="paragraph" w:customStyle="1" w:styleId="Corpsdutexte0">
    <w:name w:val="Corps du texte"/>
    <w:basedOn w:val="Normal"/>
    <w:link w:val="Corpsdutexte"/>
    <w:rsid w:val="00101D84"/>
    <w:pPr>
      <w:widowControl w:val="0"/>
      <w:shd w:val="clear" w:color="auto" w:fill="FFFFFF"/>
      <w:spacing w:before="0" w:after="1020" w:line="0" w:lineRule="atLeast"/>
      <w:ind w:hanging="380"/>
      <w:jc w:val="left"/>
    </w:pPr>
    <w:rPr>
      <w:rFonts w:asciiTheme="minorHAnsi" w:hAnsiTheme="minorHAnsi" w:cstheme="minorBidi"/>
      <w:sz w:val="17"/>
      <w:szCs w:val="17"/>
    </w:rPr>
  </w:style>
  <w:style w:type="paragraph" w:styleId="Caption">
    <w:name w:val="caption"/>
    <w:basedOn w:val="Normal"/>
    <w:next w:val="Normal"/>
    <w:uiPriority w:val="35"/>
    <w:semiHidden/>
    <w:unhideWhenUsed/>
    <w:qFormat/>
    <w:rsid w:val="00C055F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C055F9"/>
    <w:pPr>
      <w:spacing w:after="0"/>
    </w:pPr>
  </w:style>
  <w:style w:type="paragraph" w:styleId="ListNumber2">
    <w:name w:val="List Number 2"/>
    <w:basedOn w:val="Normal"/>
    <w:uiPriority w:val="99"/>
    <w:unhideWhenUsed/>
    <w:rsid w:val="00101D84"/>
    <w:pPr>
      <w:numPr>
        <w:numId w:val="11"/>
      </w:numPr>
      <w:contextualSpacing/>
    </w:pPr>
  </w:style>
  <w:style w:type="paragraph" w:styleId="ListNumber3">
    <w:name w:val="List Number 3"/>
    <w:basedOn w:val="Normal"/>
    <w:uiPriority w:val="99"/>
    <w:unhideWhenUsed/>
    <w:rsid w:val="00101D84"/>
    <w:pPr>
      <w:numPr>
        <w:numId w:val="12"/>
      </w:numPr>
      <w:contextualSpacing/>
    </w:pPr>
  </w:style>
  <w:style w:type="paragraph" w:styleId="ListNumber4">
    <w:name w:val="List Number 4"/>
    <w:basedOn w:val="Normal"/>
    <w:uiPriority w:val="99"/>
    <w:unhideWhenUsed/>
    <w:rsid w:val="00101D84"/>
    <w:pPr>
      <w:numPr>
        <w:numId w:val="13"/>
      </w:numPr>
      <w:contextualSpacing/>
    </w:pPr>
  </w:style>
  <w:style w:type="paragraph" w:styleId="BalloonText">
    <w:name w:val="Balloon Text"/>
    <w:basedOn w:val="Normal"/>
    <w:link w:val="BalloonTextChar"/>
    <w:uiPriority w:val="99"/>
    <w:semiHidden/>
    <w:unhideWhenUsed/>
    <w:rsid w:val="00101D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89"/>
    <w:rPr>
      <w:rFonts w:ascii="Tahoma" w:hAnsi="Tahoma" w:cs="Tahoma"/>
      <w:sz w:val="16"/>
      <w:szCs w:val="16"/>
      <w:lang w:val="it-IT"/>
    </w:rPr>
  </w:style>
  <w:style w:type="character" w:styleId="CommentReference">
    <w:name w:val="annotation reference"/>
    <w:basedOn w:val="DefaultParagraphFont"/>
    <w:uiPriority w:val="99"/>
    <w:semiHidden/>
    <w:unhideWhenUsed/>
    <w:rsid w:val="00101D84"/>
    <w:rPr>
      <w:sz w:val="16"/>
      <w:szCs w:val="16"/>
    </w:rPr>
  </w:style>
  <w:style w:type="paragraph" w:styleId="CommentText">
    <w:name w:val="annotation text"/>
    <w:basedOn w:val="Normal"/>
    <w:link w:val="CommentTextChar"/>
    <w:uiPriority w:val="99"/>
    <w:semiHidden/>
    <w:unhideWhenUsed/>
    <w:rsid w:val="00101D84"/>
    <w:rPr>
      <w:sz w:val="20"/>
      <w:szCs w:val="20"/>
    </w:rPr>
  </w:style>
  <w:style w:type="character" w:customStyle="1" w:styleId="CommentTextChar">
    <w:name w:val="Comment Text Char"/>
    <w:basedOn w:val="DefaultParagraphFont"/>
    <w:link w:val="CommentText"/>
    <w:uiPriority w:val="99"/>
    <w:semiHidden/>
    <w:rsid w:val="00287D67"/>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101D84"/>
    <w:rPr>
      <w:b/>
      <w:bCs/>
    </w:rPr>
  </w:style>
  <w:style w:type="character" w:customStyle="1" w:styleId="CommentSubjectChar">
    <w:name w:val="Comment Subject Char"/>
    <w:basedOn w:val="CommentTextChar"/>
    <w:link w:val="CommentSubject"/>
    <w:uiPriority w:val="99"/>
    <w:semiHidden/>
    <w:rsid w:val="00287D67"/>
    <w:rPr>
      <w:rFonts w:ascii="Times New Roman" w:hAnsi="Times New Roman" w:cs="Times New Roman"/>
      <w:b/>
      <w:bCs/>
      <w:sz w:val="20"/>
      <w:szCs w:val="20"/>
      <w:lang w:val="it-IT"/>
    </w:rPr>
  </w:style>
  <w:style w:type="paragraph" w:customStyle="1" w:styleId="ListDash">
    <w:name w:val="List Dash"/>
    <w:basedOn w:val="Normal"/>
    <w:rsid w:val="00101D84"/>
    <w:pPr>
      <w:numPr>
        <w:numId w:val="14"/>
      </w:numPr>
    </w:pPr>
    <w:rPr>
      <w:rFonts w:eastAsia="Times New Roman"/>
      <w:szCs w:val="24"/>
    </w:rPr>
  </w:style>
  <w:style w:type="paragraph" w:customStyle="1" w:styleId="ListDash3">
    <w:name w:val="List Dash 3"/>
    <w:basedOn w:val="Normal"/>
    <w:rsid w:val="00101D84"/>
    <w:pPr>
      <w:numPr>
        <w:numId w:val="15"/>
      </w:numPr>
    </w:pPr>
    <w:rPr>
      <w:rFonts w:eastAsia="Times New Roman"/>
      <w:szCs w:val="24"/>
    </w:rPr>
  </w:style>
  <w:style w:type="paragraph" w:customStyle="1" w:styleId="ListDash4">
    <w:name w:val="List Dash 4"/>
    <w:basedOn w:val="Normal"/>
    <w:rsid w:val="00101D84"/>
    <w:pPr>
      <w:numPr>
        <w:numId w:val="16"/>
      </w:numPr>
    </w:pPr>
    <w:rPr>
      <w:rFonts w:eastAsia="Times New Roman"/>
      <w:szCs w:val="24"/>
    </w:rPr>
  </w:style>
  <w:style w:type="paragraph" w:customStyle="1" w:styleId="ListNumber1">
    <w:name w:val="List Number 1"/>
    <w:basedOn w:val="Text1"/>
    <w:rsid w:val="00101D84"/>
    <w:pPr>
      <w:numPr>
        <w:numId w:val="17"/>
      </w:numPr>
    </w:pPr>
    <w:rPr>
      <w:rFonts w:eastAsia="Times New Roman"/>
      <w:szCs w:val="24"/>
    </w:rPr>
  </w:style>
  <w:style w:type="paragraph" w:customStyle="1" w:styleId="ListNumber1Level2">
    <w:name w:val="List Number 1 (Level 2)"/>
    <w:basedOn w:val="Text1"/>
    <w:rsid w:val="00101D84"/>
    <w:pPr>
      <w:numPr>
        <w:ilvl w:val="1"/>
        <w:numId w:val="17"/>
      </w:numPr>
    </w:pPr>
    <w:rPr>
      <w:rFonts w:eastAsia="Times New Roman"/>
      <w:szCs w:val="24"/>
    </w:rPr>
  </w:style>
  <w:style w:type="paragraph" w:customStyle="1" w:styleId="ListNumber2Level2">
    <w:name w:val="List Number 2 (Level 2)"/>
    <w:basedOn w:val="Text2"/>
    <w:rsid w:val="00101D84"/>
    <w:pPr>
      <w:ind w:left="0"/>
    </w:pPr>
    <w:rPr>
      <w:rFonts w:eastAsia="Times New Roman"/>
      <w:szCs w:val="24"/>
    </w:rPr>
  </w:style>
  <w:style w:type="paragraph" w:customStyle="1" w:styleId="ListNumber3Level2">
    <w:name w:val="List Number 3 (Level 2)"/>
    <w:basedOn w:val="Text3"/>
    <w:rsid w:val="00101D84"/>
    <w:pPr>
      <w:ind w:left="0"/>
    </w:pPr>
    <w:rPr>
      <w:rFonts w:eastAsia="Times New Roman"/>
      <w:szCs w:val="24"/>
    </w:rPr>
  </w:style>
  <w:style w:type="paragraph" w:customStyle="1" w:styleId="ListNumber4Level2">
    <w:name w:val="List Number 4 (Level 2)"/>
    <w:basedOn w:val="Text4"/>
    <w:rsid w:val="00101D84"/>
    <w:pPr>
      <w:ind w:left="0"/>
    </w:pPr>
    <w:rPr>
      <w:rFonts w:eastAsia="Times New Roman"/>
      <w:szCs w:val="24"/>
    </w:rPr>
  </w:style>
  <w:style w:type="paragraph" w:customStyle="1" w:styleId="ListNumber1Level3">
    <w:name w:val="List Number 1 (Level 3)"/>
    <w:basedOn w:val="Text1"/>
    <w:rsid w:val="00101D84"/>
    <w:pPr>
      <w:numPr>
        <w:ilvl w:val="2"/>
        <w:numId w:val="17"/>
      </w:numPr>
    </w:pPr>
    <w:rPr>
      <w:rFonts w:eastAsia="Times New Roman"/>
      <w:szCs w:val="24"/>
    </w:rPr>
  </w:style>
  <w:style w:type="paragraph" w:customStyle="1" w:styleId="ListNumber2Level3">
    <w:name w:val="List Number 2 (Level 3)"/>
    <w:basedOn w:val="Text2"/>
    <w:rsid w:val="00101D84"/>
    <w:pPr>
      <w:ind w:left="0"/>
    </w:pPr>
    <w:rPr>
      <w:rFonts w:eastAsia="Times New Roman"/>
      <w:szCs w:val="24"/>
    </w:rPr>
  </w:style>
  <w:style w:type="paragraph" w:customStyle="1" w:styleId="ListNumber3Level3">
    <w:name w:val="List Number 3 (Level 3)"/>
    <w:basedOn w:val="Text3"/>
    <w:rsid w:val="00101D84"/>
    <w:pPr>
      <w:ind w:left="0"/>
    </w:pPr>
    <w:rPr>
      <w:rFonts w:eastAsia="Times New Roman"/>
      <w:szCs w:val="24"/>
    </w:rPr>
  </w:style>
  <w:style w:type="paragraph" w:customStyle="1" w:styleId="ListNumber4Level3">
    <w:name w:val="List Number 4 (Level 3)"/>
    <w:basedOn w:val="Text4"/>
    <w:rsid w:val="00101D84"/>
    <w:pPr>
      <w:ind w:left="0"/>
    </w:pPr>
    <w:rPr>
      <w:rFonts w:eastAsia="Times New Roman"/>
      <w:szCs w:val="24"/>
    </w:rPr>
  </w:style>
  <w:style w:type="paragraph" w:customStyle="1" w:styleId="ListNumber1Level4">
    <w:name w:val="List Number 1 (Level 4)"/>
    <w:basedOn w:val="Text1"/>
    <w:rsid w:val="00101D84"/>
    <w:pPr>
      <w:numPr>
        <w:ilvl w:val="3"/>
        <w:numId w:val="17"/>
      </w:numPr>
    </w:pPr>
    <w:rPr>
      <w:rFonts w:eastAsia="Times New Roman"/>
      <w:szCs w:val="24"/>
    </w:rPr>
  </w:style>
  <w:style w:type="paragraph" w:customStyle="1" w:styleId="ListNumber2Level4">
    <w:name w:val="List Number 2 (Level 4)"/>
    <w:basedOn w:val="Text2"/>
    <w:rsid w:val="00101D84"/>
    <w:pPr>
      <w:ind w:left="0"/>
    </w:pPr>
    <w:rPr>
      <w:rFonts w:eastAsia="Times New Roman"/>
      <w:szCs w:val="24"/>
    </w:rPr>
  </w:style>
  <w:style w:type="paragraph" w:customStyle="1" w:styleId="ListNumber3Level4">
    <w:name w:val="List Number 3 (Level 4)"/>
    <w:basedOn w:val="Text3"/>
    <w:rsid w:val="00101D84"/>
    <w:pPr>
      <w:ind w:left="0"/>
    </w:pPr>
    <w:rPr>
      <w:rFonts w:eastAsia="Times New Roman"/>
      <w:szCs w:val="24"/>
    </w:rPr>
  </w:style>
  <w:style w:type="paragraph" w:customStyle="1" w:styleId="ListNumber4Level4">
    <w:name w:val="List Number 4 (Level 4)"/>
    <w:basedOn w:val="Text4"/>
    <w:rsid w:val="00101D84"/>
    <w:pPr>
      <w:ind w:left="0"/>
    </w:pPr>
    <w:rPr>
      <w:rFonts w:eastAsia="Times New Roman"/>
      <w:szCs w:val="24"/>
    </w:rPr>
  </w:style>
  <w:style w:type="paragraph" w:customStyle="1" w:styleId="Annexetitreacte">
    <w:name w:val="Annexe titre (acte)"/>
    <w:basedOn w:val="Normal"/>
    <w:next w:val="Normal"/>
    <w:rsid w:val="00101D84"/>
    <w:pPr>
      <w:jc w:val="center"/>
    </w:pPr>
    <w:rPr>
      <w:rFonts w:eastAsia="Times New Roman"/>
      <w:b/>
      <w:szCs w:val="24"/>
      <w:u w:val="single"/>
    </w:rPr>
  </w:style>
  <w:style w:type="paragraph" w:customStyle="1" w:styleId="Annexetitreexposglobal">
    <w:name w:val="Annexe titre (exposé global)"/>
    <w:basedOn w:val="Normal"/>
    <w:next w:val="Normal"/>
    <w:rsid w:val="00101D84"/>
    <w:pPr>
      <w:jc w:val="center"/>
    </w:pPr>
    <w:rPr>
      <w:rFonts w:eastAsia="Times New Roman"/>
      <w:b/>
      <w:szCs w:val="24"/>
      <w:u w:val="single"/>
    </w:rPr>
  </w:style>
  <w:style w:type="paragraph" w:customStyle="1" w:styleId="Annexetitrefichefinacte">
    <w:name w:val="Annexe titre (fiche fin. acte)"/>
    <w:basedOn w:val="Normal"/>
    <w:next w:val="Normal"/>
    <w:rsid w:val="00101D84"/>
    <w:pPr>
      <w:jc w:val="center"/>
    </w:pPr>
    <w:rPr>
      <w:rFonts w:eastAsia="Times New Roman"/>
      <w:b/>
      <w:szCs w:val="24"/>
      <w:u w:val="single"/>
    </w:rPr>
  </w:style>
  <w:style w:type="paragraph" w:customStyle="1" w:styleId="Annexetitrefichefinglobale">
    <w:name w:val="Annexe titre (fiche fin. globale)"/>
    <w:basedOn w:val="Normal"/>
    <w:next w:val="Normal"/>
    <w:rsid w:val="00101D84"/>
    <w:pPr>
      <w:jc w:val="center"/>
    </w:pPr>
    <w:rPr>
      <w:rFonts w:eastAsia="Times New Roman"/>
      <w:b/>
      <w:szCs w:val="24"/>
      <w:u w:val="single"/>
    </w:rPr>
  </w:style>
  <w:style w:type="paragraph" w:customStyle="1" w:styleId="Annexetitreglobale">
    <w:name w:val="Annexe titre (globale)"/>
    <w:basedOn w:val="Normal"/>
    <w:next w:val="Normal"/>
    <w:rsid w:val="00101D84"/>
    <w:pPr>
      <w:jc w:val="center"/>
    </w:pPr>
    <w:rPr>
      <w:rFonts w:eastAsia="Times New Roman"/>
      <w:b/>
      <w:szCs w:val="24"/>
      <w:u w:val="single"/>
    </w:rPr>
  </w:style>
  <w:style w:type="paragraph" w:customStyle="1" w:styleId="Exposdesmotifstitreglobal">
    <w:name w:val="Exposé des motifs titre (global)"/>
    <w:basedOn w:val="Normal"/>
    <w:next w:val="Normal"/>
    <w:rsid w:val="00101D84"/>
    <w:pPr>
      <w:jc w:val="center"/>
    </w:pPr>
    <w:rPr>
      <w:rFonts w:eastAsia="Times New Roman"/>
      <w:b/>
      <w:szCs w:val="24"/>
      <w:u w:val="single"/>
    </w:rPr>
  </w:style>
  <w:style w:type="paragraph" w:customStyle="1" w:styleId="Langueoriginale">
    <w:name w:val="Langue originale"/>
    <w:basedOn w:val="Normal"/>
    <w:next w:val="Phrasefinale"/>
    <w:rsid w:val="00101D84"/>
    <w:pPr>
      <w:spacing w:before="360"/>
      <w:jc w:val="center"/>
    </w:pPr>
    <w:rPr>
      <w:rFonts w:eastAsia="Times New Roman"/>
      <w:caps/>
      <w:szCs w:val="24"/>
    </w:rPr>
  </w:style>
  <w:style w:type="paragraph" w:customStyle="1" w:styleId="Phrasefinale">
    <w:name w:val="Phrase finale"/>
    <w:basedOn w:val="Normal"/>
    <w:next w:val="Normal"/>
    <w:rsid w:val="00101D84"/>
    <w:pPr>
      <w:spacing w:before="360" w:after="0"/>
      <w:jc w:val="center"/>
    </w:pPr>
    <w:rPr>
      <w:rFonts w:eastAsia="Times New Roman"/>
      <w:szCs w:val="24"/>
    </w:rPr>
  </w:style>
  <w:style w:type="paragraph" w:customStyle="1" w:styleId="Prliminairetitre">
    <w:name w:val="Préliminaire titre"/>
    <w:basedOn w:val="Normal"/>
    <w:next w:val="Normal"/>
    <w:rsid w:val="00101D84"/>
    <w:pPr>
      <w:spacing w:before="360" w:after="360"/>
      <w:jc w:val="center"/>
    </w:pPr>
    <w:rPr>
      <w:rFonts w:eastAsia="Times New Roman"/>
      <w:b/>
      <w:szCs w:val="24"/>
    </w:rPr>
  </w:style>
  <w:style w:type="paragraph" w:customStyle="1" w:styleId="Prliminairetype">
    <w:name w:val="Préliminaire type"/>
    <w:basedOn w:val="Normal"/>
    <w:next w:val="Normal"/>
    <w:rsid w:val="00101D84"/>
    <w:pPr>
      <w:spacing w:before="360" w:after="0"/>
      <w:jc w:val="center"/>
    </w:pPr>
    <w:rPr>
      <w:rFonts w:eastAsia="Times New Roman"/>
      <w:b/>
      <w:szCs w:val="24"/>
    </w:rPr>
  </w:style>
  <w:style w:type="paragraph" w:customStyle="1" w:styleId="Rfrenceinstitutionelle">
    <w:name w:val="Référence institutionelle"/>
    <w:basedOn w:val="Normal"/>
    <w:next w:val="Statut"/>
    <w:rsid w:val="00101D84"/>
    <w:pPr>
      <w:spacing w:before="0" w:after="240"/>
      <w:ind w:left="5103"/>
      <w:jc w:val="left"/>
    </w:pPr>
    <w:rPr>
      <w:rFonts w:eastAsia="Times New Roman"/>
      <w:szCs w:val="24"/>
    </w:rPr>
  </w:style>
  <w:style w:type="paragraph" w:customStyle="1" w:styleId="Rfrenceinterinstitutionelle">
    <w:name w:val="Référence interinstitutionelle"/>
    <w:basedOn w:val="Normal"/>
    <w:next w:val="Statut"/>
    <w:rsid w:val="00101D84"/>
    <w:pPr>
      <w:spacing w:before="0" w:after="0"/>
      <w:ind w:left="5103"/>
      <w:jc w:val="left"/>
    </w:pPr>
    <w:rPr>
      <w:rFonts w:eastAsia="Times New Roman"/>
      <w:szCs w:val="24"/>
    </w:rPr>
  </w:style>
  <w:style w:type="paragraph" w:customStyle="1" w:styleId="Rfrenceinterinstitutionelleprliminaire">
    <w:name w:val="Référence interinstitutionelle (préliminaire)"/>
    <w:basedOn w:val="Normal"/>
    <w:next w:val="Normal"/>
    <w:rsid w:val="00101D84"/>
    <w:pPr>
      <w:spacing w:before="0" w:after="0"/>
      <w:ind w:left="5103"/>
      <w:jc w:val="left"/>
    </w:pPr>
    <w:rPr>
      <w:rFonts w:eastAsia="Times New Roman"/>
      <w:szCs w:val="24"/>
    </w:rPr>
  </w:style>
  <w:style w:type="paragraph" w:customStyle="1" w:styleId="Sous-titreobjetprliminaire">
    <w:name w:val="Sous-titre objet (préliminaire)"/>
    <w:basedOn w:val="Normal"/>
    <w:rsid w:val="00101D84"/>
    <w:pPr>
      <w:spacing w:before="0" w:after="0"/>
      <w:jc w:val="center"/>
    </w:pPr>
    <w:rPr>
      <w:rFonts w:eastAsia="Times New Roman"/>
      <w:b/>
      <w:szCs w:val="24"/>
    </w:rPr>
  </w:style>
  <w:style w:type="paragraph" w:customStyle="1" w:styleId="Statutprliminaire">
    <w:name w:val="Statut (préliminaire)"/>
    <w:basedOn w:val="Normal"/>
    <w:next w:val="Normal"/>
    <w:rsid w:val="00101D84"/>
    <w:pPr>
      <w:spacing w:before="360" w:after="0"/>
      <w:jc w:val="center"/>
    </w:pPr>
    <w:rPr>
      <w:rFonts w:eastAsia="Times New Roman"/>
      <w:szCs w:val="24"/>
    </w:rPr>
  </w:style>
  <w:style w:type="paragraph" w:customStyle="1" w:styleId="Titreobjetprliminaire">
    <w:name w:val="Titre objet (préliminaire)"/>
    <w:basedOn w:val="Normal"/>
    <w:next w:val="Normal"/>
    <w:rsid w:val="00101D84"/>
    <w:pPr>
      <w:spacing w:before="360" w:after="360"/>
      <w:jc w:val="center"/>
    </w:pPr>
    <w:rPr>
      <w:rFonts w:eastAsia="Times New Roman"/>
      <w:b/>
      <w:szCs w:val="24"/>
    </w:rPr>
  </w:style>
  <w:style w:type="paragraph" w:customStyle="1" w:styleId="Typedudocumentprliminaire">
    <w:name w:val="Type du document (préliminaire)"/>
    <w:basedOn w:val="Normal"/>
    <w:next w:val="Normal"/>
    <w:rsid w:val="00101D84"/>
    <w:pPr>
      <w:spacing w:before="360" w:after="0"/>
      <w:jc w:val="center"/>
    </w:pPr>
    <w:rPr>
      <w:rFonts w:eastAsia="Times New Roman"/>
      <w:b/>
      <w:szCs w:val="24"/>
    </w:rPr>
  </w:style>
  <w:style w:type="paragraph" w:customStyle="1" w:styleId="Fichefinancirestandardtitre">
    <w:name w:val="Fiche financière (standard) titre"/>
    <w:basedOn w:val="Normal"/>
    <w:next w:val="Normal"/>
    <w:rsid w:val="00101D84"/>
    <w:pPr>
      <w:jc w:val="center"/>
    </w:pPr>
    <w:rPr>
      <w:rFonts w:eastAsia="Times New Roman"/>
      <w:b/>
      <w:szCs w:val="24"/>
      <w:u w:val="single"/>
    </w:rPr>
  </w:style>
  <w:style w:type="paragraph" w:customStyle="1" w:styleId="Fichefinancirestandardtitreacte">
    <w:name w:val="Fiche financière (standard) titre (acte)"/>
    <w:basedOn w:val="Normal"/>
    <w:next w:val="Normal"/>
    <w:rsid w:val="00101D84"/>
    <w:pPr>
      <w:jc w:val="center"/>
    </w:pPr>
    <w:rPr>
      <w:rFonts w:eastAsia="Times New Roman"/>
      <w:b/>
      <w:szCs w:val="24"/>
      <w:u w:val="single"/>
    </w:rPr>
  </w:style>
  <w:style w:type="paragraph" w:customStyle="1" w:styleId="Fichefinanciretravailtitre">
    <w:name w:val="Fiche financière (travail) titre"/>
    <w:basedOn w:val="Normal"/>
    <w:next w:val="Normal"/>
    <w:rsid w:val="00101D84"/>
    <w:pPr>
      <w:jc w:val="center"/>
    </w:pPr>
    <w:rPr>
      <w:rFonts w:eastAsia="Times New Roman"/>
      <w:b/>
      <w:szCs w:val="24"/>
      <w:u w:val="single"/>
    </w:rPr>
  </w:style>
  <w:style w:type="paragraph" w:customStyle="1" w:styleId="Fichefinanciretravailtitreacte">
    <w:name w:val="Fiche financière (travail) titre (acte)"/>
    <w:basedOn w:val="Normal"/>
    <w:next w:val="Normal"/>
    <w:rsid w:val="00101D84"/>
    <w:pPr>
      <w:jc w:val="center"/>
    </w:pPr>
    <w:rPr>
      <w:rFonts w:eastAsia="Times New Roman"/>
      <w:b/>
      <w:szCs w:val="24"/>
      <w:u w:val="single"/>
    </w:rPr>
  </w:style>
  <w:style w:type="paragraph" w:customStyle="1" w:styleId="Fichefinancireattributiontitre">
    <w:name w:val="Fiche financière (attribution) titre"/>
    <w:basedOn w:val="Normal"/>
    <w:next w:val="Normal"/>
    <w:rsid w:val="00101D84"/>
    <w:pPr>
      <w:jc w:val="center"/>
    </w:pPr>
    <w:rPr>
      <w:rFonts w:eastAsia="Times New Roman"/>
      <w:b/>
      <w:szCs w:val="24"/>
      <w:u w:val="single"/>
    </w:rPr>
  </w:style>
  <w:style w:type="paragraph" w:customStyle="1" w:styleId="Fichefinancireattributiontitreacte">
    <w:name w:val="Fiche financière (attribution) titre (acte)"/>
    <w:basedOn w:val="Normal"/>
    <w:next w:val="Normal"/>
    <w:rsid w:val="00101D84"/>
    <w:pPr>
      <w:jc w:val="center"/>
    </w:pPr>
    <w:rPr>
      <w:rFonts w:eastAsia="Times New Roman"/>
      <w:b/>
      <w:szCs w:val="24"/>
      <w:u w:val="single"/>
    </w:rPr>
  </w:style>
  <w:style w:type="table" w:styleId="TableGrid">
    <w:name w:val="Table Grid"/>
    <w:basedOn w:val="TableNormal"/>
    <w:rsid w:val="00101D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01D84"/>
    <w:rPr>
      <w:rFonts w:cs="Times New Roman"/>
      <w:i/>
      <w:iCs/>
    </w:rPr>
  </w:style>
  <w:style w:type="character" w:styleId="Strong">
    <w:name w:val="Strong"/>
    <w:qFormat/>
    <w:rsid w:val="00101D84"/>
    <w:rPr>
      <w:rFonts w:cs="Times New Roman"/>
      <w:b/>
      <w:bCs/>
    </w:rPr>
  </w:style>
  <w:style w:type="paragraph" w:customStyle="1" w:styleId="Briefingtext">
    <w:name w:val="Briefing text"/>
    <w:basedOn w:val="Normal"/>
    <w:rsid w:val="00101D84"/>
    <w:pPr>
      <w:spacing w:before="0" w:after="240"/>
    </w:pPr>
    <w:rPr>
      <w:rFonts w:ascii="Arial" w:eastAsia="Times New Roman" w:hAnsi="Arial" w:cs="Arial"/>
      <w:sz w:val="22"/>
      <w:szCs w:val="36"/>
    </w:rPr>
  </w:style>
  <w:style w:type="paragraph" w:customStyle="1" w:styleId="PointDoubleManual">
    <w:name w:val="Point Double Manual"/>
    <w:basedOn w:val="Normal"/>
    <w:rsid w:val="00101D84"/>
    <w:pPr>
      <w:tabs>
        <w:tab w:val="left" w:pos="567"/>
      </w:tabs>
      <w:spacing w:line="360" w:lineRule="auto"/>
      <w:ind w:left="1134" w:hanging="1134"/>
      <w:jc w:val="left"/>
    </w:pPr>
    <w:rPr>
      <w:rFonts w:eastAsia="Times New Roman"/>
      <w:szCs w:val="24"/>
    </w:rPr>
  </w:style>
  <w:style w:type="paragraph" w:customStyle="1" w:styleId="DashEqual3">
    <w:name w:val="Dash Equal 3"/>
    <w:basedOn w:val="Normal"/>
    <w:rsid w:val="00101D84"/>
    <w:pPr>
      <w:numPr>
        <w:numId w:val="18"/>
      </w:numPr>
      <w:spacing w:line="360" w:lineRule="auto"/>
      <w:jc w:val="left"/>
      <w:outlineLvl w:val="2"/>
    </w:pPr>
    <w:rPr>
      <w:rFonts w:eastAsia="Times New Roman"/>
      <w:szCs w:val="24"/>
    </w:rPr>
  </w:style>
  <w:style w:type="paragraph" w:styleId="Revision">
    <w:name w:val="Revision"/>
    <w:hidden/>
    <w:uiPriority w:val="99"/>
    <w:semiHidden/>
    <w:rsid w:val="00101D84"/>
    <w:pPr>
      <w:spacing w:after="0" w:line="240" w:lineRule="auto"/>
    </w:pPr>
    <w:rPr>
      <w:rFonts w:ascii="Times New Roman" w:eastAsia="Times New Roman" w:hAnsi="Times New Roman" w:cs="Times New Roman"/>
      <w:sz w:val="24"/>
      <w:szCs w:val="24"/>
    </w:rPr>
  </w:style>
  <w:style w:type="paragraph" w:customStyle="1" w:styleId="Art">
    <w:name w:val="Art"/>
    <w:basedOn w:val="Text1"/>
    <w:rsid w:val="00101D84"/>
    <w:pPr>
      <w:spacing w:after="0"/>
      <w:ind w:left="851"/>
      <w:jc w:val="center"/>
    </w:pPr>
    <w:rPr>
      <w:i/>
    </w:rPr>
  </w:style>
  <w:style w:type="character" w:styleId="FollowedHyperlink">
    <w:name w:val="FollowedHyperlink"/>
    <w:basedOn w:val="DefaultParagraphFont"/>
    <w:uiPriority w:val="99"/>
    <w:semiHidden/>
    <w:unhideWhenUsed/>
    <w:rsid w:val="00101D84"/>
    <w:rPr>
      <w:color w:val="800080" w:themeColor="followedHyperlink"/>
      <w:u w:val="single"/>
    </w:rPr>
  </w:style>
  <w:style w:type="character" w:styleId="PlaceholderText">
    <w:name w:val="Placeholder Text"/>
    <w:basedOn w:val="DefaultParagraphFont"/>
    <w:uiPriority w:val="99"/>
    <w:semiHidden/>
    <w:rsid w:val="00101D84"/>
    <w:rPr>
      <w:color w:val="808080"/>
    </w:rPr>
  </w:style>
  <w:style w:type="paragraph" w:customStyle="1" w:styleId="Text10">
    <w:name w:val="Text1"/>
    <w:basedOn w:val="NumPar1"/>
    <w:rsid w:val="00A43AD2"/>
  </w:style>
  <w:style w:type="character" w:customStyle="1" w:styleId="italic1">
    <w:name w:val="italic1"/>
    <w:rsid w:val="00287961"/>
    <w:rPr>
      <w:i/>
      <w:iCs/>
    </w:rPr>
  </w:style>
  <w:style w:type="paragraph" w:customStyle="1" w:styleId="CM1">
    <w:name w:val="CM1"/>
    <w:basedOn w:val="Default"/>
    <w:next w:val="Default"/>
    <w:uiPriority w:val="99"/>
    <w:rsid w:val="00287C76"/>
    <w:rPr>
      <w:color w:val="auto"/>
    </w:rPr>
  </w:style>
  <w:style w:type="paragraph" w:customStyle="1" w:styleId="CM3">
    <w:name w:val="CM3"/>
    <w:basedOn w:val="Default"/>
    <w:next w:val="Default"/>
    <w:uiPriority w:val="99"/>
    <w:rsid w:val="00287C76"/>
    <w:rPr>
      <w:color w:val="auto"/>
    </w:rPr>
  </w:style>
  <w:style w:type="paragraph" w:customStyle="1" w:styleId="CM4">
    <w:name w:val="CM4"/>
    <w:basedOn w:val="Default"/>
    <w:next w:val="Default"/>
    <w:uiPriority w:val="99"/>
    <w:rsid w:val="00287C76"/>
    <w:rPr>
      <w:color w:val="auto"/>
    </w:rPr>
  </w:style>
  <w:style w:type="paragraph" w:customStyle="1" w:styleId="NumPar10">
    <w:name w:val="NumPar 1"/>
    <w:basedOn w:val="Normal"/>
    <w:next w:val="Text1"/>
    <w:rsid w:val="007D53B6"/>
  </w:style>
  <w:style w:type="paragraph" w:customStyle="1" w:styleId="NumPar11">
    <w:name w:val="NumPar 11"/>
    <w:basedOn w:val="Normal"/>
    <w:next w:val="Text1"/>
    <w:rsid w:val="009217DB"/>
    <w:pPr>
      <w:tabs>
        <w:tab w:val="num" w:pos="850"/>
      </w:tabs>
      <w:ind w:left="850" w:hanging="850"/>
    </w:pPr>
  </w:style>
  <w:style w:type="paragraph" w:customStyle="1" w:styleId="Point1">
    <w:name w:val="Point 1"/>
    <w:basedOn w:val="Normal"/>
    <w:rsid w:val="007D53B6"/>
    <w:pPr>
      <w:ind w:left="1417" w:hanging="567"/>
    </w:pPr>
  </w:style>
  <w:style w:type="paragraph" w:customStyle="1" w:styleId="Point10">
    <w:name w:val="Point 1"/>
    <w:basedOn w:val="Normal"/>
    <w:rsid w:val="007D53B6"/>
    <w:pPr>
      <w:ind w:left="1417" w:hanging="567"/>
    </w:pPr>
  </w:style>
  <w:style w:type="paragraph" w:styleId="Header">
    <w:name w:val="header"/>
    <w:basedOn w:val="Normal"/>
    <w:link w:val="HeaderChar"/>
    <w:uiPriority w:val="99"/>
    <w:unhideWhenUsed/>
    <w:rsid w:val="00BC5F1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C5F11"/>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BC5F11"/>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8"/>
      </w:numPr>
    </w:pPr>
  </w:style>
  <w:style w:type="paragraph" w:customStyle="1" w:styleId="Tiret1">
    <w:name w:val="Tiret 1"/>
    <w:basedOn w:val="Point11"/>
    <w:rsid w:val="007D53B6"/>
    <w:pPr>
      <w:numPr>
        <w:numId w:val="39"/>
      </w:numPr>
    </w:pPr>
  </w:style>
  <w:style w:type="paragraph" w:customStyle="1" w:styleId="Tiret2">
    <w:name w:val="Tiret 2"/>
    <w:basedOn w:val="Point2"/>
    <w:rsid w:val="007D53B6"/>
    <w:pPr>
      <w:numPr>
        <w:numId w:val="40"/>
      </w:numPr>
    </w:pPr>
  </w:style>
  <w:style w:type="paragraph" w:customStyle="1" w:styleId="Tiret3">
    <w:name w:val="Tiret 3"/>
    <w:basedOn w:val="Point3"/>
    <w:rsid w:val="007D53B6"/>
    <w:pPr>
      <w:numPr>
        <w:numId w:val="41"/>
      </w:numPr>
    </w:pPr>
  </w:style>
  <w:style w:type="paragraph" w:customStyle="1" w:styleId="Tiret4">
    <w:name w:val="Tiret 4"/>
    <w:basedOn w:val="Point4"/>
    <w:rsid w:val="007D53B6"/>
    <w:pPr>
      <w:numPr>
        <w:numId w:val="42"/>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3"/>
      </w:numPr>
    </w:pPr>
  </w:style>
  <w:style w:type="paragraph" w:customStyle="1" w:styleId="NumPar2">
    <w:name w:val="NumPar 2"/>
    <w:basedOn w:val="Normal"/>
    <w:next w:val="Text1"/>
    <w:rsid w:val="007D53B6"/>
    <w:pPr>
      <w:numPr>
        <w:ilvl w:val="1"/>
        <w:numId w:val="43"/>
      </w:numPr>
    </w:pPr>
  </w:style>
  <w:style w:type="paragraph" w:customStyle="1" w:styleId="NumPar3">
    <w:name w:val="NumPar 3"/>
    <w:basedOn w:val="Normal"/>
    <w:next w:val="Text1"/>
    <w:rsid w:val="007D53B6"/>
    <w:pPr>
      <w:numPr>
        <w:ilvl w:val="2"/>
        <w:numId w:val="43"/>
      </w:numPr>
    </w:pPr>
  </w:style>
  <w:style w:type="paragraph" w:customStyle="1" w:styleId="NumPar4">
    <w:name w:val="NumPar 4"/>
    <w:basedOn w:val="Normal"/>
    <w:next w:val="Text1"/>
    <w:rsid w:val="007D53B6"/>
    <w:pPr>
      <w:numPr>
        <w:ilvl w:val="3"/>
        <w:numId w:val="43"/>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5"/>
      </w:numPr>
    </w:pPr>
  </w:style>
  <w:style w:type="paragraph" w:customStyle="1" w:styleId="Point1number">
    <w:name w:val="Point 1 (number)"/>
    <w:basedOn w:val="Normal"/>
    <w:rsid w:val="007D53B6"/>
    <w:pPr>
      <w:numPr>
        <w:ilvl w:val="2"/>
        <w:numId w:val="45"/>
      </w:numPr>
    </w:pPr>
  </w:style>
  <w:style w:type="paragraph" w:customStyle="1" w:styleId="Point2number">
    <w:name w:val="Point 2 (number)"/>
    <w:basedOn w:val="Normal"/>
    <w:rsid w:val="007D53B6"/>
    <w:pPr>
      <w:numPr>
        <w:ilvl w:val="4"/>
        <w:numId w:val="45"/>
      </w:numPr>
    </w:pPr>
  </w:style>
  <w:style w:type="paragraph" w:customStyle="1" w:styleId="Point3number">
    <w:name w:val="Point 3 (number)"/>
    <w:basedOn w:val="Normal"/>
    <w:rsid w:val="007D53B6"/>
    <w:pPr>
      <w:numPr>
        <w:ilvl w:val="6"/>
        <w:numId w:val="45"/>
      </w:numPr>
    </w:pPr>
  </w:style>
  <w:style w:type="paragraph" w:customStyle="1" w:styleId="Point0letter">
    <w:name w:val="Point 0 (letter)"/>
    <w:basedOn w:val="Normal"/>
    <w:rsid w:val="007D53B6"/>
    <w:pPr>
      <w:numPr>
        <w:ilvl w:val="1"/>
        <w:numId w:val="45"/>
      </w:numPr>
    </w:pPr>
  </w:style>
  <w:style w:type="paragraph" w:customStyle="1" w:styleId="Point1letter">
    <w:name w:val="Point 1 (letter)"/>
    <w:basedOn w:val="Normal"/>
    <w:rsid w:val="007D53B6"/>
    <w:pPr>
      <w:numPr>
        <w:ilvl w:val="3"/>
        <w:numId w:val="45"/>
      </w:numPr>
    </w:pPr>
  </w:style>
  <w:style w:type="paragraph" w:customStyle="1" w:styleId="Point2letter">
    <w:name w:val="Point 2 (letter)"/>
    <w:basedOn w:val="Normal"/>
    <w:rsid w:val="007D53B6"/>
    <w:pPr>
      <w:numPr>
        <w:ilvl w:val="5"/>
        <w:numId w:val="45"/>
      </w:numPr>
    </w:pPr>
  </w:style>
  <w:style w:type="paragraph" w:customStyle="1" w:styleId="Point3letter">
    <w:name w:val="Point 3 (letter)"/>
    <w:basedOn w:val="Normal"/>
    <w:rsid w:val="007D53B6"/>
    <w:pPr>
      <w:numPr>
        <w:ilvl w:val="7"/>
        <w:numId w:val="45"/>
      </w:numPr>
    </w:pPr>
  </w:style>
  <w:style w:type="paragraph" w:customStyle="1" w:styleId="Point4letter">
    <w:name w:val="Point 4 (letter)"/>
    <w:basedOn w:val="Normal"/>
    <w:rsid w:val="007D53B6"/>
    <w:pPr>
      <w:numPr>
        <w:ilvl w:val="8"/>
        <w:numId w:val="45"/>
      </w:numPr>
    </w:pPr>
  </w:style>
  <w:style w:type="paragraph" w:customStyle="1" w:styleId="Bullet0">
    <w:name w:val="Bullet 0"/>
    <w:basedOn w:val="Normal"/>
    <w:rsid w:val="007D53B6"/>
    <w:pPr>
      <w:numPr>
        <w:numId w:val="46"/>
      </w:numPr>
    </w:pPr>
  </w:style>
  <w:style w:type="paragraph" w:customStyle="1" w:styleId="Bullet1">
    <w:name w:val="Bullet 1"/>
    <w:basedOn w:val="Normal"/>
    <w:rsid w:val="007D53B6"/>
    <w:pPr>
      <w:numPr>
        <w:numId w:val="47"/>
      </w:numPr>
    </w:pPr>
  </w:style>
  <w:style w:type="paragraph" w:customStyle="1" w:styleId="Bullet2">
    <w:name w:val="Bullet 2"/>
    <w:basedOn w:val="Normal"/>
    <w:rsid w:val="007D53B6"/>
    <w:pPr>
      <w:numPr>
        <w:numId w:val="48"/>
      </w:numPr>
    </w:pPr>
  </w:style>
  <w:style w:type="paragraph" w:customStyle="1" w:styleId="Bullet3">
    <w:name w:val="Bullet 3"/>
    <w:basedOn w:val="Normal"/>
    <w:rsid w:val="007D53B6"/>
    <w:pPr>
      <w:numPr>
        <w:numId w:val="49"/>
      </w:numPr>
    </w:pPr>
  </w:style>
  <w:style w:type="paragraph" w:customStyle="1" w:styleId="Bullet4">
    <w:name w:val="Bullet 4"/>
    <w:basedOn w:val="Normal"/>
    <w:rsid w:val="007D53B6"/>
    <w:pPr>
      <w:numPr>
        <w:numId w:val="50"/>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51"/>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13">
      <w:bodyDiv w:val="1"/>
      <w:marLeft w:val="0"/>
      <w:marRight w:val="0"/>
      <w:marTop w:val="0"/>
      <w:marBottom w:val="0"/>
      <w:divBdr>
        <w:top w:val="none" w:sz="0" w:space="0" w:color="auto"/>
        <w:left w:val="none" w:sz="0" w:space="0" w:color="auto"/>
        <w:bottom w:val="none" w:sz="0" w:space="0" w:color="auto"/>
        <w:right w:val="none" w:sz="0" w:space="0" w:color="auto"/>
      </w:divBdr>
    </w:div>
    <w:div w:id="32388237">
      <w:bodyDiv w:val="1"/>
      <w:marLeft w:val="0"/>
      <w:marRight w:val="0"/>
      <w:marTop w:val="0"/>
      <w:marBottom w:val="0"/>
      <w:divBdr>
        <w:top w:val="none" w:sz="0" w:space="0" w:color="auto"/>
        <w:left w:val="none" w:sz="0" w:space="0" w:color="auto"/>
        <w:bottom w:val="none" w:sz="0" w:space="0" w:color="auto"/>
        <w:right w:val="none" w:sz="0" w:space="0" w:color="auto"/>
      </w:divBdr>
    </w:div>
    <w:div w:id="496961471">
      <w:bodyDiv w:val="1"/>
      <w:marLeft w:val="0"/>
      <w:marRight w:val="0"/>
      <w:marTop w:val="0"/>
      <w:marBottom w:val="0"/>
      <w:divBdr>
        <w:top w:val="none" w:sz="0" w:space="0" w:color="auto"/>
        <w:left w:val="none" w:sz="0" w:space="0" w:color="auto"/>
        <w:bottom w:val="none" w:sz="0" w:space="0" w:color="auto"/>
        <w:right w:val="none" w:sz="0" w:space="0" w:color="auto"/>
      </w:divBdr>
    </w:div>
    <w:div w:id="538974735">
      <w:bodyDiv w:val="1"/>
      <w:marLeft w:val="0"/>
      <w:marRight w:val="0"/>
      <w:marTop w:val="0"/>
      <w:marBottom w:val="0"/>
      <w:divBdr>
        <w:top w:val="none" w:sz="0" w:space="0" w:color="auto"/>
        <w:left w:val="none" w:sz="0" w:space="0" w:color="auto"/>
        <w:bottom w:val="none" w:sz="0" w:space="0" w:color="auto"/>
        <w:right w:val="none" w:sz="0" w:space="0" w:color="auto"/>
      </w:divBdr>
    </w:div>
    <w:div w:id="633029225">
      <w:bodyDiv w:val="1"/>
      <w:marLeft w:val="0"/>
      <w:marRight w:val="0"/>
      <w:marTop w:val="0"/>
      <w:marBottom w:val="0"/>
      <w:divBdr>
        <w:top w:val="none" w:sz="0" w:space="0" w:color="auto"/>
        <w:left w:val="none" w:sz="0" w:space="0" w:color="auto"/>
        <w:bottom w:val="none" w:sz="0" w:space="0" w:color="auto"/>
        <w:right w:val="none" w:sz="0" w:space="0" w:color="auto"/>
      </w:divBdr>
    </w:div>
    <w:div w:id="1001394719">
      <w:bodyDiv w:val="1"/>
      <w:marLeft w:val="0"/>
      <w:marRight w:val="0"/>
      <w:marTop w:val="0"/>
      <w:marBottom w:val="0"/>
      <w:divBdr>
        <w:top w:val="none" w:sz="0" w:space="0" w:color="auto"/>
        <w:left w:val="none" w:sz="0" w:space="0" w:color="auto"/>
        <w:bottom w:val="none" w:sz="0" w:space="0" w:color="auto"/>
        <w:right w:val="none" w:sz="0" w:space="0" w:color="auto"/>
      </w:divBdr>
    </w:div>
    <w:div w:id="1055273653">
      <w:bodyDiv w:val="1"/>
      <w:marLeft w:val="0"/>
      <w:marRight w:val="0"/>
      <w:marTop w:val="0"/>
      <w:marBottom w:val="0"/>
      <w:divBdr>
        <w:top w:val="none" w:sz="0" w:space="0" w:color="auto"/>
        <w:left w:val="none" w:sz="0" w:space="0" w:color="auto"/>
        <w:bottom w:val="none" w:sz="0" w:space="0" w:color="auto"/>
        <w:right w:val="none" w:sz="0" w:space="0" w:color="auto"/>
      </w:divBdr>
    </w:div>
    <w:div w:id="1600486395">
      <w:bodyDiv w:val="1"/>
      <w:marLeft w:val="0"/>
      <w:marRight w:val="0"/>
      <w:marTop w:val="0"/>
      <w:marBottom w:val="0"/>
      <w:divBdr>
        <w:top w:val="none" w:sz="0" w:space="0" w:color="auto"/>
        <w:left w:val="none" w:sz="0" w:space="0" w:color="auto"/>
        <w:bottom w:val="none" w:sz="0" w:space="0" w:color="auto"/>
        <w:right w:val="none" w:sz="0" w:space="0" w:color="auto"/>
      </w:divBdr>
    </w:div>
    <w:div w:id="1757482111">
      <w:bodyDiv w:val="1"/>
      <w:marLeft w:val="0"/>
      <w:marRight w:val="0"/>
      <w:marTop w:val="0"/>
      <w:marBottom w:val="0"/>
      <w:divBdr>
        <w:top w:val="none" w:sz="0" w:space="0" w:color="auto"/>
        <w:left w:val="none" w:sz="0" w:space="0" w:color="auto"/>
        <w:bottom w:val="none" w:sz="0" w:space="0" w:color="auto"/>
        <w:right w:val="none" w:sz="0" w:space="0" w:color="auto"/>
      </w:divBdr>
    </w:div>
    <w:div w:id="1780758207">
      <w:bodyDiv w:val="1"/>
      <w:marLeft w:val="0"/>
      <w:marRight w:val="0"/>
      <w:marTop w:val="0"/>
      <w:marBottom w:val="0"/>
      <w:divBdr>
        <w:top w:val="none" w:sz="0" w:space="0" w:color="auto"/>
        <w:left w:val="none" w:sz="0" w:space="0" w:color="auto"/>
        <w:bottom w:val="none" w:sz="0" w:space="0" w:color="auto"/>
        <w:right w:val="none" w:sz="0" w:space="0" w:color="auto"/>
      </w:divBdr>
    </w:div>
    <w:div w:id="1783109816">
      <w:bodyDiv w:val="1"/>
      <w:marLeft w:val="0"/>
      <w:marRight w:val="0"/>
      <w:marTop w:val="0"/>
      <w:marBottom w:val="0"/>
      <w:divBdr>
        <w:top w:val="none" w:sz="0" w:space="0" w:color="auto"/>
        <w:left w:val="none" w:sz="0" w:space="0" w:color="auto"/>
        <w:bottom w:val="none" w:sz="0" w:space="0" w:color="auto"/>
        <w:right w:val="none" w:sz="0" w:space="0" w:color="auto"/>
      </w:divBdr>
    </w:div>
    <w:div w:id="1878463678">
      <w:bodyDiv w:val="1"/>
      <w:marLeft w:val="0"/>
      <w:marRight w:val="0"/>
      <w:marTop w:val="0"/>
      <w:marBottom w:val="0"/>
      <w:divBdr>
        <w:top w:val="none" w:sz="0" w:space="0" w:color="auto"/>
        <w:left w:val="none" w:sz="0" w:space="0" w:color="auto"/>
        <w:bottom w:val="none" w:sz="0" w:space="0" w:color="auto"/>
        <w:right w:val="none" w:sz="0" w:space="0" w:color="auto"/>
      </w:divBdr>
      <w:divsChild>
        <w:div w:id="7561192">
          <w:marLeft w:val="0"/>
          <w:marRight w:val="0"/>
          <w:marTop w:val="0"/>
          <w:marBottom w:val="0"/>
          <w:divBdr>
            <w:top w:val="none" w:sz="0" w:space="0" w:color="auto"/>
            <w:left w:val="none" w:sz="0" w:space="0" w:color="auto"/>
            <w:bottom w:val="none" w:sz="0" w:space="0" w:color="auto"/>
            <w:right w:val="none" w:sz="0" w:space="0" w:color="auto"/>
          </w:divBdr>
          <w:divsChild>
            <w:div w:id="507259710">
              <w:marLeft w:val="0"/>
              <w:marRight w:val="0"/>
              <w:marTop w:val="150"/>
              <w:marBottom w:val="0"/>
              <w:divBdr>
                <w:top w:val="none" w:sz="0" w:space="0" w:color="auto"/>
                <w:left w:val="none" w:sz="0" w:space="0" w:color="auto"/>
                <w:bottom w:val="none" w:sz="0" w:space="0" w:color="auto"/>
                <w:right w:val="none" w:sz="0" w:space="0" w:color="auto"/>
              </w:divBdr>
              <w:divsChild>
                <w:div w:id="2123917570">
                  <w:marLeft w:val="0"/>
                  <w:marRight w:val="0"/>
                  <w:marTop w:val="0"/>
                  <w:marBottom w:val="0"/>
                  <w:divBdr>
                    <w:top w:val="none" w:sz="0" w:space="0" w:color="auto"/>
                    <w:left w:val="none" w:sz="0" w:space="0" w:color="auto"/>
                    <w:bottom w:val="none" w:sz="0" w:space="0" w:color="auto"/>
                    <w:right w:val="none" w:sz="0" w:space="0" w:color="auto"/>
                  </w:divBdr>
                  <w:divsChild>
                    <w:div w:id="1022508997">
                      <w:marLeft w:val="0"/>
                      <w:marRight w:val="0"/>
                      <w:marTop w:val="0"/>
                      <w:marBottom w:val="0"/>
                      <w:divBdr>
                        <w:top w:val="none" w:sz="0" w:space="0" w:color="auto"/>
                        <w:left w:val="none" w:sz="0" w:space="0" w:color="auto"/>
                        <w:bottom w:val="none" w:sz="0" w:space="0" w:color="auto"/>
                        <w:right w:val="none" w:sz="0" w:space="0" w:color="auto"/>
                      </w:divBdr>
                      <w:divsChild>
                        <w:div w:id="1482042806">
                          <w:marLeft w:val="0"/>
                          <w:marRight w:val="0"/>
                          <w:marTop w:val="0"/>
                          <w:marBottom w:val="0"/>
                          <w:divBdr>
                            <w:top w:val="none" w:sz="0" w:space="0" w:color="auto"/>
                            <w:left w:val="none" w:sz="0" w:space="0" w:color="auto"/>
                            <w:bottom w:val="none" w:sz="0" w:space="0" w:color="auto"/>
                            <w:right w:val="none" w:sz="0" w:space="0" w:color="auto"/>
                          </w:divBdr>
                          <w:divsChild>
                            <w:div w:id="133527156">
                              <w:marLeft w:val="0"/>
                              <w:marRight w:val="0"/>
                              <w:marTop w:val="0"/>
                              <w:marBottom w:val="0"/>
                              <w:divBdr>
                                <w:top w:val="none" w:sz="0" w:space="0" w:color="auto"/>
                                <w:left w:val="none" w:sz="0" w:space="0" w:color="auto"/>
                                <w:bottom w:val="none" w:sz="0" w:space="0" w:color="auto"/>
                                <w:right w:val="none" w:sz="0" w:space="0" w:color="auto"/>
                              </w:divBdr>
                              <w:divsChild>
                                <w:div w:id="308949459">
                                  <w:marLeft w:val="0"/>
                                  <w:marRight w:val="0"/>
                                  <w:marTop w:val="0"/>
                                  <w:marBottom w:val="0"/>
                                  <w:divBdr>
                                    <w:top w:val="none" w:sz="0" w:space="0" w:color="auto"/>
                                    <w:left w:val="none" w:sz="0" w:space="0" w:color="auto"/>
                                    <w:bottom w:val="none" w:sz="0" w:space="0" w:color="auto"/>
                                    <w:right w:val="none" w:sz="0" w:space="0" w:color="auto"/>
                                  </w:divBdr>
                                  <w:divsChild>
                                    <w:div w:id="570307968">
                                      <w:marLeft w:val="0"/>
                                      <w:marRight w:val="0"/>
                                      <w:marTop w:val="0"/>
                                      <w:marBottom w:val="0"/>
                                      <w:divBdr>
                                        <w:top w:val="none" w:sz="0" w:space="0" w:color="auto"/>
                                        <w:left w:val="none" w:sz="0" w:space="0" w:color="auto"/>
                                        <w:bottom w:val="none" w:sz="0" w:space="0" w:color="auto"/>
                                        <w:right w:val="none" w:sz="0" w:space="0" w:color="auto"/>
                                      </w:divBdr>
                                      <w:divsChild>
                                        <w:div w:id="1252859551">
                                          <w:marLeft w:val="0"/>
                                          <w:marRight w:val="0"/>
                                          <w:marTop w:val="0"/>
                                          <w:marBottom w:val="0"/>
                                          <w:divBdr>
                                            <w:top w:val="none" w:sz="0" w:space="0" w:color="auto"/>
                                            <w:left w:val="none" w:sz="0" w:space="0" w:color="auto"/>
                                            <w:bottom w:val="none" w:sz="0" w:space="0" w:color="auto"/>
                                            <w:right w:val="none" w:sz="0" w:space="0" w:color="auto"/>
                                          </w:divBdr>
                                        </w:div>
                                        <w:div w:id="1357077464">
                                          <w:marLeft w:val="0"/>
                                          <w:marRight w:val="0"/>
                                          <w:marTop w:val="0"/>
                                          <w:marBottom w:val="0"/>
                                          <w:divBdr>
                                            <w:top w:val="none" w:sz="0" w:space="0" w:color="auto"/>
                                            <w:left w:val="none" w:sz="0" w:space="0" w:color="auto"/>
                                            <w:bottom w:val="none" w:sz="0" w:space="0" w:color="auto"/>
                                            <w:right w:val="none" w:sz="0" w:space="0" w:color="auto"/>
                                          </w:divBdr>
                                        </w:div>
                                        <w:div w:id="460659324">
                                          <w:marLeft w:val="0"/>
                                          <w:marRight w:val="0"/>
                                          <w:marTop w:val="0"/>
                                          <w:marBottom w:val="0"/>
                                          <w:divBdr>
                                            <w:top w:val="none" w:sz="0" w:space="0" w:color="auto"/>
                                            <w:left w:val="none" w:sz="0" w:space="0" w:color="auto"/>
                                            <w:bottom w:val="none" w:sz="0" w:space="0" w:color="auto"/>
                                            <w:right w:val="none" w:sz="0" w:space="0" w:color="auto"/>
                                          </w:divBdr>
                                        </w:div>
                                        <w:div w:id="695038905">
                                          <w:marLeft w:val="0"/>
                                          <w:marRight w:val="0"/>
                                          <w:marTop w:val="0"/>
                                          <w:marBottom w:val="0"/>
                                          <w:divBdr>
                                            <w:top w:val="none" w:sz="0" w:space="0" w:color="auto"/>
                                            <w:left w:val="none" w:sz="0" w:space="0" w:color="auto"/>
                                            <w:bottom w:val="none" w:sz="0" w:space="0" w:color="auto"/>
                                            <w:right w:val="none" w:sz="0" w:space="0" w:color="auto"/>
                                          </w:divBdr>
                                        </w:div>
                                        <w:div w:id="484705320">
                                          <w:marLeft w:val="0"/>
                                          <w:marRight w:val="0"/>
                                          <w:marTop w:val="0"/>
                                          <w:marBottom w:val="0"/>
                                          <w:divBdr>
                                            <w:top w:val="none" w:sz="0" w:space="0" w:color="auto"/>
                                            <w:left w:val="none" w:sz="0" w:space="0" w:color="auto"/>
                                            <w:bottom w:val="none" w:sz="0" w:space="0" w:color="auto"/>
                                            <w:right w:val="none" w:sz="0" w:space="0" w:color="auto"/>
                                          </w:divBdr>
                                        </w:div>
                                        <w:div w:id="115107504">
                                          <w:marLeft w:val="0"/>
                                          <w:marRight w:val="0"/>
                                          <w:marTop w:val="0"/>
                                          <w:marBottom w:val="0"/>
                                          <w:divBdr>
                                            <w:top w:val="none" w:sz="0" w:space="0" w:color="auto"/>
                                            <w:left w:val="none" w:sz="0" w:space="0" w:color="auto"/>
                                            <w:bottom w:val="none" w:sz="0" w:space="0" w:color="auto"/>
                                            <w:right w:val="none" w:sz="0" w:space="0" w:color="auto"/>
                                          </w:divBdr>
                                        </w:div>
                                        <w:div w:id="137235159">
                                          <w:marLeft w:val="0"/>
                                          <w:marRight w:val="0"/>
                                          <w:marTop w:val="0"/>
                                          <w:marBottom w:val="0"/>
                                          <w:divBdr>
                                            <w:top w:val="none" w:sz="0" w:space="0" w:color="auto"/>
                                            <w:left w:val="none" w:sz="0" w:space="0" w:color="auto"/>
                                            <w:bottom w:val="none" w:sz="0" w:space="0" w:color="auto"/>
                                            <w:right w:val="none" w:sz="0" w:space="0" w:color="auto"/>
                                          </w:divBdr>
                                        </w:div>
                                        <w:div w:id="1766458702">
                                          <w:marLeft w:val="0"/>
                                          <w:marRight w:val="0"/>
                                          <w:marTop w:val="0"/>
                                          <w:marBottom w:val="0"/>
                                          <w:divBdr>
                                            <w:top w:val="none" w:sz="0" w:space="0" w:color="auto"/>
                                            <w:left w:val="none" w:sz="0" w:space="0" w:color="auto"/>
                                            <w:bottom w:val="none" w:sz="0" w:space="0" w:color="auto"/>
                                            <w:right w:val="none" w:sz="0" w:space="0" w:color="auto"/>
                                          </w:divBdr>
                                        </w:div>
                                        <w:div w:id="2125154922">
                                          <w:marLeft w:val="0"/>
                                          <w:marRight w:val="0"/>
                                          <w:marTop w:val="0"/>
                                          <w:marBottom w:val="0"/>
                                          <w:divBdr>
                                            <w:top w:val="none" w:sz="0" w:space="0" w:color="auto"/>
                                            <w:left w:val="none" w:sz="0" w:space="0" w:color="auto"/>
                                            <w:bottom w:val="none" w:sz="0" w:space="0" w:color="auto"/>
                                            <w:right w:val="none" w:sz="0" w:space="0" w:color="auto"/>
                                          </w:divBdr>
                                        </w:div>
                                        <w:div w:id="1966767142">
                                          <w:marLeft w:val="0"/>
                                          <w:marRight w:val="0"/>
                                          <w:marTop w:val="0"/>
                                          <w:marBottom w:val="0"/>
                                          <w:divBdr>
                                            <w:top w:val="none" w:sz="0" w:space="0" w:color="auto"/>
                                            <w:left w:val="none" w:sz="0" w:space="0" w:color="auto"/>
                                            <w:bottom w:val="none" w:sz="0" w:space="0" w:color="auto"/>
                                            <w:right w:val="none" w:sz="0" w:space="0" w:color="auto"/>
                                          </w:divBdr>
                                        </w:div>
                                        <w:div w:id="2070499342">
                                          <w:marLeft w:val="0"/>
                                          <w:marRight w:val="0"/>
                                          <w:marTop w:val="0"/>
                                          <w:marBottom w:val="0"/>
                                          <w:divBdr>
                                            <w:top w:val="none" w:sz="0" w:space="0" w:color="auto"/>
                                            <w:left w:val="none" w:sz="0" w:space="0" w:color="auto"/>
                                            <w:bottom w:val="none" w:sz="0" w:space="0" w:color="auto"/>
                                            <w:right w:val="none" w:sz="0" w:space="0" w:color="auto"/>
                                          </w:divBdr>
                                        </w:div>
                                        <w:div w:id="1391230805">
                                          <w:marLeft w:val="0"/>
                                          <w:marRight w:val="0"/>
                                          <w:marTop w:val="0"/>
                                          <w:marBottom w:val="0"/>
                                          <w:divBdr>
                                            <w:top w:val="none" w:sz="0" w:space="0" w:color="auto"/>
                                            <w:left w:val="none" w:sz="0" w:space="0" w:color="auto"/>
                                            <w:bottom w:val="none" w:sz="0" w:space="0" w:color="auto"/>
                                            <w:right w:val="none" w:sz="0" w:space="0" w:color="auto"/>
                                          </w:divBdr>
                                        </w:div>
                                        <w:div w:id="73624113">
                                          <w:marLeft w:val="0"/>
                                          <w:marRight w:val="0"/>
                                          <w:marTop w:val="0"/>
                                          <w:marBottom w:val="0"/>
                                          <w:divBdr>
                                            <w:top w:val="none" w:sz="0" w:space="0" w:color="auto"/>
                                            <w:left w:val="none" w:sz="0" w:space="0" w:color="auto"/>
                                            <w:bottom w:val="none" w:sz="0" w:space="0" w:color="auto"/>
                                            <w:right w:val="none" w:sz="0" w:space="0" w:color="auto"/>
                                          </w:divBdr>
                                        </w:div>
                                        <w:div w:id="292758957">
                                          <w:marLeft w:val="0"/>
                                          <w:marRight w:val="0"/>
                                          <w:marTop w:val="0"/>
                                          <w:marBottom w:val="0"/>
                                          <w:divBdr>
                                            <w:top w:val="none" w:sz="0" w:space="0" w:color="auto"/>
                                            <w:left w:val="none" w:sz="0" w:space="0" w:color="auto"/>
                                            <w:bottom w:val="none" w:sz="0" w:space="0" w:color="auto"/>
                                            <w:right w:val="none" w:sz="0" w:space="0" w:color="auto"/>
                                          </w:divBdr>
                                        </w:div>
                                        <w:div w:id="11691256">
                                          <w:marLeft w:val="0"/>
                                          <w:marRight w:val="0"/>
                                          <w:marTop w:val="0"/>
                                          <w:marBottom w:val="0"/>
                                          <w:divBdr>
                                            <w:top w:val="none" w:sz="0" w:space="0" w:color="auto"/>
                                            <w:left w:val="none" w:sz="0" w:space="0" w:color="auto"/>
                                            <w:bottom w:val="none" w:sz="0" w:space="0" w:color="auto"/>
                                            <w:right w:val="none" w:sz="0" w:space="0" w:color="auto"/>
                                          </w:divBdr>
                                        </w:div>
                                        <w:div w:id="476606341">
                                          <w:marLeft w:val="0"/>
                                          <w:marRight w:val="0"/>
                                          <w:marTop w:val="0"/>
                                          <w:marBottom w:val="0"/>
                                          <w:divBdr>
                                            <w:top w:val="none" w:sz="0" w:space="0" w:color="auto"/>
                                            <w:left w:val="none" w:sz="0" w:space="0" w:color="auto"/>
                                            <w:bottom w:val="none" w:sz="0" w:space="0" w:color="auto"/>
                                            <w:right w:val="none" w:sz="0" w:space="0" w:color="auto"/>
                                          </w:divBdr>
                                        </w:div>
                                        <w:div w:id="1701323232">
                                          <w:marLeft w:val="0"/>
                                          <w:marRight w:val="0"/>
                                          <w:marTop w:val="0"/>
                                          <w:marBottom w:val="0"/>
                                          <w:divBdr>
                                            <w:top w:val="none" w:sz="0" w:space="0" w:color="auto"/>
                                            <w:left w:val="none" w:sz="0" w:space="0" w:color="auto"/>
                                            <w:bottom w:val="none" w:sz="0" w:space="0" w:color="auto"/>
                                            <w:right w:val="none" w:sz="0" w:space="0" w:color="auto"/>
                                          </w:divBdr>
                                        </w:div>
                                        <w:div w:id="391662523">
                                          <w:marLeft w:val="0"/>
                                          <w:marRight w:val="0"/>
                                          <w:marTop w:val="0"/>
                                          <w:marBottom w:val="0"/>
                                          <w:divBdr>
                                            <w:top w:val="none" w:sz="0" w:space="0" w:color="auto"/>
                                            <w:left w:val="none" w:sz="0" w:space="0" w:color="auto"/>
                                            <w:bottom w:val="none" w:sz="0" w:space="0" w:color="auto"/>
                                            <w:right w:val="none" w:sz="0" w:space="0" w:color="auto"/>
                                          </w:divBdr>
                                        </w:div>
                                        <w:div w:id="1882859318">
                                          <w:marLeft w:val="0"/>
                                          <w:marRight w:val="0"/>
                                          <w:marTop w:val="0"/>
                                          <w:marBottom w:val="0"/>
                                          <w:divBdr>
                                            <w:top w:val="none" w:sz="0" w:space="0" w:color="auto"/>
                                            <w:left w:val="none" w:sz="0" w:space="0" w:color="auto"/>
                                            <w:bottom w:val="none" w:sz="0" w:space="0" w:color="auto"/>
                                            <w:right w:val="none" w:sz="0" w:space="0" w:color="auto"/>
                                          </w:divBdr>
                                        </w:div>
                                        <w:div w:id="1320891295">
                                          <w:marLeft w:val="0"/>
                                          <w:marRight w:val="0"/>
                                          <w:marTop w:val="0"/>
                                          <w:marBottom w:val="0"/>
                                          <w:divBdr>
                                            <w:top w:val="none" w:sz="0" w:space="0" w:color="auto"/>
                                            <w:left w:val="none" w:sz="0" w:space="0" w:color="auto"/>
                                            <w:bottom w:val="none" w:sz="0" w:space="0" w:color="auto"/>
                                            <w:right w:val="none" w:sz="0" w:space="0" w:color="auto"/>
                                          </w:divBdr>
                                        </w:div>
                                        <w:div w:id="48456714">
                                          <w:marLeft w:val="0"/>
                                          <w:marRight w:val="0"/>
                                          <w:marTop w:val="0"/>
                                          <w:marBottom w:val="0"/>
                                          <w:divBdr>
                                            <w:top w:val="none" w:sz="0" w:space="0" w:color="auto"/>
                                            <w:left w:val="none" w:sz="0" w:space="0" w:color="auto"/>
                                            <w:bottom w:val="none" w:sz="0" w:space="0" w:color="auto"/>
                                            <w:right w:val="none" w:sz="0" w:space="0" w:color="auto"/>
                                          </w:divBdr>
                                        </w:div>
                                        <w:div w:id="2006929495">
                                          <w:marLeft w:val="0"/>
                                          <w:marRight w:val="0"/>
                                          <w:marTop w:val="0"/>
                                          <w:marBottom w:val="0"/>
                                          <w:divBdr>
                                            <w:top w:val="none" w:sz="0" w:space="0" w:color="auto"/>
                                            <w:left w:val="none" w:sz="0" w:space="0" w:color="auto"/>
                                            <w:bottom w:val="none" w:sz="0" w:space="0" w:color="auto"/>
                                            <w:right w:val="none" w:sz="0" w:space="0" w:color="auto"/>
                                          </w:divBdr>
                                        </w:div>
                                        <w:div w:id="653068672">
                                          <w:marLeft w:val="0"/>
                                          <w:marRight w:val="0"/>
                                          <w:marTop w:val="0"/>
                                          <w:marBottom w:val="0"/>
                                          <w:divBdr>
                                            <w:top w:val="none" w:sz="0" w:space="0" w:color="auto"/>
                                            <w:left w:val="none" w:sz="0" w:space="0" w:color="auto"/>
                                            <w:bottom w:val="none" w:sz="0" w:space="0" w:color="auto"/>
                                            <w:right w:val="none" w:sz="0" w:space="0" w:color="auto"/>
                                          </w:divBdr>
                                        </w:div>
                                        <w:div w:id="58023806">
                                          <w:marLeft w:val="0"/>
                                          <w:marRight w:val="0"/>
                                          <w:marTop w:val="0"/>
                                          <w:marBottom w:val="0"/>
                                          <w:divBdr>
                                            <w:top w:val="none" w:sz="0" w:space="0" w:color="auto"/>
                                            <w:left w:val="none" w:sz="0" w:space="0" w:color="auto"/>
                                            <w:bottom w:val="none" w:sz="0" w:space="0" w:color="auto"/>
                                            <w:right w:val="none" w:sz="0" w:space="0" w:color="auto"/>
                                          </w:divBdr>
                                        </w:div>
                                        <w:div w:id="14888947">
                                          <w:marLeft w:val="0"/>
                                          <w:marRight w:val="0"/>
                                          <w:marTop w:val="0"/>
                                          <w:marBottom w:val="0"/>
                                          <w:divBdr>
                                            <w:top w:val="none" w:sz="0" w:space="0" w:color="auto"/>
                                            <w:left w:val="none" w:sz="0" w:space="0" w:color="auto"/>
                                            <w:bottom w:val="none" w:sz="0" w:space="0" w:color="auto"/>
                                            <w:right w:val="none" w:sz="0" w:space="0" w:color="auto"/>
                                          </w:divBdr>
                                        </w:div>
                                        <w:div w:id="23799686">
                                          <w:marLeft w:val="0"/>
                                          <w:marRight w:val="0"/>
                                          <w:marTop w:val="0"/>
                                          <w:marBottom w:val="0"/>
                                          <w:divBdr>
                                            <w:top w:val="none" w:sz="0" w:space="0" w:color="auto"/>
                                            <w:left w:val="none" w:sz="0" w:space="0" w:color="auto"/>
                                            <w:bottom w:val="none" w:sz="0" w:space="0" w:color="auto"/>
                                            <w:right w:val="none" w:sz="0" w:space="0" w:color="auto"/>
                                          </w:divBdr>
                                        </w:div>
                                        <w:div w:id="1286421687">
                                          <w:marLeft w:val="0"/>
                                          <w:marRight w:val="0"/>
                                          <w:marTop w:val="0"/>
                                          <w:marBottom w:val="0"/>
                                          <w:divBdr>
                                            <w:top w:val="none" w:sz="0" w:space="0" w:color="auto"/>
                                            <w:left w:val="none" w:sz="0" w:space="0" w:color="auto"/>
                                            <w:bottom w:val="none" w:sz="0" w:space="0" w:color="auto"/>
                                            <w:right w:val="none" w:sz="0" w:space="0" w:color="auto"/>
                                          </w:divBdr>
                                        </w:div>
                                        <w:div w:id="1552573330">
                                          <w:marLeft w:val="0"/>
                                          <w:marRight w:val="0"/>
                                          <w:marTop w:val="0"/>
                                          <w:marBottom w:val="0"/>
                                          <w:divBdr>
                                            <w:top w:val="none" w:sz="0" w:space="0" w:color="auto"/>
                                            <w:left w:val="none" w:sz="0" w:space="0" w:color="auto"/>
                                            <w:bottom w:val="none" w:sz="0" w:space="0" w:color="auto"/>
                                            <w:right w:val="none" w:sz="0" w:space="0" w:color="auto"/>
                                          </w:divBdr>
                                        </w:div>
                                        <w:div w:id="2095390140">
                                          <w:marLeft w:val="0"/>
                                          <w:marRight w:val="0"/>
                                          <w:marTop w:val="0"/>
                                          <w:marBottom w:val="0"/>
                                          <w:divBdr>
                                            <w:top w:val="none" w:sz="0" w:space="0" w:color="auto"/>
                                            <w:left w:val="none" w:sz="0" w:space="0" w:color="auto"/>
                                            <w:bottom w:val="none" w:sz="0" w:space="0" w:color="auto"/>
                                            <w:right w:val="none" w:sz="0" w:space="0" w:color="auto"/>
                                          </w:divBdr>
                                        </w:div>
                                        <w:div w:id="899360801">
                                          <w:marLeft w:val="0"/>
                                          <w:marRight w:val="0"/>
                                          <w:marTop w:val="0"/>
                                          <w:marBottom w:val="0"/>
                                          <w:divBdr>
                                            <w:top w:val="none" w:sz="0" w:space="0" w:color="auto"/>
                                            <w:left w:val="none" w:sz="0" w:space="0" w:color="auto"/>
                                            <w:bottom w:val="none" w:sz="0" w:space="0" w:color="auto"/>
                                            <w:right w:val="none" w:sz="0" w:space="0" w:color="auto"/>
                                          </w:divBdr>
                                        </w:div>
                                        <w:div w:id="499272538">
                                          <w:marLeft w:val="0"/>
                                          <w:marRight w:val="0"/>
                                          <w:marTop w:val="0"/>
                                          <w:marBottom w:val="0"/>
                                          <w:divBdr>
                                            <w:top w:val="none" w:sz="0" w:space="0" w:color="auto"/>
                                            <w:left w:val="none" w:sz="0" w:space="0" w:color="auto"/>
                                            <w:bottom w:val="none" w:sz="0" w:space="0" w:color="auto"/>
                                            <w:right w:val="none" w:sz="0" w:space="0" w:color="auto"/>
                                          </w:divBdr>
                                        </w:div>
                                        <w:div w:id="1619026887">
                                          <w:marLeft w:val="0"/>
                                          <w:marRight w:val="0"/>
                                          <w:marTop w:val="0"/>
                                          <w:marBottom w:val="0"/>
                                          <w:divBdr>
                                            <w:top w:val="none" w:sz="0" w:space="0" w:color="auto"/>
                                            <w:left w:val="none" w:sz="0" w:space="0" w:color="auto"/>
                                            <w:bottom w:val="none" w:sz="0" w:space="0" w:color="auto"/>
                                            <w:right w:val="none" w:sz="0" w:space="0" w:color="auto"/>
                                          </w:divBdr>
                                        </w:div>
                                        <w:div w:id="1640263073">
                                          <w:marLeft w:val="0"/>
                                          <w:marRight w:val="0"/>
                                          <w:marTop w:val="0"/>
                                          <w:marBottom w:val="0"/>
                                          <w:divBdr>
                                            <w:top w:val="none" w:sz="0" w:space="0" w:color="auto"/>
                                            <w:left w:val="none" w:sz="0" w:space="0" w:color="auto"/>
                                            <w:bottom w:val="none" w:sz="0" w:space="0" w:color="auto"/>
                                            <w:right w:val="none" w:sz="0" w:space="0" w:color="auto"/>
                                          </w:divBdr>
                                        </w:div>
                                        <w:div w:id="1948153354">
                                          <w:marLeft w:val="0"/>
                                          <w:marRight w:val="0"/>
                                          <w:marTop w:val="0"/>
                                          <w:marBottom w:val="0"/>
                                          <w:divBdr>
                                            <w:top w:val="none" w:sz="0" w:space="0" w:color="auto"/>
                                            <w:left w:val="none" w:sz="0" w:space="0" w:color="auto"/>
                                            <w:bottom w:val="none" w:sz="0" w:space="0" w:color="auto"/>
                                            <w:right w:val="none" w:sz="0" w:space="0" w:color="auto"/>
                                          </w:divBdr>
                                        </w:div>
                                        <w:div w:id="130514136">
                                          <w:marLeft w:val="0"/>
                                          <w:marRight w:val="0"/>
                                          <w:marTop w:val="0"/>
                                          <w:marBottom w:val="0"/>
                                          <w:divBdr>
                                            <w:top w:val="none" w:sz="0" w:space="0" w:color="auto"/>
                                            <w:left w:val="none" w:sz="0" w:space="0" w:color="auto"/>
                                            <w:bottom w:val="none" w:sz="0" w:space="0" w:color="auto"/>
                                            <w:right w:val="none" w:sz="0" w:space="0" w:color="auto"/>
                                          </w:divBdr>
                                        </w:div>
                                        <w:div w:id="359547785">
                                          <w:marLeft w:val="0"/>
                                          <w:marRight w:val="0"/>
                                          <w:marTop w:val="0"/>
                                          <w:marBottom w:val="0"/>
                                          <w:divBdr>
                                            <w:top w:val="none" w:sz="0" w:space="0" w:color="auto"/>
                                            <w:left w:val="none" w:sz="0" w:space="0" w:color="auto"/>
                                            <w:bottom w:val="none" w:sz="0" w:space="0" w:color="auto"/>
                                            <w:right w:val="none" w:sz="0" w:space="0" w:color="auto"/>
                                          </w:divBdr>
                                        </w:div>
                                        <w:div w:id="211964969">
                                          <w:marLeft w:val="0"/>
                                          <w:marRight w:val="0"/>
                                          <w:marTop w:val="0"/>
                                          <w:marBottom w:val="0"/>
                                          <w:divBdr>
                                            <w:top w:val="none" w:sz="0" w:space="0" w:color="auto"/>
                                            <w:left w:val="none" w:sz="0" w:space="0" w:color="auto"/>
                                            <w:bottom w:val="none" w:sz="0" w:space="0" w:color="auto"/>
                                            <w:right w:val="none" w:sz="0" w:space="0" w:color="auto"/>
                                          </w:divBdr>
                                        </w:div>
                                        <w:div w:id="1360593557">
                                          <w:marLeft w:val="0"/>
                                          <w:marRight w:val="0"/>
                                          <w:marTop w:val="0"/>
                                          <w:marBottom w:val="0"/>
                                          <w:divBdr>
                                            <w:top w:val="none" w:sz="0" w:space="0" w:color="auto"/>
                                            <w:left w:val="none" w:sz="0" w:space="0" w:color="auto"/>
                                            <w:bottom w:val="none" w:sz="0" w:space="0" w:color="auto"/>
                                            <w:right w:val="none" w:sz="0" w:space="0" w:color="auto"/>
                                          </w:divBdr>
                                        </w:div>
                                        <w:div w:id="296377985">
                                          <w:marLeft w:val="0"/>
                                          <w:marRight w:val="0"/>
                                          <w:marTop w:val="0"/>
                                          <w:marBottom w:val="0"/>
                                          <w:divBdr>
                                            <w:top w:val="none" w:sz="0" w:space="0" w:color="auto"/>
                                            <w:left w:val="none" w:sz="0" w:space="0" w:color="auto"/>
                                            <w:bottom w:val="none" w:sz="0" w:space="0" w:color="auto"/>
                                            <w:right w:val="none" w:sz="0" w:space="0" w:color="auto"/>
                                          </w:divBdr>
                                        </w:div>
                                        <w:div w:id="649941044">
                                          <w:marLeft w:val="0"/>
                                          <w:marRight w:val="0"/>
                                          <w:marTop w:val="0"/>
                                          <w:marBottom w:val="0"/>
                                          <w:divBdr>
                                            <w:top w:val="none" w:sz="0" w:space="0" w:color="auto"/>
                                            <w:left w:val="none" w:sz="0" w:space="0" w:color="auto"/>
                                            <w:bottom w:val="none" w:sz="0" w:space="0" w:color="auto"/>
                                            <w:right w:val="none" w:sz="0" w:space="0" w:color="auto"/>
                                          </w:divBdr>
                                        </w:div>
                                        <w:div w:id="1868710537">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 w:id="421148159">
                                          <w:marLeft w:val="0"/>
                                          <w:marRight w:val="0"/>
                                          <w:marTop w:val="0"/>
                                          <w:marBottom w:val="0"/>
                                          <w:divBdr>
                                            <w:top w:val="none" w:sz="0" w:space="0" w:color="auto"/>
                                            <w:left w:val="none" w:sz="0" w:space="0" w:color="auto"/>
                                            <w:bottom w:val="none" w:sz="0" w:space="0" w:color="auto"/>
                                            <w:right w:val="none" w:sz="0" w:space="0" w:color="auto"/>
                                          </w:divBdr>
                                        </w:div>
                                        <w:div w:id="505020696">
                                          <w:marLeft w:val="0"/>
                                          <w:marRight w:val="0"/>
                                          <w:marTop w:val="0"/>
                                          <w:marBottom w:val="0"/>
                                          <w:divBdr>
                                            <w:top w:val="none" w:sz="0" w:space="0" w:color="auto"/>
                                            <w:left w:val="none" w:sz="0" w:space="0" w:color="auto"/>
                                            <w:bottom w:val="none" w:sz="0" w:space="0" w:color="auto"/>
                                            <w:right w:val="none" w:sz="0" w:space="0" w:color="auto"/>
                                          </w:divBdr>
                                        </w:div>
                                        <w:div w:id="1822503794">
                                          <w:marLeft w:val="0"/>
                                          <w:marRight w:val="0"/>
                                          <w:marTop w:val="0"/>
                                          <w:marBottom w:val="0"/>
                                          <w:divBdr>
                                            <w:top w:val="none" w:sz="0" w:space="0" w:color="auto"/>
                                            <w:left w:val="none" w:sz="0" w:space="0" w:color="auto"/>
                                            <w:bottom w:val="none" w:sz="0" w:space="0" w:color="auto"/>
                                            <w:right w:val="none" w:sz="0" w:space="0" w:color="auto"/>
                                          </w:divBdr>
                                        </w:div>
                                        <w:div w:id="657850418">
                                          <w:marLeft w:val="0"/>
                                          <w:marRight w:val="0"/>
                                          <w:marTop w:val="0"/>
                                          <w:marBottom w:val="0"/>
                                          <w:divBdr>
                                            <w:top w:val="none" w:sz="0" w:space="0" w:color="auto"/>
                                            <w:left w:val="none" w:sz="0" w:space="0" w:color="auto"/>
                                            <w:bottom w:val="none" w:sz="0" w:space="0" w:color="auto"/>
                                            <w:right w:val="none" w:sz="0" w:space="0" w:color="auto"/>
                                          </w:divBdr>
                                        </w:div>
                                        <w:div w:id="2040162939">
                                          <w:marLeft w:val="0"/>
                                          <w:marRight w:val="0"/>
                                          <w:marTop w:val="0"/>
                                          <w:marBottom w:val="0"/>
                                          <w:divBdr>
                                            <w:top w:val="none" w:sz="0" w:space="0" w:color="auto"/>
                                            <w:left w:val="none" w:sz="0" w:space="0" w:color="auto"/>
                                            <w:bottom w:val="none" w:sz="0" w:space="0" w:color="auto"/>
                                            <w:right w:val="none" w:sz="0" w:space="0" w:color="auto"/>
                                          </w:divBdr>
                                        </w:div>
                                        <w:div w:id="146556210">
                                          <w:marLeft w:val="0"/>
                                          <w:marRight w:val="0"/>
                                          <w:marTop w:val="0"/>
                                          <w:marBottom w:val="0"/>
                                          <w:divBdr>
                                            <w:top w:val="none" w:sz="0" w:space="0" w:color="auto"/>
                                            <w:left w:val="none" w:sz="0" w:space="0" w:color="auto"/>
                                            <w:bottom w:val="none" w:sz="0" w:space="0" w:color="auto"/>
                                            <w:right w:val="none" w:sz="0" w:space="0" w:color="auto"/>
                                          </w:divBdr>
                                        </w:div>
                                        <w:div w:id="672413960">
                                          <w:marLeft w:val="0"/>
                                          <w:marRight w:val="0"/>
                                          <w:marTop w:val="0"/>
                                          <w:marBottom w:val="0"/>
                                          <w:divBdr>
                                            <w:top w:val="none" w:sz="0" w:space="0" w:color="auto"/>
                                            <w:left w:val="none" w:sz="0" w:space="0" w:color="auto"/>
                                            <w:bottom w:val="none" w:sz="0" w:space="0" w:color="auto"/>
                                            <w:right w:val="none" w:sz="0" w:space="0" w:color="auto"/>
                                          </w:divBdr>
                                        </w:div>
                                        <w:div w:id="184949645">
                                          <w:marLeft w:val="0"/>
                                          <w:marRight w:val="0"/>
                                          <w:marTop w:val="0"/>
                                          <w:marBottom w:val="0"/>
                                          <w:divBdr>
                                            <w:top w:val="none" w:sz="0" w:space="0" w:color="auto"/>
                                            <w:left w:val="none" w:sz="0" w:space="0" w:color="auto"/>
                                            <w:bottom w:val="none" w:sz="0" w:space="0" w:color="auto"/>
                                            <w:right w:val="none" w:sz="0" w:space="0" w:color="auto"/>
                                          </w:divBdr>
                                        </w:div>
                                        <w:div w:id="1984776407">
                                          <w:marLeft w:val="0"/>
                                          <w:marRight w:val="0"/>
                                          <w:marTop w:val="0"/>
                                          <w:marBottom w:val="0"/>
                                          <w:divBdr>
                                            <w:top w:val="none" w:sz="0" w:space="0" w:color="auto"/>
                                            <w:left w:val="none" w:sz="0" w:space="0" w:color="auto"/>
                                            <w:bottom w:val="none" w:sz="0" w:space="0" w:color="auto"/>
                                            <w:right w:val="none" w:sz="0" w:space="0" w:color="auto"/>
                                          </w:divBdr>
                                        </w:div>
                                        <w:div w:id="137890635">
                                          <w:marLeft w:val="0"/>
                                          <w:marRight w:val="0"/>
                                          <w:marTop w:val="0"/>
                                          <w:marBottom w:val="0"/>
                                          <w:divBdr>
                                            <w:top w:val="none" w:sz="0" w:space="0" w:color="auto"/>
                                            <w:left w:val="none" w:sz="0" w:space="0" w:color="auto"/>
                                            <w:bottom w:val="none" w:sz="0" w:space="0" w:color="auto"/>
                                            <w:right w:val="none" w:sz="0" w:space="0" w:color="auto"/>
                                          </w:divBdr>
                                        </w:div>
                                        <w:div w:id="1477065535">
                                          <w:marLeft w:val="0"/>
                                          <w:marRight w:val="0"/>
                                          <w:marTop w:val="0"/>
                                          <w:marBottom w:val="0"/>
                                          <w:divBdr>
                                            <w:top w:val="none" w:sz="0" w:space="0" w:color="auto"/>
                                            <w:left w:val="none" w:sz="0" w:space="0" w:color="auto"/>
                                            <w:bottom w:val="none" w:sz="0" w:space="0" w:color="auto"/>
                                            <w:right w:val="none" w:sz="0" w:space="0" w:color="auto"/>
                                          </w:divBdr>
                                        </w:div>
                                        <w:div w:id="139539928">
                                          <w:marLeft w:val="0"/>
                                          <w:marRight w:val="0"/>
                                          <w:marTop w:val="0"/>
                                          <w:marBottom w:val="0"/>
                                          <w:divBdr>
                                            <w:top w:val="none" w:sz="0" w:space="0" w:color="auto"/>
                                            <w:left w:val="none" w:sz="0" w:space="0" w:color="auto"/>
                                            <w:bottom w:val="none" w:sz="0" w:space="0" w:color="auto"/>
                                            <w:right w:val="none" w:sz="0" w:space="0" w:color="auto"/>
                                          </w:divBdr>
                                        </w:div>
                                        <w:div w:id="748504648">
                                          <w:marLeft w:val="0"/>
                                          <w:marRight w:val="0"/>
                                          <w:marTop w:val="0"/>
                                          <w:marBottom w:val="0"/>
                                          <w:divBdr>
                                            <w:top w:val="none" w:sz="0" w:space="0" w:color="auto"/>
                                            <w:left w:val="none" w:sz="0" w:space="0" w:color="auto"/>
                                            <w:bottom w:val="none" w:sz="0" w:space="0" w:color="auto"/>
                                            <w:right w:val="none" w:sz="0" w:space="0" w:color="auto"/>
                                          </w:divBdr>
                                        </w:div>
                                        <w:div w:id="1619753857">
                                          <w:marLeft w:val="0"/>
                                          <w:marRight w:val="0"/>
                                          <w:marTop w:val="0"/>
                                          <w:marBottom w:val="0"/>
                                          <w:divBdr>
                                            <w:top w:val="none" w:sz="0" w:space="0" w:color="auto"/>
                                            <w:left w:val="none" w:sz="0" w:space="0" w:color="auto"/>
                                            <w:bottom w:val="none" w:sz="0" w:space="0" w:color="auto"/>
                                            <w:right w:val="none" w:sz="0" w:space="0" w:color="auto"/>
                                          </w:divBdr>
                                        </w:div>
                                        <w:div w:id="1057359729">
                                          <w:marLeft w:val="0"/>
                                          <w:marRight w:val="0"/>
                                          <w:marTop w:val="0"/>
                                          <w:marBottom w:val="0"/>
                                          <w:divBdr>
                                            <w:top w:val="none" w:sz="0" w:space="0" w:color="auto"/>
                                            <w:left w:val="none" w:sz="0" w:space="0" w:color="auto"/>
                                            <w:bottom w:val="none" w:sz="0" w:space="0" w:color="auto"/>
                                            <w:right w:val="none" w:sz="0" w:space="0" w:color="auto"/>
                                          </w:divBdr>
                                        </w:div>
                                        <w:div w:id="255869500">
                                          <w:marLeft w:val="0"/>
                                          <w:marRight w:val="0"/>
                                          <w:marTop w:val="0"/>
                                          <w:marBottom w:val="0"/>
                                          <w:divBdr>
                                            <w:top w:val="none" w:sz="0" w:space="0" w:color="auto"/>
                                            <w:left w:val="none" w:sz="0" w:space="0" w:color="auto"/>
                                            <w:bottom w:val="none" w:sz="0" w:space="0" w:color="auto"/>
                                            <w:right w:val="none" w:sz="0" w:space="0" w:color="auto"/>
                                          </w:divBdr>
                                        </w:div>
                                        <w:div w:id="623198565">
                                          <w:marLeft w:val="0"/>
                                          <w:marRight w:val="0"/>
                                          <w:marTop w:val="0"/>
                                          <w:marBottom w:val="0"/>
                                          <w:divBdr>
                                            <w:top w:val="none" w:sz="0" w:space="0" w:color="auto"/>
                                            <w:left w:val="none" w:sz="0" w:space="0" w:color="auto"/>
                                            <w:bottom w:val="none" w:sz="0" w:space="0" w:color="auto"/>
                                            <w:right w:val="none" w:sz="0" w:space="0" w:color="auto"/>
                                          </w:divBdr>
                                        </w:div>
                                        <w:div w:id="1226722103">
                                          <w:marLeft w:val="0"/>
                                          <w:marRight w:val="0"/>
                                          <w:marTop w:val="0"/>
                                          <w:marBottom w:val="0"/>
                                          <w:divBdr>
                                            <w:top w:val="none" w:sz="0" w:space="0" w:color="auto"/>
                                            <w:left w:val="none" w:sz="0" w:space="0" w:color="auto"/>
                                            <w:bottom w:val="none" w:sz="0" w:space="0" w:color="auto"/>
                                            <w:right w:val="none" w:sz="0" w:space="0" w:color="auto"/>
                                          </w:divBdr>
                                        </w:div>
                                        <w:div w:id="684482685">
                                          <w:marLeft w:val="0"/>
                                          <w:marRight w:val="0"/>
                                          <w:marTop w:val="0"/>
                                          <w:marBottom w:val="0"/>
                                          <w:divBdr>
                                            <w:top w:val="none" w:sz="0" w:space="0" w:color="auto"/>
                                            <w:left w:val="none" w:sz="0" w:space="0" w:color="auto"/>
                                            <w:bottom w:val="none" w:sz="0" w:space="0" w:color="auto"/>
                                            <w:right w:val="none" w:sz="0" w:space="0" w:color="auto"/>
                                          </w:divBdr>
                                        </w:div>
                                        <w:div w:id="1278292272">
                                          <w:marLeft w:val="0"/>
                                          <w:marRight w:val="0"/>
                                          <w:marTop w:val="0"/>
                                          <w:marBottom w:val="0"/>
                                          <w:divBdr>
                                            <w:top w:val="none" w:sz="0" w:space="0" w:color="auto"/>
                                            <w:left w:val="none" w:sz="0" w:space="0" w:color="auto"/>
                                            <w:bottom w:val="none" w:sz="0" w:space="0" w:color="auto"/>
                                            <w:right w:val="none" w:sz="0" w:space="0" w:color="auto"/>
                                          </w:divBdr>
                                        </w:div>
                                        <w:div w:id="415444554">
                                          <w:marLeft w:val="0"/>
                                          <w:marRight w:val="0"/>
                                          <w:marTop w:val="0"/>
                                          <w:marBottom w:val="0"/>
                                          <w:divBdr>
                                            <w:top w:val="none" w:sz="0" w:space="0" w:color="auto"/>
                                            <w:left w:val="none" w:sz="0" w:space="0" w:color="auto"/>
                                            <w:bottom w:val="none" w:sz="0" w:space="0" w:color="auto"/>
                                            <w:right w:val="none" w:sz="0" w:space="0" w:color="auto"/>
                                          </w:divBdr>
                                        </w:div>
                                        <w:div w:id="1406101992">
                                          <w:marLeft w:val="0"/>
                                          <w:marRight w:val="0"/>
                                          <w:marTop w:val="0"/>
                                          <w:marBottom w:val="0"/>
                                          <w:divBdr>
                                            <w:top w:val="none" w:sz="0" w:space="0" w:color="auto"/>
                                            <w:left w:val="none" w:sz="0" w:space="0" w:color="auto"/>
                                            <w:bottom w:val="none" w:sz="0" w:space="0" w:color="auto"/>
                                            <w:right w:val="none" w:sz="0" w:space="0" w:color="auto"/>
                                          </w:divBdr>
                                        </w:div>
                                        <w:div w:id="398601547">
                                          <w:marLeft w:val="0"/>
                                          <w:marRight w:val="0"/>
                                          <w:marTop w:val="0"/>
                                          <w:marBottom w:val="0"/>
                                          <w:divBdr>
                                            <w:top w:val="none" w:sz="0" w:space="0" w:color="auto"/>
                                            <w:left w:val="none" w:sz="0" w:space="0" w:color="auto"/>
                                            <w:bottom w:val="none" w:sz="0" w:space="0" w:color="auto"/>
                                            <w:right w:val="none" w:sz="0" w:space="0" w:color="auto"/>
                                          </w:divBdr>
                                        </w:div>
                                        <w:div w:id="478958660">
                                          <w:marLeft w:val="0"/>
                                          <w:marRight w:val="0"/>
                                          <w:marTop w:val="0"/>
                                          <w:marBottom w:val="0"/>
                                          <w:divBdr>
                                            <w:top w:val="none" w:sz="0" w:space="0" w:color="auto"/>
                                            <w:left w:val="none" w:sz="0" w:space="0" w:color="auto"/>
                                            <w:bottom w:val="none" w:sz="0" w:space="0" w:color="auto"/>
                                            <w:right w:val="none" w:sz="0" w:space="0" w:color="auto"/>
                                          </w:divBdr>
                                        </w:div>
                                        <w:div w:id="1273127365">
                                          <w:marLeft w:val="0"/>
                                          <w:marRight w:val="0"/>
                                          <w:marTop w:val="0"/>
                                          <w:marBottom w:val="0"/>
                                          <w:divBdr>
                                            <w:top w:val="none" w:sz="0" w:space="0" w:color="auto"/>
                                            <w:left w:val="none" w:sz="0" w:space="0" w:color="auto"/>
                                            <w:bottom w:val="none" w:sz="0" w:space="0" w:color="auto"/>
                                            <w:right w:val="none" w:sz="0" w:space="0" w:color="auto"/>
                                          </w:divBdr>
                                        </w:div>
                                        <w:div w:id="1941793027">
                                          <w:marLeft w:val="0"/>
                                          <w:marRight w:val="0"/>
                                          <w:marTop w:val="0"/>
                                          <w:marBottom w:val="0"/>
                                          <w:divBdr>
                                            <w:top w:val="none" w:sz="0" w:space="0" w:color="auto"/>
                                            <w:left w:val="none" w:sz="0" w:space="0" w:color="auto"/>
                                            <w:bottom w:val="none" w:sz="0" w:space="0" w:color="auto"/>
                                            <w:right w:val="none" w:sz="0" w:space="0" w:color="auto"/>
                                          </w:divBdr>
                                        </w:div>
                                        <w:div w:id="905149305">
                                          <w:marLeft w:val="0"/>
                                          <w:marRight w:val="0"/>
                                          <w:marTop w:val="0"/>
                                          <w:marBottom w:val="0"/>
                                          <w:divBdr>
                                            <w:top w:val="none" w:sz="0" w:space="0" w:color="auto"/>
                                            <w:left w:val="none" w:sz="0" w:space="0" w:color="auto"/>
                                            <w:bottom w:val="none" w:sz="0" w:space="0" w:color="auto"/>
                                            <w:right w:val="none" w:sz="0" w:space="0" w:color="auto"/>
                                          </w:divBdr>
                                        </w:div>
                                        <w:div w:id="1799949141">
                                          <w:marLeft w:val="0"/>
                                          <w:marRight w:val="0"/>
                                          <w:marTop w:val="0"/>
                                          <w:marBottom w:val="0"/>
                                          <w:divBdr>
                                            <w:top w:val="none" w:sz="0" w:space="0" w:color="auto"/>
                                            <w:left w:val="none" w:sz="0" w:space="0" w:color="auto"/>
                                            <w:bottom w:val="none" w:sz="0" w:space="0" w:color="auto"/>
                                            <w:right w:val="none" w:sz="0" w:space="0" w:color="auto"/>
                                          </w:divBdr>
                                        </w:div>
                                        <w:div w:id="1425146080">
                                          <w:marLeft w:val="0"/>
                                          <w:marRight w:val="0"/>
                                          <w:marTop w:val="0"/>
                                          <w:marBottom w:val="0"/>
                                          <w:divBdr>
                                            <w:top w:val="none" w:sz="0" w:space="0" w:color="auto"/>
                                            <w:left w:val="none" w:sz="0" w:space="0" w:color="auto"/>
                                            <w:bottom w:val="none" w:sz="0" w:space="0" w:color="auto"/>
                                            <w:right w:val="none" w:sz="0" w:space="0" w:color="auto"/>
                                          </w:divBdr>
                                        </w:div>
                                        <w:div w:id="470440697">
                                          <w:marLeft w:val="0"/>
                                          <w:marRight w:val="0"/>
                                          <w:marTop w:val="0"/>
                                          <w:marBottom w:val="0"/>
                                          <w:divBdr>
                                            <w:top w:val="none" w:sz="0" w:space="0" w:color="auto"/>
                                            <w:left w:val="none" w:sz="0" w:space="0" w:color="auto"/>
                                            <w:bottom w:val="none" w:sz="0" w:space="0" w:color="auto"/>
                                            <w:right w:val="none" w:sz="0" w:space="0" w:color="auto"/>
                                          </w:divBdr>
                                        </w:div>
                                        <w:div w:id="817069739">
                                          <w:marLeft w:val="0"/>
                                          <w:marRight w:val="0"/>
                                          <w:marTop w:val="0"/>
                                          <w:marBottom w:val="0"/>
                                          <w:divBdr>
                                            <w:top w:val="none" w:sz="0" w:space="0" w:color="auto"/>
                                            <w:left w:val="none" w:sz="0" w:space="0" w:color="auto"/>
                                            <w:bottom w:val="none" w:sz="0" w:space="0" w:color="auto"/>
                                            <w:right w:val="none" w:sz="0" w:space="0" w:color="auto"/>
                                          </w:divBdr>
                                        </w:div>
                                        <w:div w:id="434251514">
                                          <w:marLeft w:val="0"/>
                                          <w:marRight w:val="0"/>
                                          <w:marTop w:val="0"/>
                                          <w:marBottom w:val="0"/>
                                          <w:divBdr>
                                            <w:top w:val="none" w:sz="0" w:space="0" w:color="auto"/>
                                            <w:left w:val="none" w:sz="0" w:space="0" w:color="auto"/>
                                            <w:bottom w:val="none" w:sz="0" w:space="0" w:color="auto"/>
                                            <w:right w:val="none" w:sz="0" w:space="0" w:color="auto"/>
                                          </w:divBdr>
                                        </w:div>
                                        <w:div w:id="1672683071">
                                          <w:marLeft w:val="0"/>
                                          <w:marRight w:val="0"/>
                                          <w:marTop w:val="0"/>
                                          <w:marBottom w:val="0"/>
                                          <w:divBdr>
                                            <w:top w:val="none" w:sz="0" w:space="0" w:color="auto"/>
                                            <w:left w:val="none" w:sz="0" w:space="0" w:color="auto"/>
                                            <w:bottom w:val="none" w:sz="0" w:space="0" w:color="auto"/>
                                            <w:right w:val="none" w:sz="0" w:space="0" w:color="auto"/>
                                          </w:divBdr>
                                        </w:div>
                                        <w:div w:id="1873182524">
                                          <w:marLeft w:val="0"/>
                                          <w:marRight w:val="0"/>
                                          <w:marTop w:val="0"/>
                                          <w:marBottom w:val="0"/>
                                          <w:divBdr>
                                            <w:top w:val="none" w:sz="0" w:space="0" w:color="auto"/>
                                            <w:left w:val="none" w:sz="0" w:space="0" w:color="auto"/>
                                            <w:bottom w:val="none" w:sz="0" w:space="0" w:color="auto"/>
                                            <w:right w:val="none" w:sz="0" w:space="0" w:color="auto"/>
                                          </w:divBdr>
                                        </w:div>
                                        <w:div w:id="1629579513">
                                          <w:marLeft w:val="0"/>
                                          <w:marRight w:val="0"/>
                                          <w:marTop w:val="0"/>
                                          <w:marBottom w:val="0"/>
                                          <w:divBdr>
                                            <w:top w:val="none" w:sz="0" w:space="0" w:color="auto"/>
                                            <w:left w:val="none" w:sz="0" w:space="0" w:color="auto"/>
                                            <w:bottom w:val="none" w:sz="0" w:space="0" w:color="auto"/>
                                            <w:right w:val="none" w:sz="0" w:space="0" w:color="auto"/>
                                          </w:divBdr>
                                        </w:div>
                                        <w:div w:id="910576841">
                                          <w:marLeft w:val="0"/>
                                          <w:marRight w:val="0"/>
                                          <w:marTop w:val="0"/>
                                          <w:marBottom w:val="0"/>
                                          <w:divBdr>
                                            <w:top w:val="none" w:sz="0" w:space="0" w:color="auto"/>
                                            <w:left w:val="none" w:sz="0" w:space="0" w:color="auto"/>
                                            <w:bottom w:val="none" w:sz="0" w:space="0" w:color="auto"/>
                                            <w:right w:val="none" w:sz="0" w:space="0" w:color="auto"/>
                                          </w:divBdr>
                                        </w:div>
                                        <w:div w:id="1752656932">
                                          <w:marLeft w:val="0"/>
                                          <w:marRight w:val="0"/>
                                          <w:marTop w:val="0"/>
                                          <w:marBottom w:val="0"/>
                                          <w:divBdr>
                                            <w:top w:val="none" w:sz="0" w:space="0" w:color="auto"/>
                                            <w:left w:val="none" w:sz="0" w:space="0" w:color="auto"/>
                                            <w:bottom w:val="none" w:sz="0" w:space="0" w:color="auto"/>
                                            <w:right w:val="none" w:sz="0" w:space="0" w:color="auto"/>
                                          </w:divBdr>
                                        </w:div>
                                        <w:div w:id="1132821466">
                                          <w:marLeft w:val="0"/>
                                          <w:marRight w:val="0"/>
                                          <w:marTop w:val="0"/>
                                          <w:marBottom w:val="0"/>
                                          <w:divBdr>
                                            <w:top w:val="none" w:sz="0" w:space="0" w:color="auto"/>
                                            <w:left w:val="none" w:sz="0" w:space="0" w:color="auto"/>
                                            <w:bottom w:val="none" w:sz="0" w:space="0" w:color="auto"/>
                                            <w:right w:val="none" w:sz="0" w:space="0" w:color="auto"/>
                                          </w:divBdr>
                                        </w:div>
                                        <w:div w:id="2075202130">
                                          <w:marLeft w:val="0"/>
                                          <w:marRight w:val="0"/>
                                          <w:marTop w:val="0"/>
                                          <w:marBottom w:val="0"/>
                                          <w:divBdr>
                                            <w:top w:val="none" w:sz="0" w:space="0" w:color="auto"/>
                                            <w:left w:val="none" w:sz="0" w:space="0" w:color="auto"/>
                                            <w:bottom w:val="none" w:sz="0" w:space="0" w:color="auto"/>
                                            <w:right w:val="none" w:sz="0" w:space="0" w:color="auto"/>
                                          </w:divBdr>
                                        </w:div>
                                        <w:div w:id="1780759129">
                                          <w:marLeft w:val="0"/>
                                          <w:marRight w:val="0"/>
                                          <w:marTop w:val="0"/>
                                          <w:marBottom w:val="0"/>
                                          <w:divBdr>
                                            <w:top w:val="none" w:sz="0" w:space="0" w:color="auto"/>
                                            <w:left w:val="none" w:sz="0" w:space="0" w:color="auto"/>
                                            <w:bottom w:val="none" w:sz="0" w:space="0" w:color="auto"/>
                                            <w:right w:val="none" w:sz="0" w:space="0" w:color="auto"/>
                                          </w:divBdr>
                                        </w:div>
                                        <w:div w:id="189294681">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868592560">
                                          <w:marLeft w:val="0"/>
                                          <w:marRight w:val="0"/>
                                          <w:marTop w:val="0"/>
                                          <w:marBottom w:val="0"/>
                                          <w:divBdr>
                                            <w:top w:val="none" w:sz="0" w:space="0" w:color="auto"/>
                                            <w:left w:val="none" w:sz="0" w:space="0" w:color="auto"/>
                                            <w:bottom w:val="none" w:sz="0" w:space="0" w:color="auto"/>
                                            <w:right w:val="none" w:sz="0" w:space="0" w:color="auto"/>
                                          </w:divBdr>
                                        </w:div>
                                        <w:div w:id="16277226">
                                          <w:marLeft w:val="0"/>
                                          <w:marRight w:val="0"/>
                                          <w:marTop w:val="0"/>
                                          <w:marBottom w:val="0"/>
                                          <w:divBdr>
                                            <w:top w:val="none" w:sz="0" w:space="0" w:color="auto"/>
                                            <w:left w:val="none" w:sz="0" w:space="0" w:color="auto"/>
                                            <w:bottom w:val="none" w:sz="0" w:space="0" w:color="auto"/>
                                            <w:right w:val="none" w:sz="0" w:space="0" w:color="auto"/>
                                          </w:divBdr>
                                        </w:div>
                                        <w:div w:id="1736856703">
                                          <w:marLeft w:val="0"/>
                                          <w:marRight w:val="0"/>
                                          <w:marTop w:val="0"/>
                                          <w:marBottom w:val="0"/>
                                          <w:divBdr>
                                            <w:top w:val="none" w:sz="0" w:space="0" w:color="auto"/>
                                            <w:left w:val="none" w:sz="0" w:space="0" w:color="auto"/>
                                            <w:bottom w:val="none" w:sz="0" w:space="0" w:color="auto"/>
                                            <w:right w:val="none" w:sz="0" w:space="0" w:color="auto"/>
                                          </w:divBdr>
                                        </w:div>
                                        <w:div w:id="1036740478">
                                          <w:marLeft w:val="0"/>
                                          <w:marRight w:val="0"/>
                                          <w:marTop w:val="0"/>
                                          <w:marBottom w:val="0"/>
                                          <w:divBdr>
                                            <w:top w:val="none" w:sz="0" w:space="0" w:color="auto"/>
                                            <w:left w:val="none" w:sz="0" w:space="0" w:color="auto"/>
                                            <w:bottom w:val="none" w:sz="0" w:space="0" w:color="auto"/>
                                            <w:right w:val="none" w:sz="0" w:space="0" w:color="auto"/>
                                          </w:divBdr>
                                        </w:div>
                                        <w:div w:id="91321491">
                                          <w:marLeft w:val="0"/>
                                          <w:marRight w:val="0"/>
                                          <w:marTop w:val="0"/>
                                          <w:marBottom w:val="0"/>
                                          <w:divBdr>
                                            <w:top w:val="none" w:sz="0" w:space="0" w:color="auto"/>
                                            <w:left w:val="none" w:sz="0" w:space="0" w:color="auto"/>
                                            <w:bottom w:val="none" w:sz="0" w:space="0" w:color="auto"/>
                                            <w:right w:val="none" w:sz="0" w:space="0" w:color="auto"/>
                                          </w:divBdr>
                                        </w:div>
                                        <w:div w:id="1645506300">
                                          <w:marLeft w:val="0"/>
                                          <w:marRight w:val="0"/>
                                          <w:marTop w:val="0"/>
                                          <w:marBottom w:val="0"/>
                                          <w:divBdr>
                                            <w:top w:val="none" w:sz="0" w:space="0" w:color="auto"/>
                                            <w:left w:val="none" w:sz="0" w:space="0" w:color="auto"/>
                                            <w:bottom w:val="none" w:sz="0" w:space="0" w:color="auto"/>
                                            <w:right w:val="none" w:sz="0" w:space="0" w:color="auto"/>
                                          </w:divBdr>
                                        </w:div>
                                        <w:div w:id="1570310801">
                                          <w:marLeft w:val="0"/>
                                          <w:marRight w:val="0"/>
                                          <w:marTop w:val="0"/>
                                          <w:marBottom w:val="0"/>
                                          <w:divBdr>
                                            <w:top w:val="none" w:sz="0" w:space="0" w:color="auto"/>
                                            <w:left w:val="none" w:sz="0" w:space="0" w:color="auto"/>
                                            <w:bottom w:val="none" w:sz="0" w:space="0" w:color="auto"/>
                                            <w:right w:val="none" w:sz="0" w:space="0" w:color="auto"/>
                                          </w:divBdr>
                                        </w:div>
                                        <w:div w:id="1997831185">
                                          <w:marLeft w:val="0"/>
                                          <w:marRight w:val="0"/>
                                          <w:marTop w:val="0"/>
                                          <w:marBottom w:val="0"/>
                                          <w:divBdr>
                                            <w:top w:val="none" w:sz="0" w:space="0" w:color="auto"/>
                                            <w:left w:val="none" w:sz="0" w:space="0" w:color="auto"/>
                                            <w:bottom w:val="none" w:sz="0" w:space="0" w:color="auto"/>
                                            <w:right w:val="none" w:sz="0" w:space="0" w:color="auto"/>
                                          </w:divBdr>
                                        </w:div>
                                        <w:div w:id="1348288118">
                                          <w:marLeft w:val="0"/>
                                          <w:marRight w:val="0"/>
                                          <w:marTop w:val="0"/>
                                          <w:marBottom w:val="0"/>
                                          <w:divBdr>
                                            <w:top w:val="none" w:sz="0" w:space="0" w:color="auto"/>
                                            <w:left w:val="none" w:sz="0" w:space="0" w:color="auto"/>
                                            <w:bottom w:val="none" w:sz="0" w:space="0" w:color="auto"/>
                                            <w:right w:val="none" w:sz="0" w:space="0" w:color="auto"/>
                                          </w:divBdr>
                                        </w:div>
                                        <w:div w:id="1219322910">
                                          <w:marLeft w:val="0"/>
                                          <w:marRight w:val="0"/>
                                          <w:marTop w:val="0"/>
                                          <w:marBottom w:val="0"/>
                                          <w:divBdr>
                                            <w:top w:val="none" w:sz="0" w:space="0" w:color="auto"/>
                                            <w:left w:val="none" w:sz="0" w:space="0" w:color="auto"/>
                                            <w:bottom w:val="none" w:sz="0" w:space="0" w:color="auto"/>
                                            <w:right w:val="none" w:sz="0" w:space="0" w:color="auto"/>
                                          </w:divBdr>
                                        </w:div>
                                        <w:div w:id="2091610415">
                                          <w:marLeft w:val="0"/>
                                          <w:marRight w:val="0"/>
                                          <w:marTop w:val="0"/>
                                          <w:marBottom w:val="0"/>
                                          <w:divBdr>
                                            <w:top w:val="none" w:sz="0" w:space="0" w:color="auto"/>
                                            <w:left w:val="none" w:sz="0" w:space="0" w:color="auto"/>
                                            <w:bottom w:val="none" w:sz="0" w:space="0" w:color="auto"/>
                                            <w:right w:val="none" w:sz="0" w:space="0" w:color="auto"/>
                                          </w:divBdr>
                                        </w:div>
                                        <w:div w:id="888221167">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541085911">
                                          <w:marLeft w:val="0"/>
                                          <w:marRight w:val="0"/>
                                          <w:marTop w:val="0"/>
                                          <w:marBottom w:val="0"/>
                                          <w:divBdr>
                                            <w:top w:val="none" w:sz="0" w:space="0" w:color="auto"/>
                                            <w:left w:val="none" w:sz="0" w:space="0" w:color="auto"/>
                                            <w:bottom w:val="none" w:sz="0" w:space="0" w:color="auto"/>
                                            <w:right w:val="none" w:sz="0" w:space="0" w:color="auto"/>
                                          </w:divBdr>
                                        </w:div>
                                        <w:div w:id="1062024066">
                                          <w:marLeft w:val="0"/>
                                          <w:marRight w:val="0"/>
                                          <w:marTop w:val="0"/>
                                          <w:marBottom w:val="0"/>
                                          <w:divBdr>
                                            <w:top w:val="none" w:sz="0" w:space="0" w:color="auto"/>
                                            <w:left w:val="none" w:sz="0" w:space="0" w:color="auto"/>
                                            <w:bottom w:val="none" w:sz="0" w:space="0" w:color="auto"/>
                                            <w:right w:val="none" w:sz="0" w:space="0" w:color="auto"/>
                                          </w:divBdr>
                                        </w:div>
                                        <w:div w:id="281038438">
                                          <w:marLeft w:val="0"/>
                                          <w:marRight w:val="0"/>
                                          <w:marTop w:val="0"/>
                                          <w:marBottom w:val="0"/>
                                          <w:divBdr>
                                            <w:top w:val="none" w:sz="0" w:space="0" w:color="auto"/>
                                            <w:left w:val="none" w:sz="0" w:space="0" w:color="auto"/>
                                            <w:bottom w:val="none" w:sz="0" w:space="0" w:color="auto"/>
                                            <w:right w:val="none" w:sz="0" w:space="0" w:color="auto"/>
                                          </w:divBdr>
                                        </w:div>
                                        <w:div w:id="1005861101">
                                          <w:marLeft w:val="0"/>
                                          <w:marRight w:val="0"/>
                                          <w:marTop w:val="0"/>
                                          <w:marBottom w:val="0"/>
                                          <w:divBdr>
                                            <w:top w:val="none" w:sz="0" w:space="0" w:color="auto"/>
                                            <w:left w:val="none" w:sz="0" w:space="0" w:color="auto"/>
                                            <w:bottom w:val="none" w:sz="0" w:space="0" w:color="auto"/>
                                            <w:right w:val="none" w:sz="0" w:space="0" w:color="auto"/>
                                          </w:divBdr>
                                        </w:div>
                                        <w:div w:id="2067676868">
                                          <w:marLeft w:val="0"/>
                                          <w:marRight w:val="0"/>
                                          <w:marTop w:val="0"/>
                                          <w:marBottom w:val="0"/>
                                          <w:divBdr>
                                            <w:top w:val="none" w:sz="0" w:space="0" w:color="auto"/>
                                            <w:left w:val="none" w:sz="0" w:space="0" w:color="auto"/>
                                            <w:bottom w:val="none" w:sz="0" w:space="0" w:color="auto"/>
                                            <w:right w:val="none" w:sz="0" w:space="0" w:color="auto"/>
                                          </w:divBdr>
                                        </w:div>
                                        <w:div w:id="2069061621">
                                          <w:marLeft w:val="0"/>
                                          <w:marRight w:val="0"/>
                                          <w:marTop w:val="0"/>
                                          <w:marBottom w:val="0"/>
                                          <w:divBdr>
                                            <w:top w:val="none" w:sz="0" w:space="0" w:color="auto"/>
                                            <w:left w:val="none" w:sz="0" w:space="0" w:color="auto"/>
                                            <w:bottom w:val="none" w:sz="0" w:space="0" w:color="auto"/>
                                            <w:right w:val="none" w:sz="0" w:space="0" w:color="auto"/>
                                          </w:divBdr>
                                        </w:div>
                                        <w:div w:id="1343513238">
                                          <w:marLeft w:val="0"/>
                                          <w:marRight w:val="0"/>
                                          <w:marTop w:val="0"/>
                                          <w:marBottom w:val="0"/>
                                          <w:divBdr>
                                            <w:top w:val="none" w:sz="0" w:space="0" w:color="auto"/>
                                            <w:left w:val="none" w:sz="0" w:space="0" w:color="auto"/>
                                            <w:bottom w:val="none" w:sz="0" w:space="0" w:color="auto"/>
                                            <w:right w:val="none" w:sz="0" w:space="0" w:color="auto"/>
                                          </w:divBdr>
                                        </w:div>
                                        <w:div w:id="11189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24185">
      <w:bodyDiv w:val="1"/>
      <w:marLeft w:val="0"/>
      <w:marRight w:val="0"/>
      <w:marTop w:val="0"/>
      <w:marBottom w:val="0"/>
      <w:divBdr>
        <w:top w:val="none" w:sz="0" w:space="0" w:color="auto"/>
        <w:left w:val="none" w:sz="0" w:space="0" w:color="auto"/>
        <w:bottom w:val="none" w:sz="0" w:space="0" w:color="auto"/>
        <w:right w:val="none" w:sz="0" w:space="0" w:color="auto"/>
      </w:divBdr>
      <w:divsChild>
        <w:div w:id="1947880686">
          <w:marLeft w:val="0"/>
          <w:marRight w:val="0"/>
          <w:marTop w:val="0"/>
          <w:marBottom w:val="0"/>
          <w:divBdr>
            <w:top w:val="none" w:sz="0" w:space="0" w:color="auto"/>
            <w:left w:val="none" w:sz="0" w:space="0" w:color="auto"/>
            <w:bottom w:val="none" w:sz="0" w:space="0" w:color="auto"/>
            <w:right w:val="none" w:sz="0" w:space="0" w:color="auto"/>
          </w:divBdr>
          <w:divsChild>
            <w:div w:id="297876197">
              <w:marLeft w:val="0"/>
              <w:marRight w:val="0"/>
              <w:marTop w:val="150"/>
              <w:marBottom w:val="0"/>
              <w:divBdr>
                <w:top w:val="none" w:sz="0" w:space="0" w:color="auto"/>
                <w:left w:val="none" w:sz="0" w:space="0" w:color="auto"/>
                <w:bottom w:val="none" w:sz="0" w:space="0" w:color="auto"/>
                <w:right w:val="none" w:sz="0" w:space="0" w:color="auto"/>
              </w:divBdr>
              <w:divsChild>
                <w:div w:id="1026296309">
                  <w:marLeft w:val="0"/>
                  <w:marRight w:val="0"/>
                  <w:marTop w:val="0"/>
                  <w:marBottom w:val="0"/>
                  <w:divBdr>
                    <w:top w:val="none" w:sz="0" w:space="0" w:color="auto"/>
                    <w:left w:val="none" w:sz="0" w:space="0" w:color="auto"/>
                    <w:bottom w:val="none" w:sz="0" w:space="0" w:color="auto"/>
                    <w:right w:val="none" w:sz="0" w:space="0" w:color="auto"/>
                  </w:divBdr>
                  <w:divsChild>
                    <w:div w:id="302583807">
                      <w:marLeft w:val="0"/>
                      <w:marRight w:val="0"/>
                      <w:marTop w:val="0"/>
                      <w:marBottom w:val="0"/>
                      <w:divBdr>
                        <w:top w:val="none" w:sz="0" w:space="0" w:color="auto"/>
                        <w:left w:val="none" w:sz="0" w:space="0" w:color="auto"/>
                        <w:bottom w:val="none" w:sz="0" w:space="0" w:color="auto"/>
                        <w:right w:val="none" w:sz="0" w:space="0" w:color="auto"/>
                      </w:divBdr>
                      <w:divsChild>
                        <w:div w:id="1936279080">
                          <w:marLeft w:val="0"/>
                          <w:marRight w:val="0"/>
                          <w:marTop w:val="0"/>
                          <w:marBottom w:val="0"/>
                          <w:divBdr>
                            <w:top w:val="none" w:sz="0" w:space="0" w:color="auto"/>
                            <w:left w:val="none" w:sz="0" w:space="0" w:color="auto"/>
                            <w:bottom w:val="none" w:sz="0" w:space="0" w:color="auto"/>
                            <w:right w:val="none" w:sz="0" w:space="0" w:color="auto"/>
                          </w:divBdr>
                          <w:divsChild>
                            <w:div w:id="1283541233">
                              <w:marLeft w:val="0"/>
                              <w:marRight w:val="0"/>
                              <w:marTop w:val="0"/>
                              <w:marBottom w:val="0"/>
                              <w:divBdr>
                                <w:top w:val="none" w:sz="0" w:space="0" w:color="auto"/>
                                <w:left w:val="none" w:sz="0" w:space="0" w:color="auto"/>
                                <w:bottom w:val="none" w:sz="0" w:space="0" w:color="auto"/>
                                <w:right w:val="none" w:sz="0" w:space="0" w:color="auto"/>
                              </w:divBdr>
                              <w:divsChild>
                                <w:div w:id="448166989">
                                  <w:marLeft w:val="0"/>
                                  <w:marRight w:val="0"/>
                                  <w:marTop w:val="0"/>
                                  <w:marBottom w:val="0"/>
                                  <w:divBdr>
                                    <w:top w:val="none" w:sz="0" w:space="0" w:color="auto"/>
                                    <w:left w:val="none" w:sz="0" w:space="0" w:color="auto"/>
                                    <w:bottom w:val="none" w:sz="0" w:space="0" w:color="auto"/>
                                    <w:right w:val="none" w:sz="0" w:space="0" w:color="auto"/>
                                  </w:divBdr>
                                  <w:divsChild>
                                    <w:div w:id="31654916">
                                      <w:marLeft w:val="0"/>
                                      <w:marRight w:val="0"/>
                                      <w:marTop w:val="0"/>
                                      <w:marBottom w:val="0"/>
                                      <w:divBdr>
                                        <w:top w:val="none" w:sz="0" w:space="0" w:color="auto"/>
                                        <w:left w:val="none" w:sz="0" w:space="0" w:color="auto"/>
                                        <w:bottom w:val="none" w:sz="0" w:space="0" w:color="auto"/>
                                        <w:right w:val="none" w:sz="0" w:space="0" w:color="auto"/>
                                      </w:divBdr>
                                      <w:divsChild>
                                        <w:div w:id="1836191810">
                                          <w:marLeft w:val="0"/>
                                          <w:marRight w:val="0"/>
                                          <w:marTop w:val="0"/>
                                          <w:marBottom w:val="0"/>
                                          <w:divBdr>
                                            <w:top w:val="none" w:sz="0" w:space="0" w:color="auto"/>
                                            <w:left w:val="none" w:sz="0" w:space="0" w:color="auto"/>
                                            <w:bottom w:val="none" w:sz="0" w:space="0" w:color="auto"/>
                                            <w:right w:val="none" w:sz="0" w:space="0" w:color="auto"/>
                                          </w:divBdr>
                                        </w:div>
                                        <w:div w:id="838275813">
                                          <w:marLeft w:val="0"/>
                                          <w:marRight w:val="0"/>
                                          <w:marTop w:val="0"/>
                                          <w:marBottom w:val="0"/>
                                          <w:divBdr>
                                            <w:top w:val="none" w:sz="0" w:space="0" w:color="auto"/>
                                            <w:left w:val="none" w:sz="0" w:space="0" w:color="auto"/>
                                            <w:bottom w:val="none" w:sz="0" w:space="0" w:color="auto"/>
                                            <w:right w:val="none" w:sz="0" w:space="0" w:color="auto"/>
                                          </w:divBdr>
                                        </w:div>
                                        <w:div w:id="1667317646">
                                          <w:marLeft w:val="0"/>
                                          <w:marRight w:val="0"/>
                                          <w:marTop w:val="0"/>
                                          <w:marBottom w:val="0"/>
                                          <w:divBdr>
                                            <w:top w:val="none" w:sz="0" w:space="0" w:color="auto"/>
                                            <w:left w:val="none" w:sz="0" w:space="0" w:color="auto"/>
                                            <w:bottom w:val="none" w:sz="0" w:space="0" w:color="auto"/>
                                            <w:right w:val="none" w:sz="0" w:space="0" w:color="auto"/>
                                          </w:divBdr>
                                        </w:div>
                                        <w:div w:id="1047686391">
                                          <w:marLeft w:val="0"/>
                                          <w:marRight w:val="0"/>
                                          <w:marTop w:val="0"/>
                                          <w:marBottom w:val="0"/>
                                          <w:divBdr>
                                            <w:top w:val="none" w:sz="0" w:space="0" w:color="auto"/>
                                            <w:left w:val="none" w:sz="0" w:space="0" w:color="auto"/>
                                            <w:bottom w:val="none" w:sz="0" w:space="0" w:color="auto"/>
                                            <w:right w:val="none" w:sz="0" w:space="0" w:color="auto"/>
                                          </w:divBdr>
                                        </w:div>
                                        <w:div w:id="1824347046">
                                          <w:marLeft w:val="0"/>
                                          <w:marRight w:val="0"/>
                                          <w:marTop w:val="0"/>
                                          <w:marBottom w:val="0"/>
                                          <w:divBdr>
                                            <w:top w:val="none" w:sz="0" w:space="0" w:color="auto"/>
                                            <w:left w:val="none" w:sz="0" w:space="0" w:color="auto"/>
                                            <w:bottom w:val="none" w:sz="0" w:space="0" w:color="auto"/>
                                            <w:right w:val="none" w:sz="0" w:space="0" w:color="auto"/>
                                          </w:divBdr>
                                        </w:div>
                                        <w:div w:id="464350972">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23664329">
                                          <w:marLeft w:val="0"/>
                                          <w:marRight w:val="0"/>
                                          <w:marTop w:val="0"/>
                                          <w:marBottom w:val="0"/>
                                          <w:divBdr>
                                            <w:top w:val="none" w:sz="0" w:space="0" w:color="auto"/>
                                            <w:left w:val="none" w:sz="0" w:space="0" w:color="auto"/>
                                            <w:bottom w:val="none" w:sz="0" w:space="0" w:color="auto"/>
                                            <w:right w:val="none" w:sz="0" w:space="0" w:color="auto"/>
                                          </w:divBdr>
                                        </w:div>
                                        <w:div w:id="407194943">
                                          <w:marLeft w:val="0"/>
                                          <w:marRight w:val="0"/>
                                          <w:marTop w:val="0"/>
                                          <w:marBottom w:val="0"/>
                                          <w:divBdr>
                                            <w:top w:val="none" w:sz="0" w:space="0" w:color="auto"/>
                                            <w:left w:val="none" w:sz="0" w:space="0" w:color="auto"/>
                                            <w:bottom w:val="none" w:sz="0" w:space="0" w:color="auto"/>
                                            <w:right w:val="none" w:sz="0" w:space="0" w:color="auto"/>
                                          </w:divBdr>
                                        </w:div>
                                        <w:div w:id="63600874">
                                          <w:marLeft w:val="0"/>
                                          <w:marRight w:val="0"/>
                                          <w:marTop w:val="0"/>
                                          <w:marBottom w:val="0"/>
                                          <w:divBdr>
                                            <w:top w:val="none" w:sz="0" w:space="0" w:color="auto"/>
                                            <w:left w:val="none" w:sz="0" w:space="0" w:color="auto"/>
                                            <w:bottom w:val="none" w:sz="0" w:space="0" w:color="auto"/>
                                            <w:right w:val="none" w:sz="0" w:space="0" w:color="auto"/>
                                          </w:divBdr>
                                        </w:div>
                                        <w:div w:id="1697728783">
                                          <w:marLeft w:val="0"/>
                                          <w:marRight w:val="0"/>
                                          <w:marTop w:val="0"/>
                                          <w:marBottom w:val="0"/>
                                          <w:divBdr>
                                            <w:top w:val="none" w:sz="0" w:space="0" w:color="auto"/>
                                            <w:left w:val="none" w:sz="0" w:space="0" w:color="auto"/>
                                            <w:bottom w:val="none" w:sz="0" w:space="0" w:color="auto"/>
                                            <w:right w:val="none" w:sz="0" w:space="0" w:color="auto"/>
                                          </w:divBdr>
                                        </w:div>
                                        <w:div w:id="1390879382">
                                          <w:marLeft w:val="0"/>
                                          <w:marRight w:val="0"/>
                                          <w:marTop w:val="0"/>
                                          <w:marBottom w:val="0"/>
                                          <w:divBdr>
                                            <w:top w:val="none" w:sz="0" w:space="0" w:color="auto"/>
                                            <w:left w:val="none" w:sz="0" w:space="0" w:color="auto"/>
                                            <w:bottom w:val="none" w:sz="0" w:space="0" w:color="auto"/>
                                            <w:right w:val="none" w:sz="0" w:space="0" w:color="auto"/>
                                          </w:divBdr>
                                        </w:div>
                                        <w:div w:id="1807159276">
                                          <w:marLeft w:val="0"/>
                                          <w:marRight w:val="0"/>
                                          <w:marTop w:val="0"/>
                                          <w:marBottom w:val="0"/>
                                          <w:divBdr>
                                            <w:top w:val="none" w:sz="0" w:space="0" w:color="auto"/>
                                            <w:left w:val="none" w:sz="0" w:space="0" w:color="auto"/>
                                            <w:bottom w:val="none" w:sz="0" w:space="0" w:color="auto"/>
                                            <w:right w:val="none" w:sz="0" w:space="0" w:color="auto"/>
                                          </w:divBdr>
                                        </w:div>
                                        <w:div w:id="1390691112">
                                          <w:marLeft w:val="0"/>
                                          <w:marRight w:val="0"/>
                                          <w:marTop w:val="0"/>
                                          <w:marBottom w:val="0"/>
                                          <w:divBdr>
                                            <w:top w:val="none" w:sz="0" w:space="0" w:color="auto"/>
                                            <w:left w:val="none" w:sz="0" w:space="0" w:color="auto"/>
                                            <w:bottom w:val="none" w:sz="0" w:space="0" w:color="auto"/>
                                            <w:right w:val="none" w:sz="0" w:space="0" w:color="auto"/>
                                          </w:divBdr>
                                        </w:div>
                                        <w:div w:id="1775513913">
                                          <w:marLeft w:val="0"/>
                                          <w:marRight w:val="0"/>
                                          <w:marTop w:val="0"/>
                                          <w:marBottom w:val="0"/>
                                          <w:divBdr>
                                            <w:top w:val="none" w:sz="0" w:space="0" w:color="auto"/>
                                            <w:left w:val="none" w:sz="0" w:space="0" w:color="auto"/>
                                            <w:bottom w:val="none" w:sz="0" w:space="0" w:color="auto"/>
                                            <w:right w:val="none" w:sz="0" w:space="0" w:color="auto"/>
                                          </w:divBdr>
                                        </w:div>
                                        <w:div w:id="17316867">
                                          <w:marLeft w:val="0"/>
                                          <w:marRight w:val="0"/>
                                          <w:marTop w:val="0"/>
                                          <w:marBottom w:val="0"/>
                                          <w:divBdr>
                                            <w:top w:val="none" w:sz="0" w:space="0" w:color="auto"/>
                                            <w:left w:val="none" w:sz="0" w:space="0" w:color="auto"/>
                                            <w:bottom w:val="none" w:sz="0" w:space="0" w:color="auto"/>
                                            <w:right w:val="none" w:sz="0" w:space="0" w:color="auto"/>
                                          </w:divBdr>
                                        </w:div>
                                        <w:div w:id="1710912305">
                                          <w:marLeft w:val="0"/>
                                          <w:marRight w:val="0"/>
                                          <w:marTop w:val="0"/>
                                          <w:marBottom w:val="0"/>
                                          <w:divBdr>
                                            <w:top w:val="none" w:sz="0" w:space="0" w:color="auto"/>
                                            <w:left w:val="none" w:sz="0" w:space="0" w:color="auto"/>
                                            <w:bottom w:val="none" w:sz="0" w:space="0" w:color="auto"/>
                                            <w:right w:val="none" w:sz="0" w:space="0" w:color="auto"/>
                                          </w:divBdr>
                                        </w:div>
                                        <w:div w:id="1432509947">
                                          <w:marLeft w:val="0"/>
                                          <w:marRight w:val="0"/>
                                          <w:marTop w:val="0"/>
                                          <w:marBottom w:val="0"/>
                                          <w:divBdr>
                                            <w:top w:val="none" w:sz="0" w:space="0" w:color="auto"/>
                                            <w:left w:val="none" w:sz="0" w:space="0" w:color="auto"/>
                                            <w:bottom w:val="none" w:sz="0" w:space="0" w:color="auto"/>
                                            <w:right w:val="none" w:sz="0" w:space="0" w:color="auto"/>
                                          </w:divBdr>
                                        </w:div>
                                        <w:div w:id="444470603">
                                          <w:marLeft w:val="0"/>
                                          <w:marRight w:val="0"/>
                                          <w:marTop w:val="0"/>
                                          <w:marBottom w:val="0"/>
                                          <w:divBdr>
                                            <w:top w:val="none" w:sz="0" w:space="0" w:color="auto"/>
                                            <w:left w:val="none" w:sz="0" w:space="0" w:color="auto"/>
                                            <w:bottom w:val="none" w:sz="0" w:space="0" w:color="auto"/>
                                            <w:right w:val="none" w:sz="0" w:space="0" w:color="auto"/>
                                          </w:divBdr>
                                        </w:div>
                                        <w:div w:id="1694838600">
                                          <w:marLeft w:val="0"/>
                                          <w:marRight w:val="0"/>
                                          <w:marTop w:val="0"/>
                                          <w:marBottom w:val="0"/>
                                          <w:divBdr>
                                            <w:top w:val="none" w:sz="0" w:space="0" w:color="auto"/>
                                            <w:left w:val="none" w:sz="0" w:space="0" w:color="auto"/>
                                            <w:bottom w:val="none" w:sz="0" w:space="0" w:color="auto"/>
                                            <w:right w:val="none" w:sz="0" w:space="0" w:color="auto"/>
                                          </w:divBdr>
                                        </w:div>
                                        <w:div w:id="53437263">
                                          <w:marLeft w:val="0"/>
                                          <w:marRight w:val="0"/>
                                          <w:marTop w:val="0"/>
                                          <w:marBottom w:val="0"/>
                                          <w:divBdr>
                                            <w:top w:val="none" w:sz="0" w:space="0" w:color="auto"/>
                                            <w:left w:val="none" w:sz="0" w:space="0" w:color="auto"/>
                                            <w:bottom w:val="none" w:sz="0" w:space="0" w:color="auto"/>
                                            <w:right w:val="none" w:sz="0" w:space="0" w:color="auto"/>
                                          </w:divBdr>
                                        </w:div>
                                        <w:div w:id="1900938110">
                                          <w:marLeft w:val="0"/>
                                          <w:marRight w:val="0"/>
                                          <w:marTop w:val="0"/>
                                          <w:marBottom w:val="0"/>
                                          <w:divBdr>
                                            <w:top w:val="none" w:sz="0" w:space="0" w:color="auto"/>
                                            <w:left w:val="none" w:sz="0" w:space="0" w:color="auto"/>
                                            <w:bottom w:val="none" w:sz="0" w:space="0" w:color="auto"/>
                                            <w:right w:val="none" w:sz="0" w:space="0" w:color="auto"/>
                                          </w:divBdr>
                                        </w:div>
                                        <w:div w:id="306008299">
                                          <w:marLeft w:val="0"/>
                                          <w:marRight w:val="0"/>
                                          <w:marTop w:val="0"/>
                                          <w:marBottom w:val="0"/>
                                          <w:divBdr>
                                            <w:top w:val="none" w:sz="0" w:space="0" w:color="auto"/>
                                            <w:left w:val="none" w:sz="0" w:space="0" w:color="auto"/>
                                            <w:bottom w:val="none" w:sz="0" w:space="0" w:color="auto"/>
                                            <w:right w:val="none" w:sz="0" w:space="0" w:color="auto"/>
                                          </w:divBdr>
                                        </w:div>
                                        <w:div w:id="1664233331">
                                          <w:marLeft w:val="0"/>
                                          <w:marRight w:val="0"/>
                                          <w:marTop w:val="0"/>
                                          <w:marBottom w:val="0"/>
                                          <w:divBdr>
                                            <w:top w:val="none" w:sz="0" w:space="0" w:color="auto"/>
                                            <w:left w:val="none" w:sz="0" w:space="0" w:color="auto"/>
                                            <w:bottom w:val="none" w:sz="0" w:space="0" w:color="auto"/>
                                            <w:right w:val="none" w:sz="0" w:space="0" w:color="auto"/>
                                          </w:divBdr>
                                        </w:div>
                                        <w:div w:id="1910922158">
                                          <w:marLeft w:val="0"/>
                                          <w:marRight w:val="0"/>
                                          <w:marTop w:val="0"/>
                                          <w:marBottom w:val="0"/>
                                          <w:divBdr>
                                            <w:top w:val="none" w:sz="0" w:space="0" w:color="auto"/>
                                            <w:left w:val="none" w:sz="0" w:space="0" w:color="auto"/>
                                            <w:bottom w:val="none" w:sz="0" w:space="0" w:color="auto"/>
                                            <w:right w:val="none" w:sz="0" w:space="0" w:color="auto"/>
                                          </w:divBdr>
                                        </w:div>
                                        <w:div w:id="1351949659">
                                          <w:marLeft w:val="0"/>
                                          <w:marRight w:val="0"/>
                                          <w:marTop w:val="0"/>
                                          <w:marBottom w:val="0"/>
                                          <w:divBdr>
                                            <w:top w:val="none" w:sz="0" w:space="0" w:color="auto"/>
                                            <w:left w:val="none" w:sz="0" w:space="0" w:color="auto"/>
                                            <w:bottom w:val="none" w:sz="0" w:space="0" w:color="auto"/>
                                            <w:right w:val="none" w:sz="0" w:space="0" w:color="auto"/>
                                          </w:divBdr>
                                        </w:div>
                                        <w:div w:id="1020812777">
                                          <w:marLeft w:val="0"/>
                                          <w:marRight w:val="0"/>
                                          <w:marTop w:val="0"/>
                                          <w:marBottom w:val="0"/>
                                          <w:divBdr>
                                            <w:top w:val="none" w:sz="0" w:space="0" w:color="auto"/>
                                            <w:left w:val="none" w:sz="0" w:space="0" w:color="auto"/>
                                            <w:bottom w:val="none" w:sz="0" w:space="0" w:color="auto"/>
                                            <w:right w:val="none" w:sz="0" w:space="0" w:color="auto"/>
                                          </w:divBdr>
                                        </w:div>
                                        <w:div w:id="1597712995">
                                          <w:marLeft w:val="0"/>
                                          <w:marRight w:val="0"/>
                                          <w:marTop w:val="0"/>
                                          <w:marBottom w:val="0"/>
                                          <w:divBdr>
                                            <w:top w:val="none" w:sz="0" w:space="0" w:color="auto"/>
                                            <w:left w:val="none" w:sz="0" w:space="0" w:color="auto"/>
                                            <w:bottom w:val="none" w:sz="0" w:space="0" w:color="auto"/>
                                            <w:right w:val="none" w:sz="0" w:space="0" w:color="auto"/>
                                          </w:divBdr>
                                        </w:div>
                                        <w:div w:id="755831048">
                                          <w:marLeft w:val="0"/>
                                          <w:marRight w:val="0"/>
                                          <w:marTop w:val="0"/>
                                          <w:marBottom w:val="0"/>
                                          <w:divBdr>
                                            <w:top w:val="none" w:sz="0" w:space="0" w:color="auto"/>
                                            <w:left w:val="none" w:sz="0" w:space="0" w:color="auto"/>
                                            <w:bottom w:val="none" w:sz="0" w:space="0" w:color="auto"/>
                                            <w:right w:val="none" w:sz="0" w:space="0" w:color="auto"/>
                                          </w:divBdr>
                                        </w:div>
                                        <w:div w:id="1938322324">
                                          <w:marLeft w:val="0"/>
                                          <w:marRight w:val="0"/>
                                          <w:marTop w:val="0"/>
                                          <w:marBottom w:val="0"/>
                                          <w:divBdr>
                                            <w:top w:val="none" w:sz="0" w:space="0" w:color="auto"/>
                                            <w:left w:val="none" w:sz="0" w:space="0" w:color="auto"/>
                                            <w:bottom w:val="none" w:sz="0" w:space="0" w:color="auto"/>
                                            <w:right w:val="none" w:sz="0" w:space="0" w:color="auto"/>
                                          </w:divBdr>
                                        </w:div>
                                        <w:div w:id="789781471">
                                          <w:marLeft w:val="0"/>
                                          <w:marRight w:val="0"/>
                                          <w:marTop w:val="0"/>
                                          <w:marBottom w:val="0"/>
                                          <w:divBdr>
                                            <w:top w:val="none" w:sz="0" w:space="0" w:color="auto"/>
                                            <w:left w:val="none" w:sz="0" w:space="0" w:color="auto"/>
                                            <w:bottom w:val="none" w:sz="0" w:space="0" w:color="auto"/>
                                            <w:right w:val="none" w:sz="0" w:space="0" w:color="auto"/>
                                          </w:divBdr>
                                        </w:div>
                                        <w:div w:id="949313951">
                                          <w:marLeft w:val="0"/>
                                          <w:marRight w:val="0"/>
                                          <w:marTop w:val="0"/>
                                          <w:marBottom w:val="0"/>
                                          <w:divBdr>
                                            <w:top w:val="none" w:sz="0" w:space="0" w:color="auto"/>
                                            <w:left w:val="none" w:sz="0" w:space="0" w:color="auto"/>
                                            <w:bottom w:val="none" w:sz="0" w:space="0" w:color="auto"/>
                                            <w:right w:val="none" w:sz="0" w:space="0" w:color="auto"/>
                                          </w:divBdr>
                                        </w:div>
                                        <w:div w:id="593517190">
                                          <w:marLeft w:val="0"/>
                                          <w:marRight w:val="0"/>
                                          <w:marTop w:val="0"/>
                                          <w:marBottom w:val="0"/>
                                          <w:divBdr>
                                            <w:top w:val="none" w:sz="0" w:space="0" w:color="auto"/>
                                            <w:left w:val="none" w:sz="0" w:space="0" w:color="auto"/>
                                            <w:bottom w:val="none" w:sz="0" w:space="0" w:color="auto"/>
                                            <w:right w:val="none" w:sz="0" w:space="0" w:color="auto"/>
                                          </w:divBdr>
                                        </w:div>
                                        <w:div w:id="1604992564">
                                          <w:marLeft w:val="0"/>
                                          <w:marRight w:val="0"/>
                                          <w:marTop w:val="0"/>
                                          <w:marBottom w:val="0"/>
                                          <w:divBdr>
                                            <w:top w:val="none" w:sz="0" w:space="0" w:color="auto"/>
                                            <w:left w:val="none" w:sz="0" w:space="0" w:color="auto"/>
                                            <w:bottom w:val="none" w:sz="0" w:space="0" w:color="auto"/>
                                            <w:right w:val="none" w:sz="0" w:space="0" w:color="auto"/>
                                          </w:divBdr>
                                        </w:div>
                                        <w:div w:id="1529027341">
                                          <w:marLeft w:val="0"/>
                                          <w:marRight w:val="0"/>
                                          <w:marTop w:val="0"/>
                                          <w:marBottom w:val="0"/>
                                          <w:divBdr>
                                            <w:top w:val="none" w:sz="0" w:space="0" w:color="auto"/>
                                            <w:left w:val="none" w:sz="0" w:space="0" w:color="auto"/>
                                            <w:bottom w:val="none" w:sz="0" w:space="0" w:color="auto"/>
                                            <w:right w:val="none" w:sz="0" w:space="0" w:color="auto"/>
                                          </w:divBdr>
                                        </w:div>
                                        <w:div w:id="1528986107">
                                          <w:marLeft w:val="0"/>
                                          <w:marRight w:val="0"/>
                                          <w:marTop w:val="0"/>
                                          <w:marBottom w:val="0"/>
                                          <w:divBdr>
                                            <w:top w:val="none" w:sz="0" w:space="0" w:color="auto"/>
                                            <w:left w:val="none" w:sz="0" w:space="0" w:color="auto"/>
                                            <w:bottom w:val="none" w:sz="0" w:space="0" w:color="auto"/>
                                            <w:right w:val="none" w:sz="0" w:space="0" w:color="auto"/>
                                          </w:divBdr>
                                        </w:div>
                                        <w:div w:id="858858837">
                                          <w:marLeft w:val="0"/>
                                          <w:marRight w:val="0"/>
                                          <w:marTop w:val="0"/>
                                          <w:marBottom w:val="0"/>
                                          <w:divBdr>
                                            <w:top w:val="none" w:sz="0" w:space="0" w:color="auto"/>
                                            <w:left w:val="none" w:sz="0" w:space="0" w:color="auto"/>
                                            <w:bottom w:val="none" w:sz="0" w:space="0" w:color="auto"/>
                                            <w:right w:val="none" w:sz="0" w:space="0" w:color="auto"/>
                                          </w:divBdr>
                                        </w:div>
                                        <w:div w:id="830215333">
                                          <w:marLeft w:val="0"/>
                                          <w:marRight w:val="0"/>
                                          <w:marTop w:val="0"/>
                                          <w:marBottom w:val="0"/>
                                          <w:divBdr>
                                            <w:top w:val="none" w:sz="0" w:space="0" w:color="auto"/>
                                            <w:left w:val="none" w:sz="0" w:space="0" w:color="auto"/>
                                            <w:bottom w:val="none" w:sz="0" w:space="0" w:color="auto"/>
                                            <w:right w:val="none" w:sz="0" w:space="0" w:color="auto"/>
                                          </w:divBdr>
                                        </w:div>
                                        <w:div w:id="163401589">
                                          <w:marLeft w:val="0"/>
                                          <w:marRight w:val="0"/>
                                          <w:marTop w:val="0"/>
                                          <w:marBottom w:val="0"/>
                                          <w:divBdr>
                                            <w:top w:val="none" w:sz="0" w:space="0" w:color="auto"/>
                                            <w:left w:val="none" w:sz="0" w:space="0" w:color="auto"/>
                                            <w:bottom w:val="none" w:sz="0" w:space="0" w:color="auto"/>
                                            <w:right w:val="none" w:sz="0" w:space="0" w:color="auto"/>
                                          </w:divBdr>
                                        </w:div>
                                        <w:div w:id="1263104437">
                                          <w:marLeft w:val="0"/>
                                          <w:marRight w:val="0"/>
                                          <w:marTop w:val="0"/>
                                          <w:marBottom w:val="0"/>
                                          <w:divBdr>
                                            <w:top w:val="none" w:sz="0" w:space="0" w:color="auto"/>
                                            <w:left w:val="none" w:sz="0" w:space="0" w:color="auto"/>
                                            <w:bottom w:val="none" w:sz="0" w:space="0" w:color="auto"/>
                                            <w:right w:val="none" w:sz="0" w:space="0" w:color="auto"/>
                                          </w:divBdr>
                                        </w:div>
                                        <w:div w:id="1509369241">
                                          <w:marLeft w:val="0"/>
                                          <w:marRight w:val="0"/>
                                          <w:marTop w:val="0"/>
                                          <w:marBottom w:val="0"/>
                                          <w:divBdr>
                                            <w:top w:val="none" w:sz="0" w:space="0" w:color="auto"/>
                                            <w:left w:val="none" w:sz="0" w:space="0" w:color="auto"/>
                                            <w:bottom w:val="none" w:sz="0" w:space="0" w:color="auto"/>
                                            <w:right w:val="none" w:sz="0" w:space="0" w:color="auto"/>
                                          </w:divBdr>
                                        </w:div>
                                        <w:div w:id="2101295926">
                                          <w:marLeft w:val="0"/>
                                          <w:marRight w:val="0"/>
                                          <w:marTop w:val="0"/>
                                          <w:marBottom w:val="0"/>
                                          <w:divBdr>
                                            <w:top w:val="none" w:sz="0" w:space="0" w:color="auto"/>
                                            <w:left w:val="none" w:sz="0" w:space="0" w:color="auto"/>
                                            <w:bottom w:val="none" w:sz="0" w:space="0" w:color="auto"/>
                                            <w:right w:val="none" w:sz="0" w:space="0" w:color="auto"/>
                                          </w:divBdr>
                                        </w:div>
                                        <w:div w:id="262763852">
                                          <w:marLeft w:val="0"/>
                                          <w:marRight w:val="0"/>
                                          <w:marTop w:val="0"/>
                                          <w:marBottom w:val="0"/>
                                          <w:divBdr>
                                            <w:top w:val="none" w:sz="0" w:space="0" w:color="auto"/>
                                            <w:left w:val="none" w:sz="0" w:space="0" w:color="auto"/>
                                            <w:bottom w:val="none" w:sz="0" w:space="0" w:color="auto"/>
                                            <w:right w:val="none" w:sz="0" w:space="0" w:color="auto"/>
                                          </w:divBdr>
                                        </w:div>
                                        <w:div w:id="514344071">
                                          <w:marLeft w:val="0"/>
                                          <w:marRight w:val="0"/>
                                          <w:marTop w:val="0"/>
                                          <w:marBottom w:val="0"/>
                                          <w:divBdr>
                                            <w:top w:val="none" w:sz="0" w:space="0" w:color="auto"/>
                                            <w:left w:val="none" w:sz="0" w:space="0" w:color="auto"/>
                                            <w:bottom w:val="none" w:sz="0" w:space="0" w:color="auto"/>
                                            <w:right w:val="none" w:sz="0" w:space="0" w:color="auto"/>
                                          </w:divBdr>
                                        </w:div>
                                        <w:div w:id="60257021">
                                          <w:marLeft w:val="0"/>
                                          <w:marRight w:val="0"/>
                                          <w:marTop w:val="0"/>
                                          <w:marBottom w:val="0"/>
                                          <w:divBdr>
                                            <w:top w:val="none" w:sz="0" w:space="0" w:color="auto"/>
                                            <w:left w:val="none" w:sz="0" w:space="0" w:color="auto"/>
                                            <w:bottom w:val="none" w:sz="0" w:space="0" w:color="auto"/>
                                            <w:right w:val="none" w:sz="0" w:space="0" w:color="auto"/>
                                          </w:divBdr>
                                        </w:div>
                                        <w:div w:id="1910917887">
                                          <w:marLeft w:val="0"/>
                                          <w:marRight w:val="0"/>
                                          <w:marTop w:val="0"/>
                                          <w:marBottom w:val="0"/>
                                          <w:divBdr>
                                            <w:top w:val="none" w:sz="0" w:space="0" w:color="auto"/>
                                            <w:left w:val="none" w:sz="0" w:space="0" w:color="auto"/>
                                            <w:bottom w:val="none" w:sz="0" w:space="0" w:color="auto"/>
                                            <w:right w:val="none" w:sz="0" w:space="0" w:color="auto"/>
                                          </w:divBdr>
                                        </w:div>
                                        <w:div w:id="601498225">
                                          <w:marLeft w:val="0"/>
                                          <w:marRight w:val="0"/>
                                          <w:marTop w:val="0"/>
                                          <w:marBottom w:val="0"/>
                                          <w:divBdr>
                                            <w:top w:val="none" w:sz="0" w:space="0" w:color="auto"/>
                                            <w:left w:val="none" w:sz="0" w:space="0" w:color="auto"/>
                                            <w:bottom w:val="none" w:sz="0" w:space="0" w:color="auto"/>
                                            <w:right w:val="none" w:sz="0" w:space="0" w:color="auto"/>
                                          </w:divBdr>
                                        </w:div>
                                        <w:div w:id="1437678159">
                                          <w:marLeft w:val="0"/>
                                          <w:marRight w:val="0"/>
                                          <w:marTop w:val="0"/>
                                          <w:marBottom w:val="0"/>
                                          <w:divBdr>
                                            <w:top w:val="none" w:sz="0" w:space="0" w:color="auto"/>
                                            <w:left w:val="none" w:sz="0" w:space="0" w:color="auto"/>
                                            <w:bottom w:val="none" w:sz="0" w:space="0" w:color="auto"/>
                                            <w:right w:val="none" w:sz="0" w:space="0" w:color="auto"/>
                                          </w:divBdr>
                                        </w:div>
                                        <w:div w:id="1915625290">
                                          <w:marLeft w:val="0"/>
                                          <w:marRight w:val="0"/>
                                          <w:marTop w:val="0"/>
                                          <w:marBottom w:val="0"/>
                                          <w:divBdr>
                                            <w:top w:val="none" w:sz="0" w:space="0" w:color="auto"/>
                                            <w:left w:val="none" w:sz="0" w:space="0" w:color="auto"/>
                                            <w:bottom w:val="none" w:sz="0" w:space="0" w:color="auto"/>
                                            <w:right w:val="none" w:sz="0" w:space="0" w:color="auto"/>
                                          </w:divBdr>
                                        </w:div>
                                        <w:div w:id="1789008160">
                                          <w:marLeft w:val="0"/>
                                          <w:marRight w:val="0"/>
                                          <w:marTop w:val="0"/>
                                          <w:marBottom w:val="0"/>
                                          <w:divBdr>
                                            <w:top w:val="none" w:sz="0" w:space="0" w:color="auto"/>
                                            <w:left w:val="none" w:sz="0" w:space="0" w:color="auto"/>
                                            <w:bottom w:val="none" w:sz="0" w:space="0" w:color="auto"/>
                                            <w:right w:val="none" w:sz="0" w:space="0" w:color="auto"/>
                                          </w:divBdr>
                                        </w:div>
                                        <w:div w:id="1700353148">
                                          <w:marLeft w:val="0"/>
                                          <w:marRight w:val="0"/>
                                          <w:marTop w:val="0"/>
                                          <w:marBottom w:val="0"/>
                                          <w:divBdr>
                                            <w:top w:val="none" w:sz="0" w:space="0" w:color="auto"/>
                                            <w:left w:val="none" w:sz="0" w:space="0" w:color="auto"/>
                                            <w:bottom w:val="none" w:sz="0" w:space="0" w:color="auto"/>
                                            <w:right w:val="none" w:sz="0" w:space="0" w:color="auto"/>
                                          </w:divBdr>
                                        </w:div>
                                        <w:div w:id="1291012053">
                                          <w:marLeft w:val="0"/>
                                          <w:marRight w:val="0"/>
                                          <w:marTop w:val="0"/>
                                          <w:marBottom w:val="0"/>
                                          <w:divBdr>
                                            <w:top w:val="none" w:sz="0" w:space="0" w:color="auto"/>
                                            <w:left w:val="none" w:sz="0" w:space="0" w:color="auto"/>
                                            <w:bottom w:val="none" w:sz="0" w:space="0" w:color="auto"/>
                                            <w:right w:val="none" w:sz="0" w:space="0" w:color="auto"/>
                                          </w:divBdr>
                                        </w:div>
                                        <w:div w:id="1590305598">
                                          <w:marLeft w:val="0"/>
                                          <w:marRight w:val="0"/>
                                          <w:marTop w:val="0"/>
                                          <w:marBottom w:val="0"/>
                                          <w:divBdr>
                                            <w:top w:val="none" w:sz="0" w:space="0" w:color="auto"/>
                                            <w:left w:val="none" w:sz="0" w:space="0" w:color="auto"/>
                                            <w:bottom w:val="none" w:sz="0" w:space="0" w:color="auto"/>
                                            <w:right w:val="none" w:sz="0" w:space="0" w:color="auto"/>
                                          </w:divBdr>
                                        </w:div>
                                        <w:div w:id="101465381">
                                          <w:marLeft w:val="0"/>
                                          <w:marRight w:val="0"/>
                                          <w:marTop w:val="0"/>
                                          <w:marBottom w:val="0"/>
                                          <w:divBdr>
                                            <w:top w:val="none" w:sz="0" w:space="0" w:color="auto"/>
                                            <w:left w:val="none" w:sz="0" w:space="0" w:color="auto"/>
                                            <w:bottom w:val="none" w:sz="0" w:space="0" w:color="auto"/>
                                            <w:right w:val="none" w:sz="0" w:space="0" w:color="auto"/>
                                          </w:divBdr>
                                        </w:div>
                                        <w:div w:id="1584684124">
                                          <w:marLeft w:val="0"/>
                                          <w:marRight w:val="0"/>
                                          <w:marTop w:val="0"/>
                                          <w:marBottom w:val="0"/>
                                          <w:divBdr>
                                            <w:top w:val="none" w:sz="0" w:space="0" w:color="auto"/>
                                            <w:left w:val="none" w:sz="0" w:space="0" w:color="auto"/>
                                            <w:bottom w:val="none" w:sz="0" w:space="0" w:color="auto"/>
                                            <w:right w:val="none" w:sz="0" w:space="0" w:color="auto"/>
                                          </w:divBdr>
                                        </w:div>
                                        <w:div w:id="1336417034">
                                          <w:marLeft w:val="0"/>
                                          <w:marRight w:val="0"/>
                                          <w:marTop w:val="0"/>
                                          <w:marBottom w:val="0"/>
                                          <w:divBdr>
                                            <w:top w:val="none" w:sz="0" w:space="0" w:color="auto"/>
                                            <w:left w:val="none" w:sz="0" w:space="0" w:color="auto"/>
                                            <w:bottom w:val="none" w:sz="0" w:space="0" w:color="auto"/>
                                            <w:right w:val="none" w:sz="0" w:space="0" w:color="auto"/>
                                          </w:divBdr>
                                        </w:div>
                                        <w:div w:id="1874734578">
                                          <w:marLeft w:val="0"/>
                                          <w:marRight w:val="0"/>
                                          <w:marTop w:val="0"/>
                                          <w:marBottom w:val="0"/>
                                          <w:divBdr>
                                            <w:top w:val="none" w:sz="0" w:space="0" w:color="auto"/>
                                            <w:left w:val="none" w:sz="0" w:space="0" w:color="auto"/>
                                            <w:bottom w:val="none" w:sz="0" w:space="0" w:color="auto"/>
                                            <w:right w:val="none" w:sz="0" w:space="0" w:color="auto"/>
                                          </w:divBdr>
                                        </w:div>
                                        <w:div w:id="556431274">
                                          <w:marLeft w:val="0"/>
                                          <w:marRight w:val="0"/>
                                          <w:marTop w:val="0"/>
                                          <w:marBottom w:val="0"/>
                                          <w:divBdr>
                                            <w:top w:val="none" w:sz="0" w:space="0" w:color="auto"/>
                                            <w:left w:val="none" w:sz="0" w:space="0" w:color="auto"/>
                                            <w:bottom w:val="none" w:sz="0" w:space="0" w:color="auto"/>
                                            <w:right w:val="none" w:sz="0" w:space="0" w:color="auto"/>
                                          </w:divBdr>
                                        </w:div>
                                        <w:div w:id="1391533284">
                                          <w:marLeft w:val="0"/>
                                          <w:marRight w:val="0"/>
                                          <w:marTop w:val="0"/>
                                          <w:marBottom w:val="0"/>
                                          <w:divBdr>
                                            <w:top w:val="none" w:sz="0" w:space="0" w:color="auto"/>
                                            <w:left w:val="none" w:sz="0" w:space="0" w:color="auto"/>
                                            <w:bottom w:val="none" w:sz="0" w:space="0" w:color="auto"/>
                                            <w:right w:val="none" w:sz="0" w:space="0" w:color="auto"/>
                                          </w:divBdr>
                                        </w:div>
                                        <w:div w:id="1705980968">
                                          <w:marLeft w:val="0"/>
                                          <w:marRight w:val="0"/>
                                          <w:marTop w:val="0"/>
                                          <w:marBottom w:val="0"/>
                                          <w:divBdr>
                                            <w:top w:val="none" w:sz="0" w:space="0" w:color="auto"/>
                                            <w:left w:val="none" w:sz="0" w:space="0" w:color="auto"/>
                                            <w:bottom w:val="none" w:sz="0" w:space="0" w:color="auto"/>
                                            <w:right w:val="none" w:sz="0" w:space="0" w:color="auto"/>
                                          </w:divBdr>
                                        </w:div>
                                        <w:div w:id="1914898851">
                                          <w:marLeft w:val="0"/>
                                          <w:marRight w:val="0"/>
                                          <w:marTop w:val="0"/>
                                          <w:marBottom w:val="0"/>
                                          <w:divBdr>
                                            <w:top w:val="none" w:sz="0" w:space="0" w:color="auto"/>
                                            <w:left w:val="none" w:sz="0" w:space="0" w:color="auto"/>
                                            <w:bottom w:val="none" w:sz="0" w:space="0" w:color="auto"/>
                                            <w:right w:val="none" w:sz="0" w:space="0" w:color="auto"/>
                                          </w:divBdr>
                                        </w:div>
                                        <w:div w:id="1303077592">
                                          <w:marLeft w:val="0"/>
                                          <w:marRight w:val="0"/>
                                          <w:marTop w:val="0"/>
                                          <w:marBottom w:val="0"/>
                                          <w:divBdr>
                                            <w:top w:val="none" w:sz="0" w:space="0" w:color="auto"/>
                                            <w:left w:val="none" w:sz="0" w:space="0" w:color="auto"/>
                                            <w:bottom w:val="none" w:sz="0" w:space="0" w:color="auto"/>
                                            <w:right w:val="none" w:sz="0" w:space="0" w:color="auto"/>
                                          </w:divBdr>
                                        </w:div>
                                        <w:div w:id="800805318">
                                          <w:marLeft w:val="0"/>
                                          <w:marRight w:val="0"/>
                                          <w:marTop w:val="0"/>
                                          <w:marBottom w:val="0"/>
                                          <w:divBdr>
                                            <w:top w:val="none" w:sz="0" w:space="0" w:color="auto"/>
                                            <w:left w:val="none" w:sz="0" w:space="0" w:color="auto"/>
                                            <w:bottom w:val="none" w:sz="0" w:space="0" w:color="auto"/>
                                            <w:right w:val="none" w:sz="0" w:space="0" w:color="auto"/>
                                          </w:divBdr>
                                        </w:div>
                                        <w:div w:id="797722001">
                                          <w:marLeft w:val="0"/>
                                          <w:marRight w:val="0"/>
                                          <w:marTop w:val="0"/>
                                          <w:marBottom w:val="0"/>
                                          <w:divBdr>
                                            <w:top w:val="none" w:sz="0" w:space="0" w:color="auto"/>
                                            <w:left w:val="none" w:sz="0" w:space="0" w:color="auto"/>
                                            <w:bottom w:val="none" w:sz="0" w:space="0" w:color="auto"/>
                                            <w:right w:val="none" w:sz="0" w:space="0" w:color="auto"/>
                                          </w:divBdr>
                                        </w:div>
                                        <w:div w:id="1612932406">
                                          <w:marLeft w:val="0"/>
                                          <w:marRight w:val="0"/>
                                          <w:marTop w:val="0"/>
                                          <w:marBottom w:val="0"/>
                                          <w:divBdr>
                                            <w:top w:val="none" w:sz="0" w:space="0" w:color="auto"/>
                                            <w:left w:val="none" w:sz="0" w:space="0" w:color="auto"/>
                                            <w:bottom w:val="none" w:sz="0" w:space="0" w:color="auto"/>
                                            <w:right w:val="none" w:sz="0" w:space="0" w:color="auto"/>
                                          </w:divBdr>
                                        </w:div>
                                        <w:div w:id="2098288189">
                                          <w:marLeft w:val="0"/>
                                          <w:marRight w:val="0"/>
                                          <w:marTop w:val="0"/>
                                          <w:marBottom w:val="0"/>
                                          <w:divBdr>
                                            <w:top w:val="none" w:sz="0" w:space="0" w:color="auto"/>
                                            <w:left w:val="none" w:sz="0" w:space="0" w:color="auto"/>
                                            <w:bottom w:val="none" w:sz="0" w:space="0" w:color="auto"/>
                                            <w:right w:val="none" w:sz="0" w:space="0" w:color="auto"/>
                                          </w:divBdr>
                                        </w:div>
                                        <w:div w:id="2127306590">
                                          <w:marLeft w:val="0"/>
                                          <w:marRight w:val="0"/>
                                          <w:marTop w:val="0"/>
                                          <w:marBottom w:val="0"/>
                                          <w:divBdr>
                                            <w:top w:val="none" w:sz="0" w:space="0" w:color="auto"/>
                                            <w:left w:val="none" w:sz="0" w:space="0" w:color="auto"/>
                                            <w:bottom w:val="none" w:sz="0" w:space="0" w:color="auto"/>
                                            <w:right w:val="none" w:sz="0" w:space="0" w:color="auto"/>
                                          </w:divBdr>
                                        </w:div>
                                        <w:div w:id="1704791741">
                                          <w:marLeft w:val="0"/>
                                          <w:marRight w:val="0"/>
                                          <w:marTop w:val="0"/>
                                          <w:marBottom w:val="0"/>
                                          <w:divBdr>
                                            <w:top w:val="none" w:sz="0" w:space="0" w:color="auto"/>
                                            <w:left w:val="none" w:sz="0" w:space="0" w:color="auto"/>
                                            <w:bottom w:val="none" w:sz="0" w:space="0" w:color="auto"/>
                                            <w:right w:val="none" w:sz="0" w:space="0" w:color="auto"/>
                                          </w:divBdr>
                                        </w:div>
                                        <w:div w:id="1756394510">
                                          <w:marLeft w:val="0"/>
                                          <w:marRight w:val="0"/>
                                          <w:marTop w:val="0"/>
                                          <w:marBottom w:val="0"/>
                                          <w:divBdr>
                                            <w:top w:val="none" w:sz="0" w:space="0" w:color="auto"/>
                                            <w:left w:val="none" w:sz="0" w:space="0" w:color="auto"/>
                                            <w:bottom w:val="none" w:sz="0" w:space="0" w:color="auto"/>
                                            <w:right w:val="none" w:sz="0" w:space="0" w:color="auto"/>
                                          </w:divBdr>
                                        </w:div>
                                        <w:div w:id="1537157160">
                                          <w:marLeft w:val="0"/>
                                          <w:marRight w:val="0"/>
                                          <w:marTop w:val="0"/>
                                          <w:marBottom w:val="0"/>
                                          <w:divBdr>
                                            <w:top w:val="none" w:sz="0" w:space="0" w:color="auto"/>
                                            <w:left w:val="none" w:sz="0" w:space="0" w:color="auto"/>
                                            <w:bottom w:val="none" w:sz="0" w:space="0" w:color="auto"/>
                                            <w:right w:val="none" w:sz="0" w:space="0" w:color="auto"/>
                                          </w:divBdr>
                                        </w:div>
                                        <w:div w:id="640773035">
                                          <w:marLeft w:val="0"/>
                                          <w:marRight w:val="0"/>
                                          <w:marTop w:val="0"/>
                                          <w:marBottom w:val="0"/>
                                          <w:divBdr>
                                            <w:top w:val="none" w:sz="0" w:space="0" w:color="auto"/>
                                            <w:left w:val="none" w:sz="0" w:space="0" w:color="auto"/>
                                            <w:bottom w:val="none" w:sz="0" w:space="0" w:color="auto"/>
                                            <w:right w:val="none" w:sz="0" w:space="0" w:color="auto"/>
                                          </w:divBdr>
                                        </w:div>
                                        <w:div w:id="527260081">
                                          <w:marLeft w:val="0"/>
                                          <w:marRight w:val="0"/>
                                          <w:marTop w:val="0"/>
                                          <w:marBottom w:val="0"/>
                                          <w:divBdr>
                                            <w:top w:val="none" w:sz="0" w:space="0" w:color="auto"/>
                                            <w:left w:val="none" w:sz="0" w:space="0" w:color="auto"/>
                                            <w:bottom w:val="none" w:sz="0" w:space="0" w:color="auto"/>
                                            <w:right w:val="none" w:sz="0" w:space="0" w:color="auto"/>
                                          </w:divBdr>
                                        </w:div>
                                        <w:div w:id="39286238">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30571204">
                                          <w:marLeft w:val="0"/>
                                          <w:marRight w:val="0"/>
                                          <w:marTop w:val="0"/>
                                          <w:marBottom w:val="0"/>
                                          <w:divBdr>
                                            <w:top w:val="none" w:sz="0" w:space="0" w:color="auto"/>
                                            <w:left w:val="none" w:sz="0" w:space="0" w:color="auto"/>
                                            <w:bottom w:val="none" w:sz="0" w:space="0" w:color="auto"/>
                                            <w:right w:val="none" w:sz="0" w:space="0" w:color="auto"/>
                                          </w:divBdr>
                                        </w:div>
                                        <w:div w:id="1589804461">
                                          <w:marLeft w:val="0"/>
                                          <w:marRight w:val="0"/>
                                          <w:marTop w:val="0"/>
                                          <w:marBottom w:val="0"/>
                                          <w:divBdr>
                                            <w:top w:val="none" w:sz="0" w:space="0" w:color="auto"/>
                                            <w:left w:val="none" w:sz="0" w:space="0" w:color="auto"/>
                                            <w:bottom w:val="none" w:sz="0" w:space="0" w:color="auto"/>
                                            <w:right w:val="none" w:sz="0" w:space="0" w:color="auto"/>
                                          </w:divBdr>
                                        </w:div>
                                        <w:div w:id="2145855156">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292760607">
                                          <w:marLeft w:val="0"/>
                                          <w:marRight w:val="0"/>
                                          <w:marTop w:val="0"/>
                                          <w:marBottom w:val="0"/>
                                          <w:divBdr>
                                            <w:top w:val="none" w:sz="0" w:space="0" w:color="auto"/>
                                            <w:left w:val="none" w:sz="0" w:space="0" w:color="auto"/>
                                            <w:bottom w:val="none" w:sz="0" w:space="0" w:color="auto"/>
                                            <w:right w:val="none" w:sz="0" w:space="0" w:color="auto"/>
                                          </w:divBdr>
                                        </w:div>
                                        <w:div w:id="957762472">
                                          <w:marLeft w:val="0"/>
                                          <w:marRight w:val="0"/>
                                          <w:marTop w:val="0"/>
                                          <w:marBottom w:val="0"/>
                                          <w:divBdr>
                                            <w:top w:val="none" w:sz="0" w:space="0" w:color="auto"/>
                                            <w:left w:val="none" w:sz="0" w:space="0" w:color="auto"/>
                                            <w:bottom w:val="none" w:sz="0" w:space="0" w:color="auto"/>
                                            <w:right w:val="none" w:sz="0" w:space="0" w:color="auto"/>
                                          </w:divBdr>
                                        </w:div>
                                        <w:div w:id="371614696">
                                          <w:marLeft w:val="0"/>
                                          <w:marRight w:val="0"/>
                                          <w:marTop w:val="0"/>
                                          <w:marBottom w:val="0"/>
                                          <w:divBdr>
                                            <w:top w:val="none" w:sz="0" w:space="0" w:color="auto"/>
                                            <w:left w:val="none" w:sz="0" w:space="0" w:color="auto"/>
                                            <w:bottom w:val="none" w:sz="0" w:space="0" w:color="auto"/>
                                            <w:right w:val="none" w:sz="0" w:space="0" w:color="auto"/>
                                          </w:divBdr>
                                        </w:div>
                                        <w:div w:id="1655522162">
                                          <w:marLeft w:val="0"/>
                                          <w:marRight w:val="0"/>
                                          <w:marTop w:val="0"/>
                                          <w:marBottom w:val="0"/>
                                          <w:divBdr>
                                            <w:top w:val="none" w:sz="0" w:space="0" w:color="auto"/>
                                            <w:left w:val="none" w:sz="0" w:space="0" w:color="auto"/>
                                            <w:bottom w:val="none" w:sz="0" w:space="0" w:color="auto"/>
                                            <w:right w:val="none" w:sz="0" w:space="0" w:color="auto"/>
                                          </w:divBdr>
                                        </w:div>
                                        <w:div w:id="2084987782">
                                          <w:marLeft w:val="0"/>
                                          <w:marRight w:val="0"/>
                                          <w:marTop w:val="0"/>
                                          <w:marBottom w:val="0"/>
                                          <w:divBdr>
                                            <w:top w:val="none" w:sz="0" w:space="0" w:color="auto"/>
                                            <w:left w:val="none" w:sz="0" w:space="0" w:color="auto"/>
                                            <w:bottom w:val="none" w:sz="0" w:space="0" w:color="auto"/>
                                            <w:right w:val="none" w:sz="0" w:space="0" w:color="auto"/>
                                          </w:divBdr>
                                        </w:div>
                                        <w:div w:id="812672381">
                                          <w:marLeft w:val="0"/>
                                          <w:marRight w:val="0"/>
                                          <w:marTop w:val="0"/>
                                          <w:marBottom w:val="0"/>
                                          <w:divBdr>
                                            <w:top w:val="none" w:sz="0" w:space="0" w:color="auto"/>
                                            <w:left w:val="none" w:sz="0" w:space="0" w:color="auto"/>
                                            <w:bottom w:val="none" w:sz="0" w:space="0" w:color="auto"/>
                                            <w:right w:val="none" w:sz="0" w:space="0" w:color="auto"/>
                                          </w:divBdr>
                                        </w:div>
                                        <w:div w:id="103233832">
                                          <w:marLeft w:val="0"/>
                                          <w:marRight w:val="0"/>
                                          <w:marTop w:val="0"/>
                                          <w:marBottom w:val="0"/>
                                          <w:divBdr>
                                            <w:top w:val="none" w:sz="0" w:space="0" w:color="auto"/>
                                            <w:left w:val="none" w:sz="0" w:space="0" w:color="auto"/>
                                            <w:bottom w:val="none" w:sz="0" w:space="0" w:color="auto"/>
                                            <w:right w:val="none" w:sz="0" w:space="0" w:color="auto"/>
                                          </w:divBdr>
                                        </w:div>
                                        <w:div w:id="1153833189">
                                          <w:marLeft w:val="0"/>
                                          <w:marRight w:val="0"/>
                                          <w:marTop w:val="0"/>
                                          <w:marBottom w:val="0"/>
                                          <w:divBdr>
                                            <w:top w:val="none" w:sz="0" w:space="0" w:color="auto"/>
                                            <w:left w:val="none" w:sz="0" w:space="0" w:color="auto"/>
                                            <w:bottom w:val="none" w:sz="0" w:space="0" w:color="auto"/>
                                            <w:right w:val="none" w:sz="0" w:space="0" w:color="auto"/>
                                          </w:divBdr>
                                        </w:div>
                                        <w:div w:id="602415878">
                                          <w:marLeft w:val="0"/>
                                          <w:marRight w:val="0"/>
                                          <w:marTop w:val="0"/>
                                          <w:marBottom w:val="0"/>
                                          <w:divBdr>
                                            <w:top w:val="none" w:sz="0" w:space="0" w:color="auto"/>
                                            <w:left w:val="none" w:sz="0" w:space="0" w:color="auto"/>
                                            <w:bottom w:val="none" w:sz="0" w:space="0" w:color="auto"/>
                                            <w:right w:val="none" w:sz="0" w:space="0" w:color="auto"/>
                                          </w:divBdr>
                                        </w:div>
                                        <w:div w:id="928853219">
                                          <w:marLeft w:val="0"/>
                                          <w:marRight w:val="0"/>
                                          <w:marTop w:val="0"/>
                                          <w:marBottom w:val="0"/>
                                          <w:divBdr>
                                            <w:top w:val="none" w:sz="0" w:space="0" w:color="auto"/>
                                            <w:left w:val="none" w:sz="0" w:space="0" w:color="auto"/>
                                            <w:bottom w:val="none" w:sz="0" w:space="0" w:color="auto"/>
                                            <w:right w:val="none" w:sz="0" w:space="0" w:color="auto"/>
                                          </w:divBdr>
                                        </w:div>
                                        <w:div w:id="639774918">
                                          <w:marLeft w:val="0"/>
                                          <w:marRight w:val="0"/>
                                          <w:marTop w:val="0"/>
                                          <w:marBottom w:val="0"/>
                                          <w:divBdr>
                                            <w:top w:val="none" w:sz="0" w:space="0" w:color="auto"/>
                                            <w:left w:val="none" w:sz="0" w:space="0" w:color="auto"/>
                                            <w:bottom w:val="none" w:sz="0" w:space="0" w:color="auto"/>
                                            <w:right w:val="none" w:sz="0" w:space="0" w:color="auto"/>
                                          </w:divBdr>
                                        </w:div>
                                        <w:div w:id="1068067937">
                                          <w:marLeft w:val="0"/>
                                          <w:marRight w:val="0"/>
                                          <w:marTop w:val="0"/>
                                          <w:marBottom w:val="0"/>
                                          <w:divBdr>
                                            <w:top w:val="none" w:sz="0" w:space="0" w:color="auto"/>
                                            <w:left w:val="none" w:sz="0" w:space="0" w:color="auto"/>
                                            <w:bottom w:val="none" w:sz="0" w:space="0" w:color="auto"/>
                                            <w:right w:val="none" w:sz="0" w:space="0" w:color="auto"/>
                                          </w:divBdr>
                                        </w:div>
                                        <w:div w:id="1608658127">
                                          <w:marLeft w:val="0"/>
                                          <w:marRight w:val="0"/>
                                          <w:marTop w:val="0"/>
                                          <w:marBottom w:val="0"/>
                                          <w:divBdr>
                                            <w:top w:val="none" w:sz="0" w:space="0" w:color="auto"/>
                                            <w:left w:val="none" w:sz="0" w:space="0" w:color="auto"/>
                                            <w:bottom w:val="none" w:sz="0" w:space="0" w:color="auto"/>
                                            <w:right w:val="none" w:sz="0" w:space="0" w:color="auto"/>
                                          </w:divBdr>
                                        </w:div>
                                        <w:div w:id="105586030">
                                          <w:marLeft w:val="0"/>
                                          <w:marRight w:val="0"/>
                                          <w:marTop w:val="0"/>
                                          <w:marBottom w:val="0"/>
                                          <w:divBdr>
                                            <w:top w:val="none" w:sz="0" w:space="0" w:color="auto"/>
                                            <w:left w:val="none" w:sz="0" w:space="0" w:color="auto"/>
                                            <w:bottom w:val="none" w:sz="0" w:space="0" w:color="auto"/>
                                            <w:right w:val="none" w:sz="0" w:space="0" w:color="auto"/>
                                          </w:divBdr>
                                        </w:div>
                                        <w:div w:id="547841967">
                                          <w:marLeft w:val="0"/>
                                          <w:marRight w:val="0"/>
                                          <w:marTop w:val="0"/>
                                          <w:marBottom w:val="0"/>
                                          <w:divBdr>
                                            <w:top w:val="none" w:sz="0" w:space="0" w:color="auto"/>
                                            <w:left w:val="none" w:sz="0" w:space="0" w:color="auto"/>
                                            <w:bottom w:val="none" w:sz="0" w:space="0" w:color="auto"/>
                                            <w:right w:val="none" w:sz="0" w:space="0" w:color="auto"/>
                                          </w:divBdr>
                                        </w:div>
                                        <w:div w:id="1206791896">
                                          <w:marLeft w:val="0"/>
                                          <w:marRight w:val="0"/>
                                          <w:marTop w:val="0"/>
                                          <w:marBottom w:val="0"/>
                                          <w:divBdr>
                                            <w:top w:val="none" w:sz="0" w:space="0" w:color="auto"/>
                                            <w:left w:val="none" w:sz="0" w:space="0" w:color="auto"/>
                                            <w:bottom w:val="none" w:sz="0" w:space="0" w:color="auto"/>
                                            <w:right w:val="none" w:sz="0" w:space="0" w:color="auto"/>
                                          </w:divBdr>
                                        </w:div>
                                        <w:div w:id="737479357">
                                          <w:marLeft w:val="0"/>
                                          <w:marRight w:val="0"/>
                                          <w:marTop w:val="0"/>
                                          <w:marBottom w:val="0"/>
                                          <w:divBdr>
                                            <w:top w:val="none" w:sz="0" w:space="0" w:color="auto"/>
                                            <w:left w:val="none" w:sz="0" w:space="0" w:color="auto"/>
                                            <w:bottom w:val="none" w:sz="0" w:space="0" w:color="auto"/>
                                            <w:right w:val="none" w:sz="0" w:space="0" w:color="auto"/>
                                          </w:divBdr>
                                        </w:div>
                                        <w:div w:id="2050715899">
                                          <w:marLeft w:val="0"/>
                                          <w:marRight w:val="0"/>
                                          <w:marTop w:val="0"/>
                                          <w:marBottom w:val="0"/>
                                          <w:divBdr>
                                            <w:top w:val="none" w:sz="0" w:space="0" w:color="auto"/>
                                            <w:left w:val="none" w:sz="0" w:space="0" w:color="auto"/>
                                            <w:bottom w:val="none" w:sz="0" w:space="0" w:color="auto"/>
                                            <w:right w:val="none" w:sz="0" w:space="0" w:color="auto"/>
                                          </w:divBdr>
                                        </w:div>
                                        <w:div w:id="2060281680">
                                          <w:marLeft w:val="0"/>
                                          <w:marRight w:val="0"/>
                                          <w:marTop w:val="0"/>
                                          <w:marBottom w:val="0"/>
                                          <w:divBdr>
                                            <w:top w:val="none" w:sz="0" w:space="0" w:color="auto"/>
                                            <w:left w:val="none" w:sz="0" w:space="0" w:color="auto"/>
                                            <w:bottom w:val="none" w:sz="0" w:space="0" w:color="auto"/>
                                            <w:right w:val="none" w:sz="0" w:space="0" w:color="auto"/>
                                          </w:divBdr>
                                        </w:div>
                                        <w:div w:id="211504407">
                                          <w:marLeft w:val="0"/>
                                          <w:marRight w:val="0"/>
                                          <w:marTop w:val="0"/>
                                          <w:marBottom w:val="0"/>
                                          <w:divBdr>
                                            <w:top w:val="none" w:sz="0" w:space="0" w:color="auto"/>
                                            <w:left w:val="none" w:sz="0" w:space="0" w:color="auto"/>
                                            <w:bottom w:val="none" w:sz="0" w:space="0" w:color="auto"/>
                                            <w:right w:val="none" w:sz="0" w:space="0" w:color="auto"/>
                                          </w:divBdr>
                                        </w:div>
                                        <w:div w:id="394862449">
                                          <w:marLeft w:val="0"/>
                                          <w:marRight w:val="0"/>
                                          <w:marTop w:val="0"/>
                                          <w:marBottom w:val="0"/>
                                          <w:divBdr>
                                            <w:top w:val="none" w:sz="0" w:space="0" w:color="auto"/>
                                            <w:left w:val="none" w:sz="0" w:space="0" w:color="auto"/>
                                            <w:bottom w:val="none" w:sz="0" w:space="0" w:color="auto"/>
                                            <w:right w:val="none" w:sz="0" w:space="0" w:color="auto"/>
                                          </w:divBdr>
                                        </w:div>
                                        <w:div w:id="1043022672">
                                          <w:marLeft w:val="0"/>
                                          <w:marRight w:val="0"/>
                                          <w:marTop w:val="0"/>
                                          <w:marBottom w:val="0"/>
                                          <w:divBdr>
                                            <w:top w:val="none" w:sz="0" w:space="0" w:color="auto"/>
                                            <w:left w:val="none" w:sz="0" w:space="0" w:color="auto"/>
                                            <w:bottom w:val="none" w:sz="0" w:space="0" w:color="auto"/>
                                            <w:right w:val="none" w:sz="0" w:space="0" w:color="auto"/>
                                          </w:divBdr>
                                        </w:div>
                                        <w:div w:id="1641810213">
                                          <w:marLeft w:val="0"/>
                                          <w:marRight w:val="0"/>
                                          <w:marTop w:val="0"/>
                                          <w:marBottom w:val="0"/>
                                          <w:divBdr>
                                            <w:top w:val="none" w:sz="0" w:space="0" w:color="auto"/>
                                            <w:left w:val="none" w:sz="0" w:space="0" w:color="auto"/>
                                            <w:bottom w:val="none" w:sz="0" w:space="0" w:color="auto"/>
                                            <w:right w:val="none" w:sz="0" w:space="0" w:color="auto"/>
                                          </w:divBdr>
                                        </w:div>
                                        <w:div w:id="1702168584">
                                          <w:marLeft w:val="0"/>
                                          <w:marRight w:val="0"/>
                                          <w:marTop w:val="0"/>
                                          <w:marBottom w:val="0"/>
                                          <w:divBdr>
                                            <w:top w:val="none" w:sz="0" w:space="0" w:color="auto"/>
                                            <w:left w:val="none" w:sz="0" w:space="0" w:color="auto"/>
                                            <w:bottom w:val="none" w:sz="0" w:space="0" w:color="auto"/>
                                            <w:right w:val="none" w:sz="0" w:space="0" w:color="auto"/>
                                          </w:divBdr>
                                        </w:div>
                                        <w:div w:id="396633069">
                                          <w:marLeft w:val="0"/>
                                          <w:marRight w:val="0"/>
                                          <w:marTop w:val="0"/>
                                          <w:marBottom w:val="0"/>
                                          <w:divBdr>
                                            <w:top w:val="none" w:sz="0" w:space="0" w:color="auto"/>
                                            <w:left w:val="none" w:sz="0" w:space="0" w:color="auto"/>
                                            <w:bottom w:val="none" w:sz="0" w:space="0" w:color="auto"/>
                                            <w:right w:val="none" w:sz="0" w:space="0" w:color="auto"/>
                                          </w:divBdr>
                                        </w:div>
                                        <w:div w:id="1367678586">
                                          <w:marLeft w:val="0"/>
                                          <w:marRight w:val="0"/>
                                          <w:marTop w:val="0"/>
                                          <w:marBottom w:val="0"/>
                                          <w:divBdr>
                                            <w:top w:val="none" w:sz="0" w:space="0" w:color="auto"/>
                                            <w:left w:val="none" w:sz="0" w:space="0" w:color="auto"/>
                                            <w:bottom w:val="none" w:sz="0" w:space="0" w:color="auto"/>
                                            <w:right w:val="none" w:sz="0" w:space="0" w:color="auto"/>
                                          </w:divBdr>
                                        </w:div>
                                        <w:div w:id="1142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502944">
      <w:bodyDiv w:val="1"/>
      <w:marLeft w:val="0"/>
      <w:marRight w:val="0"/>
      <w:marTop w:val="0"/>
      <w:marBottom w:val="0"/>
      <w:divBdr>
        <w:top w:val="none" w:sz="0" w:space="0" w:color="auto"/>
        <w:left w:val="none" w:sz="0" w:space="0" w:color="auto"/>
        <w:bottom w:val="none" w:sz="0" w:space="0" w:color="auto"/>
        <w:right w:val="none" w:sz="0" w:space="0" w:color="auto"/>
      </w:divBdr>
    </w:div>
    <w:div w:id="1975787272">
      <w:bodyDiv w:val="1"/>
      <w:marLeft w:val="0"/>
      <w:marRight w:val="0"/>
      <w:marTop w:val="0"/>
      <w:marBottom w:val="0"/>
      <w:divBdr>
        <w:top w:val="none" w:sz="0" w:space="0" w:color="auto"/>
        <w:left w:val="none" w:sz="0" w:space="0" w:color="auto"/>
        <w:bottom w:val="none" w:sz="0" w:space="0" w:color="auto"/>
        <w:right w:val="none" w:sz="0" w:space="0" w:color="auto"/>
      </w:divBdr>
    </w:div>
    <w:div w:id="2068599472">
      <w:bodyDiv w:val="1"/>
      <w:marLeft w:val="0"/>
      <w:marRight w:val="0"/>
      <w:marTop w:val="0"/>
      <w:marBottom w:val="0"/>
      <w:divBdr>
        <w:top w:val="none" w:sz="0" w:space="0" w:color="auto"/>
        <w:left w:val="none" w:sz="0" w:space="0" w:color="auto"/>
        <w:bottom w:val="none" w:sz="0" w:space="0" w:color="auto"/>
        <w:right w:val="none" w:sz="0" w:space="0" w:color="auto"/>
      </w:divBdr>
      <w:divsChild>
        <w:div w:id="582909330">
          <w:marLeft w:val="0"/>
          <w:marRight w:val="0"/>
          <w:marTop w:val="0"/>
          <w:marBottom w:val="0"/>
          <w:divBdr>
            <w:top w:val="none" w:sz="0" w:space="0" w:color="auto"/>
            <w:left w:val="none" w:sz="0" w:space="0" w:color="auto"/>
            <w:bottom w:val="none" w:sz="0" w:space="0" w:color="auto"/>
            <w:right w:val="none" w:sz="0" w:space="0" w:color="auto"/>
          </w:divBdr>
          <w:divsChild>
            <w:div w:id="1982417215">
              <w:marLeft w:val="0"/>
              <w:marRight w:val="0"/>
              <w:marTop w:val="150"/>
              <w:marBottom w:val="0"/>
              <w:divBdr>
                <w:top w:val="none" w:sz="0" w:space="0" w:color="auto"/>
                <w:left w:val="none" w:sz="0" w:space="0" w:color="auto"/>
                <w:bottom w:val="none" w:sz="0" w:space="0" w:color="auto"/>
                <w:right w:val="none" w:sz="0" w:space="0" w:color="auto"/>
              </w:divBdr>
              <w:divsChild>
                <w:div w:id="1234466984">
                  <w:marLeft w:val="0"/>
                  <w:marRight w:val="0"/>
                  <w:marTop w:val="0"/>
                  <w:marBottom w:val="0"/>
                  <w:divBdr>
                    <w:top w:val="none" w:sz="0" w:space="0" w:color="auto"/>
                    <w:left w:val="none" w:sz="0" w:space="0" w:color="auto"/>
                    <w:bottom w:val="none" w:sz="0" w:space="0" w:color="auto"/>
                    <w:right w:val="none" w:sz="0" w:space="0" w:color="auto"/>
                  </w:divBdr>
                  <w:divsChild>
                    <w:div w:id="334502629">
                      <w:marLeft w:val="0"/>
                      <w:marRight w:val="0"/>
                      <w:marTop w:val="0"/>
                      <w:marBottom w:val="0"/>
                      <w:divBdr>
                        <w:top w:val="none" w:sz="0" w:space="0" w:color="auto"/>
                        <w:left w:val="none" w:sz="0" w:space="0" w:color="auto"/>
                        <w:bottom w:val="none" w:sz="0" w:space="0" w:color="auto"/>
                        <w:right w:val="none" w:sz="0" w:space="0" w:color="auto"/>
                      </w:divBdr>
                      <w:divsChild>
                        <w:div w:id="613244365">
                          <w:marLeft w:val="0"/>
                          <w:marRight w:val="0"/>
                          <w:marTop w:val="0"/>
                          <w:marBottom w:val="0"/>
                          <w:divBdr>
                            <w:top w:val="none" w:sz="0" w:space="0" w:color="auto"/>
                            <w:left w:val="none" w:sz="0" w:space="0" w:color="auto"/>
                            <w:bottom w:val="none" w:sz="0" w:space="0" w:color="auto"/>
                            <w:right w:val="none" w:sz="0" w:space="0" w:color="auto"/>
                          </w:divBdr>
                          <w:divsChild>
                            <w:div w:id="1677878473">
                              <w:marLeft w:val="0"/>
                              <w:marRight w:val="0"/>
                              <w:marTop w:val="0"/>
                              <w:marBottom w:val="0"/>
                              <w:divBdr>
                                <w:top w:val="none" w:sz="0" w:space="0" w:color="auto"/>
                                <w:left w:val="none" w:sz="0" w:space="0" w:color="auto"/>
                                <w:bottom w:val="none" w:sz="0" w:space="0" w:color="auto"/>
                                <w:right w:val="none" w:sz="0" w:space="0" w:color="auto"/>
                              </w:divBdr>
                              <w:divsChild>
                                <w:div w:id="476650751">
                                  <w:marLeft w:val="0"/>
                                  <w:marRight w:val="0"/>
                                  <w:marTop w:val="0"/>
                                  <w:marBottom w:val="0"/>
                                  <w:divBdr>
                                    <w:top w:val="none" w:sz="0" w:space="0" w:color="auto"/>
                                    <w:left w:val="none" w:sz="0" w:space="0" w:color="auto"/>
                                    <w:bottom w:val="none" w:sz="0" w:space="0" w:color="auto"/>
                                    <w:right w:val="none" w:sz="0" w:space="0" w:color="auto"/>
                                  </w:divBdr>
                                  <w:divsChild>
                                    <w:div w:id="135491055">
                                      <w:marLeft w:val="0"/>
                                      <w:marRight w:val="0"/>
                                      <w:marTop w:val="0"/>
                                      <w:marBottom w:val="0"/>
                                      <w:divBdr>
                                        <w:top w:val="none" w:sz="0" w:space="0" w:color="auto"/>
                                        <w:left w:val="none" w:sz="0" w:space="0" w:color="auto"/>
                                        <w:bottom w:val="none" w:sz="0" w:space="0" w:color="auto"/>
                                        <w:right w:val="none" w:sz="0" w:space="0" w:color="auto"/>
                                      </w:divBdr>
                                      <w:divsChild>
                                        <w:div w:id="1997804407">
                                          <w:marLeft w:val="0"/>
                                          <w:marRight w:val="0"/>
                                          <w:marTop w:val="0"/>
                                          <w:marBottom w:val="0"/>
                                          <w:divBdr>
                                            <w:top w:val="none" w:sz="0" w:space="0" w:color="auto"/>
                                            <w:left w:val="none" w:sz="0" w:space="0" w:color="auto"/>
                                            <w:bottom w:val="none" w:sz="0" w:space="0" w:color="auto"/>
                                            <w:right w:val="none" w:sz="0" w:space="0" w:color="auto"/>
                                          </w:divBdr>
                                        </w:div>
                                        <w:div w:id="1469587288">
                                          <w:marLeft w:val="0"/>
                                          <w:marRight w:val="0"/>
                                          <w:marTop w:val="0"/>
                                          <w:marBottom w:val="0"/>
                                          <w:divBdr>
                                            <w:top w:val="none" w:sz="0" w:space="0" w:color="auto"/>
                                            <w:left w:val="none" w:sz="0" w:space="0" w:color="auto"/>
                                            <w:bottom w:val="none" w:sz="0" w:space="0" w:color="auto"/>
                                            <w:right w:val="none" w:sz="0" w:space="0" w:color="auto"/>
                                          </w:divBdr>
                                        </w:div>
                                        <w:div w:id="235359279">
                                          <w:marLeft w:val="0"/>
                                          <w:marRight w:val="0"/>
                                          <w:marTop w:val="0"/>
                                          <w:marBottom w:val="0"/>
                                          <w:divBdr>
                                            <w:top w:val="none" w:sz="0" w:space="0" w:color="auto"/>
                                            <w:left w:val="none" w:sz="0" w:space="0" w:color="auto"/>
                                            <w:bottom w:val="none" w:sz="0" w:space="0" w:color="auto"/>
                                            <w:right w:val="none" w:sz="0" w:space="0" w:color="auto"/>
                                          </w:divBdr>
                                        </w:div>
                                        <w:div w:id="1273126102">
                                          <w:marLeft w:val="0"/>
                                          <w:marRight w:val="0"/>
                                          <w:marTop w:val="0"/>
                                          <w:marBottom w:val="0"/>
                                          <w:divBdr>
                                            <w:top w:val="none" w:sz="0" w:space="0" w:color="auto"/>
                                            <w:left w:val="none" w:sz="0" w:space="0" w:color="auto"/>
                                            <w:bottom w:val="none" w:sz="0" w:space="0" w:color="auto"/>
                                            <w:right w:val="none" w:sz="0" w:space="0" w:color="auto"/>
                                          </w:divBdr>
                                        </w:div>
                                        <w:div w:id="368384788">
                                          <w:marLeft w:val="0"/>
                                          <w:marRight w:val="0"/>
                                          <w:marTop w:val="0"/>
                                          <w:marBottom w:val="0"/>
                                          <w:divBdr>
                                            <w:top w:val="none" w:sz="0" w:space="0" w:color="auto"/>
                                            <w:left w:val="none" w:sz="0" w:space="0" w:color="auto"/>
                                            <w:bottom w:val="none" w:sz="0" w:space="0" w:color="auto"/>
                                            <w:right w:val="none" w:sz="0" w:space="0" w:color="auto"/>
                                          </w:divBdr>
                                        </w:div>
                                        <w:div w:id="1853571387">
                                          <w:marLeft w:val="0"/>
                                          <w:marRight w:val="0"/>
                                          <w:marTop w:val="0"/>
                                          <w:marBottom w:val="0"/>
                                          <w:divBdr>
                                            <w:top w:val="none" w:sz="0" w:space="0" w:color="auto"/>
                                            <w:left w:val="none" w:sz="0" w:space="0" w:color="auto"/>
                                            <w:bottom w:val="none" w:sz="0" w:space="0" w:color="auto"/>
                                            <w:right w:val="none" w:sz="0" w:space="0" w:color="auto"/>
                                          </w:divBdr>
                                        </w:div>
                                        <w:div w:id="195626558">
                                          <w:marLeft w:val="0"/>
                                          <w:marRight w:val="0"/>
                                          <w:marTop w:val="0"/>
                                          <w:marBottom w:val="0"/>
                                          <w:divBdr>
                                            <w:top w:val="none" w:sz="0" w:space="0" w:color="auto"/>
                                            <w:left w:val="none" w:sz="0" w:space="0" w:color="auto"/>
                                            <w:bottom w:val="none" w:sz="0" w:space="0" w:color="auto"/>
                                            <w:right w:val="none" w:sz="0" w:space="0" w:color="auto"/>
                                          </w:divBdr>
                                        </w:div>
                                        <w:div w:id="326247902">
                                          <w:marLeft w:val="0"/>
                                          <w:marRight w:val="0"/>
                                          <w:marTop w:val="0"/>
                                          <w:marBottom w:val="0"/>
                                          <w:divBdr>
                                            <w:top w:val="none" w:sz="0" w:space="0" w:color="auto"/>
                                            <w:left w:val="none" w:sz="0" w:space="0" w:color="auto"/>
                                            <w:bottom w:val="none" w:sz="0" w:space="0" w:color="auto"/>
                                            <w:right w:val="none" w:sz="0" w:space="0" w:color="auto"/>
                                          </w:divBdr>
                                        </w:div>
                                        <w:div w:id="982391447">
                                          <w:marLeft w:val="0"/>
                                          <w:marRight w:val="0"/>
                                          <w:marTop w:val="0"/>
                                          <w:marBottom w:val="0"/>
                                          <w:divBdr>
                                            <w:top w:val="none" w:sz="0" w:space="0" w:color="auto"/>
                                            <w:left w:val="none" w:sz="0" w:space="0" w:color="auto"/>
                                            <w:bottom w:val="none" w:sz="0" w:space="0" w:color="auto"/>
                                            <w:right w:val="none" w:sz="0" w:space="0" w:color="auto"/>
                                          </w:divBdr>
                                        </w:div>
                                        <w:div w:id="656111900">
                                          <w:marLeft w:val="0"/>
                                          <w:marRight w:val="0"/>
                                          <w:marTop w:val="0"/>
                                          <w:marBottom w:val="0"/>
                                          <w:divBdr>
                                            <w:top w:val="none" w:sz="0" w:space="0" w:color="auto"/>
                                            <w:left w:val="none" w:sz="0" w:space="0" w:color="auto"/>
                                            <w:bottom w:val="none" w:sz="0" w:space="0" w:color="auto"/>
                                            <w:right w:val="none" w:sz="0" w:space="0" w:color="auto"/>
                                          </w:divBdr>
                                        </w:div>
                                        <w:div w:id="1628926620">
                                          <w:marLeft w:val="0"/>
                                          <w:marRight w:val="0"/>
                                          <w:marTop w:val="0"/>
                                          <w:marBottom w:val="0"/>
                                          <w:divBdr>
                                            <w:top w:val="none" w:sz="0" w:space="0" w:color="auto"/>
                                            <w:left w:val="none" w:sz="0" w:space="0" w:color="auto"/>
                                            <w:bottom w:val="none" w:sz="0" w:space="0" w:color="auto"/>
                                            <w:right w:val="none" w:sz="0" w:space="0" w:color="auto"/>
                                          </w:divBdr>
                                        </w:div>
                                        <w:div w:id="34935642">
                                          <w:marLeft w:val="0"/>
                                          <w:marRight w:val="0"/>
                                          <w:marTop w:val="0"/>
                                          <w:marBottom w:val="0"/>
                                          <w:divBdr>
                                            <w:top w:val="none" w:sz="0" w:space="0" w:color="auto"/>
                                            <w:left w:val="none" w:sz="0" w:space="0" w:color="auto"/>
                                            <w:bottom w:val="none" w:sz="0" w:space="0" w:color="auto"/>
                                            <w:right w:val="none" w:sz="0" w:space="0" w:color="auto"/>
                                          </w:divBdr>
                                        </w:div>
                                        <w:div w:id="1902330909">
                                          <w:marLeft w:val="0"/>
                                          <w:marRight w:val="0"/>
                                          <w:marTop w:val="0"/>
                                          <w:marBottom w:val="0"/>
                                          <w:divBdr>
                                            <w:top w:val="none" w:sz="0" w:space="0" w:color="auto"/>
                                            <w:left w:val="none" w:sz="0" w:space="0" w:color="auto"/>
                                            <w:bottom w:val="none" w:sz="0" w:space="0" w:color="auto"/>
                                            <w:right w:val="none" w:sz="0" w:space="0" w:color="auto"/>
                                          </w:divBdr>
                                        </w:div>
                                        <w:div w:id="714278331">
                                          <w:marLeft w:val="0"/>
                                          <w:marRight w:val="0"/>
                                          <w:marTop w:val="0"/>
                                          <w:marBottom w:val="0"/>
                                          <w:divBdr>
                                            <w:top w:val="none" w:sz="0" w:space="0" w:color="auto"/>
                                            <w:left w:val="none" w:sz="0" w:space="0" w:color="auto"/>
                                            <w:bottom w:val="none" w:sz="0" w:space="0" w:color="auto"/>
                                            <w:right w:val="none" w:sz="0" w:space="0" w:color="auto"/>
                                          </w:divBdr>
                                        </w:div>
                                        <w:div w:id="1416321618">
                                          <w:marLeft w:val="0"/>
                                          <w:marRight w:val="0"/>
                                          <w:marTop w:val="0"/>
                                          <w:marBottom w:val="0"/>
                                          <w:divBdr>
                                            <w:top w:val="none" w:sz="0" w:space="0" w:color="auto"/>
                                            <w:left w:val="none" w:sz="0" w:space="0" w:color="auto"/>
                                            <w:bottom w:val="none" w:sz="0" w:space="0" w:color="auto"/>
                                            <w:right w:val="none" w:sz="0" w:space="0" w:color="auto"/>
                                          </w:divBdr>
                                        </w:div>
                                        <w:div w:id="804004241">
                                          <w:marLeft w:val="0"/>
                                          <w:marRight w:val="0"/>
                                          <w:marTop w:val="0"/>
                                          <w:marBottom w:val="0"/>
                                          <w:divBdr>
                                            <w:top w:val="none" w:sz="0" w:space="0" w:color="auto"/>
                                            <w:left w:val="none" w:sz="0" w:space="0" w:color="auto"/>
                                            <w:bottom w:val="none" w:sz="0" w:space="0" w:color="auto"/>
                                            <w:right w:val="none" w:sz="0" w:space="0" w:color="auto"/>
                                          </w:divBdr>
                                        </w:div>
                                        <w:div w:id="1398820234">
                                          <w:marLeft w:val="0"/>
                                          <w:marRight w:val="0"/>
                                          <w:marTop w:val="0"/>
                                          <w:marBottom w:val="0"/>
                                          <w:divBdr>
                                            <w:top w:val="none" w:sz="0" w:space="0" w:color="auto"/>
                                            <w:left w:val="none" w:sz="0" w:space="0" w:color="auto"/>
                                            <w:bottom w:val="none" w:sz="0" w:space="0" w:color="auto"/>
                                            <w:right w:val="none" w:sz="0" w:space="0" w:color="auto"/>
                                          </w:divBdr>
                                        </w:div>
                                        <w:div w:id="1123497646">
                                          <w:marLeft w:val="0"/>
                                          <w:marRight w:val="0"/>
                                          <w:marTop w:val="0"/>
                                          <w:marBottom w:val="0"/>
                                          <w:divBdr>
                                            <w:top w:val="none" w:sz="0" w:space="0" w:color="auto"/>
                                            <w:left w:val="none" w:sz="0" w:space="0" w:color="auto"/>
                                            <w:bottom w:val="none" w:sz="0" w:space="0" w:color="auto"/>
                                            <w:right w:val="none" w:sz="0" w:space="0" w:color="auto"/>
                                          </w:divBdr>
                                        </w:div>
                                        <w:div w:id="1001853421">
                                          <w:marLeft w:val="0"/>
                                          <w:marRight w:val="0"/>
                                          <w:marTop w:val="0"/>
                                          <w:marBottom w:val="0"/>
                                          <w:divBdr>
                                            <w:top w:val="none" w:sz="0" w:space="0" w:color="auto"/>
                                            <w:left w:val="none" w:sz="0" w:space="0" w:color="auto"/>
                                            <w:bottom w:val="none" w:sz="0" w:space="0" w:color="auto"/>
                                            <w:right w:val="none" w:sz="0" w:space="0" w:color="auto"/>
                                          </w:divBdr>
                                        </w:div>
                                        <w:div w:id="1243103960">
                                          <w:marLeft w:val="0"/>
                                          <w:marRight w:val="0"/>
                                          <w:marTop w:val="0"/>
                                          <w:marBottom w:val="0"/>
                                          <w:divBdr>
                                            <w:top w:val="none" w:sz="0" w:space="0" w:color="auto"/>
                                            <w:left w:val="none" w:sz="0" w:space="0" w:color="auto"/>
                                            <w:bottom w:val="none" w:sz="0" w:space="0" w:color="auto"/>
                                            <w:right w:val="none" w:sz="0" w:space="0" w:color="auto"/>
                                          </w:divBdr>
                                        </w:div>
                                        <w:div w:id="85688069">
                                          <w:marLeft w:val="0"/>
                                          <w:marRight w:val="0"/>
                                          <w:marTop w:val="0"/>
                                          <w:marBottom w:val="0"/>
                                          <w:divBdr>
                                            <w:top w:val="none" w:sz="0" w:space="0" w:color="auto"/>
                                            <w:left w:val="none" w:sz="0" w:space="0" w:color="auto"/>
                                            <w:bottom w:val="none" w:sz="0" w:space="0" w:color="auto"/>
                                            <w:right w:val="none" w:sz="0" w:space="0" w:color="auto"/>
                                          </w:divBdr>
                                        </w:div>
                                        <w:div w:id="356656939">
                                          <w:marLeft w:val="0"/>
                                          <w:marRight w:val="0"/>
                                          <w:marTop w:val="0"/>
                                          <w:marBottom w:val="0"/>
                                          <w:divBdr>
                                            <w:top w:val="none" w:sz="0" w:space="0" w:color="auto"/>
                                            <w:left w:val="none" w:sz="0" w:space="0" w:color="auto"/>
                                            <w:bottom w:val="none" w:sz="0" w:space="0" w:color="auto"/>
                                            <w:right w:val="none" w:sz="0" w:space="0" w:color="auto"/>
                                          </w:divBdr>
                                        </w:div>
                                        <w:div w:id="632826483">
                                          <w:marLeft w:val="0"/>
                                          <w:marRight w:val="0"/>
                                          <w:marTop w:val="0"/>
                                          <w:marBottom w:val="0"/>
                                          <w:divBdr>
                                            <w:top w:val="none" w:sz="0" w:space="0" w:color="auto"/>
                                            <w:left w:val="none" w:sz="0" w:space="0" w:color="auto"/>
                                            <w:bottom w:val="none" w:sz="0" w:space="0" w:color="auto"/>
                                            <w:right w:val="none" w:sz="0" w:space="0" w:color="auto"/>
                                          </w:divBdr>
                                        </w:div>
                                        <w:div w:id="25571306">
                                          <w:marLeft w:val="0"/>
                                          <w:marRight w:val="0"/>
                                          <w:marTop w:val="0"/>
                                          <w:marBottom w:val="0"/>
                                          <w:divBdr>
                                            <w:top w:val="none" w:sz="0" w:space="0" w:color="auto"/>
                                            <w:left w:val="none" w:sz="0" w:space="0" w:color="auto"/>
                                            <w:bottom w:val="none" w:sz="0" w:space="0" w:color="auto"/>
                                            <w:right w:val="none" w:sz="0" w:space="0" w:color="auto"/>
                                          </w:divBdr>
                                        </w:div>
                                        <w:div w:id="860357462">
                                          <w:marLeft w:val="0"/>
                                          <w:marRight w:val="0"/>
                                          <w:marTop w:val="0"/>
                                          <w:marBottom w:val="0"/>
                                          <w:divBdr>
                                            <w:top w:val="none" w:sz="0" w:space="0" w:color="auto"/>
                                            <w:left w:val="none" w:sz="0" w:space="0" w:color="auto"/>
                                            <w:bottom w:val="none" w:sz="0" w:space="0" w:color="auto"/>
                                            <w:right w:val="none" w:sz="0" w:space="0" w:color="auto"/>
                                          </w:divBdr>
                                        </w:div>
                                        <w:div w:id="111479625">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 w:id="937058215">
                                          <w:marLeft w:val="0"/>
                                          <w:marRight w:val="0"/>
                                          <w:marTop w:val="0"/>
                                          <w:marBottom w:val="0"/>
                                          <w:divBdr>
                                            <w:top w:val="none" w:sz="0" w:space="0" w:color="auto"/>
                                            <w:left w:val="none" w:sz="0" w:space="0" w:color="auto"/>
                                            <w:bottom w:val="none" w:sz="0" w:space="0" w:color="auto"/>
                                            <w:right w:val="none" w:sz="0" w:space="0" w:color="auto"/>
                                          </w:divBdr>
                                        </w:div>
                                        <w:div w:id="773594327">
                                          <w:marLeft w:val="0"/>
                                          <w:marRight w:val="0"/>
                                          <w:marTop w:val="0"/>
                                          <w:marBottom w:val="0"/>
                                          <w:divBdr>
                                            <w:top w:val="none" w:sz="0" w:space="0" w:color="auto"/>
                                            <w:left w:val="none" w:sz="0" w:space="0" w:color="auto"/>
                                            <w:bottom w:val="none" w:sz="0" w:space="0" w:color="auto"/>
                                            <w:right w:val="none" w:sz="0" w:space="0" w:color="auto"/>
                                          </w:divBdr>
                                        </w:div>
                                        <w:div w:id="2080244407">
                                          <w:marLeft w:val="0"/>
                                          <w:marRight w:val="0"/>
                                          <w:marTop w:val="0"/>
                                          <w:marBottom w:val="0"/>
                                          <w:divBdr>
                                            <w:top w:val="none" w:sz="0" w:space="0" w:color="auto"/>
                                            <w:left w:val="none" w:sz="0" w:space="0" w:color="auto"/>
                                            <w:bottom w:val="none" w:sz="0" w:space="0" w:color="auto"/>
                                            <w:right w:val="none" w:sz="0" w:space="0" w:color="auto"/>
                                          </w:divBdr>
                                        </w:div>
                                        <w:div w:id="682322949">
                                          <w:marLeft w:val="0"/>
                                          <w:marRight w:val="0"/>
                                          <w:marTop w:val="0"/>
                                          <w:marBottom w:val="0"/>
                                          <w:divBdr>
                                            <w:top w:val="none" w:sz="0" w:space="0" w:color="auto"/>
                                            <w:left w:val="none" w:sz="0" w:space="0" w:color="auto"/>
                                            <w:bottom w:val="none" w:sz="0" w:space="0" w:color="auto"/>
                                            <w:right w:val="none" w:sz="0" w:space="0" w:color="auto"/>
                                          </w:divBdr>
                                        </w:div>
                                        <w:div w:id="374162535">
                                          <w:marLeft w:val="0"/>
                                          <w:marRight w:val="0"/>
                                          <w:marTop w:val="0"/>
                                          <w:marBottom w:val="0"/>
                                          <w:divBdr>
                                            <w:top w:val="none" w:sz="0" w:space="0" w:color="auto"/>
                                            <w:left w:val="none" w:sz="0" w:space="0" w:color="auto"/>
                                            <w:bottom w:val="none" w:sz="0" w:space="0" w:color="auto"/>
                                            <w:right w:val="none" w:sz="0" w:space="0" w:color="auto"/>
                                          </w:divBdr>
                                        </w:div>
                                        <w:div w:id="1051535783">
                                          <w:marLeft w:val="0"/>
                                          <w:marRight w:val="0"/>
                                          <w:marTop w:val="0"/>
                                          <w:marBottom w:val="0"/>
                                          <w:divBdr>
                                            <w:top w:val="none" w:sz="0" w:space="0" w:color="auto"/>
                                            <w:left w:val="none" w:sz="0" w:space="0" w:color="auto"/>
                                            <w:bottom w:val="none" w:sz="0" w:space="0" w:color="auto"/>
                                            <w:right w:val="none" w:sz="0" w:space="0" w:color="auto"/>
                                          </w:divBdr>
                                        </w:div>
                                        <w:div w:id="280960071">
                                          <w:marLeft w:val="0"/>
                                          <w:marRight w:val="0"/>
                                          <w:marTop w:val="0"/>
                                          <w:marBottom w:val="0"/>
                                          <w:divBdr>
                                            <w:top w:val="none" w:sz="0" w:space="0" w:color="auto"/>
                                            <w:left w:val="none" w:sz="0" w:space="0" w:color="auto"/>
                                            <w:bottom w:val="none" w:sz="0" w:space="0" w:color="auto"/>
                                            <w:right w:val="none" w:sz="0" w:space="0" w:color="auto"/>
                                          </w:divBdr>
                                        </w:div>
                                        <w:div w:id="1345403428">
                                          <w:marLeft w:val="0"/>
                                          <w:marRight w:val="0"/>
                                          <w:marTop w:val="0"/>
                                          <w:marBottom w:val="0"/>
                                          <w:divBdr>
                                            <w:top w:val="none" w:sz="0" w:space="0" w:color="auto"/>
                                            <w:left w:val="none" w:sz="0" w:space="0" w:color="auto"/>
                                            <w:bottom w:val="none" w:sz="0" w:space="0" w:color="auto"/>
                                            <w:right w:val="none" w:sz="0" w:space="0" w:color="auto"/>
                                          </w:divBdr>
                                        </w:div>
                                        <w:div w:id="2108192251">
                                          <w:marLeft w:val="0"/>
                                          <w:marRight w:val="0"/>
                                          <w:marTop w:val="0"/>
                                          <w:marBottom w:val="0"/>
                                          <w:divBdr>
                                            <w:top w:val="none" w:sz="0" w:space="0" w:color="auto"/>
                                            <w:left w:val="none" w:sz="0" w:space="0" w:color="auto"/>
                                            <w:bottom w:val="none" w:sz="0" w:space="0" w:color="auto"/>
                                            <w:right w:val="none" w:sz="0" w:space="0" w:color="auto"/>
                                          </w:divBdr>
                                        </w:div>
                                        <w:div w:id="1011375153">
                                          <w:marLeft w:val="0"/>
                                          <w:marRight w:val="0"/>
                                          <w:marTop w:val="0"/>
                                          <w:marBottom w:val="0"/>
                                          <w:divBdr>
                                            <w:top w:val="none" w:sz="0" w:space="0" w:color="auto"/>
                                            <w:left w:val="none" w:sz="0" w:space="0" w:color="auto"/>
                                            <w:bottom w:val="none" w:sz="0" w:space="0" w:color="auto"/>
                                            <w:right w:val="none" w:sz="0" w:space="0" w:color="auto"/>
                                          </w:divBdr>
                                        </w:div>
                                        <w:div w:id="2011444726">
                                          <w:marLeft w:val="0"/>
                                          <w:marRight w:val="0"/>
                                          <w:marTop w:val="0"/>
                                          <w:marBottom w:val="0"/>
                                          <w:divBdr>
                                            <w:top w:val="none" w:sz="0" w:space="0" w:color="auto"/>
                                            <w:left w:val="none" w:sz="0" w:space="0" w:color="auto"/>
                                            <w:bottom w:val="none" w:sz="0" w:space="0" w:color="auto"/>
                                            <w:right w:val="none" w:sz="0" w:space="0" w:color="auto"/>
                                          </w:divBdr>
                                        </w:div>
                                        <w:div w:id="943802435">
                                          <w:marLeft w:val="0"/>
                                          <w:marRight w:val="0"/>
                                          <w:marTop w:val="0"/>
                                          <w:marBottom w:val="0"/>
                                          <w:divBdr>
                                            <w:top w:val="none" w:sz="0" w:space="0" w:color="auto"/>
                                            <w:left w:val="none" w:sz="0" w:space="0" w:color="auto"/>
                                            <w:bottom w:val="none" w:sz="0" w:space="0" w:color="auto"/>
                                            <w:right w:val="none" w:sz="0" w:space="0" w:color="auto"/>
                                          </w:divBdr>
                                        </w:div>
                                        <w:div w:id="1232614809">
                                          <w:marLeft w:val="0"/>
                                          <w:marRight w:val="0"/>
                                          <w:marTop w:val="0"/>
                                          <w:marBottom w:val="0"/>
                                          <w:divBdr>
                                            <w:top w:val="none" w:sz="0" w:space="0" w:color="auto"/>
                                            <w:left w:val="none" w:sz="0" w:space="0" w:color="auto"/>
                                            <w:bottom w:val="none" w:sz="0" w:space="0" w:color="auto"/>
                                            <w:right w:val="none" w:sz="0" w:space="0" w:color="auto"/>
                                          </w:divBdr>
                                        </w:div>
                                        <w:div w:id="1296106494">
                                          <w:marLeft w:val="0"/>
                                          <w:marRight w:val="0"/>
                                          <w:marTop w:val="0"/>
                                          <w:marBottom w:val="0"/>
                                          <w:divBdr>
                                            <w:top w:val="none" w:sz="0" w:space="0" w:color="auto"/>
                                            <w:left w:val="none" w:sz="0" w:space="0" w:color="auto"/>
                                            <w:bottom w:val="none" w:sz="0" w:space="0" w:color="auto"/>
                                            <w:right w:val="none" w:sz="0" w:space="0" w:color="auto"/>
                                          </w:divBdr>
                                        </w:div>
                                        <w:div w:id="1016736710">
                                          <w:marLeft w:val="0"/>
                                          <w:marRight w:val="0"/>
                                          <w:marTop w:val="0"/>
                                          <w:marBottom w:val="0"/>
                                          <w:divBdr>
                                            <w:top w:val="none" w:sz="0" w:space="0" w:color="auto"/>
                                            <w:left w:val="none" w:sz="0" w:space="0" w:color="auto"/>
                                            <w:bottom w:val="none" w:sz="0" w:space="0" w:color="auto"/>
                                            <w:right w:val="none" w:sz="0" w:space="0" w:color="auto"/>
                                          </w:divBdr>
                                        </w:div>
                                        <w:div w:id="1872723274">
                                          <w:marLeft w:val="0"/>
                                          <w:marRight w:val="0"/>
                                          <w:marTop w:val="0"/>
                                          <w:marBottom w:val="0"/>
                                          <w:divBdr>
                                            <w:top w:val="none" w:sz="0" w:space="0" w:color="auto"/>
                                            <w:left w:val="none" w:sz="0" w:space="0" w:color="auto"/>
                                            <w:bottom w:val="none" w:sz="0" w:space="0" w:color="auto"/>
                                            <w:right w:val="none" w:sz="0" w:space="0" w:color="auto"/>
                                          </w:divBdr>
                                        </w:div>
                                        <w:div w:id="568003832">
                                          <w:marLeft w:val="0"/>
                                          <w:marRight w:val="0"/>
                                          <w:marTop w:val="0"/>
                                          <w:marBottom w:val="0"/>
                                          <w:divBdr>
                                            <w:top w:val="none" w:sz="0" w:space="0" w:color="auto"/>
                                            <w:left w:val="none" w:sz="0" w:space="0" w:color="auto"/>
                                            <w:bottom w:val="none" w:sz="0" w:space="0" w:color="auto"/>
                                            <w:right w:val="none" w:sz="0" w:space="0" w:color="auto"/>
                                          </w:divBdr>
                                        </w:div>
                                        <w:div w:id="111169655">
                                          <w:marLeft w:val="0"/>
                                          <w:marRight w:val="0"/>
                                          <w:marTop w:val="0"/>
                                          <w:marBottom w:val="0"/>
                                          <w:divBdr>
                                            <w:top w:val="none" w:sz="0" w:space="0" w:color="auto"/>
                                            <w:left w:val="none" w:sz="0" w:space="0" w:color="auto"/>
                                            <w:bottom w:val="none" w:sz="0" w:space="0" w:color="auto"/>
                                            <w:right w:val="none" w:sz="0" w:space="0" w:color="auto"/>
                                          </w:divBdr>
                                        </w:div>
                                        <w:div w:id="1941180146">
                                          <w:marLeft w:val="0"/>
                                          <w:marRight w:val="0"/>
                                          <w:marTop w:val="0"/>
                                          <w:marBottom w:val="0"/>
                                          <w:divBdr>
                                            <w:top w:val="none" w:sz="0" w:space="0" w:color="auto"/>
                                            <w:left w:val="none" w:sz="0" w:space="0" w:color="auto"/>
                                            <w:bottom w:val="none" w:sz="0" w:space="0" w:color="auto"/>
                                            <w:right w:val="none" w:sz="0" w:space="0" w:color="auto"/>
                                          </w:divBdr>
                                        </w:div>
                                        <w:div w:id="1721326129">
                                          <w:marLeft w:val="0"/>
                                          <w:marRight w:val="0"/>
                                          <w:marTop w:val="0"/>
                                          <w:marBottom w:val="0"/>
                                          <w:divBdr>
                                            <w:top w:val="none" w:sz="0" w:space="0" w:color="auto"/>
                                            <w:left w:val="none" w:sz="0" w:space="0" w:color="auto"/>
                                            <w:bottom w:val="none" w:sz="0" w:space="0" w:color="auto"/>
                                            <w:right w:val="none" w:sz="0" w:space="0" w:color="auto"/>
                                          </w:divBdr>
                                        </w:div>
                                        <w:div w:id="640228093">
                                          <w:marLeft w:val="0"/>
                                          <w:marRight w:val="0"/>
                                          <w:marTop w:val="0"/>
                                          <w:marBottom w:val="0"/>
                                          <w:divBdr>
                                            <w:top w:val="none" w:sz="0" w:space="0" w:color="auto"/>
                                            <w:left w:val="none" w:sz="0" w:space="0" w:color="auto"/>
                                            <w:bottom w:val="none" w:sz="0" w:space="0" w:color="auto"/>
                                            <w:right w:val="none" w:sz="0" w:space="0" w:color="auto"/>
                                          </w:divBdr>
                                        </w:div>
                                        <w:div w:id="1878393653">
                                          <w:marLeft w:val="0"/>
                                          <w:marRight w:val="0"/>
                                          <w:marTop w:val="0"/>
                                          <w:marBottom w:val="0"/>
                                          <w:divBdr>
                                            <w:top w:val="none" w:sz="0" w:space="0" w:color="auto"/>
                                            <w:left w:val="none" w:sz="0" w:space="0" w:color="auto"/>
                                            <w:bottom w:val="none" w:sz="0" w:space="0" w:color="auto"/>
                                            <w:right w:val="none" w:sz="0" w:space="0" w:color="auto"/>
                                          </w:divBdr>
                                        </w:div>
                                        <w:div w:id="487091754">
                                          <w:marLeft w:val="0"/>
                                          <w:marRight w:val="0"/>
                                          <w:marTop w:val="0"/>
                                          <w:marBottom w:val="0"/>
                                          <w:divBdr>
                                            <w:top w:val="none" w:sz="0" w:space="0" w:color="auto"/>
                                            <w:left w:val="none" w:sz="0" w:space="0" w:color="auto"/>
                                            <w:bottom w:val="none" w:sz="0" w:space="0" w:color="auto"/>
                                            <w:right w:val="none" w:sz="0" w:space="0" w:color="auto"/>
                                          </w:divBdr>
                                        </w:div>
                                        <w:div w:id="1559710325">
                                          <w:marLeft w:val="0"/>
                                          <w:marRight w:val="0"/>
                                          <w:marTop w:val="0"/>
                                          <w:marBottom w:val="0"/>
                                          <w:divBdr>
                                            <w:top w:val="none" w:sz="0" w:space="0" w:color="auto"/>
                                            <w:left w:val="none" w:sz="0" w:space="0" w:color="auto"/>
                                            <w:bottom w:val="none" w:sz="0" w:space="0" w:color="auto"/>
                                            <w:right w:val="none" w:sz="0" w:space="0" w:color="auto"/>
                                          </w:divBdr>
                                        </w:div>
                                        <w:div w:id="2019118283">
                                          <w:marLeft w:val="0"/>
                                          <w:marRight w:val="0"/>
                                          <w:marTop w:val="0"/>
                                          <w:marBottom w:val="0"/>
                                          <w:divBdr>
                                            <w:top w:val="none" w:sz="0" w:space="0" w:color="auto"/>
                                            <w:left w:val="none" w:sz="0" w:space="0" w:color="auto"/>
                                            <w:bottom w:val="none" w:sz="0" w:space="0" w:color="auto"/>
                                            <w:right w:val="none" w:sz="0" w:space="0" w:color="auto"/>
                                          </w:divBdr>
                                        </w:div>
                                        <w:div w:id="452014814">
                                          <w:marLeft w:val="0"/>
                                          <w:marRight w:val="0"/>
                                          <w:marTop w:val="0"/>
                                          <w:marBottom w:val="0"/>
                                          <w:divBdr>
                                            <w:top w:val="none" w:sz="0" w:space="0" w:color="auto"/>
                                            <w:left w:val="none" w:sz="0" w:space="0" w:color="auto"/>
                                            <w:bottom w:val="none" w:sz="0" w:space="0" w:color="auto"/>
                                            <w:right w:val="none" w:sz="0" w:space="0" w:color="auto"/>
                                          </w:divBdr>
                                        </w:div>
                                        <w:div w:id="1967540106">
                                          <w:marLeft w:val="0"/>
                                          <w:marRight w:val="0"/>
                                          <w:marTop w:val="0"/>
                                          <w:marBottom w:val="0"/>
                                          <w:divBdr>
                                            <w:top w:val="none" w:sz="0" w:space="0" w:color="auto"/>
                                            <w:left w:val="none" w:sz="0" w:space="0" w:color="auto"/>
                                            <w:bottom w:val="none" w:sz="0" w:space="0" w:color="auto"/>
                                            <w:right w:val="none" w:sz="0" w:space="0" w:color="auto"/>
                                          </w:divBdr>
                                        </w:div>
                                        <w:div w:id="190726260">
                                          <w:marLeft w:val="0"/>
                                          <w:marRight w:val="0"/>
                                          <w:marTop w:val="0"/>
                                          <w:marBottom w:val="0"/>
                                          <w:divBdr>
                                            <w:top w:val="none" w:sz="0" w:space="0" w:color="auto"/>
                                            <w:left w:val="none" w:sz="0" w:space="0" w:color="auto"/>
                                            <w:bottom w:val="none" w:sz="0" w:space="0" w:color="auto"/>
                                            <w:right w:val="none" w:sz="0" w:space="0" w:color="auto"/>
                                          </w:divBdr>
                                        </w:div>
                                        <w:div w:id="1157260147">
                                          <w:marLeft w:val="0"/>
                                          <w:marRight w:val="0"/>
                                          <w:marTop w:val="0"/>
                                          <w:marBottom w:val="0"/>
                                          <w:divBdr>
                                            <w:top w:val="none" w:sz="0" w:space="0" w:color="auto"/>
                                            <w:left w:val="none" w:sz="0" w:space="0" w:color="auto"/>
                                            <w:bottom w:val="none" w:sz="0" w:space="0" w:color="auto"/>
                                            <w:right w:val="none" w:sz="0" w:space="0" w:color="auto"/>
                                          </w:divBdr>
                                        </w:div>
                                        <w:div w:id="1224290078">
                                          <w:marLeft w:val="0"/>
                                          <w:marRight w:val="0"/>
                                          <w:marTop w:val="0"/>
                                          <w:marBottom w:val="0"/>
                                          <w:divBdr>
                                            <w:top w:val="none" w:sz="0" w:space="0" w:color="auto"/>
                                            <w:left w:val="none" w:sz="0" w:space="0" w:color="auto"/>
                                            <w:bottom w:val="none" w:sz="0" w:space="0" w:color="auto"/>
                                            <w:right w:val="none" w:sz="0" w:space="0" w:color="auto"/>
                                          </w:divBdr>
                                        </w:div>
                                        <w:div w:id="775253084">
                                          <w:marLeft w:val="0"/>
                                          <w:marRight w:val="0"/>
                                          <w:marTop w:val="0"/>
                                          <w:marBottom w:val="0"/>
                                          <w:divBdr>
                                            <w:top w:val="none" w:sz="0" w:space="0" w:color="auto"/>
                                            <w:left w:val="none" w:sz="0" w:space="0" w:color="auto"/>
                                            <w:bottom w:val="none" w:sz="0" w:space="0" w:color="auto"/>
                                            <w:right w:val="none" w:sz="0" w:space="0" w:color="auto"/>
                                          </w:divBdr>
                                        </w:div>
                                        <w:div w:id="512837024">
                                          <w:marLeft w:val="0"/>
                                          <w:marRight w:val="0"/>
                                          <w:marTop w:val="0"/>
                                          <w:marBottom w:val="0"/>
                                          <w:divBdr>
                                            <w:top w:val="none" w:sz="0" w:space="0" w:color="auto"/>
                                            <w:left w:val="none" w:sz="0" w:space="0" w:color="auto"/>
                                            <w:bottom w:val="none" w:sz="0" w:space="0" w:color="auto"/>
                                            <w:right w:val="none" w:sz="0" w:space="0" w:color="auto"/>
                                          </w:divBdr>
                                        </w:div>
                                        <w:div w:id="771436913">
                                          <w:marLeft w:val="0"/>
                                          <w:marRight w:val="0"/>
                                          <w:marTop w:val="0"/>
                                          <w:marBottom w:val="0"/>
                                          <w:divBdr>
                                            <w:top w:val="none" w:sz="0" w:space="0" w:color="auto"/>
                                            <w:left w:val="none" w:sz="0" w:space="0" w:color="auto"/>
                                            <w:bottom w:val="none" w:sz="0" w:space="0" w:color="auto"/>
                                            <w:right w:val="none" w:sz="0" w:space="0" w:color="auto"/>
                                          </w:divBdr>
                                        </w:div>
                                        <w:div w:id="1139684663">
                                          <w:marLeft w:val="0"/>
                                          <w:marRight w:val="0"/>
                                          <w:marTop w:val="0"/>
                                          <w:marBottom w:val="0"/>
                                          <w:divBdr>
                                            <w:top w:val="none" w:sz="0" w:space="0" w:color="auto"/>
                                            <w:left w:val="none" w:sz="0" w:space="0" w:color="auto"/>
                                            <w:bottom w:val="none" w:sz="0" w:space="0" w:color="auto"/>
                                            <w:right w:val="none" w:sz="0" w:space="0" w:color="auto"/>
                                          </w:divBdr>
                                        </w:div>
                                        <w:div w:id="637147924">
                                          <w:marLeft w:val="0"/>
                                          <w:marRight w:val="0"/>
                                          <w:marTop w:val="0"/>
                                          <w:marBottom w:val="0"/>
                                          <w:divBdr>
                                            <w:top w:val="none" w:sz="0" w:space="0" w:color="auto"/>
                                            <w:left w:val="none" w:sz="0" w:space="0" w:color="auto"/>
                                            <w:bottom w:val="none" w:sz="0" w:space="0" w:color="auto"/>
                                            <w:right w:val="none" w:sz="0" w:space="0" w:color="auto"/>
                                          </w:divBdr>
                                        </w:div>
                                        <w:div w:id="1641423273">
                                          <w:marLeft w:val="0"/>
                                          <w:marRight w:val="0"/>
                                          <w:marTop w:val="0"/>
                                          <w:marBottom w:val="0"/>
                                          <w:divBdr>
                                            <w:top w:val="none" w:sz="0" w:space="0" w:color="auto"/>
                                            <w:left w:val="none" w:sz="0" w:space="0" w:color="auto"/>
                                            <w:bottom w:val="none" w:sz="0" w:space="0" w:color="auto"/>
                                            <w:right w:val="none" w:sz="0" w:space="0" w:color="auto"/>
                                          </w:divBdr>
                                        </w:div>
                                        <w:div w:id="1484278117">
                                          <w:marLeft w:val="0"/>
                                          <w:marRight w:val="0"/>
                                          <w:marTop w:val="0"/>
                                          <w:marBottom w:val="0"/>
                                          <w:divBdr>
                                            <w:top w:val="none" w:sz="0" w:space="0" w:color="auto"/>
                                            <w:left w:val="none" w:sz="0" w:space="0" w:color="auto"/>
                                            <w:bottom w:val="none" w:sz="0" w:space="0" w:color="auto"/>
                                            <w:right w:val="none" w:sz="0" w:space="0" w:color="auto"/>
                                          </w:divBdr>
                                        </w:div>
                                        <w:div w:id="945891034">
                                          <w:marLeft w:val="0"/>
                                          <w:marRight w:val="0"/>
                                          <w:marTop w:val="0"/>
                                          <w:marBottom w:val="0"/>
                                          <w:divBdr>
                                            <w:top w:val="none" w:sz="0" w:space="0" w:color="auto"/>
                                            <w:left w:val="none" w:sz="0" w:space="0" w:color="auto"/>
                                            <w:bottom w:val="none" w:sz="0" w:space="0" w:color="auto"/>
                                            <w:right w:val="none" w:sz="0" w:space="0" w:color="auto"/>
                                          </w:divBdr>
                                        </w:div>
                                        <w:div w:id="2093552068">
                                          <w:marLeft w:val="0"/>
                                          <w:marRight w:val="0"/>
                                          <w:marTop w:val="0"/>
                                          <w:marBottom w:val="0"/>
                                          <w:divBdr>
                                            <w:top w:val="none" w:sz="0" w:space="0" w:color="auto"/>
                                            <w:left w:val="none" w:sz="0" w:space="0" w:color="auto"/>
                                            <w:bottom w:val="none" w:sz="0" w:space="0" w:color="auto"/>
                                            <w:right w:val="none" w:sz="0" w:space="0" w:color="auto"/>
                                          </w:divBdr>
                                        </w:div>
                                        <w:div w:id="600724634">
                                          <w:marLeft w:val="0"/>
                                          <w:marRight w:val="0"/>
                                          <w:marTop w:val="0"/>
                                          <w:marBottom w:val="0"/>
                                          <w:divBdr>
                                            <w:top w:val="none" w:sz="0" w:space="0" w:color="auto"/>
                                            <w:left w:val="none" w:sz="0" w:space="0" w:color="auto"/>
                                            <w:bottom w:val="none" w:sz="0" w:space="0" w:color="auto"/>
                                            <w:right w:val="none" w:sz="0" w:space="0" w:color="auto"/>
                                          </w:divBdr>
                                        </w:div>
                                        <w:div w:id="894052117">
                                          <w:marLeft w:val="0"/>
                                          <w:marRight w:val="0"/>
                                          <w:marTop w:val="0"/>
                                          <w:marBottom w:val="0"/>
                                          <w:divBdr>
                                            <w:top w:val="none" w:sz="0" w:space="0" w:color="auto"/>
                                            <w:left w:val="none" w:sz="0" w:space="0" w:color="auto"/>
                                            <w:bottom w:val="none" w:sz="0" w:space="0" w:color="auto"/>
                                            <w:right w:val="none" w:sz="0" w:space="0" w:color="auto"/>
                                          </w:divBdr>
                                        </w:div>
                                        <w:div w:id="1714767924">
                                          <w:marLeft w:val="0"/>
                                          <w:marRight w:val="0"/>
                                          <w:marTop w:val="0"/>
                                          <w:marBottom w:val="0"/>
                                          <w:divBdr>
                                            <w:top w:val="none" w:sz="0" w:space="0" w:color="auto"/>
                                            <w:left w:val="none" w:sz="0" w:space="0" w:color="auto"/>
                                            <w:bottom w:val="none" w:sz="0" w:space="0" w:color="auto"/>
                                            <w:right w:val="none" w:sz="0" w:space="0" w:color="auto"/>
                                          </w:divBdr>
                                        </w:div>
                                        <w:div w:id="341518498">
                                          <w:marLeft w:val="0"/>
                                          <w:marRight w:val="0"/>
                                          <w:marTop w:val="0"/>
                                          <w:marBottom w:val="0"/>
                                          <w:divBdr>
                                            <w:top w:val="none" w:sz="0" w:space="0" w:color="auto"/>
                                            <w:left w:val="none" w:sz="0" w:space="0" w:color="auto"/>
                                            <w:bottom w:val="none" w:sz="0" w:space="0" w:color="auto"/>
                                            <w:right w:val="none" w:sz="0" w:space="0" w:color="auto"/>
                                          </w:divBdr>
                                        </w:div>
                                        <w:div w:id="1805854292">
                                          <w:marLeft w:val="0"/>
                                          <w:marRight w:val="0"/>
                                          <w:marTop w:val="0"/>
                                          <w:marBottom w:val="0"/>
                                          <w:divBdr>
                                            <w:top w:val="none" w:sz="0" w:space="0" w:color="auto"/>
                                            <w:left w:val="none" w:sz="0" w:space="0" w:color="auto"/>
                                            <w:bottom w:val="none" w:sz="0" w:space="0" w:color="auto"/>
                                            <w:right w:val="none" w:sz="0" w:space="0" w:color="auto"/>
                                          </w:divBdr>
                                        </w:div>
                                        <w:div w:id="1775713066">
                                          <w:marLeft w:val="0"/>
                                          <w:marRight w:val="0"/>
                                          <w:marTop w:val="0"/>
                                          <w:marBottom w:val="0"/>
                                          <w:divBdr>
                                            <w:top w:val="none" w:sz="0" w:space="0" w:color="auto"/>
                                            <w:left w:val="none" w:sz="0" w:space="0" w:color="auto"/>
                                            <w:bottom w:val="none" w:sz="0" w:space="0" w:color="auto"/>
                                            <w:right w:val="none" w:sz="0" w:space="0" w:color="auto"/>
                                          </w:divBdr>
                                        </w:div>
                                        <w:div w:id="1646163121">
                                          <w:marLeft w:val="0"/>
                                          <w:marRight w:val="0"/>
                                          <w:marTop w:val="0"/>
                                          <w:marBottom w:val="0"/>
                                          <w:divBdr>
                                            <w:top w:val="none" w:sz="0" w:space="0" w:color="auto"/>
                                            <w:left w:val="none" w:sz="0" w:space="0" w:color="auto"/>
                                            <w:bottom w:val="none" w:sz="0" w:space="0" w:color="auto"/>
                                            <w:right w:val="none" w:sz="0" w:space="0" w:color="auto"/>
                                          </w:divBdr>
                                        </w:div>
                                        <w:div w:id="1589147735">
                                          <w:marLeft w:val="0"/>
                                          <w:marRight w:val="0"/>
                                          <w:marTop w:val="0"/>
                                          <w:marBottom w:val="0"/>
                                          <w:divBdr>
                                            <w:top w:val="none" w:sz="0" w:space="0" w:color="auto"/>
                                            <w:left w:val="none" w:sz="0" w:space="0" w:color="auto"/>
                                            <w:bottom w:val="none" w:sz="0" w:space="0" w:color="auto"/>
                                            <w:right w:val="none" w:sz="0" w:space="0" w:color="auto"/>
                                          </w:divBdr>
                                        </w:div>
                                        <w:div w:id="1410074908">
                                          <w:marLeft w:val="0"/>
                                          <w:marRight w:val="0"/>
                                          <w:marTop w:val="0"/>
                                          <w:marBottom w:val="0"/>
                                          <w:divBdr>
                                            <w:top w:val="none" w:sz="0" w:space="0" w:color="auto"/>
                                            <w:left w:val="none" w:sz="0" w:space="0" w:color="auto"/>
                                            <w:bottom w:val="none" w:sz="0" w:space="0" w:color="auto"/>
                                            <w:right w:val="none" w:sz="0" w:space="0" w:color="auto"/>
                                          </w:divBdr>
                                        </w:div>
                                        <w:div w:id="2061707264">
                                          <w:marLeft w:val="0"/>
                                          <w:marRight w:val="0"/>
                                          <w:marTop w:val="0"/>
                                          <w:marBottom w:val="0"/>
                                          <w:divBdr>
                                            <w:top w:val="none" w:sz="0" w:space="0" w:color="auto"/>
                                            <w:left w:val="none" w:sz="0" w:space="0" w:color="auto"/>
                                            <w:bottom w:val="none" w:sz="0" w:space="0" w:color="auto"/>
                                            <w:right w:val="none" w:sz="0" w:space="0" w:color="auto"/>
                                          </w:divBdr>
                                        </w:div>
                                        <w:div w:id="190729425">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1586306212">
                                          <w:marLeft w:val="0"/>
                                          <w:marRight w:val="0"/>
                                          <w:marTop w:val="0"/>
                                          <w:marBottom w:val="0"/>
                                          <w:divBdr>
                                            <w:top w:val="none" w:sz="0" w:space="0" w:color="auto"/>
                                            <w:left w:val="none" w:sz="0" w:space="0" w:color="auto"/>
                                            <w:bottom w:val="none" w:sz="0" w:space="0" w:color="auto"/>
                                            <w:right w:val="none" w:sz="0" w:space="0" w:color="auto"/>
                                          </w:divBdr>
                                        </w:div>
                                        <w:div w:id="1023633773">
                                          <w:marLeft w:val="0"/>
                                          <w:marRight w:val="0"/>
                                          <w:marTop w:val="0"/>
                                          <w:marBottom w:val="0"/>
                                          <w:divBdr>
                                            <w:top w:val="none" w:sz="0" w:space="0" w:color="auto"/>
                                            <w:left w:val="none" w:sz="0" w:space="0" w:color="auto"/>
                                            <w:bottom w:val="none" w:sz="0" w:space="0" w:color="auto"/>
                                            <w:right w:val="none" w:sz="0" w:space="0" w:color="auto"/>
                                          </w:divBdr>
                                        </w:div>
                                        <w:div w:id="586496884">
                                          <w:marLeft w:val="0"/>
                                          <w:marRight w:val="0"/>
                                          <w:marTop w:val="0"/>
                                          <w:marBottom w:val="0"/>
                                          <w:divBdr>
                                            <w:top w:val="none" w:sz="0" w:space="0" w:color="auto"/>
                                            <w:left w:val="none" w:sz="0" w:space="0" w:color="auto"/>
                                            <w:bottom w:val="none" w:sz="0" w:space="0" w:color="auto"/>
                                            <w:right w:val="none" w:sz="0" w:space="0" w:color="auto"/>
                                          </w:divBdr>
                                        </w:div>
                                        <w:div w:id="1624651764">
                                          <w:marLeft w:val="0"/>
                                          <w:marRight w:val="0"/>
                                          <w:marTop w:val="0"/>
                                          <w:marBottom w:val="0"/>
                                          <w:divBdr>
                                            <w:top w:val="none" w:sz="0" w:space="0" w:color="auto"/>
                                            <w:left w:val="none" w:sz="0" w:space="0" w:color="auto"/>
                                            <w:bottom w:val="none" w:sz="0" w:space="0" w:color="auto"/>
                                            <w:right w:val="none" w:sz="0" w:space="0" w:color="auto"/>
                                          </w:divBdr>
                                        </w:div>
                                        <w:div w:id="738863336">
                                          <w:marLeft w:val="0"/>
                                          <w:marRight w:val="0"/>
                                          <w:marTop w:val="0"/>
                                          <w:marBottom w:val="0"/>
                                          <w:divBdr>
                                            <w:top w:val="none" w:sz="0" w:space="0" w:color="auto"/>
                                            <w:left w:val="none" w:sz="0" w:space="0" w:color="auto"/>
                                            <w:bottom w:val="none" w:sz="0" w:space="0" w:color="auto"/>
                                            <w:right w:val="none" w:sz="0" w:space="0" w:color="auto"/>
                                          </w:divBdr>
                                        </w:div>
                                        <w:div w:id="1511867603">
                                          <w:marLeft w:val="0"/>
                                          <w:marRight w:val="0"/>
                                          <w:marTop w:val="0"/>
                                          <w:marBottom w:val="0"/>
                                          <w:divBdr>
                                            <w:top w:val="none" w:sz="0" w:space="0" w:color="auto"/>
                                            <w:left w:val="none" w:sz="0" w:space="0" w:color="auto"/>
                                            <w:bottom w:val="none" w:sz="0" w:space="0" w:color="auto"/>
                                            <w:right w:val="none" w:sz="0" w:space="0" w:color="auto"/>
                                          </w:divBdr>
                                        </w:div>
                                        <w:div w:id="2146502414">
                                          <w:marLeft w:val="0"/>
                                          <w:marRight w:val="0"/>
                                          <w:marTop w:val="0"/>
                                          <w:marBottom w:val="0"/>
                                          <w:divBdr>
                                            <w:top w:val="none" w:sz="0" w:space="0" w:color="auto"/>
                                            <w:left w:val="none" w:sz="0" w:space="0" w:color="auto"/>
                                            <w:bottom w:val="none" w:sz="0" w:space="0" w:color="auto"/>
                                            <w:right w:val="none" w:sz="0" w:space="0" w:color="auto"/>
                                          </w:divBdr>
                                        </w:div>
                                        <w:div w:id="567423070">
                                          <w:marLeft w:val="0"/>
                                          <w:marRight w:val="0"/>
                                          <w:marTop w:val="0"/>
                                          <w:marBottom w:val="0"/>
                                          <w:divBdr>
                                            <w:top w:val="none" w:sz="0" w:space="0" w:color="auto"/>
                                            <w:left w:val="none" w:sz="0" w:space="0" w:color="auto"/>
                                            <w:bottom w:val="none" w:sz="0" w:space="0" w:color="auto"/>
                                            <w:right w:val="none" w:sz="0" w:space="0" w:color="auto"/>
                                          </w:divBdr>
                                        </w:div>
                                        <w:div w:id="406919301">
                                          <w:marLeft w:val="0"/>
                                          <w:marRight w:val="0"/>
                                          <w:marTop w:val="0"/>
                                          <w:marBottom w:val="0"/>
                                          <w:divBdr>
                                            <w:top w:val="none" w:sz="0" w:space="0" w:color="auto"/>
                                            <w:left w:val="none" w:sz="0" w:space="0" w:color="auto"/>
                                            <w:bottom w:val="none" w:sz="0" w:space="0" w:color="auto"/>
                                            <w:right w:val="none" w:sz="0" w:space="0" w:color="auto"/>
                                          </w:divBdr>
                                        </w:div>
                                        <w:div w:id="799806338">
                                          <w:marLeft w:val="0"/>
                                          <w:marRight w:val="0"/>
                                          <w:marTop w:val="0"/>
                                          <w:marBottom w:val="0"/>
                                          <w:divBdr>
                                            <w:top w:val="none" w:sz="0" w:space="0" w:color="auto"/>
                                            <w:left w:val="none" w:sz="0" w:space="0" w:color="auto"/>
                                            <w:bottom w:val="none" w:sz="0" w:space="0" w:color="auto"/>
                                            <w:right w:val="none" w:sz="0" w:space="0" w:color="auto"/>
                                          </w:divBdr>
                                        </w:div>
                                        <w:div w:id="1765954275">
                                          <w:marLeft w:val="0"/>
                                          <w:marRight w:val="0"/>
                                          <w:marTop w:val="0"/>
                                          <w:marBottom w:val="0"/>
                                          <w:divBdr>
                                            <w:top w:val="none" w:sz="0" w:space="0" w:color="auto"/>
                                            <w:left w:val="none" w:sz="0" w:space="0" w:color="auto"/>
                                            <w:bottom w:val="none" w:sz="0" w:space="0" w:color="auto"/>
                                            <w:right w:val="none" w:sz="0" w:space="0" w:color="auto"/>
                                          </w:divBdr>
                                        </w:div>
                                        <w:div w:id="2079476751">
                                          <w:marLeft w:val="0"/>
                                          <w:marRight w:val="0"/>
                                          <w:marTop w:val="0"/>
                                          <w:marBottom w:val="0"/>
                                          <w:divBdr>
                                            <w:top w:val="none" w:sz="0" w:space="0" w:color="auto"/>
                                            <w:left w:val="none" w:sz="0" w:space="0" w:color="auto"/>
                                            <w:bottom w:val="none" w:sz="0" w:space="0" w:color="auto"/>
                                            <w:right w:val="none" w:sz="0" w:space="0" w:color="auto"/>
                                          </w:divBdr>
                                        </w:div>
                                        <w:div w:id="209539631">
                                          <w:marLeft w:val="0"/>
                                          <w:marRight w:val="0"/>
                                          <w:marTop w:val="0"/>
                                          <w:marBottom w:val="0"/>
                                          <w:divBdr>
                                            <w:top w:val="none" w:sz="0" w:space="0" w:color="auto"/>
                                            <w:left w:val="none" w:sz="0" w:space="0" w:color="auto"/>
                                            <w:bottom w:val="none" w:sz="0" w:space="0" w:color="auto"/>
                                            <w:right w:val="none" w:sz="0" w:space="0" w:color="auto"/>
                                          </w:divBdr>
                                        </w:div>
                                        <w:div w:id="2079283740">
                                          <w:marLeft w:val="0"/>
                                          <w:marRight w:val="0"/>
                                          <w:marTop w:val="0"/>
                                          <w:marBottom w:val="0"/>
                                          <w:divBdr>
                                            <w:top w:val="none" w:sz="0" w:space="0" w:color="auto"/>
                                            <w:left w:val="none" w:sz="0" w:space="0" w:color="auto"/>
                                            <w:bottom w:val="none" w:sz="0" w:space="0" w:color="auto"/>
                                            <w:right w:val="none" w:sz="0" w:space="0" w:color="auto"/>
                                          </w:divBdr>
                                        </w:div>
                                        <w:div w:id="362824286">
                                          <w:marLeft w:val="0"/>
                                          <w:marRight w:val="0"/>
                                          <w:marTop w:val="0"/>
                                          <w:marBottom w:val="0"/>
                                          <w:divBdr>
                                            <w:top w:val="none" w:sz="0" w:space="0" w:color="auto"/>
                                            <w:left w:val="none" w:sz="0" w:space="0" w:color="auto"/>
                                            <w:bottom w:val="none" w:sz="0" w:space="0" w:color="auto"/>
                                            <w:right w:val="none" w:sz="0" w:space="0" w:color="auto"/>
                                          </w:divBdr>
                                        </w:div>
                                        <w:div w:id="551774846">
                                          <w:marLeft w:val="0"/>
                                          <w:marRight w:val="0"/>
                                          <w:marTop w:val="0"/>
                                          <w:marBottom w:val="0"/>
                                          <w:divBdr>
                                            <w:top w:val="none" w:sz="0" w:space="0" w:color="auto"/>
                                            <w:left w:val="none" w:sz="0" w:space="0" w:color="auto"/>
                                            <w:bottom w:val="none" w:sz="0" w:space="0" w:color="auto"/>
                                            <w:right w:val="none" w:sz="0" w:space="0" w:color="auto"/>
                                          </w:divBdr>
                                        </w:div>
                                        <w:div w:id="177813104">
                                          <w:marLeft w:val="0"/>
                                          <w:marRight w:val="0"/>
                                          <w:marTop w:val="0"/>
                                          <w:marBottom w:val="0"/>
                                          <w:divBdr>
                                            <w:top w:val="none" w:sz="0" w:space="0" w:color="auto"/>
                                            <w:left w:val="none" w:sz="0" w:space="0" w:color="auto"/>
                                            <w:bottom w:val="none" w:sz="0" w:space="0" w:color="auto"/>
                                            <w:right w:val="none" w:sz="0" w:space="0" w:color="auto"/>
                                          </w:divBdr>
                                        </w:div>
                                        <w:div w:id="1971862024">
                                          <w:marLeft w:val="0"/>
                                          <w:marRight w:val="0"/>
                                          <w:marTop w:val="0"/>
                                          <w:marBottom w:val="0"/>
                                          <w:divBdr>
                                            <w:top w:val="none" w:sz="0" w:space="0" w:color="auto"/>
                                            <w:left w:val="none" w:sz="0" w:space="0" w:color="auto"/>
                                            <w:bottom w:val="none" w:sz="0" w:space="0" w:color="auto"/>
                                            <w:right w:val="none" w:sz="0" w:space="0" w:color="auto"/>
                                          </w:divBdr>
                                        </w:div>
                                        <w:div w:id="1688947032">
                                          <w:marLeft w:val="0"/>
                                          <w:marRight w:val="0"/>
                                          <w:marTop w:val="0"/>
                                          <w:marBottom w:val="0"/>
                                          <w:divBdr>
                                            <w:top w:val="none" w:sz="0" w:space="0" w:color="auto"/>
                                            <w:left w:val="none" w:sz="0" w:space="0" w:color="auto"/>
                                            <w:bottom w:val="none" w:sz="0" w:space="0" w:color="auto"/>
                                            <w:right w:val="none" w:sz="0" w:space="0" w:color="auto"/>
                                          </w:divBdr>
                                        </w:div>
                                        <w:div w:id="1146363592">
                                          <w:marLeft w:val="0"/>
                                          <w:marRight w:val="0"/>
                                          <w:marTop w:val="0"/>
                                          <w:marBottom w:val="0"/>
                                          <w:divBdr>
                                            <w:top w:val="none" w:sz="0" w:space="0" w:color="auto"/>
                                            <w:left w:val="none" w:sz="0" w:space="0" w:color="auto"/>
                                            <w:bottom w:val="none" w:sz="0" w:space="0" w:color="auto"/>
                                            <w:right w:val="none" w:sz="0" w:space="0" w:color="auto"/>
                                          </w:divBdr>
                                        </w:div>
                                        <w:div w:id="2004970366">
                                          <w:marLeft w:val="0"/>
                                          <w:marRight w:val="0"/>
                                          <w:marTop w:val="0"/>
                                          <w:marBottom w:val="0"/>
                                          <w:divBdr>
                                            <w:top w:val="none" w:sz="0" w:space="0" w:color="auto"/>
                                            <w:left w:val="none" w:sz="0" w:space="0" w:color="auto"/>
                                            <w:bottom w:val="none" w:sz="0" w:space="0" w:color="auto"/>
                                            <w:right w:val="none" w:sz="0" w:space="0" w:color="auto"/>
                                          </w:divBdr>
                                        </w:div>
                                        <w:div w:id="1488279590">
                                          <w:marLeft w:val="0"/>
                                          <w:marRight w:val="0"/>
                                          <w:marTop w:val="0"/>
                                          <w:marBottom w:val="0"/>
                                          <w:divBdr>
                                            <w:top w:val="none" w:sz="0" w:space="0" w:color="auto"/>
                                            <w:left w:val="none" w:sz="0" w:space="0" w:color="auto"/>
                                            <w:bottom w:val="none" w:sz="0" w:space="0" w:color="auto"/>
                                            <w:right w:val="none" w:sz="0" w:space="0" w:color="auto"/>
                                          </w:divBdr>
                                        </w:div>
                                        <w:div w:id="1011906202">
                                          <w:marLeft w:val="0"/>
                                          <w:marRight w:val="0"/>
                                          <w:marTop w:val="0"/>
                                          <w:marBottom w:val="0"/>
                                          <w:divBdr>
                                            <w:top w:val="none" w:sz="0" w:space="0" w:color="auto"/>
                                            <w:left w:val="none" w:sz="0" w:space="0" w:color="auto"/>
                                            <w:bottom w:val="none" w:sz="0" w:space="0" w:color="auto"/>
                                            <w:right w:val="none" w:sz="0" w:space="0" w:color="auto"/>
                                          </w:divBdr>
                                        </w:div>
                                        <w:div w:id="319582984">
                                          <w:marLeft w:val="0"/>
                                          <w:marRight w:val="0"/>
                                          <w:marTop w:val="0"/>
                                          <w:marBottom w:val="0"/>
                                          <w:divBdr>
                                            <w:top w:val="none" w:sz="0" w:space="0" w:color="auto"/>
                                            <w:left w:val="none" w:sz="0" w:space="0" w:color="auto"/>
                                            <w:bottom w:val="none" w:sz="0" w:space="0" w:color="auto"/>
                                            <w:right w:val="none" w:sz="0" w:space="0" w:color="auto"/>
                                          </w:divBdr>
                                        </w:div>
                                        <w:div w:id="849368350">
                                          <w:marLeft w:val="0"/>
                                          <w:marRight w:val="0"/>
                                          <w:marTop w:val="0"/>
                                          <w:marBottom w:val="0"/>
                                          <w:divBdr>
                                            <w:top w:val="none" w:sz="0" w:space="0" w:color="auto"/>
                                            <w:left w:val="none" w:sz="0" w:space="0" w:color="auto"/>
                                            <w:bottom w:val="none" w:sz="0" w:space="0" w:color="auto"/>
                                            <w:right w:val="none" w:sz="0" w:space="0" w:color="auto"/>
                                          </w:divBdr>
                                        </w:div>
                                        <w:div w:id="1944455707">
                                          <w:marLeft w:val="0"/>
                                          <w:marRight w:val="0"/>
                                          <w:marTop w:val="0"/>
                                          <w:marBottom w:val="0"/>
                                          <w:divBdr>
                                            <w:top w:val="none" w:sz="0" w:space="0" w:color="auto"/>
                                            <w:left w:val="none" w:sz="0" w:space="0" w:color="auto"/>
                                            <w:bottom w:val="none" w:sz="0" w:space="0" w:color="auto"/>
                                            <w:right w:val="none" w:sz="0" w:space="0" w:color="auto"/>
                                          </w:divBdr>
                                        </w:div>
                                        <w:div w:id="10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c.cec/budg/leg/internal/leg-070_internal_en.html"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taxation_customs/taxation/gen_info/good_governance_matters/platform/index_en.htm" TargetMode="External"/><Relationship Id="rId1" Type="http://schemas.openxmlformats.org/officeDocument/2006/relationships/hyperlink" Target="http://eur-lex.europa.eu/LexUriServ/LexUriServ.do?uri=CELEX:41990A0436: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DD5186701E4942AD372FB6C89BDC92" ma:contentTypeVersion="1" ma:contentTypeDescription="Create a new document in this library." ma:contentTypeScope="" ma:versionID="c09ccd7d01abda79712c9df4c0b07f16">
  <xsd:schema xmlns:xsd="http://www.w3.org/2001/XMLSchema" xmlns:xs="http://www.w3.org/2001/XMLSchema" xmlns:p="http://schemas.microsoft.com/office/2006/metadata/properties" xmlns:ns3="2b5381d6-52de-4cb9-aab8-e7b55c1b4795" targetNamespace="http://schemas.microsoft.com/office/2006/metadata/properties" ma:root="true" ma:fieldsID="76a4fe0edef7bfb2d7e745d93d224a62" ns3:_="">
    <xsd:import namespace="2b5381d6-52de-4cb9-aab8-e7b55c1b47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81d6-52de-4cb9-aab8-e7b55c1b479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b5381d6-52de-4cb9-aab8-e7b55c1b4795">EN</EC_Collab_DocumentLanguage>
    <EC_Collab_Reference xmlns="2b5381d6-52de-4cb9-aab8-e7b55c1b4795" xsi:nil="true"/>
    <EC_Collab_Status xmlns="2b5381d6-52de-4cb9-aab8-e7b55c1b4795">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6bf4698d-1886-49de-9853-3480e606f0a0">EN</EC_Collab_DocumentLanguage>
    <EC_Collab_Status xmlns="6bf4698d-1886-49de-9853-3480e606f0a0">Not Started</EC_Collab_Status>
    <EC_Collab_Reference xmlns="6bf4698d-1886-49de-9853-3480e606f0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A363-15E6-4F18-A658-A04A3077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81d6-52de-4cb9-aab8-e7b55c1b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2E0F3-4D43-4B0E-B91C-C7CA47C32B62}">
  <ds:schemaRefs>
    <ds:schemaRef ds:uri="2b5381d6-52de-4cb9-aab8-e7b55c1b4795"/>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B464C7F-14AA-47B3-A971-17E58B3B7141}">
  <ds:schemaRefs>
    <ds:schemaRef ds:uri="http://schemas.microsoft.com/sharepoint/v3/contenttype/forms"/>
  </ds:schemaRefs>
</ds:datastoreItem>
</file>

<file path=customXml/itemProps4.xml><?xml version="1.0" encoding="utf-8"?>
<ds:datastoreItem xmlns:ds="http://schemas.openxmlformats.org/officeDocument/2006/customXml" ds:itemID="{B80DA283-1304-45DE-B07C-0F7B301A1F40}">
  <ds:schemaRefs>
    <ds:schemaRef ds:uri="http://schemas.microsoft.com/office/2006/metadata/properties"/>
    <ds:schemaRef ds:uri="http://schemas.microsoft.com/office/infopath/2007/PartnerControls"/>
    <ds:schemaRef ds:uri="6bf4698d-1886-49de-9853-3480e606f0a0"/>
  </ds:schemaRefs>
</ds:datastoreItem>
</file>

<file path=customXml/itemProps5.xml><?xml version="1.0" encoding="utf-8"?>
<ds:datastoreItem xmlns:ds="http://schemas.openxmlformats.org/officeDocument/2006/customXml" ds:itemID="{74873240-04D9-4579-B0FD-649D31725424}">
  <ds:schemaRefs>
    <ds:schemaRef ds:uri="http://schemas.microsoft.com/sharepoint/v3/contenttype/forms"/>
  </ds:schemaRefs>
</ds:datastoreItem>
</file>

<file path=customXml/itemProps6.xml><?xml version="1.0" encoding="utf-8"?>
<ds:datastoreItem xmlns:ds="http://schemas.openxmlformats.org/officeDocument/2006/customXml" ds:itemID="{A127211F-BAA5-48DB-B953-CCD16DD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42</Pages>
  <Words>11620</Words>
  <Characters>70253</Characters>
  <Application>Microsoft Office Word</Application>
  <DocSecurity>4</DocSecurity>
  <Lines>2057</Lines>
  <Paragraphs>756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 Morgan</dc:creator>
  <cp:lastModifiedBy>Stefanie Heilemann</cp:lastModifiedBy>
  <cp:revision>2</cp:revision>
  <cp:lastPrinted>2016-10-05T15:03:00Z</cp:lastPrinted>
  <dcterms:created xsi:type="dcterms:W3CDTF">2016-11-11T11:07:00Z</dcterms:created>
  <dcterms:modified xsi:type="dcterms:W3CDTF">2016-11-11T11:07:00Z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0x010100258AA79CEB83498886A3A0868112325000F3DD5186701E4942AD372FB6C89BDC92</vt:lpwstr>
  </property>
  <property fmtid="{D5CDD505-2E9C-101B-9397-08002B2CF9AE}" pid="11" name="_NewReviewCycle">
    <vt:lpwstr/>
  </property>
  <property fmtid="{D5CDD505-2E9C-101B-9397-08002B2CF9AE}" pid="12" name="DQCStatus">
    <vt:lpwstr>Yellow (DQC version 03)</vt:lpwstr>
  </property>
</Properties>
</file>