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36AFE1B0537413BBBBB6C7034EF20CF" style="width:450.45pt;height:397.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rPr>
          <w:noProof/>
        </w:rPr>
      </w:pPr>
      <w:bookmarkStart w:id="0" w:name="_GoBack"/>
      <w:bookmarkEnd w:id="0"/>
    </w:p>
    <w:p>
      <w:pPr>
        <w:pStyle w:val="Annexetitre"/>
        <w:rPr>
          <w:noProof/>
        </w:rPr>
      </w:pPr>
      <w:r>
        <w:rPr>
          <w:noProof/>
        </w:rPr>
        <w:t>LISA</w:t>
      </w:r>
    </w:p>
    <w:p>
      <w:pPr>
        <w:pStyle w:val="Annexetitreexpos"/>
        <w:rPr>
          <w:noProof/>
        </w:rPr>
      </w:pPr>
      <w:r>
        <w:rPr>
          <w:noProof/>
        </w:rPr>
        <w:t>Ohuvalmiduskava vorm</w:t>
      </w:r>
    </w:p>
    <w:p>
      <w:pPr>
        <w:rPr>
          <w:noProof/>
        </w:rPr>
      </w:pPr>
      <w:r>
        <w:rPr>
          <w:noProof/>
        </w:rPr>
        <w:t>Järgmised vormid tuleb täita inglise keeles.</w:t>
      </w:r>
    </w:p>
    <w:p>
      <w:pPr>
        <w:pStyle w:val="ManualHeading1"/>
        <w:rPr>
          <w:rStyle w:val="Strong"/>
          <w:b/>
          <w:bCs w:val="0"/>
          <w:noProof/>
        </w:rPr>
      </w:pPr>
      <w:r>
        <w:rPr>
          <w:rStyle w:val="Strong"/>
          <w:noProof/>
        </w:rPr>
        <w:t>Üldandmed</w:t>
      </w:r>
    </w:p>
    <w:p>
      <w:pPr>
        <w:pStyle w:val="Tiret0"/>
        <w:numPr>
          <w:ilvl w:val="0"/>
          <w:numId w:val="3"/>
        </w:numPr>
        <w:rPr>
          <w:noProof/>
        </w:rPr>
      </w:pPr>
      <w:r>
        <w:rPr>
          <w:noProof/>
        </w:rPr>
        <w:t>Kava koostamise eest vastutava pädeva asutuse nimetus</w:t>
      </w:r>
    </w:p>
    <w:p>
      <w:pPr>
        <w:pStyle w:val="Tiret0"/>
        <w:numPr>
          <w:ilvl w:val="0"/>
          <w:numId w:val="3"/>
        </w:numPr>
        <w:rPr>
          <w:noProof/>
        </w:rPr>
      </w:pPr>
      <w:r>
        <w:rPr>
          <w:noProof/>
        </w:rPr>
        <w:t>Piirkonna liikmesriigid</w:t>
      </w:r>
    </w:p>
    <w:p>
      <w:pPr>
        <w:pStyle w:val="Heading1"/>
        <w:numPr>
          <w:ilvl w:val="0"/>
          <w:numId w:val="1"/>
        </w:numPr>
        <w:rPr>
          <w:noProof/>
        </w:rPr>
      </w:pPr>
      <w:r>
        <w:rPr>
          <w:noProof/>
        </w:rPr>
        <w:t>Elektrikriisi stsenaariumi kokkuvõte</w:t>
      </w:r>
    </w:p>
    <w:p>
      <w:pPr>
        <w:pStyle w:val="Text1"/>
        <w:rPr>
          <w:noProof/>
        </w:rPr>
      </w:pPr>
      <w:r>
        <w:rPr>
          <w:noProof/>
        </w:rPr>
        <w:t>Kirjeldage lühidalt piirkonna ja riigi tasandil artiklite 6 ja 7 järgi välja selgitatud riskistsenaariume, sealhulgas tehtud eelduseid.</w:t>
      </w:r>
    </w:p>
    <w:p>
      <w:pPr>
        <w:pStyle w:val="Heading1"/>
        <w:numPr>
          <w:ilvl w:val="0"/>
          <w:numId w:val="1"/>
        </w:numPr>
        <w:rPr>
          <w:noProof/>
        </w:rPr>
      </w:pPr>
      <w:r>
        <w:rPr>
          <w:noProof/>
        </w:rPr>
        <w:t>Pädeva asutuse kohustused ja ülesanded</w:t>
      </w:r>
    </w:p>
    <w:p>
      <w:pPr>
        <w:pStyle w:val="Text1"/>
        <w:rPr>
          <w:noProof/>
        </w:rPr>
      </w:pPr>
      <w:r>
        <w:rPr>
          <w:noProof/>
        </w:rPr>
        <w:t>Määrake kindlaks pädeva asutuse kohustused ja ülesanded ning organid, kellele ülesanded ja kohustused on delegeeritud.</w:t>
      </w:r>
    </w:p>
    <w:p>
      <w:pPr>
        <w:pStyle w:val="Heading1"/>
        <w:numPr>
          <w:ilvl w:val="0"/>
          <w:numId w:val="1"/>
        </w:numPr>
        <w:rPr>
          <w:noProof/>
        </w:rPr>
      </w:pPr>
      <w:r>
        <w:rPr>
          <w:noProof/>
        </w:rPr>
        <w:t>Toimingud ja meetmed elektrikriisi korral</w:t>
      </w:r>
    </w:p>
    <w:p>
      <w:pPr>
        <w:pStyle w:val="Heading2"/>
        <w:numPr>
          <w:ilvl w:val="1"/>
          <w:numId w:val="2"/>
        </w:numPr>
        <w:rPr>
          <w:noProof/>
        </w:rPr>
      </w:pPr>
      <w:r>
        <w:rPr>
          <w:noProof/>
        </w:rPr>
        <w:t>Siseriiklikud menetlused ja meetmed</w:t>
      </w:r>
    </w:p>
    <w:p>
      <w:pPr>
        <w:pStyle w:val="Point1letter"/>
        <w:numPr>
          <w:ilvl w:val="3"/>
          <w:numId w:val="12"/>
        </w:numPr>
        <w:rPr>
          <w:noProof/>
        </w:rPr>
      </w:pPr>
      <w:r>
        <w:rPr>
          <w:noProof/>
        </w:rPr>
        <w:t>Kirjeldage toiminguid, mida tuleb teha elektrikriisi korral, sh vastavad teabevahetusmehhanisme;</w:t>
      </w:r>
    </w:p>
    <w:p>
      <w:pPr>
        <w:pStyle w:val="Point1letter"/>
        <w:numPr>
          <w:ilvl w:val="3"/>
          <w:numId w:val="12"/>
        </w:numPr>
        <w:rPr>
          <w:noProof/>
        </w:rPr>
      </w:pPr>
      <w:r>
        <w:rPr>
          <w:noProof/>
        </w:rPr>
        <w:t>kirjeldage ennetavaid ja ettevalmistavaid meetmeid;</w:t>
      </w:r>
    </w:p>
    <w:p>
      <w:pPr>
        <w:pStyle w:val="Point1letter"/>
        <w:numPr>
          <w:ilvl w:val="3"/>
          <w:numId w:val="12"/>
        </w:numPr>
        <w:rPr>
          <w:noProof/>
        </w:rPr>
      </w:pPr>
      <w:r>
        <w:rPr>
          <w:noProof/>
        </w:rPr>
        <w:t>kirjeldage meetmeid, mis võimaldavad leevendada elektrikriisi, sh tootmise ja tarbimise meetmeid, märkige, millistel asjaoludel neid meetmeid võib kasutada ja millal need käivitatakse. Kui kaalutakse mitteturupõhiste meetmete kasutamist, peavad need olema nõuetekohaselt põhjendatud, võttes arvesse artiklis 15 sätestatud nõudeid;</w:t>
      </w:r>
    </w:p>
    <w:p>
      <w:pPr>
        <w:pStyle w:val="Point1letter"/>
        <w:numPr>
          <w:ilvl w:val="3"/>
          <w:numId w:val="12"/>
        </w:numPr>
        <w:rPr>
          <w:noProof/>
        </w:rPr>
      </w:pPr>
      <w:r>
        <w:rPr>
          <w:noProof/>
        </w:rPr>
        <w:t>esitage üksikasjalik koormuse eraldamise kava, märkige millistel tingimustel, kellele ja millise suurusega koormus tuleb eraldada. Täpsustage, mis liiki elektritarbijad peaksid saama erikaitse võrgust lahtiühendamise vastu, ja selgitage, miks nende kaitse on isikliku julgeoleku seisukohast vajalik;</w:t>
      </w:r>
    </w:p>
    <w:p>
      <w:pPr>
        <w:pStyle w:val="Point1letter"/>
        <w:numPr>
          <w:ilvl w:val="3"/>
          <w:numId w:val="12"/>
        </w:numPr>
        <w:rPr>
          <w:noProof/>
        </w:rPr>
      </w:pPr>
      <w:r>
        <w:rPr>
          <w:noProof/>
        </w:rPr>
        <w:t>kirjeldage mehhanisme, mida kasutatakse avalikkuse teavitamiseks elektrikriisi korral.</w:t>
      </w:r>
    </w:p>
    <w:p>
      <w:pPr>
        <w:pStyle w:val="Heading2"/>
        <w:numPr>
          <w:ilvl w:val="1"/>
          <w:numId w:val="2"/>
        </w:numPr>
        <w:rPr>
          <w:noProof/>
        </w:rPr>
      </w:pPr>
      <w:r>
        <w:rPr>
          <w:noProof/>
        </w:rPr>
        <w:t>Piirkondlikud toimingud ja meetmed</w:t>
      </w:r>
    </w:p>
    <w:p>
      <w:pPr>
        <w:pStyle w:val="Point1letter"/>
        <w:numPr>
          <w:ilvl w:val="3"/>
          <w:numId w:val="13"/>
        </w:numPr>
        <w:rPr>
          <w:noProof/>
        </w:rPr>
      </w:pPr>
      <w:r>
        <w:rPr>
          <w:noProof/>
        </w:rPr>
        <w:t>Kirjeldage kokkulepitud piirkondliku koostöö mehhanisme ja seda, kuidas tagatakse asjakohane kooskõlastamine kriisi eel ja ajal, sh otsuste tegemise menetlusi asjakohaseks reageerimiseks piirkonna tasandil;</w:t>
      </w:r>
    </w:p>
    <w:p>
      <w:pPr>
        <w:pStyle w:val="Point1letter"/>
        <w:numPr>
          <w:ilvl w:val="3"/>
          <w:numId w:val="12"/>
        </w:numPr>
        <w:rPr>
          <w:noProof/>
        </w:rPr>
      </w:pPr>
      <w:r>
        <w:rPr>
          <w:noProof/>
        </w:rPr>
        <w:t xml:space="preserve">kirjeldage üheaegse kriisi korral võetavaid meetmeid, sh tarbijate tähtsuse järjekorda, ning koormuse eraldamist piirkonna tasandil ja rahalisi abimeetmeid elektrikriisi ennetamiseks ja leevendamiseks. Selliste meetmete </w:t>
      </w:r>
      <w:r>
        <w:rPr>
          <w:noProof/>
        </w:rPr>
        <w:lastRenderedPageBreak/>
        <w:t>kirjeldamisel määrake kindlaks abi käivitamise lävi, selle arvutamise valem või arvväärtus, maksev ja saav poolt ning vahekohtu eeskiri. Täpsustage, millal ja kuidas asjaomane piirkondlik koormuse eraldamise kava käivitatakse;</w:t>
      </w:r>
    </w:p>
    <w:p>
      <w:pPr>
        <w:pStyle w:val="Point1letter"/>
        <w:numPr>
          <w:ilvl w:val="3"/>
          <w:numId w:val="12"/>
        </w:numPr>
        <w:rPr>
          <w:noProof/>
        </w:rPr>
      </w:pPr>
      <w:r>
        <w:rPr>
          <w:noProof/>
        </w:rPr>
        <w:t>kirjeldage mehhanisme, mille abil tehakse asjaomasel sünkroonalal piirkonnast väljaspool asuvate liikmesriikidega ja väljaspool ELi asuvate riikidega koostööd ja kooskõlastatakse meetmeid elektrikriisi eel ja ajal.</w:t>
      </w:r>
    </w:p>
    <w:p>
      <w:pPr>
        <w:pStyle w:val="Heading1"/>
        <w:numPr>
          <w:ilvl w:val="0"/>
          <w:numId w:val="1"/>
        </w:numPr>
        <w:rPr>
          <w:noProof/>
        </w:rPr>
      </w:pPr>
      <w:r>
        <w:rPr>
          <w:noProof/>
        </w:rPr>
        <w:t>Kriisijuht või -rühm</w:t>
      </w:r>
    </w:p>
    <w:p>
      <w:pPr>
        <w:pStyle w:val="Text1"/>
        <w:rPr>
          <w:noProof/>
        </w:rPr>
      </w:pPr>
      <w:r>
        <w:rPr>
          <w:noProof/>
        </w:rPr>
        <w:t>Määrake kindlaks kriisijuht või -rühm ja määratlege tema ülesanded. Märkige kontaktandmed.</w:t>
      </w:r>
    </w:p>
    <w:p>
      <w:pPr>
        <w:pStyle w:val="Heading1"/>
        <w:numPr>
          <w:ilvl w:val="0"/>
          <w:numId w:val="1"/>
        </w:numPr>
        <w:rPr>
          <w:noProof/>
        </w:rPr>
      </w:pPr>
      <w:r>
        <w:rPr>
          <w:noProof/>
        </w:rPr>
        <w:t>Konsulteerimine huvirühmadega</w:t>
      </w:r>
    </w:p>
    <w:p>
      <w:pPr>
        <w:pStyle w:val="Text1"/>
        <w:rPr>
          <w:noProof/>
        </w:rPr>
      </w:pPr>
      <w:r>
        <w:rPr>
          <w:noProof/>
        </w:rPr>
        <w:t>Kirjeldage artikli 10 lõike 1 kohaselt kõnealuse kava väljatöötamisega seoses korraldatud konsultatsioonide puhul kasutatud mehhanisme ja konsulteerimise tulemusi, käsitledes järgmisi konsultatsioonides osalejaid:</w:t>
      </w:r>
    </w:p>
    <w:p>
      <w:pPr>
        <w:pStyle w:val="Point1letter"/>
        <w:numPr>
          <w:ilvl w:val="3"/>
          <w:numId w:val="14"/>
        </w:numPr>
        <w:rPr>
          <w:noProof/>
        </w:rPr>
      </w:pPr>
      <w:r>
        <w:rPr>
          <w:noProof/>
        </w:rPr>
        <w:t>elektri- ja gaasiettevõtjad;</w:t>
      </w:r>
    </w:p>
    <w:p>
      <w:pPr>
        <w:pStyle w:val="Point1letter"/>
        <w:numPr>
          <w:ilvl w:val="3"/>
          <w:numId w:val="14"/>
        </w:numPr>
        <w:rPr>
          <w:noProof/>
        </w:rPr>
      </w:pPr>
      <w:r>
        <w:rPr>
          <w:noProof/>
        </w:rPr>
        <w:t>asjaomased kodutarbijate huve esindavad organisatsioonid;</w:t>
      </w:r>
    </w:p>
    <w:p>
      <w:pPr>
        <w:pStyle w:val="Point1letter"/>
        <w:numPr>
          <w:ilvl w:val="3"/>
          <w:numId w:val="14"/>
        </w:numPr>
        <w:rPr>
          <w:noProof/>
        </w:rPr>
      </w:pPr>
      <w:r>
        <w:rPr>
          <w:noProof/>
        </w:rPr>
        <w:t>asjaomaste elektri tööstustarbijate, sealhulgas gaasitootjate huve esindavad organisatsioonid;</w:t>
      </w:r>
    </w:p>
    <w:p>
      <w:pPr>
        <w:pStyle w:val="Point1letter"/>
        <w:numPr>
          <w:ilvl w:val="3"/>
          <w:numId w:val="14"/>
        </w:numPr>
        <w:rPr>
          <w:noProof/>
        </w:rPr>
      </w:pPr>
      <w:r>
        <w:rPr>
          <w:noProof/>
        </w:rPr>
        <w:t>riiklikud reguleerivad asutused.</w:t>
      </w:r>
    </w:p>
    <w:p>
      <w:pPr>
        <w:pStyle w:val="Heading1"/>
        <w:numPr>
          <w:ilvl w:val="0"/>
          <w:numId w:val="1"/>
        </w:numPr>
        <w:rPr>
          <w:noProof/>
        </w:rPr>
      </w:pPr>
      <w:r>
        <w:rPr>
          <w:noProof/>
        </w:rPr>
        <w:t>Hädaolukorra õppused</w:t>
      </w:r>
    </w:p>
    <w:p>
      <w:pPr>
        <w:pStyle w:val="Point1letter"/>
        <w:numPr>
          <w:ilvl w:val="3"/>
          <w:numId w:val="15"/>
        </w:numPr>
        <w:rPr>
          <w:noProof/>
        </w:rPr>
      </w:pPr>
      <w:r>
        <w:rPr>
          <w:noProof/>
        </w:rPr>
        <w:t>Esitage elektrikriisi iga-aastase piirkondliku (ja kui asjakohane, riikliku) modelleerimise õppuse ajakava;</w:t>
      </w:r>
    </w:p>
    <w:p>
      <w:pPr>
        <w:pStyle w:val="Point1letter"/>
        <w:numPr>
          <w:ilvl w:val="3"/>
          <w:numId w:val="12"/>
        </w:numPr>
        <w:rPr>
          <w:noProof/>
        </w:rPr>
      </w:pPr>
      <w:r>
        <w:rPr>
          <w:noProof/>
        </w:rPr>
        <w:t>vastavalt artikli 12 lõike 1 punktile d märkige kokkulepitud toimingud ja nendes osalejad.</w:t>
      </w:r>
    </w:p>
    <w:p>
      <w:pPr>
        <w:pStyle w:val="Text1"/>
        <w:rPr>
          <w:noProof/>
        </w:rPr>
      </w:pPr>
      <w:r>
        <w:rPr>
          <w:noProof/>
        </w:rPr>
        <w:t>Toimimiskava ajakohastamise puhul kirjeldage lühidalt viimast õppust, mis toimus pärast kava heakskiitmist, ja selle peamisi tulemusi. Märkige, milliseid meetmeid on võetud kõnealuste õppuste tulemusena.</w:t>
      </w:r>
    </w:p>
    <w:p>
      <w:pPr>
        <w:rPr>
          <w:noProof/>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98AA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E0D8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BAA1FB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42E1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004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012A9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0EC77D0"/>
    <w:lvl w:ilvl="0">
      <w:start w:val="1"/>
      <w:numFmt w:val="decimal"/>
      <w:pStyle w:val="ListNumber"/>
      <w:lvlText w:val="%1."/>
      <w:lvlJc w:val="left"/>
      <w:pPr>
        <w:tabs>
          <w:tab w:val="num" w:pos="360"/>
        </w:tabs>
        <w:ind w:left="360" w:hanging="360"/>
      </w:pPr>
    </w:lvl>
  </w:abstractNum>
  <w:abstractNum w:abstractNumId="7">
    <w:nsid w:val="FFFFFF89"/>
    <w:multiLevelType w:val="singleLevel"/>
    <w:tmpl w:val="669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30: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CP" w:val="järgmise dokumendi juurde:"/>
    <w:docVar w:name="LW_ANNEX_NBR_FIRST" w:val="1"/>
    <w:docVar w:name="LW_ANNEX_NBR_LAST" w:val="1"/>
    <w:docVar w:name="LW_CONFIDENCE" w:val=" "/>
    <w:docVar w:name="LW_CONST_RESTREINT_UE" w:val="RESTREINT UE"/>
    <w:docVar w:name="LW_CORRIGENDUM" w:val="&lt;UNUSED&gt;"/>
    <w:docVar w:name="LW_COVERPAGE_GUID" w:val="136AFE1B0537413BBBBB6C7034EF20CF"/>
    <w:docVar w:name="LW_CROSSREFERENCE" w:val="&lt;UNUSED&gt;"/>
    <w:docVar w:name="LW_DocType" w:val="ANNEX"/>
    <w:docVar w:name="LW_EMISSION" w:val="30.11.2016"/>
    <w:docVar w:name="LW_EMISSION_ISODATE" w:val="2016-11-30"/>
    <w:docVar w:name="LW_EMISSION_LOCATION" w:val="BRX"/>
    <w:docVar w:name="LW_EMISSION_PREFIX" w:val="Brüssel,"/>
    <w:docVar w:name="LW_EMISSION_SUFFIX" w:val=" "/>
    <w:docVar w:name="LW_ID_DOCSTRUCTURE" w:val="COM/ANNEX"/>
    <w:docVar w:name="LW_ID_DOCTYPE" w:val="SG-017"/>
    <w:docVar w:name="LW_LANGUE" w:val="ET"/>
    <w:docVar w:name="LW_MARKING" w:val="&lt;UNUSED&gt;"/>
    <w:docVar w:name="LW_NOM.INST" w:val="EUROOPA KOMISJON"/>
    <w:docVar w:name="LW_NOM.INST_JOINTDOC" w:val="&lt;EMPTY&gt;"/>
    <w:docVar w:name="LW_OBJETACTEPRINCIPAL.CP" w:val="mis käsitleb ohuvalmidust elektrisektoris ja millega tunnistatakse kehtetuks direktiiv 2005/89/EÜ"/>
    <w:docVar w:name="LW_PART_NBR" w:val="1"/>
    <w:docVar w:name="LW_PART_NBR_TOTAL" w:val="1"/>
    <w:docVar w:name="LW_REF.INST.NEW" w:val="COM"/>
    <w:docVar w:name="LW_REF.INST.NEW_ADOPTED" w:val="final"/>
    <w:docVar w:name="LW_REF.INST.NEW_TEXT" w:val="(2016) 862"/>
    <w:docVar w:name="LW_REF.INTERNE" w:val="&lt;UNUSED&gt;"/>
    <w:docVar w:name="LW_SUPERTITRE" w:val="&lt;UNUSED&gt;"/>
    <w:docVar w:name="LW_TITRE.OBJ.CP" w:val="&lt;UNUSED&gt;"/>
    <w:docVar w:name="LW_TYPE.DOC.CP" w:val="LISA"/>
    <w:docVar w:name="LW_TYPEACTEPRINCIPAL.CP" w:val="EUROOPA PARLAMENDI JA NÕUKOGU MÄÄRUS,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790">
      <w:bodyDiv w:val="1"/>
      <w:marLeft w:val="0"/>
      <w:marRight w:val="0"/>
      <w:marTop w:val="0"/>
      <w:marBottom w:val="0"/>
      <w:divBdr>
        <w:top w:val="none" w:sz="0" w:space="0" w:color="auto"/>
        <w:left w:val="none" w:sz="0" w:space="0" w:color="auto"/>
        <w:bottom w:val="none" w:sz="0" w:space="0" w:color="auto"/>
        <w:right w:val="none" w:sz="0" w:space="0" w:color="auto"/>
      </w:divBdr>
    </w:div>
    <w:div w:id="1745646498">
      <w:bodyDiv w:val="1"/>
      <w:marLeft w:val="0"/>
      <w:marRight w:val="0"/>
      <w:marTop w:val="0"/>
      <w:marBottom w:val="0"/>
      <w:divBdr>
        <w:top w:val="none" w:sz="0" w:space="0" w:color="auto"/>
        <w:left w:val="none" w:sz="0" w:space="0" w:color="auto"/>
        <w:bottom w:val="none" w:sz="0" w:space="0" w:color="auto"/>
        <w:right w:val="none" w:sz="0" w:space="0" w:color="auto"/>
      </w:divBdr>
    </w:div>
    <w:div w:id="18174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9A08-60E2-49EE-95B9-6AEEA6CE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387</Words>
  <Characters>2953</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VIKSNE Olgerts (ENER)</dc:creator>
  <cp:lastModifiedBy>DIGIT/A3</cp:lastModifiedBy>
  <cp:revision>7</cp:revision>
  <dcterms:created xsi:type="dcterms:W3CDTF">2016-12-09T12:50:00Z</dcterms:created>
  <dcterms:modified xsi:type="dcterms:W3CDTF">2017-01-09T14:30:00Z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