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34F0919567045A7A2F2FBFC7B1C4F29" style="width:450.8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ZAŁĄCZNIKI</w:t>
      </w:r>
    </w:p>
    <w:p>
      <w:pPr>
        <w:pStyle w:val="Accompagnant"/>
        <w:rPr>
          <w:noProof/>
        </w:rPr>
      </w:pPr>
      <w:r>
        <w:rPr>
          <w:noProof/>
        </w:rPr>
        <w:t>do</w:t>
      </w:r>
    </w:p>
    <w:p>
      <w:pPr>
        <w:pStyle w:val="Typeacteprincipal"/>
        <w:rPr>
          <w:noProof/>
        </w:rPr>
      </w:pPr>
      <w:r>
        <w:rPr>
          <w:noProof/>
        </w:rPr>
        <w:t>wniosku dotyczącego rozporządzenia Parlamentu Europejskiego i Rady</w:t>
      </w:r>
    </w:p>
    <w:p>
      <w:pPr>
        <w:pStyle w:val="Objetacteprincipal"/>
        <w:rPr>
          <w:noProof/>
        </w:rPr>
      </w:pPr>
      <w:r>
        <w:rPr>
          <w:noProof/>
        </w:rPr>
        <w:t>w sprawie kontroli środków pieniężnych wwożonych do Unii lub wywożonych z Unii oraz uchylającego rozporządzenie (WE) nr 1889/2005</w:t>
      </w:r>
      <w:r>
        <w:rPr>
          <w:noProof/>
        </w:rPr>
        <w:br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t>ZAŁĄCZNIK I</w:t>
      </w:r>
    </w:p>
    <w:p>
      <w:pPr>
        <w:pStyle w:val="Titreobjet"/>
        <w:rPr>
          <w:noProof/>
        </w:rPr>
      </w:pPr>
      <w:r>
        <w:rPr>
          <w:noProof/>
        </w:rPr>
        <w:t>Zbywalne papiery na okaziciela, towary wykorzystywane jako wysoce płynne środki przechowywania wartości oraz karty przedpłacone, które są uznawane za środki pieniężne zgodnie z art. 2 ust. 1 lit. a) ppkt (ii), (iii) i (iv)</w:t>
      </w:r>
    </w:p>
    <w:p>
      <w:pPr>
        <w:autoSpaceDE w:val="0"/>
        <w:autoSpaceDN w:val="0"/>
        <w:adjustRightInd w:val="0"/>
        <w:ind w:left="720" w:hanging="720"/>
        <w:rPr>
          <w:i/>
          <w:noProof/>
        </w:rPr>
      </w:pPr>
      <w:r>
        <w:rPr>
          <w:rStyle w:val="Emphasis"/>
          <w:i w:val="0"/>
          <w:noProof/>
        </w:rPr>
        <w:t>1.</w:t>
      </w:r>
      <w:r>
        <w:rPr>
          <w:noProof/>
        </w:rPr>
        <w:tab/>
        <w:t>Za środki pieniężne zgodnie z art. 2 ust. 1 lit. a) ppkt (ii) uznaje się następujące zbywalne papiery na okaziciela: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a)</w:t>
      </w:r>
      <w:r>
        <w:rPr>
          <w:noProof/>
        </w:rPr>
        <w:tab/>
        <w:t>czeki podróżne;</w:t>
      </w:r>
    </w:p>
    <w:p>
      <w:pPr>
        <w:autoSpaceDE w:val="0"/>
        <w:autoSpaceDN w:val="0"/>
        <w:ind w:left="1080" w:hanging="360"/>
        <w:rPr>
          <w:i/>
          <w:iCs/>
          <w:noProof/>
        </w:rPr>
      </w:pPr>
      <w:r>
        <w:rPr>
          <w:noProof/>
        </w:rPr>
        <w:t>b)</w:t>
      </w:r>
      <w:r>
        <w:rPr>
          <w:noProof/>
        </w:rPr>
        <w:tab/>
        <w:t>czeki, weksle i przekazy pieniężne na okaziciela, podpisane, lecz bez podawania nazwiska odbiorcy płatności, indosowane bez ograniczeń, wystawione na fikcyjnego odbiorcę płatności lub występujące w innej formie, która powoduje przejście tytułu do nich przy ich przekazaniu.</w:t>
      </w:r>
    </w:p>
    <w:p>
      <w:pPr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Za wysoce płynne środki przechowywania wartości zgodnie z art. 2 ust. 1 lit. a) ppkt (iii) uznaje się następujące towary: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a)</w:t>
      </w:r>
      <w:r>
        <w:rPr>
          <w:noProof/>
        </w:rPr>
        <w:tab/>
        <w:t>monety o zawartości złota co najmniej 90 %;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  <w:r>
        <w:rPr>
          <w:noProof/>
        </w:rPr>
        <w:t>b)</w:t>
      </w:r>
      <w:r>
        <w:rPr>
          <w:noProof/>
        </w:rPr>
        <w:tab/>
        <w:t>kruszec w postaci sztabek, samorodków lub grudek o zawartości złota co najmniej 99,5 %.</w:t>
      </w:r>
    </w:p>
    <w:p>
      <w:pPr>
        <w:autoSpaceDE w:val="0"/>
        <w:autoSpaceDN w:val="0"/>
        <w:adjustRightInd w:val="0"/>
        <w:ind w:left="720" w:hanging="720"/>
        <w:rPr>
          <w:rFonts w:cs="EUAlbertina-Regu"/>
          <w:noProof/>
        </w:rPr>
      </w:pPr>
      <w:r>
        <w:rPr>
          <w:noProof/>
        </w:rPr>
        <w:t>3.</w:t>
      </w:r>
      <w:r>
        <w:rPr>
          <w:noProof/>
        </w:rPr>
        <w:tab/>
        <w:t>Za środki pieniężne zgodnie z art. 2 ust. 1 lit. a) ppkt (ii) uznaje się następujące karty przedpłacone: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lastRenderedPageBreak/>
        <w:t>ZAŁĄCZNIK II</w:t>
      </w:r>
    </w:p>
    <w:p>
      <w:pPr>
        <w:jc w:val="center"/>
        <w:rPr>
          <w:b/>
          <w:noProof/>
        </w:rPr>
      </w:pPr>
      <w:r>
        <w:rPr>
          <w:b/>
          <w:noProof/>
        </w:rPr>
        <w:t>Tabela korelacji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Rozporządzenie (WE) nr 1889/2005</w:t>
            </w:r>
          </w:p>
        </w:tc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Niniejsze rozporządzenie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 ust.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 ust.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 ust.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 ust.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16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18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Załącznik I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Załącznik II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DB06E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C0B4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443F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3E49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44B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FA8C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E064D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9AB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1 11:49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o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F34F0919567045A7A2F2FBFC7B1C4F29"/>
    <w:docVar w:name="LW_CROSSREFERENCE" w:val="{SWD(2016) 470 final}_x000b_{SWD(2016) 471 final}"/>
    <w:docVar w:name="LW_DocType" w:val="ANNEX"/>
    <w:docVar w:name="LW_EMISSION" w:val="21.12.2016"/>
    <w:docVar w:name="LW_EMISSION_ISODATE" w:val="2016-12-21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w sprawie kontroli \u347?rodków pieni\u281?\u380?nych wwo\u380?onych do Unii lub wywo\u380?onych z Unii oraz uchylaj\u261?cego rozporz\u261?dzenie (WE) nr 1889/2005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5"/>
    <w:docVar w:name="LW_REF.INTERNE" w:val="&lt;UNUSED&gt;"/>
    <w:docVar w:name="LW_SUPERTITRE" w:val="&lt;UNUSED&gt;"/>
    <w:docVar w:name="LW_TITRE.OBJ.CP" w:val="&lt;UNUSED&gt;"/>
    <w:docVar w:name="LW_TYPE.DOC.CP" w:val="ZA\u321?\u260?CZNIKI"/>
    <w:docVar w:name="LW_TYPEACTEPRINCIPAL.CP" w:val="wniosku dotycz\u261?cego rozporz\u261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290</Words>
  <Characters>1380</Characters>
  <Application>Microsoft Office Word</Application>
  <DocSecurity>0</DocSecurity>
  <Lines>81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SACEANU Gabriela (TAXUD)</dc:creator>
  <cp:lastModifiedBy>DIGIT/A3</cp:lastModifiedBy>
  <cp:revision>8</cp:revision>
  <cp:lastPrinted>2016-12-14T15:13:00Z</cp:lastPrinted>
  <dcterms:created xsi:type="dcterms:W3CDTF">2016-12-23T11:36:00Z</dcterms:created>
  <dcterms:modified xsi:type="dcterms:W3CDTF">2017-01-11T10:49:00Z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