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D72496978A1449FC91E836DF15D6BF5A" style="width:450.75pt;height:493.1pt">
            <v:imagedata r:id="rId11" o:title=""/>
          </v:shape>
        </w:pict>
      </w:r>
    </w:p>
    <w:p>
      <w:pPr>
        <w:pStyle w:val="Pagedecouverture"/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MELLÉKLET</w:t>
      </w:r>
    </w:p>
    <w:p>
      <w:pPr>
        <w:rPr>
          <w:noProof/>
        </w:rPr>
      </w:pPr>
    </w:p>
    <w:p>
      <w:pPr>
        <w:pStyle w:val="Point0number"/>
        <w:numPr>
          <w:ilvl w:val="0"/>
          <w:numId w:val="10"/>
        </w:numPr>
        <w:rPr>
          <w:noProof/>
        </w:rPr>
      </w:pPr>
      <w:r>
        <w:rPr>
          <w:noProof/>
        </w:rPr>
        <w:t>A II. melléklet a következőképpen módosul:</w:t>
      </w:r>
    </w:p>
    <w:p>
      <w:pPr>
        <w:pStyle w:val="Point1letter"/>
        <w:numPr>
          <w:ilvl w:val="3"/>
          <w:numId w:val="9"/>
        </w:numPr>
        <w:rPr>
          <w:noProof/>
        </w:rPr>
      </w:pPr>
      <w:r>
        <w:rPr>
          <w:noProof/>
        </w:rPr>
        <w:t>az 1. pont e) alpontja helyébe a következő szöveg lép:</w:t>
      </w:r>
    </w:p>
    <w:p>
      <w:pPr>
        <w:pStyle w:val="Text2"/>
        <w:rPr>
          <w:noProof/>
        </w:rPr>
      </w:pPr>
      <w:r>
        <w:rPr>
          <w:noProof/>
        </w:rPr>
        <w:t>„e) kamatlábopciók;”;</w:t>
      </w:r>
    </w:p>
    <w:p>
      <w:pPr>
        <w:pStyle w:val="Point1letter"/>
        <w:rPr>
          <w:noProof/>
        </w:rPr>
      </w:pPr>
      <w:r>
        <w:rPr>
          <w:noProof/>
        </w:rPr>
        <w:t>a 2. pont d) alpontja helyébe a következő szöveg lép:</w:t>
      </w:r>
    </w:p>
    <w:p>
      <w:pPr>
        <w:pStyle w:val="Text2"/>
        <w:rPr>
          <w:noProof/>
        </w:rPr>
      </w:pPr>
      <w:r>
        <w:rPr>
          <w:noProof/>
        </w:rPr>
        <w:t>„d) devizaopciók;”;</w:t>
      </w:r>
    </w:p>
    <w:p>
      <w:pPr>
        <w:pStyle w:val="Point1letter"/>
        <w:rPr>
          <w:noProof/>
        </w:rPr>
      </w:pPr>
      <w:r>
        <w:rPr>
          <w:noProof/>
        </w:rPr>
        <w:t>a 3. pont helyébe a következő szöveg lép:</w:t>
      </w:r>
    </w:p>
    <w:p>
      <w:pPr>
        <w:pStyle w:val="Text1"/>
        <w:rPr>
          <w:noProof/>
        </w:rPr>
      </w:pPr>
      <w:r>
        <w:rPr>
          <w:noProof/>
        </w:rPr>
        <w:t>„Az ezen melléklet 1. pontja a)–e) alpontjához és a 2. pont a)–d) alpontjához hasonló jellegű, más referenciaeszközre vagy indexre vonatkozó ügyletek. Ezek közé tartozik legalább minden, az e melléklet 1. és 2. pontjának hatálya alá egyébként nem tartozó, a 2014/65/EU irányelv I. melléklete C. szakaszának 4–7., 9., 10. és 11. pontjában meghatározott eszköz.”.</w:t>
      </w:r>
    </w:p>
    <w:sectPr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6D036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420FF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A5E98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6CAEE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384C6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402D1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7CABB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DFC49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1-20 11:39:2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 következ\u337?höz"/>
    <w:docVar w:name="LW_ACCOMPAGNANT.CP" w:val="a következ\u337?höz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D72496978A1449FC91E836DF15D6BF5A"/>
    <w:docVar w:name="LW_CROSSREFERENCE" w:val="{SWD(2016) 377 final}_x000b_{SWD(2016) 378 final}"/>
    <w:docVar w:name="LW_DocType" w:val="ANNEX"/>
    <w:docVar w:name="LW_EMISSION" w:val="2016.11.23."/>
    <w:docVar w:name="LW_EMISSION_ISODATE" w:val="2016-11-23"/>
    <w:docVar w:name="LW_EMISSION_LOCATION" w:val="STR"/>
    <w:docVar w:name="LW_EMISSION_PREFIX" w:val="Strasbourg,"/>
    <w:docVar w:name="LW_EMISSION_SUFFIX" w:val=" "/>
    <w:docVar w:name="LW_ID_DOCSTRUCTURE" w:val="COM/ANNEX"/>
    <w:docVar w:name="LW_ID_DOCTYPE" w:val="SG-017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" w:val="az 575/2013/EU rendeletnek a t\u337?keáttételi mutató, a nettó stabil forrásellátottsági ráta, a szavatolót\u337?kére és a leírható, illetve átalakítható kötelezettségekre vonatkozó követelmények, a partnerkockázat, a piaci kockázat, a központi szerz\u337?d\u337? felekkel szembeni kitettségek, a kollektív befektetési formákkal szembeni kitettségek, a nagykockázat-vállalások és az adatszolgáltatási és nyilvánosságra hozatali követelmények tekintetében történ\u337? módosításáról, valamint a 648/2012/EU rendelet módosításáról"/>
    <w:docVar w:name="LW_OBJETACTEPRINCIPAL.CP" w:val="az 575/2013/EU rendeletnek a t\u337?keáttételi mutató, a nettó stabil forrásellátottsági ráta, a szavatolót\u337?kére és a leírható, illetve átalakítható kötelezettségekre vonatkozó követelmények, a partnerkockázat, a piaci kockázat, a központi szerz\u337?d\u337? felekkel szembeni kitettségek, a kollektív befektetési formákkal szembeni kitettségek, a nagykockázat-vállalások és az adatszolgáltatási és nyilvánosságra hozatali követelmények tekintetében történ\u337? módosításáról, valamint a 648/2012/EU rendelet módosításáról"/>
    <w:docVar w:name="LW_PART_NBR" w:val="1"/>
    <w:docVar w:name="LW_PART_NBR_TOTAL" w:val="1"/>
    <w:docVar w:name="LW_REF.INST.NEW" w:val="COM"/>
    <w:docVar w:name="LW_REF.INST.NEW_ADOPTED" w:val="final"/>
    <w:docVar w:name="LW_REF.INST.NEW_TEXT" w:val="(2016) 850"/>
    <w:docVar w:name="LW_REF.INTERNE" w:val="&lt;UNUSED&gt;"/>
    <w:docVar w:name="LW_SUPERTITRE" w:val="&lt;UNUSED&gt;"/>
    <w:docVar w:name="LW_TITRE.OBJ.CP" w:val="&lt;UNUSED&gt;"/>
    <w:docVar w:name="LW_TYPE.DOC" w:val="ANNEX"/>
    <w:docVar w:name="LW_TYPE.DOC.CP" w:val="MELLÉKLETEK"/>
    <w:docVar w:name="LW_TYPEACTEPRINCIPAL" w:val="JAVASLAT _x000b_AZ EURÓPAI PARLAMENT ÉS A TANÁCS RENDELETE"/>
    <w:docVar w:name="LW_TYPEACTEPRINCIPAL.CP" w:val="JAVASLAT _x000b_AZ EURÓPAI PARLAMENT ÉS A TANÁCS RENDELET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3E773AD32414B91D57B09972749FC" ma:contentTypeVersion="0" ma:contentTypeDescription="Create a new document." ma:contentTypeScope="" ma:versionID="1fd7e800c07dc8174a9d31dc124ef2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f26752ec285183b08678e223fcb2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9A8850-4813-4F21-BDFD-CD56D1681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1FDCB-9562-4699-9C20-02A74DC45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CDF7A8-71ED-4933-9C58-C2DF15B5E489}">
  <ds:schemaRefs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</Pages>
  <Words>96</Words>
  <Characters>516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MPOY NSAMBA Betty (MARKT-EXT)</dc:creator>
  <cp:lastModifiedBy>DIGIT/A3</cp:lastModifiedBy>
  <cp:revision>8</cp:revision>
  <cp:lastPrinted>2016-11-18T19:25:00Z</cp:lastPrinted>
  <dcterms:created xsi:type="dcterms:W3CDTF">2017-01-19T16:50:00Z</dcterms:created>
  <dcterms:modified xsi:type="dcterms:W3CDTF">2017-01-20T10:39:00Z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ContentTypeId">
    <vt:lpwstr>0x0101006673E773AD32414B91D57B09972749FC</vt:lpwstr>
  </property>
  <property fmtid="{D5CDD505-2E9C-101B-9397-08002B2CF9AE}" pid="13" name="IsMyDocuments">
    <vt:bool>true</vt:bool>
  </property>
  <property fmtid="{D5CDD505-2E9C-101B-9397-08002B2CF9AE}" pid="14" name="DQCStatus">
    <vt:lpwstr>Green (DQC version 03)</vt:lpwstr>
  </property>
</Properties>
</file>