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09A35C90890E494E8C8DD412551EBB4C" style="width:450.75pt;height:4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rPr>
          <w:noProof/>
        </w:rPr>
      </w:pPr>
      <w:bookmarkStart w:id="0" w:name="_GoBack"/>
      <w:bookmarkEnd w:id="0"/>
    </w:p>
    <w:p>
      <w:pPr>
        <w:pStyle w:val="Annexetitre"/>
        <w:rPr>
          <w:noProof/>
        </w:rPr>
      </w:pPr>
      <w:r>
        <w:rPr>
          <w:noProof/>
        </w:rPr>
        <w:t>Anhang I</w:t>
      </w:r>
    </w:p>
    <w:p>
      <w:pPr>
        <w:keepNext/>
        <w:jc w:val="center"/>
        <w:outlineLvl w:val="0"/>
        <w:rPr>
          <w:b/>
          <w:noProof/>
        </w:rPr>
      </w:pPr>
      <w:r>
        <w:rPr>
          <w:b/>
          <w:noProof/>
        </w:rPr>
        <w:t xml:space="preserve">Zu erfassende Themen </w:t>
      </w:r>
    </w:p>
    <w:tbl>
      <w:tblPr>
        <w:tblW w:w="8662" w:type="dxa"/>
        <w:tblInd w:w="93" w:type="dxa"/>
        <w:tblLook w:val="04A0" w:firstRow="1" w:lastRow="0" w:firstColumn="1" w:lastColumn="0" w:noHBand="0" w:noVBand="1"/>
      </w:tblPr>
      <w:tblGrid>
        <w:gridCol w:w="2709"/>
        <w:gridCol w:w="5953"/>
      </w:tblGrid>
      <w:tr>
        <w:trPr>
          <w:trHeight w:val="300"/>
        </w:trPr>
        <w:tc>
          <w:tcPr>
            <w:tcW w:w="8662" w:type="dxa"/>
            <w:gridSpan w:val="2"/>
            <w:tcBorders>
              <w:bottom w:val="single" w:sz="4" w:space="0" w:color="auto"/>
              <w:right w:val="nil"/>
            </w:tcBorders>
            <w:shd w:val="clear" w:color="auto" w:fill="auto"/>
            <w:noWrap/>
            <w:hideMark/>
          </w:tcPr>
          <w:p>
            <w:pPr>
              <w:rPr>
                <w:b/>
                <w:bCs/>
                <w:noProof/>
                <w:sz w:val="22"/>
              </w:rPr>
            </w:pPr>
            <w:r>
              <w:rPr>
                <w:b/>
                <w:noProof/>
                <w:sz w:val="22"/>
              </w:rPr>
              <w:t>Themenbereich 1. Konjunkturelle Unternehmensstatistiken</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Themen</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Einzelthemen</w:t>
            </w:r>
          </w:p>
        </w:tc>
      </w:tr>
      <w:tr>
        <w:tc>
          <w:tcPr>
            <w:tcW w:w="2709" w:type="dxa"/>
            <w:tcBorders>
              <w:top w:val="single" w:sz="4" w:space="0" w:color="auto"/>
              <w:left w:val="single" w:sz="4" w:space="0" w:color="auto"/>
              <w:bottom w:val="nil"/>
              <w:right w:val="single" w:sz="4" w:space="0" w:color="auto"/>
            </w:tcBorders>
            <w:shd w:val="clear" w:color="auto" w:fill="auto"/>
            <w:hideMark/>
          </w:tcPr>
          <w:p>
            <w:pPr>
              <w:jc w:val="left"/>
              <w:rPr>
                <w:noProof/>
                <w:sz w:val="22"/>
              </w:rPr>
            </w:pPr>
            <w:r>
              <w:rPr>
                <w:noProof/>
                <w:sz w:val="22"/>
              </w:rPr>
              <w:t>Grundgesamtheit der Unternehmen</w:t>
            </w:r>
          </w:p>
        </w:tc>
        <w:tc>
          <w:tcPr>
            <w:tcW w:w="5953" w:type="dxa"/>
            <w:tcBorders>
              <w:top w:val="nil"/>
              <w:left w:val="nil"/>
              <w:bottom w:val="nil"/>
              <w:right w:val="single" w:sz="4" w:space="0" w:color="auto"/>
            </w:tcBorders>
            <w:shd w:val="clear" w:color="auto" w:fill="auto"/>
            <w:hideMark/>
          </w:tcPr>
          <w:p>
            <w:pPr>
              <w:jc w:val="left"/>
              <w:rPr>
                <w:noProof/>
                <w:sz w:val="22"/>
              </w:rPr>
            </w:pPr>
            <w:r>
              <w:rPr>
                <w:noProof/>
                <w:sz w:val="22"/>
              </w:rPr>
              <w:t>Unternehmensdemografische Ereignisse (Insolvenzen und Registrierungen)</w:t>
            </w:r>
          </w:p>
        </w:tc>
      </w:tr>
      <w:t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hideMark/>
          </w:tcPr>
          <w:p>
            <w:pPr>
              <w:rPr>
                <w:noProof/>
                <w:sz w:val="22"/>
              </w:rPr>
            </w:pPr>
            <w:r>
              <w:rPr>
                <w:noProof/>
                <w:sz w:val="22"/>
              </w:rPr>
              <w:t>Arbeitseinsatz</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Beschäftigung</w:t>
            </w:r>
          </w:p>
        </w:tc>
      </w:tr>
      <w:tr>
        <w:tc>
          <w:tcPr>
            <w:tcW w:w="2709" w:type="dxa"/>
            <w:vMerge/>
            <w:tcBorders>
              <w:top w:val="single" w:sz="4" w:space="0" w:color="auto"/>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 xml:space="preserve">Arbeitsstunden </w:t>
            </w:r>
          </w:p>
        </w:tc>
      </w:tr>
      <w:tr>
        <w:tc>
          <w:tcPr>
            <w:tcW w:w="2709" w:type="dxa"/>
            <w:vMerge/>
            <w:tcBorders>
              <w:top w:val="single" w:sz="4" w:space="0" w:color="auto"/>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Arbeitskosten</w:t>
            </w:r>
          </w:p>
        </w:tc>
      </w:tr>
      <w:tr>
        <w:tc>
          <w:tcPr>
            <w:tcW w:w="2709" w:type="dxa"/>
            <w:vMerge w:val="restart"/>
            <w:tcBorders>
              <w:top w:val="nil"/>
              <w:left w:val="single" w:sz="4" w:space="0" w:color="auto"/>
              <w:bottom w:val="single" w:sz="4" w:space="0" w:color="000000"/>
              <w:right w:val="single" w:sz="4" w:space="0" w:color="auto"/>
            </w:tcBorders>
            <w:shd w:val="clear" w:color="auto" w:fill="auto"/>
            <w:hideMark/>
          </w:tcPr>
          <w:p>
            <w:pPr>
              <w:rPr>
                <w:noProof/>
                <w:sz w:val="22"/>
              </w:rPr>
            </w:pPr>
            <w:r>
              <w:rPr>
                <w:noProof/>
                <w:sz w:val="22"/>
              </w:rPr>
              <w:t>Preise</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 xml:space="preserve">Einfuhrpreise </w:t>
            </w:r>
          </w:p>
        </w:tc>
      </w:tr>
      <w:tr>
        <w:tc>
          <w:tcPr>
            <w:tcW w:w="2709" w:type="dxa"/>
            <w:vMerge/>
            <w:tcBorders>
              <w:top w:val="nil"/>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Erzeugerpreise</w:t>
            </w:r>
          </w:p>
        </w:tc>
      </w:tr>
      <w:tr>
        <w:tc>
          <w:tcPr>
            <w:tcW w:w="2709" w:type="dxa"/>
            <w:vMerge w:val="restart"/>
            <w:tcBorders>
              <w:top w:val="nil"/>
              <w:left w:val="single" w:sz="4" w:space="0" w:color="auto"/>
              <w:bottom w:val="nil"/>
              <w:right w:val="single" w:sz="4" w:space="0" w:color="auto"/>
            </w:tcBorders>
            <w:shd w:val="clear" w:color="auto" w:fill="auto"/>
            <w:hideMark/>
          </w:tcPr>
          <w:p>
            <w:pPr>
              <w:rPr>
                <w:noProof/>
                <w:sz w:val="22"/>
              </w:rPr>
            </w:pPr>
            <w:r>
              <w:rPr>
                <w:noProof/>
                <w:sz w:val="22"/>
              </w:rPr>
              <w:t>Ergebnisse und Leistung</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Erzeugung</w:t>
            </w:r>
          </w:p>
        </w:tc>
      </w:tr>
      <w:tr>
        <w:tc>
          <w:tcPr>
            <w:tcW w:w="2709" w:type="dxa"/>
            <w:vMerge/>
            <w:tcBorders>
              <w:top w:val="nil"/>
              <w:left w:val="single" w:sz="4" w:space="0" w:color="auto"/>
              <w:bottom w:val="nil"/>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Verkaufsmengen</w:t>
            </w:r>
          </w:p>
        </w:tc>
      </w:tr>
      <w:tr>
        <w:tc>
          <w:tcPr>
            <w:tcW w:w="2709" w:type="dxa"/>
            <w:vMerge/>
            <w:tcBorders>
              <w:top w:val="nil"/>
              <w:left w:val="single" w:sz="4" w:space="0" w:color="auto"/>
              <w:bottom w:val="nil"/>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Nettoumsatzerlös</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Genehmigungen</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Baugenehmigungen</w:t>
            </w:r>
          </w:p>
        </w:tc>
      </w:tr>
      <w:tr>
        <w:trPr>
          <w:trHeight w:val="300"/>
        </w:trPr>
        <w:tc>
          <w:tcPr>
            <w:tcW w:w="2709" w:type="dxa"/>
            <w:tcBorders>
              <w:top w:val="single" w:sz="4" w:space="0" w:color="auto"/>
              <w:left w:val="nil"/>
              <w:right w:val="nil"/>
            </w:tcBorders>
            <w:shd w:val="clear" w:color="auto" w:fill="auto"/>
            <w:hideMark/>
          </w:tcPr>
          <w:p>
            <w:pPr>
              <w:rPr>
                <w:noProof/>
                <w:sz w:val="22"/>
              </w:rPr>
            </w:pPr>
            <w:r>
              <w:rPr>
                <w:noProof/>
                <w:sz w:val="22"/>
              </w:rPr>
              <w:t> </w:t>
            </w:r>
          </w:p>
        </w:tc>
        <w:tc>
          <w:tcPr>
            <w:tcW w:w="5953" w:type="dxa"/>
            <w:tcBorders>
              <w:top w:val="single" w:sz="4" w:space="0" w:color="auto"/>
              <w:left w:val="nil"/>
              <w:right w:val="nil"/>
            </w:tcBorders>
            <w:shd w:val="clear" w:color="auto" w:fill="auto"/>
            <w:hideMark/>
          </w:tcPr>
          <w:p>
            <w:pPr>
              <w:rPr>
                <w:noProof/>
                <w:sz w:val="22"/>
              </w:rPr>
            </w:pPr>
            <w:r>
              <w:rPr>
                <w:noProof/>
                <w:sz w:val="22"/>
              </w:rPr>
              <w:t> </w:t>
            </w:r>
          </w:p>
        </w:tc>
      </w:tr>
      <w:tr>
        <w:trPr>
          <w:trHeight w:val="300"/>
        </w:trPr>
        <w:tc>
          <w:tcPr>
            <w:tcW w:w="8662" w:type="dxa"/>
            <w:gridSpan w:val="2"/>
            <w:tcBorders>
              <w:top w:val="nil"/>
              <w:bottom w:val="nil"/>
              <w:right w:val="nil"/>
            </w:tcBorders>
            <w:shd w:val="clear" w:color="auto" w:fill="auto"/>
            <w:noWrap/>
            <w:hideMark/>
          </w:tcPr>
          <w:p>
            <w:pPr>
              <w:rPr>
                <w:b/>
                <w:bCs/>
                <w:noProof/>
                <w:sz w:val="22"/>
              </w:rPr>
            </w:pPr>
            <w:r>
              <w:rPr>
                <w:b/>
                <w:noProof/>
                <w:sz w:val="22"/>
              </w:rPr>
              <w:t>Themenbereich 2. Unternehmensstatistiken auf Ebene der Mitgliedstaaten</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Themen</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Einzelthemen</w:t>
            </w:r>
          </w:p>
        </w:tc>
      </w:tr>
      <w:tr>
        <w:tc>
          <w:tcPr>
            <w:tcW w:w="2709" w:type="dxa"/>
            <w:vMerge w:val="restart"/>
            <w:tcBorders>
              <w:top w:val="single" w:sz="4" w:space="0" w:color="auto"/>
              <w:left w:val="single" w:sz="4" w:space="0" w:color="auto"/>
              <w:right w:val="single" w:sz="4" w:space="0" w:color="auto"/>
            </w:tcBorders>
            <w:shd w:val="clear" w:color="auto" w:fill="auto"/>
            <w:hideMark/>
          </w:tcPr>
          <w:p>
            <w:pPr>
              <w:jc w:val="left"/>
              <w:rPr>
                <w:noProof/>
                <w:sz w:val="22"/>
              </w:rPr>
            </w:pPr>
            <w:r>
              <w:rPr>
                <w:noProof/>
                <w:sz w:val="22"/>
              </w:rPr>
              <w:t>Grundgesamtheit der Unternehmen</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Grundgesamtheit der aktiven Unternehmen</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jc w:val="left"/>
              <w:rPr>
                <w:noProof/>
                <w:sz w:val="22"/>
              </w:rPr>
            </w:pPr>
            <w:r>
              <w:rPr>
                <w:noProof/>
                <w:sz w:val="22"/>
              </w:rPr>
              <w:t>Unternehmensdemografische Ereignisse (Gründungen, Schließungen, Überlebensquote)</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Ausländisch kontrollierte Unternehmen</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nil"/>
              <w:right w:val="single" w:sz="4" w:space="0" w:color="auto"/>
            </w:tcBorders>
            <w:shd w:val="clear" w:color="auto" w:fill="auto"/>
          </w:tcPr>
          <w:p>
            <w:pPr>
              <w:jc w:val="left"/>
              <w:rPr>
                <w:noProof/>
                <w:sz w:val="22"/>
              </w:rPr>
            </w:pPr>
            <w:r>
              <w:rPr>
                <w:noProof/>
                <w:sz w:val="22"/>
              </w:rPr>
              <w:t>Auslandskontrollierende Unternehmen im Inland (UCI-Konzept) und deren inländische Unternehmenseinheiten</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jc w:val="left"/>
              <w:rPr>
                <w:noProof/>
                <w:sz w:val="22"/>
              </w:rPr>
            </w:pPr>
            <w:r>
              <w:rPr>
                <w:noProof/>
                <w:sz w:val="22"/>
              </w:rPr>
              <w:t>Grundgesamtheit der im internationalen Handel tätigen Unternehmen</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Arbeitseinsatz</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Beschäftigung</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jc w:val="left"/>
              <w:rPr>
                <w:noProof/>
                <w:sz w:val="22"/>
              </w:rPr>
            </w:pPr>
            <w:r>
              <w:rPr>
                <w:noProof/>
                <w:sz w:val="22"/>
              </w:rPr>
              <w:t>Beschäftigung in Verbindung mit unternehmensdemografischen Ereignissen (Gründungen, Schließungen, Überlebensquote)</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Beschäftigung in ausländisch kontrollierten Unternehmen</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jc w:val="left"/>
              <w:rPr>
                <w:noProof/>
                <w:sz w:val="22"/>
              </w:rPr>
            </w:pPr>
            <w:r>
              <w:rPr>
                <w:noProof/>
                <w:sz w:val="22"/>
              </w:rPr>
              <w:t>Beschäftigung in auslandskontrollierenden Unternehmen im Inland (UCI-Konzept) und deren inländischen Unternehmenseinheiten</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Arbeitsstunden</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Arbeitskosten</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Arbeitskosten in ausländisch kontrollierten Unternehmen</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FuE-Input</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FuE-Ausgaben</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FuE-Beschäftigung</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FuE-Ausgaben in ausländisch kontrollierten Unternehmen</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FuE-Beschäftigung in ausländisch kontrollierten Unternehmen</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Öffentlich finanzierte FuE</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Käufe</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Anschaffung von Waren und Dienstleistungen</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 xml:space="preserve">Vorratsveränderungen bei Waren </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Anschaffung von Waren und Dienstleistungen durch ausländisch kontrollierte Unternehmen</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Einfuhren nach Unternehmen</w:t>
            </w:r>
          </w:p>
        </w:tc>
      </w:tr>
      <w:tr>
        <w:tc>
          <w:tcPr>
            <w:tcW w:w="2709" w:type="dxa"/>
            <w:vMerge w:val="restart"/>
            <w:tcBorders>
              <w:top w:val="single" w:sz="4" w:space="0" w:color="000000"/>
              <w:left w:val="single" w:sz="4" w:space="0" w:color="auto"/>
              <w:right w:val="single" w:sz="4" w:space="0" w:color="auto"/>
            </w:tcBorders>
            <w:shd w:val="clear" w:color="auto" w:fill="auto"/>
            <w:hideMark/>
          </w:tcPr>
          <w:p>
            <w:pPr>
              <w:rPr>
                <w:noProof/>
                <w:sz w:val="22"/>
              </w:rPr>
            </w:pPr>
            <w:r>
              <w:rPr>
                <w:noProof/>
                <w:sz w:val="22"/>
              </w:rPr>
              <w:t>Ergebnisse und Leistung</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Nettoumsatzerlös</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Bruttogewinnspanne bei Handelswaren</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Produktionswert</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Wertschöpfung</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Bruttobetriebsüberschuss</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Nettoumsatzerlös ausländisch kontrollierter Unternehmen</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Produktionswert ausländisch kontrollierter Unternehmen</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 xml:space="preserve">Wertschöpfung ausländisch kontrollierter Unternehmen </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jc w:val="left"/>
              <w:rPr>
                <w:noProof/>
                <w:sz w:val="22"/>
              </w:rPr>
            </w:pPr>
            <w:r>
              <w:rPr>
                <w:noProof/>
                <w:sz w:val="22"/>
              </w:rPr>
              <w:t>Nettoumsatzerlös auslandskontrollierender Unternehmen im Inland (UCI-Konzept) und deren inländischer Unternehmenseinheiten</w:t>
            </w:r>
          </w:p>
        </w:tc>
      </w:tr>
      <w:tr>
        <w:tc>
          <w:tcPr>
            <w:tcW w:w="2709" w:type="dxa"/>
            <w:vMerge/>
            <w:tcBorders>
              <w:top w:val="single" w:sz="4" w:space="0" w:color="000000"/>
              <w:left w:val="single" w:sz="4" w:space="0" w:color="auto"/>
              <w:right w:val="single" w:sz="4" w:space="0" w:color="auto"/>
            </w:tcBorders>
            <w:vAlign w:val="center"/>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tcPr>
          <w:p>
            <w:pPr>
              <w:rPr>
                <w:noProof/>
                <w:sz w:val="22"/>
              </w:rPr>
            </w:pPr>
            <w:r>
              <w:rPr>
                <w:noProof/>
                <w:sz w:val="22"/>
              </w:rPr>
              <w:t>Industrieproduktion</w:t>
            </w:r>
          </w:p>
        </w:tc>
      </w:tr>
      <w:tr>
        <w:tc>
          <w:tcPr>
            <w:tcW w:w="2709" w:type="dxa"/>
            <w:vMerge/>
            <w:tcBorders>
              <w:top w:val="single" w:sz="4" w:space="0" w:color="000000"/>
              <w:left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Ausfuhren nach Unternehmen</w:t>
            </w:r>
          </w:p>
        </w:tc>
      </w:tr>
      <w:tr>
        <w:tc>
          <w:tcPr>
            <w:tcW w:w="2709" w:type="dxa"/>
            <w:vMerge w:val="restart"/>
            <w:tcBorders>
              <w:top w:val="single" w:sz="4" w:space="0" w:color="000000"/>
              <w:left w:val="single" w:sz="4" w:space="0" w:color="auto"/>
              <w:bottom w:val="nil"/>
              <w:right w:val="single" w:sz="4" w:space="0" w:color="auto"/>
            </w:tcBorders>
            <w:shd w:val="clear" w:color="auto" w:fill="auto"/>
            <w:hideMark/>
          </w:tcPr>
          <w:p>
            <w:pPr>
              <w:rPr>
                <w:noProof/>
                <w:sz w:val="22"/>
              </w:rPr>
            </w:pPr>
            <w:r>
              <w:rPr>
                <w:noProof/>
                <w:sz w:val="22"/>
              </w:rPr>
              <w:t>Investitionen</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 xml:space="preserve">Bruttoinvestitionen </w:t>
            </w:r>
          </w:p>
        </w:tc>
      </w:tr>
      <w:tr>
        <w:tc>
          <w:tcPr>
            <w:tcW w:w="2709" w:type="dxa"/>
            <w:vMerge/>
            <w:tcBorders>
              <w:top w:val="single" w:sz="4" w:space="0" w:color="000000"/>
              <w:left w:val="single" w:sz="4" w:space="0" w:color="auto"/>
              <w:bottom w:val="single" w:sz="4" w:space="0" w:color="auto"/>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Bruttoinvestitionen ausländisch kontrollierter Unternehmen</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Innovation</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Innovation</w:t>
            </w:r>
          </w:p>
        </w:tc>
      </w:tr>
      <w:tr>
        <w:tc>
          <w:tcPr>
            <w:tcW w:w="2709" w:type="dxa"/>
            <w:tcBorders>
              <w:top w:val="nil"/>
              <w:left w:val="single" w:sz="4" w:space="0" w:color="auto"/>
              <w:bottom w:val="single" w:sz="4" w:space="0" w:color="auto"/>
              <w:right w:val="single" w:sz="4" w:space="0" w:color="auto"/>
            </w:tcBorders>
            <w:shd w:val="clear" w:color="auto" w:fill="auto"/>
            <w:hideMark/>
          </w:tcPr>
          <w:p>
            <w:pPr>
              <w:jc w:val="left"/>
              <w:rPr>
                <w:noProof/>
                <w:sz w:val="22"/>
              </w:rPr>
            </w:pPr>
            <w:r>
              <w:rPr>
                <w:noProof/>
                <w:sz w:val="22"/>
              </w:rPr>
              <w:t>IKT-Nutzung und E-Commerce</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IKT-Nutzung und E-Commerce</w:t>
            </w:r>
          </w:p>
        </w:tc>
      </w:tr>
      <w:tr>
        <w:trPr>
          <w:trHeight w:val="300"/>
        </w:trPr>
        <w:tc>
          <w:tcPr>
            <w:tcW w:w="8662" w:type="dxa"/>
            <w:gridSpan w:val="2"/>
            <w:tcBorders>
              <w:top w:val="nil"/>
              <w:left w:val="nil"/>
              <w:bottom w:val="nil"/>
              <w:right w:val="nil"/>
            </w:tcBorders>
            <w:shd w:val="clear" w:color="auto" w:fill="auto"/>
            <w:hideMark/>
          </w:tcPr>
          <w:p>
            <w:pPr>
              <w:rPr>
                <w:b/>
                <w:bCs/>
                <w:noProof/>
                <w:sz w:val="22"/>
              </w:rPr>
            </w:pPr>
          </w:p>
          <w:p>
            <w:pPr>
              <w:rPr>
                <w:b/>
                <w:bCs/>
                <w:noProof/>
                <w:sz w:val="22"/>
              </w:rPr>
            </w:pPr>
            <w:r>
              <w:rPr>
                <w:b/>
                <w:noProof/>
                <w:sz w:val="22"/>
              </w:rPr>
              <w:t>Themenbereich 3. Regionale Unternehmensstatistiken</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Themen</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Einzelthemen</w:t>
            </w:r>
          </w:p>
        </w:tc>
      </w:tr>
      <w:t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hideMark/>
          </w:tcPr>
          <w:p>
            <w:pPr>
              <w:jc w:val="left"/>
              <w:rPr>
                <w:noProof/>
                <w:sz w:val="22"/>
              </w:rPr>
            </w:pPr>
            <w:r>
              <w:rPr>
                <w:noProof/>
                <w:sz w:val="22"/>
              </w:rPr>
              <w:t>Grundgesamtheit der Unternehmen</w:t>
            </w:r>
          </w:p>
        </w:tc>
        <w:tc>
          <w:tcPr>
            <w:tcW w:w="5953" w:type="dxa"/>
            <w:tcBorders>
              <w:top w:val="nil"/>
              <w:left w:val="nil"/>
              <w:bottom w:val="nil"/>
              <w:right w:val="single" w:sz="4" w:space="0" w:color="auto"/>
            </w:tcBorders>
            <w:shd w:val="clear" w:color="auto" w:fill="auto"/>
            <w:hideMark/>
          </w:tcPr>
          <w:p>
            <w:pPr>
              <w:rPr>
                <w:noProof/>
                <w:sz w:val="22"/>
              </w:rPr>
            </w:pPr>
            <w:r>
              <w:rPr>
                <w:noProof/>
                <w:sz w:val="22"/>
              </w:rPr>
              <w:t>Grundgesamtheit nach Regionen</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jc w:val="left"/>
              <w:rPr>
                <w:noProof/>
                <w:sz w:val="22"/>
              </w:rPr>
            </w:pPr>
            <w:r>
              <w:rPr>
                <w:noProof/>
                <w:sz w:val="22"/>
              </w:rPr>
              <w:t>Unternehmensdemografische Ereignisse (Gründungen, Schließungen, Überlebensquote) nach Regionen</w:t>
            </w:r>
          </w:p>
        </w:tc>
      </w:tr>
      <w:tr>
        <w:tc>
          <w:tcPr>
            <w:tcW w:w="27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pPr>
              <w:rPr>
                <w:noProof/>
                <w:sz w:val="22"/>
              </w:rPr>
            </w:pPr>
            <w:r>
              <w:rPr>
                <w:noProof/>
                <w:sz w:val="22"/>
              </w:rPr>
              <w:t>Arbeitseinsatz</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Beschäftigung nach Regionen</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single" w:sz="4" w:space="0" w:color="auto"/>
              <w:left w:val="nil"/>
              <w:bottom w:val="nil"/>
              <w:right w:val="single" w:sz="4" w:space="0" w:color="auto"/>
            </w:tcBorders>
            <w:shd w:val="clear" w:color="auto" w:fill="auto"/>
            <w:hideMark/>
          </w:tcPr>
          <w:p>
            <w:pPr>
              <w:jc w:val="left"/>
              <w:rPr>
                <w:noProof/>
                <w:sz w:val="22"/>
              </w:rPr>
            </w:pPr>
            <w:r>
              <w:rPr>
                <w:noProof/>
                <w:sz w:val="22"/>
              </w:rPr>
              <w:t>Beschäftigung im Zusammenhang mit unternehmensdemografischen Ereignissen (Gründungen, Schließungen, Überlebensquote) nach Regionen</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Arbeitskosten nach Regionen</w:t>
            </w:r>
          </w:p>
        </w:tc>
      </w:tr>
      <w:tr>
        <w:tc>
          <w:tcPr>
            <w:tcW w:w="2709" w:type="dxa"/>
            <w:vMerge w:val="restart"/>
            <w:tcBorders>
              <w:top w:val="single" w:sz="4" w:space="0" w:color="000000"/>
              <w:left w:val="single" w:sz="4" w:space="0" w:color="auto"/>
              <w:bottom w:val="single" w:sz="4" w:space="0" w:color="000000"/>
              <w:right w:val="single" w:sz="4" w:space="0" w:color="auto"/>
            </w:tcBorders>
            <w:shd w:val="clear" w:color="auto" w:fill="auto"/>
            <w:hideMark/>
          </w:tcPr>
          <w:p>
            <w:pPr>
              <w:rPr>
                <w:noProof/>
                <w:sz w:val="22"/>
              </w:rPr>
            </w:pPr>
            <w:r>
              <w:rPr>
                <w:noProof/>
                <w:sz w:val="22"/>
              </w:rPr>
              <w:t>FuE-Input</w:t>
            </w: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FuE-Ausgaben nach Regionen</w:t>
            </w:r>
          </w:p>
        </w:tc>
      </w:tr>
      <w:tr>
        <w:tc>
          <w:tcPr>
            <w:tcW w:w="2709" w:type="dxa"/>
            <w:vMerge/>
            <w:tcBorders>
              <w:top w:val="single" w:sz="4" w:space="0" w:color="000000"/>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FuE-Beschäftigung nach Regionen</w:t>
            </w:r>
          </w:p>
        </w:tc>
      </w:tr>
      <w:tr>
        <w:trPr>
          <w:trHeight w:val="300"/>
        </w:trPr>
        <w:tc>
          <w:tcPr>
            <w:tcW w:w="2709" w:type="dxa"/>
            <w:tcBorders>
              <w:top w:val="nil"/>
              <w:left w:val="nil"/>
              <w:right w:val="nil"/>
            </w:tcBorders>
            <w:shd w:val="clear" w:color="auto" w:fill="auto"/>
            <w:hideMark/>
          </w:tcPr>
          <w:p>
            <w:pPr>
              <w:rPr>
                <w:noProof/>
                <w:sz w:val="22"/>
              </w:rPr>
            </w:pPr>
          </w:p>
        </w:tc>
        <w:tc>
          <w:tcPr>
            <w:tcW w:w="5953" w:type="dxa"/>
            <w:tcBorders>
              <w:top w:val="nil"/>
              <w:left w:val="nil"/>
              <w:right w:val="nil"/>
            </w:tcBorders>
            <w:shd w:val="clear" w:color="auto" w:fill="auto"/>
            <w:hideMark/>
          </w:tcPr>
          <w:p>
            <w:pPr>
              <w:rPr>
                <w:noProof/>
                <w:sz w:val="22"/>
              </w:rPr>
            </w:pPr>
          </w:p>
        </w:tc>
      </w:tr>
      <w:tr>
        <w:trPr>
          <w:trHeight w:val="300"/>
        </w:trPr>
        <w:tc>
          <w:tcPr>
            <w:tcW w:w="8662" w:type="dxa"/>
            <w:gridSpan w:val="2"/>
            <w:tcBorders>
              <w:top w:val="nil"/>
              <w:bottom w:val="nil"/>
              <w:right w:val="nil"/>
            </w:tcBorders>
            <w:shd w:val="clear" w:color="auto" w:fill="auto"/>
            <w:hideMark/>
          </w:tcPr>
          <w:p>
            <w:pPr>
              <w:rPr>
                <w:b/>
                <w:bCs/>
                <w:noProof/>
                <w:sz w:val="22"/>
              </w:rPr>
            </w:pPr>
            <w:r>
              <w:rPr>
                <w:b/>
                <w:noProof/>
                <w:sz w:val="22"/>
              </w:rPr>
              <w:t>Themenbereich 4. Statistiken über internationale Tätigkeiten</w:t>
            </w:r>
          </w:p>
        </w:tc>
      </w:tr>
      <w:tr>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EEECE1"/>
            <w:hideMark/>
          </w:tcPr>
          <w:p>
            <w:pPr>
              <w:rPr>
                <w:b/>
                <w:bCs/>
                <w:noProof/>
                <w:sz w:val="22"/>
              </w:rPr>
            </w:pPr>
            <w:r>
              <w:rPr>
                <w:b/>
                <w:noProof/>
                <w:sz w:val="22"/>
              </w:rPr>
              <w:t>Themen</w:t>
            </w:r>
          </w:p>
        </w:tc>
        <w:tc>
          <w:tcPr>
            <w:tcW w:w="5953" w:type="dxa"/>
            <w:tcBorders>
              <w:top w:val="single" w:sz="4" w:space="0" w:color="auto"/>
              <w:left w:val="nil"/>
              <w:bottom w:val="single" w:sz="4" w:space="0" w:color="auto"/>
              <w:right w:val="single" w:sz="4" w:space="0" w:color="auto"/>
            </w:tcBorders>
            <w:shd w:val="clear" w:color="000000" w:fill="EEECE1"/>
            <w:hideMark/>
          </w:tcPr>
          <w:p>
            <w:pPr>
              <w:rPr>
                <w:b/>
                <w:bCs/>
                <w:noProof/>
                <w:sz w:val="22"/>
              </w:rPr>
            </w:pPr>
            <w:r>
              <w:rPr>
                <w:b/>
                <w:noProof/>
                <w:sz w:val="22"/>
              </w:rPr>
              <w:t>Einzelthemen</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jc w:val="left"/>
              <w:rPr>
                <w:noProof/>
                <w:sz w:val="22"/>
              </w:rPr>
            </w:pPr>
            <w:r>
              <w:rPr>
                <w:noProof/>
                <w:sz w:val="22"/>
              </w:rPr>
              <w:t>Grundgesamtheit der Unternehmen</w:t>
            </w:r>
          </w:p>
        </w:tc>
        <w:tc>
          <w:tcPr>
            <w:tcW w:w="5953" w:type="dxa"/>
            <w:tcBorders>
              <w:top w:val="nil"/>
              <w:left w:val="nil"/>
              <w:bottom w:val="single" w:sz="4" w:space="0" w:color="auto"/>
              <w:right w:val="single" w:sz="4" w:space="0" w:color="auto"/>
            </w:tcBorders>
            <w:shd w:val="clear" w:color="auto" w:fill="auto"/>
            <w:hideMark/>
          </w:tcPr>
          <w:p>
            <w:pPr>
              <w:jc w:val="left"/>
              <w:rPr>
                <w:noProof/>
                <w:sz w:val="22"/>
              </w:rPr>
            </w:pPr>
            <w:r>
              <w:rPr>
                <w:noProof/>
                <w:sz w:val="22"/>
              </w:rPr>
              <w:t>Grundgesamtheit der Unternehmen im Ausland, über welche institutionelle Einheiten des Berichtslands letztendlich die Kontrolle ausüben</w:t>
            </w:r>
          </w:p>
        </w:tc>
      </w:tr>
      <w:tr>
        <w:tc>
          <w:tcPr>
            <w:tcW w:w="2709" w:type="dxa"/>
            <w:vMerge w:val="restart"/>
            <w:tcBorders>
              <w:top w:val="nil"/>
              <w:left w:val="single" w:sz="4" w:space="0" w:color="auto"/>
              <w:bottom w:val="single" w:sz="4" w:space="0" w:color="000000"/>
              <w:right w:val="single" w:sz="4" w:space="0" w:color="auto"/>
            </w:tcBorders>
            <w:shd w:val="clear" w:color="auto" w:fill="auto"/>
            <w:hideMark/>
          </w:tcPr>
          <w:p>
            <w:pPr>
              <w:rPr>
                <w:noProof/>
                <w:sz w:val="22"/>
              </w:rPr>
            </w:pPr>
            <w:r>
              <w:rPr>
                <w:noProof/>
                <w:sz w:val="22"/>
              </w:rPr>
              <w:t>Arbeitseinsatz</w:t>
            </w:r>
          </w:p>
        </w:tc>
        <w:tc>
          <w:tcPr>
            <w:tcW w:w="5953" w:type="dxa"/>
            <w:tcBorders>
              <w:top w:val="nil"/>
              <w:left w:val="nil"/>
              <w:bottom w:val="single" w:sz="4" w:space="0" w:color="auto"/>
              <w:right w:val="single" w:sz="4" w:space="0" w:color="auto"/>
            </w:tcBorders>
            <w:shd w:val="clear" w:color="auto" w:fill="auto"/>
            <w:hideMark/>
          </w:tcPr>
          <w:p>
            <w:pPr>
              <w:jc w:val="left"/>
              <w:rPr>
                <w:noProof/>
                <w:sz w:val="22"/>
              </w:rPr>
            </w:pPr>
            <w:r>
              <w:rPr>
                <w:noProof/>
                <w:sz w:val="22"/>
              </w:rPr>
              <w:t>Beschäftigung in Unternehmen im Ausland, über welche institutionelle Einheiten des Berichtslands letztendlich die Kontrolle ausüben</w:t>
            </w:r>
          </w:p>
        </w:tc>
      </w:tr>
      <w:tr>
        <w:tc>
          <w:tcPr>
            <w:tcW w:w="2709" w:type="dxa"/>
            <w:vMerge/>
            <w:tcBorders>
              <w:top w:val="nil"/>
              <w:left w:val="single" w:sz="4" w:space="0" w:color="auto"/>
              <w:bottom w:val="single" w:sz="4" w:space="0" w:color="000000"/>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jc w:val="left"/>
              <w:rPr>
                <w:noProof/>
                <w:sz w:val="22"/>
              </w:rPr>
            </w:pPr>
            <w:r>
              <w:rPr>
                <w:noProof/>
                <w:sz w:val="22"/>
              </w:rPr>
              <w:t>Arbeitskosten der Unternehmen im Ausland, über welche institutionelle Einheiten des Berichtslands letztendlich die Kontrolle ausüben</w:t>
            </w:r>
          </w:p>
        </w:tc>
      </w:tr>
      <w:tr>
        <w:tc>
          <w:tcPr>
            <w:tcW w:w="2709" w:type="dxa"/>
            <w:tcBorders>
              <w:top w:val="nil"/>
              <w:left w:val="single" w:sz="4" w:space="0" w:color="auto"/>
              <w:bottom w:val="single" w:sz="4" w:space="0" w:color="auto"/>
              <w:right w:val="single" w:sz="4" w:space="0" w:color="auto"/>
            </w:tcBorders>
            <w:shd w:val="clear" w:color="auto" w:fill="auto"/>
            <w:hideMark/>
          </w:tcPr>
          <w:p>
            <w:pPr>
              <w:rPr>
                <w:noProof/>
                <w:sz w:val="22"/>
              </w:rPr>
            </w:pPr>
            <w:r>
              <w:rPr>
                <w:noProof/>
                <w:sz w:val="22"/>
              </w:rPr>
              <w:t>Investitionen</w:t>
            </w:r>
          </w:p>
        </w:tc>
        <w:tc>
          <w:tcPr>
            <w:tcW w:w="5953" w:type="dxa"/>
            <w:tcBorders>
              <w:top w:val="nil"/>
              <w:left w:val="nil"/>
              <w:bottom w:val="single" w:sz="4" w:space="0" w:color="auto"/>
              <w:right w:val="single" w:sz="4" w:space="0" w:color="auto"/>
            </w:tcBorders>
            <w:shd w:val="clear" w:color="auto" w:fill="auto"/>
            <w:hideMark/>
          </w:tcPr>
          <w:p>
            <w:pPr>
              <w:jc w:val="left"/>
              <w:rPr>
                <w:noProof/>
                <w:sz w:val="22"/>
              </w:rPr>
            </w:pPr>
            <w:r>
              <w:rPr>
                <w:noProof/>
                <w:sz w:val="22"/>
              </w:rPr>
              <w:t>Bruttoinvestitionen der Unternehmen im Ausland, über welche institutionelle Einheiten des Berichtslands letztendlich die Kontrolle ausüben</w:t>
            </w:r>
          </w:p>
        </w:tc>
      </w:tr>
      <w:tr>
        <w:tc>
          <w:tcPr>
            <w:tcW w:w="2709" w:type="dxa"/>
            <w:tcBorders>
              <w:top w:val="nil"/>
              <w:left w:val="single" w:sz="4" w:space="0" w:color="auto"/>
              <w:bottom w:val="single" w:sz="4" w:space="0" w:color="auto"/>
              <w:right w:val="single" w:sz="4" w:space="0" w:color="auto"/>
            </w:tcBorders>
            <w:shd w:val="clear" w:color="auto" w:fill="auto"/>
            <w:hideMark/>
          </w:tcPr>
          <w:p>
            <w:pPr>
              <w:rPr>
                <w:noProof/>
                <w:sz w:val="22"/>
              </w:rPr>
            </w:pPr>
            <w:r>
              <w:rPr>
                <w:noProof/>
                <w:sz w:val="22"/>
              </w:rPr>
              <w:t>Ergebnisse und Leistung</w:t>
            </w:r>
          </w:p>
        </w:tc>
        <w:tc>
          <w:tcPr>
            <w:tcW w:w="5953" w:type="dxa"/>
            <w:tcBorders>
              <w:top w:val="nil"/>
              <w:left w:val="nil"/>
              <w:bottom w:val="single" w:sz="4" w:space="0" w:color="auto"/>
              <w:right w:val="single" w:sz="4" w:space="0" w:color="auto"/>
            </w:tcBorders>
            <w:shd w:val="clear" w:color="auto" w:fill="auto"/>
            <w:hideMark/>
          </w:tcPr>
          <w:p>
            <w:pPr>
              <w:jc w:val="left"/>
              <w:rPr>
                <w:noProof/>
                <w:sz w:val="22"/>
              </w:rPr>
            </w:pPr>
            <w:r>
              <w:rPr>
                <w:noProof/>
                <w:sz w:val="22"/>
              </w:rPr>
              <w:t>Nettoumsatzerlös der Unternehmen im Ausland, über welche institutionelle Einheiten des Berichtslands letztendlich die Kontrolle ausüben</w:t>
            </w:r>
          </w:p>
        </w:tc>
      </w:tr>
      <w:tr>
        <w:tc>
          <w:tcPr>
            <w:tcW w:w="2709" w:type="dxa"/>
            <w:tcBorders>
              <w:top w:val="single" w:sz="4" w:space="0" w:color="auto"/>
              <w:left w:val="single" w:sz="4" w:space="0" w:color="auto"/>
              <w:bottom w:val="nil"/>
              <w:right w:val="single" w:sz="4" w:space="0" w:color="auto"/>
            </w:tcBorders>
            <w:shd w:val="clear" w:color="auto" w:fill="auto"/>
            <w:hideMark/>
          </w:tcPr>
          <w:p>
            <w:pPr>
              <w:rPr>
                <w:noProof/>
                <w:sz w:val="22"/>
              </w:rPr>
            </w:pPr>
            <w:r>
              <w:rPr>
                <w:noProof/>
                <w:sz w:val="22"/>
              </w:rPr>
              <w:t>Internationaler Warenverkehr</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Intra-EU-Warenverkehr</w:t>
            </w:r>
          </w:p>
        </w:tc>
      </w:tr>
      <w:tr>
        <w:tc>
          <w:tcPr>
            <w:tcW w:w="2709" w:type="dxa"/>
            <w:tcBorders>
              <w:top w:val="nil"/>
              <w:left w:val="single" w:sz="4" w:space="0" w:color="auto"/>
              <w:bottom w:val="nil"/>
              <w:right w:val="single" w:sz="4" w:space="0" w:color="auto"/>
            </w:tcBorders>
            <w:shd w:val="clear" w:color="auto" w:fill="auto"/>
            <w:hideMark/>
          </w:tcPr>
          <w:p>
            <w:pPr>
              <w:rPr>
                <w:noProof/>
                <w:sz w:val="22"/>
              </w:rPr>
            </w:pPr>
            <w:r>
              <w:rPr>
                <w:noProof/>
                <w:sz w:val="22"/>
              </w:rPr>
              <w:t> </w:t>
            </w:r>
          </w:p>
        </w:tc>
        <w:tc>
          <w:tcPr>
            <w:tcW w:w="5953" w:type="dxa"/>
            <w:tcBorders>
              <w:top w:val="single" w:sz="4" w:space="0" w:color="auto"/>
              <w:left w:val="nil"/>
              <w:bottom w:val="nil"/>
              <w:right w:val="single" w:sz="4" w:space="0" w:color="auto"/>
            </w:tcBorders>
            <w:shd w:val="clear" w:color="auto" w:fill="auto"/>
            <w:hideMark/>
          </w:tcPr>
          <w:p>
            <w:pPr>
              <w:rPr>
                <w:noProof/>
                <w:sz w:val="22"/>
              </w:rPr>
            </w:pPr>
            <w:r>
              <w:rPr>
                <w:noProof/>
                <w:sz w:val="22"/>
              </w:rPr>
              <w:t xml:space="preserve">Extra-EU-Warenverkehr </w:t>
            </w:r>
          </w:p>
        </w:tc>
      </w:tr>
      <w:tr>
        <w:tc>
          <w:tcPr>
            <w:tcW w:w="2709" w:type="dxa"/>
            <w:vMerge w:val="restart"/>
            <w:tcBorders>
              <w:top w:val="single" w:sz="4" w:space="0" w:color="auto"/>
              <w:left w:val="single" w:sz="4" w:space="0" w:color="auto"/>
              <w:bottom w:val="nil"/>
              <w:right w:val="single" w:sz="4" w:space="0" w:color="auto"/>
            </w:tcBorders>
            <w:shd w:val="clear" w:color="auto" w:fill="auto"/>
            <w:hideMark/>
          </w:tcPr>
          <w:p>
            <w:pPr>
              <w:rPr>
                <w:noProof/>
                <w:sz w:val="22"/>
              </w:rPr>
            </w:pPr>
            <w:r>
              <w:rPr>
                <w:noProof/>
                <w:sz w:val="22"/>
              </w:rPr>
              <w:t>Internationaler Dienstleistungsverkehr</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Dienstleistungseinfuhren (Ausgaben)</w:t>
            </w:r>
          </w:p>
        </w:tc>
      </w:tr>
      <w:tr>
        <w:tc>
          <w:tcPr>
            <w:tcW w:w="2709" w:type="dxa"/>
            <w:vMerge/>
            <w:tcBorders>
              <w:top w:val="single" w:sz="4" w:space="0" w:color="auto"/>
              <w:left w:val="single" w:sz="4" w:space="0" w:color="auto"/>
              <w:bottom w:val="nil"/>
              <w:right w:val="single" w:sz="4" w:space="0" w:color="auto"/>
            </w:tcBorders>
            <w:vAlign w:val="center"/>
            <w:hideMark/>
          </w:tcPr>
          <w:p>
            <w:pPr>
              <w:rPr>
                <w:noProof/>
                <w:sz w:val="22"/>
              </w:rPr>
            </w:pPr>
          </w:p>
        </w:tc>
        <w:tc>
          <w:tcPr>
            <w:tcW w:w="5953" w:type="dxa"/>
            <w:tcBorders>
              <w:top w:val="nil"/>
              <w:left w:val="nil"/>
              <w:bottom w:val="single" w:sz="4" w:space="0" w:color="auto"/>
              <w:right w:val="single" w:sz="4" w:space="0" w:color="auto"/>
            </w:tcBorders>
            <w:shd w:val="clear" w:color="auto" w:fill="auto"/>
            <w:hideMark/>
          </w:tcPr>
          <w:p>
            <w:pPr>
              <w:rPr>
                <w:noProof/>
                <w:sz w:val="22"/>
              </w:rPr>
            </w:pPr>
            <w:r>
              <w:rPr>
                <w:noProof/>
                <w:sz w:val="22"/>
              </w:rPr>
              <w:t>Dienstleistungsausfuhren (Einnahmen)</w:t>
            </w:r>
          </w:p>
        </w:tc>
      </w:tr>
      <w:tr>
        <w:tc>
          <w:tcPr>
            <w:tcW w:w="2709" w:type="dxa"/>
            <w:vMerge/>
            <w:tcBorders>
              <w:top w:val="single" w:sz="4" w:space="0" w:color="auto"/>
              <w:left w:val="single" w:sz="4" w:space="0" w:color="auto"/>
              <w:bottom w:val="nil"/>
              <w:right w:val="single" w:sz="4" w:space="0" w:color="auto"/>
            </w:tcBorders>
            <w:vAlign w:val="center"/>
            <w:hideMark/>
          </w:tcPr>
          <w:p>
            <w:pPr>
              <w:rPr>
                <w:noProof/>
                <w:sz w:val="22"/>
              </w:rPr>
            </w:pPr>
          </w:p>
        </w:tc>
        <w:tc>
          <w:tcPr>
            <w:tcW w:w="5953" w:type="dxa"/>
            <w:tcBorders>
              <w:top w:val="nil"/>
              <w:left w:val="nil"/>
              <w:bottom w:val="nil"/>
              <w:right w:val="single" w:sz="4" w:space="0" w:color="auto"/>
            </w:tcBorders>
            <w:shd w:val="clear" w:color="auto" w:fill="auto"/>
            <w:hideMark/>
          </w:tcPr>
          <w:p>
            <w:pPr>
              <w:rPr>
                <w:noProof/>
                <w:sz w:val="22"/>
              </w:rPr>
            </w:pPr>
            <w:r>
              <w:rPr>
                <w:noProof/>
                <w:sz w:val="22"/>
              </w:rPr>
              <w:t>Nettowert der unter FRIBS fallenden Dienstleistungen (Saldo)</w:t>
            </w:r>
          </w:p>
        </w:tc>
      </w:tr>
      <w:tr>
        <w:tc>
          <w:tcPr>
            <w:tcW w:w="2709" w:type="dxa"/>
            <w:tcBorders>
              <w:top w:val="single" w:sz="4" w:space="0" w:color="auto"/>
              <w:left w:val="single" w:sz="4" w:space="0" w:color="auto"/>
              <w:bottom w:val="single" w:sz="4" w:space="0" w:color="auto"/>
              <w:right w:val="single" w:sz="4" w:space="0" w:color="auto"/>
            </w:tcBorders>
            <w:shd w:val="clear" w:color="auto" w:fill="auto"/>
            <w:hideMark/>
          </w:tcPr>
          <w:p>
            <w:pPr>
              <w:rPr>
                <w:noProof/>
                <w:sz w:val="22"/>
              </w:rPr>
            </w:pPr>
            <w:r>
              <w:rPr>
                <w:noProof/>
                <w:sz w:val="22"/>
              </w:rPr>
              <w:t>Globale Wertschöpfungsketten</w:t>
            </w:r>
          </w:p>
        </w:tc>
        <w:tc>
          <w:tcPr>
            <w:tcW w:w="5953" w:type="dxa"/>
            <w:tcBorders>
              <w:top w:val="single" w:sz="4" w:space="0" w:color="auto"/>
              <w:left w:val="nil"/>
              <w:bottom w:val="single" w:sz="4" w:space="0" w:color="auto"/>
              <w:right w:val="single" w:sz="4" w:space="0" w:color="auto"/>
            </w:tcBorders>
            <w:shd w:val="clear" w:color="auto" w:fill="auto"/>
            <w:hideMark/>
          </w:tcPr>
          <w:p>
            <w:pPr>
              <w:rPr>
                <w:noProof/>
                <w:sz w:val="22"/>
              </w:rPr>
            </w:pPr>
            <w:r>
              <w:rPr>
                <w:noProof/>
                <w:sz w:val="22"/>
              </w:rPr>
              <w:t>Globale Wertschöpfungsketten</w:t>
            </w:r>
          </w:p>
        </w:tc>
      </w:tr>
    </w:tbl>
    <w:p>
      <w:pPr>
        <w:pStyle w:val="Annexetitre"/>
        <w:rPr>
          <w:noProof/>
        </w:rPr>
      </w:pPr>
      <w:r>
        <w:rPr>
          <w:noProof/>
        </w:rPr>
        <w:br w:type="page"/>
        <w:t xml:space="preserve">Anhang II </w:t>
      </w:r>
    </w:p>
    <w:p>
      <w:pPr>
        <w:keepNext/>
        <w:jc w:val="center"/>
        <w:outlineLvl w:val="0"/>
        <w:rPr>
          <w:b/>
          <w:noProof/>
        </w:rPr>
      </w:pPr>
      <w:r>
        <w:rPr>
          <w:b/>
          <w:noProof/>
        </w:rPr>
        <w:t xml:space="preserve">Periodizität der Themen </w:t>
      </w:r>
    </w:p>
    <w:tbl>
      <w:tblPr>
        <w:tblW w:w="8662"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09"/>
        <w:gridCol w:w="5953"/>
      </w:tblGrid>
      <w:tr>
        <w:trPr>
          <w:trHeight w:val="300"/>
        </w:trPr>
        <w:tc>
          <w:tcPr>
            <w:tcW w:w="8662" w:type="dxa"/>
            <w:gridSpan w:val="2"/>
            <w:tcBorders>
              <w:top w:val="nil"/>
              <w:left w:val="nil"/>
              <w:bottom w:val="single" w:sz="4" w:space="0" w:color="auto"/>
              <w:right w:val="nil"/>
            </w:tcBorders>
            <w:shd w:val="clear" w:color="auto" w:fill="auto"/>
          </w:tcPr>
          <w:p>
            <w:pPr>
              <w:rPr>
                <w:b/>
                <w:bCs/>
                <w:noProof/>
                <w:sz w:val="22"/>
              </w:rPr>
            </w:pPr>
            <w:r>
              <w:rPr>
                <w:b/>
                <w:noProof/>
                <w:sz w:val="22"/>
              </w:rPr>
              <w:t>Themenbereich 1. Konjunkturelle Unternehmensstatistiken</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Themen</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Periodizität</w:t>
            </w:r>
          </w:p>
        </w:tc>
      </w:tr>
      <w:tr>
        <w:trPr>
          <w:trHeight w:val="315"/>
        </w:trPr>
        <w:tc>
          <w:tcPr>
            <w:tcW w:w="2709" w:type="dxa"/>
            <w:tcBorders>
              <w:top w:val="single" w:sz="4" w:space="0" w:color="auto"/>
              <w:bottom w:val="single" w:sz="4" w:space="0" w:color="auto"/>
            </w:tcBorders>
            <w:shd w:val="clear" w:color="auto" w:fill="auto"/>
            <w:hideMark/>
          </w:tcPr>
          <w:p>
            <w:pPr>
              <w:jc w:val="left"/>
              <w:rPr>
                <w:noProof/>
                <w:sz w:val="22"/>
              </w:rPr>
            </w:pPr>
            <w:r>
              <w:rPr>
                <w:noProof/>
                <w:sz w:val="22"/>
              </w:rPr>
              <w:t>Grundgesamtheit der Unternehmen</w:t>
            </w:r>
          </w:p>
        </w:tc>
        <w:tc>
          <w:tcPr>
            <w:tcW w:w="5953" w:type="dxa"/>
            <w:tcBorders>
              <w:top w:val="single" w:sz="4" w:space="0" w:color="auto"/>
              <w:bottom w:val="single" w:sz="4" w:space="0" w:color="auto"/>
            </w:tcBorders>
            <w:shd w:val="clear" w:color="auto" w:fill="auto"/>
            <w:hideMark/>
          </w:tcPr>
          <w:p>
            <w:pPr>
              <w:rPr>
                <w:noProof/>
                <w:sz w:val="22"/>
              </w:rPr>
            </w:pPr>
            <w:r>
              <w:rPr>
                <w:noProof/>
                <w:sz w:val="22"/>
              </w:rPr>
              <w:t>Vierteljährlich</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Arbeitseinsatz</w:t>
            </w:r>
          </w:p>
        </w:tc>
        <w:tc>
          <w:tcPr>
            <w:tcW w:w="5953" w:type="dxa"/>
            <w:tcBorders>
              <w:top w:val="single" w:sz="4" w:space="0" w:color="auto"/>
              <w:bottom w:val="single" w:sz="4" w:space="0" w:color="auto"/>
            </w:tcBorders>
            <w:shd w:val="clear" w:color="auto" w:fill="auto"/>
            <w:hideMark/>
          </w:tcPr>
          <w:p>
            <w:pPr>
              <w:rPr>
                <w:noProof/>
                <w:sz w:val="22"/>
              </w:rPr>
            </w:pPr>
            <w:r>
              <w:rPr>
                <w:noProof/>
                <w:sz w:val="22"/>
              </w:rPr>
              <w:t>Vierteljährlich</w:t>
            </w:r>
          </w:p>
        </w:tc>
      </w:tr>
      <w:tr>
        <w:trPr>
          <w:trHeight w:val="544"/>
        </w:trPr>
        <w:tc>
          <w:tcPr>
            <w:tcW w:w="2709" w:type="dxa"/>
            <w:tcBorders>
              <w:top w:val="single" w:sz="4" w:space="0" w:color="auto"/>
              <w:bottom w:val="single" w:sz="4" w:space="0" w:color="auto"/>
            </w:tcBorders>
            <w:shd w:val="clear" w:color="auto" w:fill="auto"/>
            <w:hideMark/>
          </w:tcPr>
          <w:p>
            <w:pPr>
              <w:rPr>
                <w:noProof/>
                <w:sz w:val="22"/>
              </w:rPr>
            </w:pPr>
            <w:r>
              <w:rPr>
                <w:noProof/>
                <w:sz w:val="22"/>
              </w:rPr>
              <w:t>Preise</w:t>
            </w:r>
          </w:p>
        </w:tc>
        <w:tc>
          <w:tcPr>
            <w:tcW w:w="5953" w:type="dxa"/>
            <w:tcBorders>
              <w:top w:val="single" w:sz="4" w:space="0" w:color="auto"/>
              <w:bottom w:val="single" w:sz="4" w:space="0" w:color="auto"/>
            </w:tcBorders>
            <w:shd w:val="clear" w:color="auto" w:fill="auto"/>
            <w:hideMark/>
          </w:tcPr>
          <w:p>
            <w:pPr>
              <w:jc w:val="left"/>
              <w:rPr>
                <w:noProof/>
                <w:sz w:val="22"/>
              </w:rPr>
            </w:pPr>
            <w:r>
              <w:rPr>
                <w:noProof/>
                <w:sz w:val="22"/>
              </w:rPr>
              <w:t>Monatlich; Vierteljährlich für Erzeugerpreisindizes für Dienstleistungen und Erzeugerpreisindizes für neue Wohngebäude</w:t>
            </w:r>
          </w:p>
        </w:tc>
      </w:tr>
      <w:tr>
        <w:trPr>
          <w:trHeight w:val="242"/>
        </w:trPr>
        <w:tc>
          <w:tcPr>
            <w:tcW w:w="2709" w:type="dxa"/>
            <w:tcBorders>
              <w:top w:val="single" w:sz="4" w:space="0" w:color="auto"/>
              <w:bottom w:val="single" w:sz="4" w:space="0" w:color="auto"/>
            </w:tcBorders>
            <w:shd w:val="clear" w:color="auto" w:fill="auto"/>
            <w:hideMark/>
          </w:tcPr>
          <w:p>
            <w:pPr>
              <w:rPr>
                <w:noProof/>
                <w:sz w:val="22"/>
              </w:rPr>
            </w:pPr>
            <w:r>
              <w:rPr>
                <w:noProof/>
                <w:sz w:val="22"/>
              </w:rPr>
              <w:t>Ergebnisse und Leistung</w:t>
            </w:r>
          </w:p>
        </w:tc>
        <w:tc>
          <w:tcPr>
            <w:tcW w:w="5953" w:type="dxa"/>
            <w:tcBorders>
              <w:top w:val="single" w:sz="4" w:space="0" w:color="auto"/>
              <w:bottom w:val="single" w:sz="4" w:space="0" w:color="auto"/>
            </w:tcBorders>
            <w:shd w:val="clear" w:color="auto" w:fill="auto"/>
            <w:hideMark/>
          </w:tcPr>
          <w:p>
            <w:pPr>
              <w:jc w:val="left"/>
              <w:rPr>
                <w:noProof/>
                <w:sz w:val="22"/>
              </w:rPr>
            </w:pPr>
            <w:r>
              <w:rPr>
                <w:noProof/>
                <w:sz w:val="22"/>
              </w:rPr>
              <w:t xml:space="preserve">Monatlich; Vierteljährlich für kleine Länder für den Abschnitt F der NACE </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Genehmigungen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Vierteljährlich</w:t>
            </w:r>
          </w:p>
        </w:tc>
      </w:tr>
      <w:tr>
        <w:trPr>
          <w:trHeight w:val="300"/>
        </w:trPr>
        <w:tc>
          <w:tcPr>
            <w:tcW w:w="8662" w:type="dxa"/>
            <w:gridSpan w:val="2"/>
            <w:tcBorders>
              <w:top w:val="single" w:sz="4" w:space="0" w:color="auto"/>
              <w:left w:val="nil"/>
              <w:bottom w:val="single" w:sz="4" w:space="0" w:color="auto"/>
              <w:right w:val="nil"/>
            </w:tcBorders>
            <w:shd w:val="clear" w:color="auto" w:fill="auto"/>
          </w:tcPr>
          <w:p>
            <w:pPr>
              <w:rPr>
                <w:b/>
                <w:noProof/>
                <w:sz w:val="22"/>
              </w:rPr>
            </w:pPr>
          </w:p>
          <w:p>
            <w:pPr>
              <w:rPr>
                <w:b/>
                <w:noProof/>
                <w:sz w:val="22"/>
              </w:rPr>
            </w:pPr>
            <w:r>
              <w:rPr>
                <w:b/>
                <w:noProof/>
                <w:sz w:val="22"/>
              </w:rPr>
              <w:t>Themenbereich 2. Unternehmensstatistiken auf Ebene der Mitgliedstaaten</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Themen</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Periodizität</w:t>
            </w:r>
          </w:p>
        </w:tc>
      </w:tr>
      <w:tr>
        <w:trPr>
          <w:trHeight w:val="300"/>
        </w:trPr>
        <w:tc>
          <w:tcPr>
            <w:tcW w:w="2709" w:type="dxa"/>
            <w:tcBorders>
              <w:top w:val="single" w:sz="4" w:space="0" w:color="auto"/>
              <w:bottom w:val="single" w:sz="4" w:space="0" w:color="auto"/>
            </w:tcBorders>
            <w:shd w:val="clear" w:color="auto" w:fill="auto"/>
            <w:hideMark/>
          </w:tcPr>
          <w:p>
            <w:pPr>
              <w:jc w:val="left"/>
              <w:rPr>
                <w:noProof/>
                <w:sz w:val="22"/>
              </w:rPr>
            </w:pPr>
            <w:r>
              <w:rPr>
                <w:noProof/>
                <w:sz w:val="22"/>
              </w:rPr>
              <w:t>Grundgesamtheit der Unternehmen</w:t>
            </w:r>
          </w:p>
        </w:tc>
        <w:tc>
          <w:tcPr>
            <w:tcW w:w="5953" w:type="dxa"/>
            <w:tcBorders>
              <w:top w:val="single" w:sz="4" w:space="0" w:color="auto"/>
              <w:bottom w:val="single" w:sz="4" w:space="0" w:color="auto"/>
            </w:tcBorders>
            <w:shd w:val="clear" w:color="auto" w:fill="auto"/>
            <w:hideMark/>
          </w:tcPr>
          <w:p>
            <w:pPr>
              <w:rPr>
                <w:noProof/>
                <w:sz w:val="22"/>
              </w:rPr>
            </w:pPr>
            <w:r>
              <w:rPr>
                <w:noProof/>
                <w:sz w:val="22"/>
              </w:rPr>
              <w:t>Jährlich</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Arbeitseinsatz</w:t>
            </w:r>
          </w:p>
        </w:tc>
        <w:tc>
          <w:tcPr>
            <w:tcW w:w="5953" w:type="dxa"/>
            <w:tcBorders>
              <w:top w:val="single" w:sz="4" w:space="0" w:color="auto"/>
              <w:bottom w:val="single" w:sz="4" w:space="0" w:color="auto"/>
            </w:tcBorders>
            <w:shd w:val="clear" w:color="auto" w:fill="auto"/>
            <w:hideMark/>
          </w:tcPr>
          <w:p>
            <w:pPr>
              <w:rPr>
                <w:noProof/>
                <w:sz w:val="22"/>
              </w:rPr>
            </w:pPr>
            <w:r>
              <w:rPr>
                <w:noProof/>
                <w:sz w:val="22"/>
              </w:rPr>
              <w:t>Jährlich</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FuE-Input</w:t>
            </w:r>
          </w:p>
        </w:tc>
        <w:tc>
          <w:tcPr>
            <w:tcW w:w="5953" w:type="dxa"/>
            <w:tcBorders>
              <w:top w:val="single" w:sz="4" w:space="0" w:color="auto"/>
              <w:bottom w:val="single" w:sz="4" w:space="0" w:color="auto"/>
            </w:tcBorders>
            <w:shd w:val="clear" w:color="auto" w:fill="auto"/>
            <w:hideMark/>
          </w:tcPr>
          <w:p>
            <w:pPr>
              <w:rPr>
                <w:noProof/>
                <w:sz w:val="22"/>
              </w:rPr>
            </w:pPr>
            <w:r>
              <w:rPr>
                <w:noProof/>
                <w:sz w:val="22"/>
              </w:rPr>
              <w:t>Zweijährlich; jährlich für die Aufschlüsselung der internen FuE</w:t>
            </w:r>
            <w:r>
              <w:rPr>
                <w:noProof/>
                <w:sz w:val="22"/>
              </w:rPr>
              <w:noBreakHyphen/>
              <w:t>Ausgaben, des FuE-Personals und der Anzahl der Forscher nach Leistungssektor sowie für staatliche Aufwendungen für Forschung und Entwicklung) und nationale öffentliche Finanzmittel für länderübergreifend koordinierte FuE</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Käufe</w:t>
            </w:r>
          </w:p>
        </w:tc>
        <w:tc>
          <w:tcPr>
            <w:tcW w:w="5953" w:type="dxa"/>
            <w:tcBorders>
              <w:top w:val="single" w:sz="4" w:space="0" w:color="auto"/>
              <w:bottom w:val="single" w:sz="4" w:space="0" w:color="auto"/>
            </w:tcBorders>
            <w:shd w:val="clear" w:color="auto" w:fill="auto"/>
            <w:hideMark/>
          </w:tcPr>
          <w:p>
            <w:pPr>
              <w:rPr>
                <w:noProof/>
                <w:sz w:val="22"/>
              </w:rPr>
            </w:pPr>
            <w:r>
              <w:rPr>
                <w:noProof/>
                <w:sz w:val="22"/>
              </w:rPr>
              <w:t>Jährlich; dreijährlich für Zahlungen an Unterauftragnehmer</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Ergebnisse und Leistung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 xml:space="preserve">Jährlich; zweijährlich für die Aufschlüsselung des Nettoumsatzerlöses für die Gruppen 69.1, 69.2, 70.2, 71.1, 71.2 und 73.2 der NACE nach Produkt und Gebietsansässigkeit des Kunden; fünfjährlich für den Nettoumsatzerlös aus land-, forst- und fischereiwirtschaftlichen sowie aus industriellen Tätigkeiten, den Nettoumsatzerlös aus industriellen Tätigkeiten, den Nettoumsatzerlös aus industriellen Tätigkeiten mit Ausnahme der Bautätigkeit; den Nettoumsatzerlös aus der Bautätigkeit, den Nettoumsatz aus Dienstleistungsaktivitäten, den Nettoumsatzerlös aus Handel (Ankauf und Wiederverkauf) und Vermittlungstätigkeiten, den Nettoumsatzerlös aus dem Hochbau und den Nettoumsatzerlös aus dem Tiefbau; dreijährlich für Einkünfte aus Unteraufträgen </w:t>
            </w:r>
          </w:p>
        </w:tc>
      </w:tr>
      <w:t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Investitionen </w:t>
            </w:r>
          </w:p>
        </w:tc>
        <w:tc>
          <w:tcPr>
            <w:tcW w:w="5953" w:type="dxa"/>
            <w:tcBorders>
              <w:top w:val="single" w:sz="4" w:space="0" w:color="auto"/>
              <w:bottom w:val="single" w:sz="4" w:space="0" w:color="auto"/>
            </w:tcBorders>
            <w:shd w:val="clear" w:color="auto" w:fill="auto"/>
            <w:hideMark/>
          </w:tcPr>
          <w:p>
            <w:pPr>
              <w:jc w:val="left"/>
              <w:rPr>
                <w:noProof/>
                <w:sz w:val="22"/>
              </w:rPr>
            </w:pPr>
            <w:r>
              <w:rPr>
                <w:noProof/>
                <w:sz w:val="22"/>
              </w:rPr>
              <w:t>Jährlich; dreijährlich für Investitionen in immaterielle Anlagewerte</w:t>
            </w:r>
          </w:p>
        </w:tc>
      </w:tr>
      <w:tr>
        <w:tc>
          <w:tcPr>
            <w:tcW w:w="2709" w:type="dxa"/>
            <w:tcBorders>
              <w:top w:val="single" w:sz="4" w:space="0" w:color="auto"/>
              <w:bottom w:val="single" w:sz="4" w:space="0" w:color="auto"/>
            </w:tcBorders>
            <w:shd w:val="clear" w:color="auto" w:fill="auto"/>
          </w:tcPr>
          <w:p>
            <w:pPr>
              <w:spacing w:line="360" w:lineRule="auto"/>
              <w:rPr>
                <w:noProof/>
                <w:sz w:val="22"/>
              </w:rPr>
            </w:pPr>
            <w:r>
              <w:rPr>
                <w:noProof/>
                <w:sz w:val="22"/>
              </w:rPr>
              <w:t>Innovation</w:t>
            </w:r>
            <w:r>
              <w:rPr>
                <w:noProof/>
              </w:rPr>
              <w:tab/>
            </w:r>
          </w:p>
        </w:tc>
        <w:tc>
          <w:tcPr>
            <w:tcW w:w="5953" w:type="dxa"/>
            <w:tcBorders>
              <w:top w:val="single" w:sz="4" w:space="0" w:color="auto"/>
              <w:bottom w:val="single" w:sz="4" w:space="0" w:color="auto"/>
            </w:tcBorders>
            <w:shd w:val="clear" w:color="auto" w:fill="auto"/>
          </w:tcPr>
          <w:p>
            <w:pPr>
              <w:spacing w:line="360" w:lineRule="auto"/>
              <w:rPr>
                <w:noProof/>
                <w:sz w:val="22"/>
              </w:rPr>
            </w:pPr>
            <w:r>
              <w:rPr>
                <w:noProof/>
                <w:sz w:val="22"/>
              </w:rPr>
              <w:t>Zweijährlich</w:t>
            </w:r>
          </w:p>
        </w:tc>
      </w:tr>
      <w:tr>
        <w:tc>
          <w:tcPr>
            <w:tcW w:w="2709" w:type="dxa"/>
            <w:tcBorders>
              <w:top w:val="single" w:sz="4" w:space="0" w:color="auto"/>
              <w:bottom w:val="single" w:sz="4" w:space="0" w:color="auto"/>
            </w:tcBorders>
            <w:shd w:val="clear" w:color="auto" w:fill="auto"/>
          </w:tcPr>
          <w:p>
            <w:pPr>
              <w:jc w:val="left"/>
              <w:rPr>
                <w:noProof/>
                <w:sz w:val="22"/>
              </w:rPr>
            </w:pPr>
            <w:r>
              <w:rPr>
                <w:noProof/>
                <w:sz w:val="22"/>
              </w:rPr>
              <w:t>IKT-Nutzung und E-Commerce</w:t>
            </w:r>
          </w:p>
        </w:tc>
        <w:tc>
          <w:tcPr>
            <w:tcW w:w="5953" w:type="dxa"/>
            <w:tcBorders>
              <w:top w:val="single" w:sz="4" w:space="0" w:color="auto"/>
              <w:bottom w:val="single" w:sz="4" w:space="0" w:color="auto"/>
            </w:tcBorders>
            <w:shd w:val="clear" w:color="auto" w:fill="auto"/>
          </w:tcPr>
          <w:p>
            <w:pPr>
              <w:rPr>
                <w:noProof/>
                <w:sz w:val="22"/>
              </w:rPr>
            </w:pPr>
            <w:r>
              <w:rPr>
                <w:noProof/>
                <w:sz w:val="22"/>
              </w:rPr>
              <w:t>Jährlich</w:t>
            </w:r>
          </w:p>
        </w:tc>
      </w:tr>
      <w:tr>
        <w:trPr>
          <w:trHeight w:val="300"/>
        </w:trPr>
        <w:tc>
          <w:tcPr>
            <w:tcW w:w="8662" w:type="dxa"/>
            <w:gridSpan w:val="2"/>
            <w:tcBorders>
              <w:top w:val="nil"/>
              <w:left w:val="nil"/>
              <w:bottom w:val="single" w:sz="4" w:space="0" w:color="auto"/>
              <w:right w:val="nil"/>
            </w:tcBorders>
            <w:shd w:val="clear" w:color="auto" w:fill="auto"/>
          </w:tcPr>
          <w:p>
            <w:pPr>
              <w:rPr>
                <w:b/>
                <w:noProof/>
                <w:sz w:val="22"/>
              </w:rPr>
            </w:pPr>
            <w:r>
              <w:rPr>
                <w:b/>
                <w:noProof/>
                <w:sz w:val="22"/>
              </w:rPr>
              <w:br/>
            </w:r>
            <w:r>
              <w:rPr>
                <w:b/>
                <w:noProof/>
                <w:sz w:val="22"/>
              </w:rPr>
              <w:br/>
              <w:t>Themenbereich 3. Regionale Unternehmensstatistiken</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Themen</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Periodizität</w:t>
            </w:r>
          </w:p>
        </w:tc>
      </w:tr>
      <w:tr>
        <w:trPr>
          <w:trHeight w:val="300"/>
        </w:trPr>
        <w:tc>
          <w:tcPr>
            <w:tcW w:w="2709" w:type="dxa"/>
            <w:tcBorders>
              <w:top w:val="single" w:sz="4" w:space="0" w:color="auto"/>
              <w:bottom w:val="single" w:sz="4" w:space="0" w:color="auto"/>
            </w:tcBorders>
            <w:shd w:val="clear" w:color="auto" w:fill="auto"/>
            <w:hideMark/>
          </w:tcPr>
          <w:p>
            <w:pPr>
              <w:jc w:val="left"/>
              <w:rPr>
                <w:noProof/>
                <w:sz w:val="22"/>
              </w:rPr>
            </w:pPr>
            <w:r>
              <w:rPr>
                <w:noProof/>
                <w:sz w:val="22"/>
              </w:rPr>
              <w:t>Grundgesamtheit der Unternehmen</w:t>
            </w:r>
          </w:p>
        </w:tc>
        <w:tc>
          <w:tcPr>
            <w:tcW w:w="5953" w:type="dxa"/>
            <w:tcBorders>
              <w:top w:val="single" w:sz="4" w:space="0" w:color="auto"/>
              <w:bottom w:val="single" w:sz="4" w:space="0" w:color="auto"/>
            </w:tcBorders>
            <w:shd w:val="clear" w:color="auto" w:fill="auto"/>
            <w:hideMark/>
          </w:tcPr>
          <w:p>
            <w:pPr>
              <w:rPr>
                <w:noProof/>
                <w:sz w:val="22"/>
              </w:rPr>
            </w:pPr>
            <w:r>
              <w:rPr>
                <w:noProof/>
                <w:sz w:val="22"/>
              </w:rPr>
              <w:t>Jährlich</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Arbeitseinsatz</w:t>
            </w:r>
          </w:p>
        </w:tc>
        <w:tc>
          <w:tcPr>
            <w:tcW w:w="5953" w:type="dxa"/>
            <w:tcBorders>
              <w:top w:val="single" w:sz="4" w:space="0" w:color="auto"/>
              <w:bottom w:val="single" w:sz="4" w:space="0" w:color="auto"/>
            </w:tcBorders>
            <w:shd w:val="clear" w:color="auto" w:fill="auto"/>
            <w:hideMark/>
          </w:tcPr>
          <w:p>
            <w:pPr>
              <w:rPr>
                <w:noProof/>
                <w:sz w:val="22"/>
              </w:rPr>
            </w:pPr>
            <w:r>
              <w:rPr>
                <w:noProof/>
                <w:sz w:val="22"/>
              </w:rPr>
              <w:t>Jährlich</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FuE-Input</w:t>
            </w:r>
          </w:p>
        </w:tc>
        <w:tc>
          <w:tcPr>
            <w:tcW w:w="5953" w:type="dxa"/>
            <w:tcBorders>
              <w:top w:val="single" w:sz="4" w:space="0" w:color="auto"/>
              <w:bottom w:val="single" w:sz="4" w:space="0" w:color="auto"/>
            </w:tcBorders>
            <w:shd w:val="clear" w:color="auto" w:fill="auto"/>
            <w:hideMark/>
          </w:tcPr>
          <w:p>
            <w:pPr>
              <w:rPr>
                <w:noProof/>
                <w:sz w:val="22"/>
              </w:rPr>
            </w:pPr>
            <w:r>
              <w:rPr>
                <w:noProof/>
                <w:sz w:val="22"/>
              </w:rPr>
              <w:t>Zweijährlich</w:t>
            </w:r>
          </w:p>
        </w:tc>
      </w:tr>
      <w:tr>
        <w:trPr>
          <w:trHeight w:val="315"/>
        </w:trPr>
        <w:tc>
          <w:tcPr>
            <w:tcW w:w="8662" w:type="dxa"/>
            <w:gridSpan w:val="2"/>
            <w:tcBorders>
              <w:top w:val="single" w:sz="4" w:space="0" w:color="auto"/>
              <w:left w:val="nil"/>
              <w:bottom w:val="nil"/>
              <w:right w:val="nil"/>
            </w:tcBorders>
            <w:shd w:val="clear" w:color="auto" w:fill="auto"/>
          </w:tcPr>
          <w:p>
            <w:pPr>
              <w:rPr>
                <w:b/>
                <w:noProof/>
                <w:sz w:val="22"/>
              </w:rPr>
            </w:pPr>
          </w:p>
          <w:p>
            <w:pPr>
              <w:rPr>
                <w:b/>
                <w:noProof/>
                <w:sz w:val="22"/>
              </w:rPr>
            </w:pPr>
            <w:r>
              <w:rPr>
                <w:b/>
                <w:noProof/>
                <w:sz w:val="22"/>
              </w:rPr>
              <w:t>Themenbereich 4. Statistiken über internationale Tätigkeiten</w:t>
            </w:r>
          </w:p>
        </w:tc>
      </w:tr>
      <w:tr>
        <w:trPr>
          <w:trHeight w:val="300"/>
        </w:trPr>
        <w:tc>
          <w:tcPr>
            <w:tcW w:w="2709" w:type="dxa"/>
            <w:tcBorders>
              <w:top w:val="single" w:sz="4" w:space="0" w:color="auto"/>
              <w:bottom w:val="single" w:sz="4" w:space="0" w:color="auto"/>
            </w:tcBorders>
            <w:shd w:val="clear" w:color="auto" w:fill="F2F2F2"/>
            <w:hideMark/>
          </w:tcPr>
          <w:p>
            <w:pPr>
              <w:rPr>
                <w:b/>
                <w:bCs/>
                <w:noProof/>
                <w:sz w:val="22"/>
              </w:rPr>
            </w:pPr>
            <w:r>
              <w:rPr>
                <w:b/>
                <w:noProof/>
                <w:sz w:val="22"/>
              </w:rPr>
              <w:t>Themen</w:t>
            </w:r>
          </w:p>
        </w:tc>
        <w:tc>
          <w:tcPr>
            <w:tcW w:w="5953" w:type="dxa"/>
            <w:tcBorders>
              <w:top w:val="single" w:sz="4" w:space="0" w:color="auto"/>
              <w:bottom w:val="single" w:sz="4" w:space="0" w:color="auto"/>
            </w:tcBorders>
            <w:shd w:val="clear" w:color="auto" w:fill="F2F2F2"/>
            <w:hideMark/>
          </w:tcPr>
          <w:p>
            <w:pPr>
              <w:rPr>
                <w:b/>
                <w:bCs/>
                <w:noProof/>
                <w:sz w:val="22"/>
              </w:rPr>
            </w:pPr>
            <w:r>
              <w:rPr>
                <w:b/>
                <w:noProof/>
                <w:sz w:val="22"/>
              </w:rPr>
              <w:t>Periodizität</w:t>
            </w:r>
          </w:p>
        </w:tc>
      </w:tr>
      <w:tr>
        <w:trPr>
          <w:trHeight w:val="315"/>
        </w:trPr>
        <w:tc>
          <w:tcPr>
            <w:tcW w:w="2709" w:type="dxa"/>
            <w:tcBorders>
              <w:top w:val="single" w:sz="4" w:space="0" w:color="auto"/>
              <w:bottom w:val="single" w:sz="4" w:space="0" w:color="auto"/>
            </w:tcBorders>
            <w:shd w:val="clear" w:color="auto" w:fill="auto"/>
            <w:hideMark/>
          </w:tcPr>
          <w:p>
            <w:pPr>
              <w:jc w:val="left"/>
              <w:rPr>
                <w:noProof/>
                <w:sz w:val="22"/>
              </w:rPr>
            </w:pPr>
            <w:r>
              <w:rPr>
                <w:noProof/>
                <w:sz w:val="22"/>
              </w:rPr>
              <w:t>Grundgesamtheit der Unternehmen</w:t>
            </w:r>
          </w:p>
        </w:tc>
        <w:tc>
          <w:tcPr>
            <w:tcW w:w="5953" w:type="dxa"/>
            <w:tcBorders>
              <w:top w:val="single" w:sz="4" w:space="0" w:color="auto"/>
              <w:bottom w:val="single" w:sz="4" w:space="0" w:color="auto"/>
            </w:tcBorders>
            <w:shd w:val="clear" w:color="auto" w:fill="auto"/>
            <w:hideMark/>
          </w:tcPr>
          <w:p>
            <w:pPr>
              <w:rPr>
                <w:noProof/>
                <w:sz w:val="22"/>
              </w:rPr>
            </w:pPr>
            <w:r>
              <w:rPr>
                <w:noProof/>
                <w:sz w:val="22"/>
              </w:rPr>
              <w:t>Jährlich</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 xml:space="preserve">Arbeitseinsatz </w:t>
            </w:r>
          </w:p>
        </w:tc>
        <w:tc>
          <w:tcPr>
            <w:tcW w:w="5953" w:type="dxa"/>
            <w:tcBorders>
              <w:top w:val="single" w:sz="4" w:space="0" w:color="auto"/>
              <w:bottom w:val="single" w:sz="4" w:space="0" w:color="auto"/>
            </w:tcBorders>
            <w:shd w:val="clear" w:color="auto" w:fill="auto"/>
            <w:hideMark/>
          </w:tcPr>
          <w:p>
            <w:pPr>
              <w:rPr>
                <w:noProof/>
                <w:sz w:val="22"/>
              </w:rPr>
            </w:pPr>
            <w:r>
              <w:rPr>
                <w:noProof/>
                <w:sz w:val="22"/>
              </w:rPr>
              <w:t>Jährlich</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Investitionen</w:t>
            </w:r>
          </w:p>
        </w:tc>
        <w:tc>
          <w:tcPr>
            <w:tcW w:w="5953" w:type="dxa"/>
            <w:tcBorders>
              <w:top w:val="single" w:sz="4" w:space="0" w:color="auto"/>
              <w:bottom w:val="single" w:sz="4" w:space="0" w:color="auto"/>
            </w:tcBorders>
            <w:shd w:val="clear" w:color="auto" w:fill="auto"/>
            <w:hideMark/>
          </w:tcPr>
          <w:p>
            <w:pPr>
              <w:rPr>
                <w:noProof/>
                <w:sz w:val="22"/>
              </w:rPr>
            </w:pPr>
            <w:r>
              <w:rPr>
                <w:noProof/>
                <w:sz w:val="22"/>
              </w:rPr>
              <w:t>Jährlich</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Ergebnisse und Leistung</w:t>
            </w:r>
          </w:p>
        </w:tc>
        <w:tc>
          <w:tcPr>
            <w:tcW w:w="5953" w:type="dxa"/>
            <w:tcBorders>
              <w:top w:val="single" w:sz="4" w:space="0" w:color="auto"/>
              <w:bottom w:val="single" w:sz="4" w:space="0" w:color="auto"/>
            </w:tcBorders>
            <w:shd w:val="clear" w:color="auto" w:fill="auto"/>
            <w:hideMark/>
          </w:tcPr>
          <w:p>
            <w:pPr>
              <w:rPr>
                <w:noProof/>
                <w:sz w:val="22"/>
              </w:rPr>
            </w:pPr>
            <w:r>
              <w:rPr>
                <w:noProof/>
                <w:sz w:val="22"/>
              </w:rPr>
              <w:t>Jährlich</w:t>
            </w:r>
          </w:p>
        </w:tc>
      </w:tr>
      <w:tr>
        <w:trPr>
          <w:trHeight w:val="568"/>
        </w:trPr>
        <w:tc>
          <w:tcPr>
            <w:tcW w:w="2709" w:type="dxa"/>
            <w:tcBorders>
              <w:top w:val="single" w:sz="4" w:space="0" w:color="auto"/>
              <w:bottom w:val="single" w:sz="4" w:space="0" w:color="auto"/>
            </w:tcBorders>
            <w:shd w:val="clear" w:color="auto" w:fill="auto"/>
            <w:hideMark/>
          </w:tcPr>
          <w:p>
            <w:pPr>
              <w:rPr>
                <w:noProof/>
                <w:sz w:val="22"/>
              </w:rPr>
            </w:pPr>
            <w:r>
              <w:rPr>
                <w:noProof/>
                <w:sz w:val="22"/>
              </w:rPr>
              <w:t>Internationaler Warenverkehr</w:t>
            </w:r>
          </w:p>
        </w:tc>
        <w:tc>
          <w:tcPr>
            <w:tcW w:w="5953" w:type="dxa"/>
            <w:tcBorders>
              <w:top w:val="single" w:sz="4" w:space="0" w:color="auto"/>
              <w:bottom w:val="single" w:sz="4" w:space="0" w:color="auto"/>
            </w:tcBorders>
            <w:shd w:val="clear" w:color="auto" w:fill="auto"/>
            <w:hideMark/>
          </w:tcPr>
          <w:p>
            <w:pPr>
              <w:jc w:val="left"/>
              <w:rPr>
                <w:noProof/>
                <w:sz w:val="22"/>
              </w:rPr>
            </w:pPr>
            <w:r>
              <w:rPr>
                <w:noProof/>
                <w:sz w:val="22"/>
              </w:rPr>
              <w:t xml:space="preserve">Monatlich; zweijährlich für die kombinierte Aufschlüsselung nach Produkt und Rechnungswährung für Extra-EU-Ein- und Ausfuhren von Waren </w:t>
            </w:r>
          </w:p>
        </w:tc>
      </w:tr>
      <w:tr>
        <w:trPr>
          <w:trHeight w:val="300"/>
        </w:trPr>
        <w:tc>
          <w:tcPr>
            <w:tcW w:w="2709" w:type="dxa"/>
            <w:tcBorders>
              <w:top w:val="single" w:sz="4" w:space="0" w:color="auto"/>
              <w:bottom w:val="single" w:sz="4" w:space="0" w:color="auto"/>
            </w:tcBorders>
            <w:shd w:val="clear" w:color="auto" w:fill="auto"/>
          </w:tcPr>
          <w:p>
            <w:pPr>
              <w:rPr>
                <w:noProof/>
                <w:sz w:val="22"/>
              </w:rPr>
            </w:pPr>
            <w:r>
              <w:rPr>
                <w:noProof/>
                <w:sz w:val="22"/>
              </w:rPr>
              <w:t>Internationaler Dienstleistungsverkehr</w:t>
            </w:r>
          </w:p>
        </w:tc>
        <w:tc>
          <w:tcPr>
            <w:tcW w:w="5953" w:type="dxa"/>
            <w:tcBorders>
              <w:top w:val="single" w:sz="4" w:space="0" w:color="auto"/>
              <w:bottom w:val="single" w:sz="4" w:space="0" w:color="auto"/>
            </w:tcBorders>
            <w:shd w:val="clear" w:color="auto" w:fill="auto"/>
          </w:tcPr>
          <w:p>
            <w:pPr>
              <w:rPr>
                <w:noProof/>
                <w:sz w:val="22"/>
              </w:rPr>
            </w:pPr>
            <w:r>
              <w:rPr>
                <w:noProof/>
                <w:sz w:val="22"/>
              </w:rPr>
              <w:t>Jährlich; vierteljährlich für die erste Ebene der Aufschlüsselung der Dienstleistungen</w:t>
            </w:r>
          </w:p>
        </w:tc>
      </w:tr>
      <w:tr>
        <w:trPr>
          <w:trHeight w:val="300"/>
        </w:trPr>
        <w:tc>
          <w:tcPr>
            <w:tcW w:w="2709" w:type="dxa"/>
            <w:tcBorders>
              <w:top w:val="single" w:sz="4" w:space="0" w:color="auto"/>
              <w:bottom w:val="single" w:sz="4" w:space="0" w:color="auto"/>
            </w:tcBorders>
            <w:shd w:val="clear" w:color="auto" w:fill="auto"/>
            <w:hideMark/>
          </w:tcPr>
          <w:p>
            <w:pPr>
              <w:rPr>
                <w:noProof/>
                <w:sz w:val="22"/>
              </w:rPr>
            </w:pPr>
            <w:r>
              <w:rPr>
                <w:noProof/>
                <w:sz w:val="22"/>
              </w:rPr>
              <w:t>Globale Wertschöpfungsketten</w:t>
            </w:r>
          </w:p>
        </w:tc>
        <w:tc>
          <w:tcPr>
            <w:tcW w:w="5953" w:type="dxa"/>
            <w:tcBorders>
              <w:top w:val="single" w:sz="4" w:space="0" w:color="auto"/>
              <w:bottom w:val="single" w:sz="4" w:space="0" w:color="auto"/>
            </w:tcBorders>
            <w:shd w:val="clear" w:color="auto" w:fill="auto"/>
            <w:hideMark/>
          </w:tcPr>
          <w:p>
            <w:pPr>
              <w:rPr>
                <w:noProof/>
                <w:sz w:val="22"/>
              </w:rPr>
            </w:pPr>
            <w:r>
              <w:rPr>
                <w:noProof/>
                <w:sz w:val="22"/>
              </w:rPr>
              <w:t>Dreijährlich</w:t>
            </w:r>
          </w:p>
        </w:tc>
      </w:tr>
    </w:tbl>
    <w:p>
      <w:pPr>
        <w:rPr>
          <w:b/>
          <w:noProof/>
        </w:rPr>
      </w:pPr>
      <w:r>
        <w:rPr>
          <w:b/>
          <w:noProof/>
        </w:rPr>
        <w:t xml:space="preserve"> </w:t>
      </w:r>
    </w:p>
    <w:p>
      <w:pPr>
        <w:keepNext/>
        <w:jc w:val="center"/>
        <w:outlineLvl w:val="0"/>
        <w:rPr>
          <w:noProof/>
          <w:szCs w:val="24"/>
        </w:rPr>
      </w:pPr>
    </w:p>
    <w:p>
      <w:pPr>
        <w:pStyle w:val="Annexetitre"/>
        <w:rPr>
          <w:noProof/>
          <w:szCs w:val="24"/>
        </w:rPr>
      </w:pPr>
      <w:r>
        <w:rPr>
          <w:noProof/>
        </w:rPr>
        <w:br w:type="page"/>
        <w:t xml:space="preserve">Anhang III: </w:t>
      </w:r>
    </w:p>
    <w:p>
      <w:pPr>
        <w:keepNext/>
        <w:jc w:val="center"/>
        <w:outlineLvl w:val="0"/>
        <w:rPr>
          <w:b/>
          <w:noProof/>
          <w:szCs w:val="24"/>
        </w:rPr>
      </w:pPr>
      <w:r>
        <w:rPr>
          <w:b/>
          <w:noProof/>
        </w:rPr>
        <w:t xml:space="preserve">Elemente des europäischen Netzes der Unternehmensregister für statistische Zwecke </w:t>
      </w:r>
    </w:p>
    <w:p>
      <w:pPr>
        <w:keepNext/>
        <w:ind w:left="2268"/>
        <w:outlineLvl w:val="0"/>
        <w:rPr>
          <w:b/>
          <w:bCs/>
          <w:noProof/>
          <w:szCs w:val="24"/>
        </w:rPr>
      </w:pPr>
      <w:r>
        <w:rPr>
          <w:b/>
          <w:noProof/>
        </w:rPr>
        <w:t>Teil A: Registereinzelthemen und eindeutige Kennung</w:t>
      </w:r>
    </w:p>
    <w:p>
      <w:pPr>
        <w:keepNext/>
        <w:outlineLvl w:val="0"/>
        <w:rPr>
          <w:noProof/>
          <w:szCs w:val="24"/>
          <w:highlight w:val="cyan"/>
        </w:rPr>
      </w:pPr>
    </w:p>
    <w:p>
      <w:pPr>
        <w:pStyle w:val="NumPar1"/>
        <w:numPr>
          <w:ilvl w:val="0"/>
          <w:numId w:val="9"/>
        </w:numPr>
        <w:rPr>
          <w:noProof/>
        </w:rPr>
      </w:pPr>
      <w:r>
        <w:rPr>
          <w:noProof/>
        </w:rPr>
        <w:t xml:space="preserve">Die in den nationalen statistischen Unternehmensregistern und im EuroGroups-Register gemäß Artikel 3 dieser Verordnung aufgeführten Einheiten werden durch eine Kennnummer und Registereinzelthemen gemäß Teil C beschrieben. </w:t>
      </w:r>
    </w:p>
    <w:p>
      <w:pPr>
        <w:pStyle w:val="NumPar1"/>
        <w:rPr>
          <w:noProof/>
        </w:rPr>
      </w:pPr>
      <w:r>
        <w:rPr>
          <w:noProof/>
        </w:rPr>
        <w:t xml:space="preserve">Die in nationalen statistischen Unternehmensregistern und im EuroGroups-Register aufgeführten Einheiten werden durch eine Kennnummer eindeutig identifiziert, um die Funktion des europäischen Netzes der Unternehmensregister für statistische Zwecke als Infrastruktur zu fördern. Diese Kennnummern werden von den nationalen statistischen Ämtern bereitgestellt. Die Kennnummern für rechtliche Einheiten und multinationale Unternehmensgruppen, die für das EuroGroups-Register maßgeblich sind, werden von der Kommission (Eurostat) bereitgestellt. Nationale statistische Ämter können für nationale Zwecke zusätzliche Kennnummern in den nationalen statistischen Unternehmensregistern beibehalten. </w:t>
      </w:r>
    </w:p>
    <w:p>
      <w:pPr>
        <w:keepNext/>
        <w:outlineLvl w:val="0"/>
        <w:rPr>
          <w:noProof/>
          <w:szCs w:val="24"/>
          <w:highlight w:val="cyan"/>
        </w:rPr>
      </w:pPr>
    </w:p>
    <w:p>
      <w:pPr>
        <w:keepNext/>
        <w:ind w:left="2835"/>
        <w:outlineLvl w:val="0"/>
        <w:rPr>
          <w:b/>
          <w:bCs/>
          <w:noProof/>
          <w:szCs w:val="24"/>
        </w:rPr>
      </w:pPr>
      <w:r>
        <w:rPr>
          <w:b/>
          <w:noProof/>
        </w:rPr>
        <w:t xml:space="preserve">Teil B: Zeitplan und Periodizität </w:t>
      </w:r>
    </w:p>
    <w:p>
      <w:pPr>
        <w:keepNext/>
        <w:outlineLvl w:val="0"/>
        <w:rPr>
          <w:noProof/>
          <w:szCs w:val="24"/>
        </w:rPr>
      </w:pPr>
    </w:p>
    <w:p>
      <w:pPr>
        <w:pStyle w:val="NumPar1"/>
        <w:numPr>
          <w:ilvl w:val="0"/>
          <w:numId w:val="9"/>
        </w:numPr>
        <w:rPr>
          <w:noProof/>
        </w:rPr>
      </w:pPr>
      <w:r>
        <w:rPr>
          <w:noProof/>
        </w:rPr>
        <w:t xml:space="preserve">Einträge und Löschungen in den nationalen statistischen Unternehmensregistern und dem EuroGroups-Register werden mindestens jährlich aktualisiert. </w:t>
      </w:r>
    </w:p>
    <w:p>
      <w:pPr>
        <w:pStyle w:val="NumPar1"/>
        <w:rPr>
          <w:noProof/>
        </w:rPr>
      </w:pPr>
      <w:r>
        <w:rPr>
          <w:noProof/>
        </w:rPr>
        <w:t xml:space="preserve">Die Häufigkeit der Aktualisierungen hängt von der Art der Einheit, der betrachteten Variablen, der Größe der Einheit und der im Allgemeinen für die Aktualisierung benutzten Quelle ab. </w:t>
      </w:r>
    </w:p>
    <w:p>
      <w:pPr>
        <w:pStyle w:val="NumPar1"/>
        <w:rPr>
          <w:noProof/>
        </w:rPr>
      </w:pPr>
      <w:r>
        <w:rPr>
          <w:noProof/>
        </w:rPr>
        <w:t xml:space="preserve">Die Mitgliedstaaten fertigen jährlich eine Kopie an, die den Stand der nationalen statistischen Unternehmensregister zum Jahresende wiedergibt, und bewahren diese Kopie zu Analysezwecken mindestens 30 Jahre auf. Die Kommission (Eurostat) fertigt jährlich eine Kopie an, die den Stand des EuroGroups-Registers zum Jahresende wiedergibt, und bewahrt diese Kopie zu Analysezwecken mindestens 30 Jahre auf. </w:t>
      </w:r>
    </w:p>
    <w:p>
      <w:pPr>
        <w:rPr>
          <w:b/>
          <w:noProof/>
          <w:szCs w:val="24"/>
        </w:rPr>
      </w:pPr>
    </w:p>
    <w:p>
      <w:pPr>
        <w:rPr>
          <w:b/>
          <w:noProof/>
          <w:szCs w:val="24"/>
        </w:rPr>
      </w:pPr>
    </w:p>
    <w:p>
      <w:pPr>
        <w:jc w:val="center"/>
        <w:rPr>
          <w:b/>
          <w:noProof/>
          <w:szCs w:val="24"/>
        </w:rPr>
      </w:pPr>
      <w:r>
        <w:rPr>
          <w:b/>
          <w:noProof/>
        </w:rPr>
        <w:t>Teil C: Einzelthemen für Unternehmensregister</w:t>
      </w:r>
    </w:p>
    <w:p>
      <w:pPr>
        <w:jc w:val="center"/>
        <w:rPr>
          <w:b/>
          <w:noProof/>
          <w:szCs w:val="24"/>
        </w:rPr>
      </w:pPr>
    </w:p>
    <w:p>
      <w:pPr>
        <w:rPr>
          <w:noProof/>
          <w:szCs w:val="24"/>
        </w:rPr>
      </w:pPr>
      <w:r>
        <w:rPr>
          <w:noProof/>
        </w:rPr>
        <w:t>Die nationalen statistischen Unternehmensregister und das EuroGroups-Register enthalten für die in Artikel 3 dieser Verordnung genannten jeweiligen Einheiten die folgenden Einzelthemen je Einheit.</w:t>
      </w:r>
    </w:p>
    <w:p>
      <w:pPr>
        <w:spacing w:after="200" w:line="276" w:lineRule="auto"/>
        <w:rPr>
          <w:noProof/>
          <w:szCs w:val="24"/>
        </w:rPr>
      </w:pPr>
      <w:r>
        <w:rPr>
          <w:noProof/>
        </w:rPr>
        <w:br w:type="page"/>
      </w:r>
    </w:p>
    <w:p>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tc>
          <w:tcPr>
            <w:tcW w:w="4621" w:type="dxa"/>
            <w:tcBorders>
              <w:bottom w:val="nil"/>
            </w:tcBorders>
            <w:shd w:val="clear" w:color="auto" w:fill="auto"/>
          </w:tcPr>
          <w:p>
            <w:pPr>
              <w:rPr>
                <w:b/>
                <w:noProof/>
                <w:szCs w:val="24"/>
              </w:rPr>
            </w:pPr>
            <w:r>
              <w:rPr>
                <w:b/>
                <w:noProof/>
              </w:rPr>
              <w:t>EINHEITEN</w:t>
            </w:r>
          </w:p>
        </w:tc>
        <w:tc>
          <w:tcPr>
            <w:tcW w:w="4621" w:type="dxa"/>
            <w:shd w:val="clear" w:color="auto" w:fill="auto"/>
          </w:tcPr>
          <w:p>
            <w:pPr>
              <w:rPr>
                <w:b/>
                <w:noProof/>
                <w:szCs w:val="24"/>
              </w:rPr>
            </w:pPr>
            <w:r>
              <w:rPr>
                <w:b/>
                <w:noProof/>
              </w:rPr>
              <w:t>Einzelthemen</w:t>
            </w:r>
          </w:p>
        </w:tc>
      </w:tr>
      <w:tr>
        <w:tc>
          <w:tcPr>
            <w:tcW w:w="4621" w:type="dxa"/>
            <w:tcBorders>
              <w:bottom w:val="nil"/>
            </w:tcBorders>
            <w:shd w:val="clear" w:color="auto" w:fill="auto"/>
          </w:tcPr>
          <w:p>
            <w:pPr>
              <w:rPr>
                <w:noProof/>
                <w:szCs w:val="24"/>
              </w:rPr>
            </w:pPr>
            <w:r>
              <w:rPr>
                <w:noProof/>
              </w:rPr>
              <w:t>1. RECHTLICHE EINHEITEN</w:t>
            </w:r>
          </w:p>
        </w:tc>
        <w:tc>
          <w:tcPr>
            <w:tcW w:w="4621" w:type="dxa"/>
            <w:shd w:val="clear" w:color="auto" w:fill="auto"/>
          </w:tcPr>
          <w:p>
            <w:pPr>
              <w:rPr>
                <w:noProof/>
                <w:szCs w:val="24"/>
              </w:rPr>
            </w:pPr>
            <w:r>
              <w:rPr>
                <w:noProof/>
              </w:rPr>
              <w:t>Identifizierungsmerkmale</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Demografische Merkmale</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Wirtschaftliche/Schichtungsmerkmale</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Beziehung zum Unternehmen</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Verbindungen zu anderen Registern</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Beziehung zur Unternehmensgruppe</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Kontrolle der Einheiten</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Eigentumsverhältnisse</w:t>
            </w:r>
          </w:p>
        </w:tc>
      </w:tr>
      <w:tr>
        <w:tc>
          <w:tcPr>
            <w:tcW w:w="4621" w:type="dxa"/>
            <w:tcBorders>
              <w:bottom w:val="nil"/>
            </w:tcBorders>
            <w:shd w:val="clear" w:color="auto" w:fill="auto"/>
          </w:tcPr>
          <w:p>
            <w:pPr>
              <w:rPr>
                <w:noProof/>
                <w:szCs w:val="24"/>
              </w:rPr>
            </w:pPr>
            <w:r>
              <w:rPr>
                <w:noProof/>
              </w:rPr>
              <w:t>2. UNTERNEHMENSGRUPPE</w:t>
            </w:r>
          </w:p>
        </w:tc>
        <w:tc>
          <w:tcPr>
            <w:tcW w:w="4621" w:type="dxa"/>
            <w:shd w:val="clear" w:color="auto" w:fill="auto"/>
          </w:tcPr>
          <w:p>
            <w:pPr>
              <w:rPr>
                <w:noProof/>
                <w:szCs w:val="24"/>
              </w:rPr>
            </w:pPr>
            <w:r>
              <w:rPr>
                <w:noProof/>
              </w:rPr>
              <w:t>Identifizierungsmerkmale</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Demografische Merkmale</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Wirtschaftliche/Schichtungsmerkmale</w:t>
            </w:r>
          </w:p>
        </w:tc>
      </w:tr>
      <w:tr>
        <w:tc>
          <w:tcPr>
            <w:tcW w:w="4621" w:type="dxa"/>
            <w:tcBorders>
              <w:bottom w:val="nil"/>
            </w:tcBorders>
            <w:shd w:val="clear" w:color="auto" w:fill="auto"/>
          </w:tcPr>
          <w:p>
            <w:pPr>
              <w:rPr>
                <w:noProof/>
                <w:szCs w:val="24"/>
              </w:rPr>
            </w:pPr>
            <w:r>
              <w:rPr>
                <w:noProof/>
              </w:rPr>
              <w:t>3. UNTERNEHMEN</w:t>
            </w:r>
          </w:p>
        </w:tc>
        <w:tc>
          <w:tcPr>
            <w:tcW w:w="4621" w:type="dxa"/>
            <w:shd w:val="clear" w:color="auto" w:fill="auto"/>
          </w:tcPr>
          <w:p>
            <w:pPr>
              <w:rPr>
                <w:noProof/>
                <w:szCs w:val="24"/>
              </w:rPr>
            </w:pPr>
            <w:r>
              <w:rPr>
                <w:noProof/>
              </w:rPr>
              <w:t>Identifizierungsmerkmale</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Verbindungen zu anderen Einheiten</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Demografische Merkmale</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Wirtschaftliche-/Schichtungsmerkmale</w:t>
            </w:r>
          </w:p>
        </w:tc>
      </w:tr>
      <w:tr>
        <w:tc>
          <w:tcPr>
            <w:tcW w:w="4621" w:type="dxa"/>
            <w:tcBorders>
              <w:bottom w:val="nil"/>
            </w:tcBorders>
            <w:shd w:val="clear" w:color="auto" w:fill="auto"/>
          </w:tcPr>
          <w:p>
            <w:pPr>
              <w:rPr>
                <w:noProof/>
                <w:szCs w:val="24"/>
              </w:rPr>
            </w:pPr>
            <w:r>
              <w:rPr>
                <w:noProof/>
              </w:rPr>
              <w:t>4. ÖRTLICHE EINHEIT</w:t>
            </w:r>
          </w:p>
        </w:tc>
        <w:tc>
          <w:tcPr>
            <w:tcW w:w="4621" w:type="dxa"/>
            <w:shd w:val="clear" w:color="auto" w:fill="auto"/>
          </w:tcPr>
          <w:p>
            <w:pPr>
              <w:rPr>
                <w:noProof/>
                <w:szCs w:val="24"/>
              </w:rPr>
            </w:pPr>
            <w:r>
              <w:rPr>
                <w:noProof/>
              </w:rPr>
              <w:t>Identifizierungsmerkmale</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Demografische Merkmale</w:t>
            </w:r>
          </w:p>
        </w:tc>
      </w:tr>
      <w:tr>
        <w:tc>
          <w:tcPr>
            <w:tcW w:w="4621" w:type="dxa"/>
            <w:tcBorders>
              <w:top w:val="nil"/>
              <w:bottom w:val="nil"/>
            </w:tcBorders>
            <w:shd w:val="clear" w:color="auto" w:fill="auto"/>
          </w:tcPr>
          <w:p>
            <w:pPr>
              <w:rPr>
                <w:noProof/>
                <w:szCs w:val="24"/>
              </w:rPr>
            </w:pPr>
          </w:p>
        </w:tc>
        <w:tc>
          <w:tcPr>
            <w:tcW w:w="4621" w:type="dxa"/>
            <w:shd w:val="clear" w:color="auto" w:fill="auto"/>
          </w:tcPr>
          <w:p>
            <w:pPr>
              <w:rPr>
                <w:noProof/>
                <w:szCs w:val="24"/>
              </w:rPr>
            </w:pPr>
            <w:r>
              <w:rPr>
                <w:noProof/>
              </w:rPr>
              <w:t>Wirtschaftliche/Schichtungsmerkmale</w:t>
            </w:r>
          </w:p>
        </w:tc>
      </w:tr>
      <w:tr>
        <w:tc>
          <w:tcPr>
            <w:tcW w:w="4621" w:type="dxa"/>
            <w:tcBorders>
              <w:top w:val="nil"/>
            </w:tcBorders>
            <w:shd w:val="clear" w:color="auto" w:fill="auto"/>
          </w:tcPr>
          <w:p>
            <w:pPr>
              <w:rPr>
                <w:noProof/>
                <w:szCs w:val="24"/>
              </w:rPr>
            </w:pPr>
          </w:p>
        </w:tc>
        <w:tc>
          <w:tcPr>
            <w:tcW w:w="4621" w:type="dxa"/>
            <w:shd w:val="clear" w:color="auto" w:fill="auto"/>
          </w:tcPr>
          <w:p>
            <w:pPr>
              <w:rPr>
                <w:noProof/>
                <w:szCs w:val="24"/>
              </w:rPr>
            </w:pPr>
            <w:r>
              <w:rPr>
                <w:noProof/>
              </w:rPr>
              <w:t>Verbindungen zu anderen Einheiten und Registern</w:t>
            </w:r>
          </w:p>
        </w:tc>
      </w:tr>
      <w:tr>
        <w:tc>
          <w:tcPr>
            <w:tcW w:w="4621" w:type="dxa"/>
            <w:tcBorders>
              <w:bottom w:val="nil"/>
            </w:tcBorders>
            <w:shd w:val="clear" w:color="auto" w:fill="auto"/>
          </w:tcPr>
          <w:p>
            <w:pPr>
              <w:rPr>
                <w:noProof/>
                <w:szCs w:val="24"/>
              </w:rPr>
            </w:pPr>
            <w:r>
              <w:rPr>
                <w:noProof/>
              </w:rPr>
              <w:t>5. FACHLICHE EINHEIT</w:t>
            </w:r>
          </w:p>
        </w:tc>
        <w:tc>
          <w:tcPr>
            <w:tcW w:w="4621" w:type="dxa"/>
            <w:shd w:val="clear" w:color="auto" w:fill="auto"/>
          </w:tcPr>
          <w:p>
            <w:pPr>
              <w:rPr>
                <w:noProof/>
                <w:szCs w:val="24"/>
              </w:rPr>
            </w:pPr>
            <w:r>
              <w:rPr>
                <w:noProof/>
              </w:rPr>
              <w:t>Identifizierungsmerkmale</w:t>
            </w:r>
          </w:p>
        </w:tc>
      </w:tr>
      <w:tr>
        <w:tc>
          <w:tcPr>
            <w:tcW w:w="4621" w:type="dxa"/>
            <w:vMerge w:val="restart"/>
            <w:tcBorders>
              <w:top w:val="nil"/>
            </w:tcBorders>
            <w:shd w:val="clear" w:color="auto" w:fill="auto"/>
          </w:tcPr>
          <w:p>
            <w:pPr>
              <w:rPr>
                <w:noProof/>
                <w:szCs w:val="24"/>
              </w:rPr>
            </w:pPr>
            <w:r>
              <w:rPr>
                <w:noProof/>
              </w:rPr>
              <w:t>wenn als statistische Einheit gemäß Artikel 3 Absatz 2 Buchstabe a Ziffer iii erfasst</w:t>
            </w:r>
          </w:p>
        </w:tc>
        <w:tc>
          <w:tcPr>
            <w:tcW w:w="4621" w:type="dxa"/>
            <w:shd w:val="clear" w:color="auto" w:fill="auto"/>
          </w:tcPr>
          <w:p>
            <w:pPr>
              <w:rPr>
                <w:noProof/>
                <w:szCs w:val="24"/>
              </w:rPr>
            </w:pPr>
            <w:r>
              <w:rPr>
                <w:noProof/>
              </w:rPr>
              <w:t>Demografische Merkmale</w:t>
            </w:r>
          </w:p>
        </w:tc>
      </w:tr>
      <w:tr>
        <w:tc>
          <w:tcPr>
            <w:tcW w:w="4621" w:type="dxa"/>
            <w:vMerge/>
            <w:shd w:val="clear" w:color="auto" w:fill="auto"/>
          </w:tcPr>
          <w:p>
            <w:pPr>
              <w:rPr>
                <w:noProof/>
                <w:szCs w:val="24"/>
              </w:rPr>
            </w:pPr>
          </w:p>
        </w:tc>
        <w:tc>
          <w:tcPr>
            <w:tcW w:w="4621" w:type="dxa"/>
            <w:shd w:val="clear" w:color="auto" w:fill="auto"/>
          </w:tcPr>
          <w:p>
            <w:pPr>
              <w:rPr>
                <w:noProof/>
                <w:szCs w:val="24"/>
              </w:rPr>
            </w:pPr>
            <w:r>
              <w:rPr>
                <w:noProof/>
              </w:rPr>
              <w:t>Wirtschaftliche/Schichtungsmerkmale</w:t>
            </w:r>
          </w:p>
        </w:tc>
      </w:tr>
      <w:tr>
        <w:tc>
          <w:tcPr>
            <w:tcW w:w="4621" w:type="dxa"/>
            <w:vMerge/>
            <w:shd w:val="clear" w:color="auto" w:fill="auto"/>
          </w:tcPr>
          <w:p>
            <w:pPr>
              <w:rPr>
                <w:noProof/>
                <w:szCs w:val="24"/>
              </w:rPr>
            </w:pPr>
          </w:p>
        </w:tc>
        <w:tc>
          <w:tcPr>
            <w:tcW w:w="4621" w:type="dxa"/>
            <w:shd w:val="clear" w:color="auto" w:fill="auto"/>
          </w:tcPr>
          <w:p>
            <w:pPr>
              <w:rPr>
                <w:noProof/>
                <w:szCs w:val="24"/>
              </w:rPr>
            </w:pPr>
            <w:r>
              <w:rPr>
                <w:noProof/>
              </w:rPr>
              <w:t>Verbindungen zu anderen Einheiten und Registern</w:t>
            </w:r>
          </w:p>
        </w:tc>
      </w:tr>
    </w:tbl>
    <w:p>
      <w:pPr>
        <w:rPr>
          <w:noProof/>
          <w:szCs w:val="24"/>
        </w:rPr>
      </w:pPr>
    </w:p>
    <w:p>
      <w:pPr>
        <w:rPr>
          <w:noProof/>
        </w:rPr>
      </w:pPr>
    </w:p>
    <w:p>
      <w:pPr>
        <w:pStyle w:val="Annexetitre"/>
        <w:rPr>
          <w:noProof/>
        </w:rPr>
      </w:pPr>
      <w:r>
        <w:rPr>
          <w:noProof/>
        </w:rPr>
        <w:t>Anhang IV</w:t>
      </w:r>
    </w:p>
    <w:p>
      <w:pPr>
        <w:keepNext/>
        <w:jc w:val="center"/>
        <w:outlineLvl w:val="0"/>
        <w:rPr>
          <w:b/>
          <w:noProof/>
        </w:rPr>
      </w:pPr>
      <w:r>
        <w:rPr>
          <w:b/>
          <w:noProof/>
        </w:rPr>
        <w:t>Änderung der Verordnung (EG) Nr. 184/2005</w:t>
      </w:r>
    </w:p>
    <w:p>
      <w:pPr>
        <w:rPr>
          <w:noProof/>
          <w:szCs w:val="24"/>
        </w:rPr>
      </w:pPr>
      <w:r>
        <w:rPr>
          <w:noProof/>
        </w:rPr>
        <w:t>In Anhang I erhält Tabelle 3 folgende Fassung:</w:t>
      </w:r>
    </w:p>
    <w:p>
      <w:pPr>
        <w:ind w:left="851"/>
        <w:jc w:val="center"/>
        <w:rPr>
          <w:i/>
          <w:noProof/>
        </w:rPr>
      </w:pPr>
      <w:r>
        <w:rPr>
          <w:i/>
          <w:noProof/>
        </w:rPr>
        <w:t>„Tabelle 3</w:t>
      </w:r>
    </w:p>
    <w:p>
      <w:pPr>
        <w:ind w:left="851"/>
        <w:jc w:val="center"/>
        <w:rPr>
          <w:noProof/>
        </w:rPr>
      </w:pPr>
      <w:r>
        <w:rPr>
          <w:noProof/>
        </w:rPr>
        <w:t>Internationaler Dienstleistungsverkehr – Buchhaltungselemente</w:t>
      </w:r>
    </w:p>
    <w:p>
      <w:pPr>
        <w:ind w:left="851"/>
        <w:rPr>
          <w:noProof/>
        </w:rPr>
      </w:pPr>
      <w:r>
        <w:rPr>
          <w:noProof/>
        </w:rPr>
        <w:t>Frist: T + 9 Monate</w:t>
      </w:r>
    </w:p>
    <w:p>
      <w:pPr>
        <w:ind w:left="851"/>
        <w:rPr>
          <w:noProof/>
        </w:rPr>
      </w:pPr>
      <w:r>
        <w:rPr>
          <w:noProof/>
        </w:rPr>
        <w:t>Periodizität: jährlich</w:t>
      </w:r>
    </w:p>
    <w:p>
      <w:pPr>
        <w:ind w:left="851"/>
        <w:rPr>
          <w:noProof/>
        </w:rPr>
      </w:pPr>
      <w:r>
        <w:rPr>
          <w:noProof/>
        </w:rPr>
        <w:t>Erster Bezugszeitraum: 2013</w:t>
      </w:r>
    </w:p>
    <w:tbl>
      <w:tblPr>
        <w:tblW w:w="6662" w:type="dxa"/>
        <w:tblInd w:w="817" w:type="dxa"/>
        <w:tblLook w:val="04A0" w:firstRow="1" w:lastRow="0" w:firstColumn="1" w:lastColumn="0" w:noHBand="0" w:noVBand="1"/>
      </w:tblPr>
      <w:tblGrid>
        <w:gridCol w:w="3560"/>
        <w:gridCol w:w="1310"/>
        <w:gridCol w:w="1176"/>
        <w:gridCol w:w="1182"/>
      </w:tblGrid>
      <w:tr>
        <w:trPr>
          <w:trHeight w:val="315"/>
        </w:trPr>
        <w:tc>
          <w:tcPr>
            <w:tcW w:w="3560" w:type="dxa"/>
            <w:tcBorders>
              <w:top w:val="nil"/>
              <w:left w:val="nil"/>
              <w:bottom w:val="nil"/>
              <w:right w:val="nil"/>
            </w:tcBorders>
            <w:shd w:val="clear" w:color="auto" w:fill="auto"/>
            <w:noWrap/>
            <w:vAlign w:val="bottom"/>
            <w:hideMark/>
          </w:tcPr>
          <w:p>
            <w:pPr>
              <w:rPr>
                <w:rFonts w:ascii="Calibri" w:hAnsi="Calibri"/>
                <w:noProof/>
                <w:sz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Einnahmen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pPr>
              <w:rPr>
                <w:noProof/>
                <w:szCs w:val="24"/>
              </w:rPr>
            </w:pPr>
            <w:r>
              <w:rPr>
                <w:noProof/>
              </w:rPr>
              <w:t>Ausgaben</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pPr>
              <w:rPr>
                <w:noProof/>
                <w:szCs w:val="24"/>
              </w:rPr>
            </w:pPr>
            <w:r>
              <w:rPr>
                <w:noProof/>
              </w:rPr>
              <w:t>Saldo</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Erwerbseinkommen</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r>
      <w:tr>
        <w:trPr>
          <w:trHeight w:val="31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Persönliche Übertragungen</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r>
      <w:tr>
        <w:trPr>
          <w:trHeight w:val="31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pPr>
              <w:ind w:left="459"/>
              <w:rPr>
                <w:noProof/>
                <w:szCs w:val="24"/>
              </w:rPr>
            </w:pPr>
            <w:r>
              <w:rPr>
                <w:noProof/>
              </w:rPr>
              <w:t>Heimatüberweisungen</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5</w:t>
            </w:r>
          </w:p>
        </w:tc>
      </w:tr>
      <w:tr>
        <w:trPr>
          <w:trHeight w:val="315"/>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pPr>
              <w:rPr>
                <w:noProof/>
                <w:szCs w:val="24"/>
              </w:rPr>
            </w:pPr>
            <w:r>
              <w:rPr>
                <w:noProof/>
              </w:rPr>
              <w:t>DIENSTLEISTUNGEN</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6</w:t>
            </w:r>
          </w:p>
        </w:tc>
        <w:tc>
          <w:tcPr>
            <w:tcW w:w="960"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6</w:t>
            </w:r>
          </w:p>
        </w:tc>
        <w:tc>
          <w:tcPr>
            <w:tcW w:w="1182" w:type="dxa"/>
            <w:tcBorders>
              <w:top w:val="nil"/>
              <w:left w:val="nil"/>
              <w:bottom w:val="single" w:sz="4" w:space="0" w:color="auto"/>
              <w:right w:val="single" w:sz="4" w:space="0" w:color="auto"/>
            </w:tcBorders>
            <w:shd w:val="clear" w:color="auto" w:fill="auto"/>
            <w:noWrap/>
            <w:vAlign w:val="center"/>
            <w:hideMark/>
          </w:tcPr>
          <w:p>
            <w:pPr>
              <w:rPr>
                <w:noProof/>
                <w:szCs w:val="24"/>
              </w:rPr>
            </w:pPr>
            <w:r>
              <w:rPr>
                <w:noProof/>
              </w:rPr>
              <w:t>Geo 6</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b/>
                <w:noProof/>
                <w:szCs w:val="24"/>
              </w:rPr>
            </w:pPr>
            <w:r>
              <w:rPr>
                <w:b/>
                <w:noProof/>
              </w:rPr>
              <w:t>Reiseverkehr</w:t>
            </w:r>
          </w:p>
        </w:tc>
        <w:tc>
          <w:tcPr>
            <w:tcW w:w="960" w:type="dxa"/>
            <w:tcBorders>
              <w:top w:val="single" w:sz="4" w:space="0" w:color="auto"/>
              <w:left w:val="nil"/>
              <w:bottom w:val="single" w:sz="4" w:space="0" w:color="auto"/>
              <w:right w:val="single" w:sz="4" w:space="0" w:color="auto"/>
            </w:tcBorders>
            <w:shd w:val="clear" w:color="auto" w:fill="auto"/>
            <w:noWrap/>
            <w:vAlign w:val="center"/>
          </w:tcPr>
          <w:p>
            <w:pPr>
              <w:rPr>
                <w:noProof/>
                <w:szCs w:val="24"/>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pPr>
              <w:rPr>
                <w:noProof/>
                <w:szCs w:val="24"/>
              </w:rPr>
            </w:pPr>
          </w:p>
        </w:tc>
        <w:tc>
          <w:tcPr>
            <w:tcW w:w="1182" w:type="dxa"/>
            <w:tcBorders>
              <w:top w:val="single" w:sz="4" w:space="0" w:color="auto"/>
              <w:left w:val="nil"/>
              <w:bottom w:val="single" w:sz="4" w:space="0" w:color="auto"/>
              <w:right w:val="single" w:sz="4" w:space="0" w:color="auto"/>
            </w:tcBorders>
            <w:shd w:val="clear" w:color="auto" w:fill="auto"/>
            <w:noWrap/>
            <w:vAlign w:val="center"/>
          </w:tcPr>
          <w:p>
            <w:pPr>
              <w:rPr>
                <w:noProof/>
                <w:szCs w:val="24"/>
              </w:rPr>
            </w:pP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rPr>
                <w:noProof/>
                <w:szCs w:val="24"/>
              </w:rPr>
            </w:pPr>
            <w:r>
              <w:rPr>
                <w:noProof/>
              </w:rPr>
              <w:t>Geschäftsreisen</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Gütererwerb durch Grenzgänger, Saisonarbeiter und andere kurzzeitig Beschäftigte</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Sonstige</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rPr>
                <w:noProof/>
                <w:szCs w:val="24"/>
              </w:rPr>
            </w:pPr>
            <w:r>
              <w:rPr>
                <w:noProof/>
              </w:rPr>
              <w:t>Privatreisen</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Gesundheitsausgaben</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Bildungsausgaben</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ind w:left="459"/>
              <w:rPr>
                <w:noProof/>
                <w:szCs w:val="24"/>
              </w:rPr>
            </w:pPr>
            <w:r>
              <w:rPr>
                <w:noProof/>
              </w:rPr>
              <w:t>Sonstige</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5</w:t>
            </w:r>
          </w:p>
        </w:tc>
      </w:tr>
      <w:tr>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tcPr>
          <w:p>
            <w:pPr>
              <w:rPr>
                <w:noProof/>
                <w:szCs w:val="24"/>
              </w:rPr>
            </w:pPr>
            <w:r>
              <w:rPr>
                <w:noProof/>
              </w:rPr>
              <w:t>Unterstellte Bankdienstleistungen (FISIM)</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3</w:t>
            </w:r>
          </w:p>
        </w:tc>
        <w:tc>
          <w:tcPr>
            <w:tcW w:w="960"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3</w:t>
            </w:r>
          </w:p>
        </w:tc>
        <w:tc>
          <w:tcPr>
            <w:tcW w:w="1182" w:type="dxa"/>
            <w:tcBorders>
              <w:top w:val="single" w:sz="4" w:space="0" w:color="auto"/>
              <w:left w:val="nil"/>
              <w:bottom w:val="single" w:sz="4" w:space="0" w:color="auto"/>
              <w:right w:val="single" w:sz="4" w:space="0" w:color="auto"/>
            </w:tcBorders>
            <w:shd w:val="clear" w:color="auto" w:fill="auto"/>
            <w:noWrap/>
          </w:tcPr>
          <w:p>
            <w:pPr>
              <w:rPr>
                <w:noProof/>
                <w:szCs w:val="24"/>
              </w:rPr>
            </w:pPr>
            <w:r>
              <w:rPr>
                <w:noProof/>
              </w:rPr>
              <w:t>Geo 3</w:t>
            </w:r>
          </w:p>
        </w:tc>
      </w:tr>
    </w:tbl>
    <w:p>
      <w:pPr>
        <w:rPr>
          <w:noProof/>
          <w:szCs w:val="24"/>
        </w:rPr>
      </w:pPr>
      <w:r>
        <w:rPr>
          <w:noProof/>
        </w:rPr>
        <w:t>“</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D42B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D109E08"/>
    <w:lvl w:ilvl="0">
      <w:start w:val="1"/>
      <w:numFmt w:val="decimal"/>
      <w:pStyle w:val="ListNumber3"/>
      <w:lvlText w:val="%1."/>
      <w:lvlJc w:val="left"/>
      <w:pPr>
        <w:tabs>
          <w:tab w:val="num" w:pos="926"/>
        </w:tabs>
        <w:ind w:left="926" w:hanging="360"/>
      </w:pPr>
    </w:lvl>
  </w:abstractNum>
  <w:abstractNum w:abstractNumId="2">
    <w:nsid w:val="FFFFFF7F"/>
    <w:multiLevelType w:val="singleLevel"/>
    <w:tmpl w:val="E43C61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CA1BE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A724E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3EC7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CC844E0"/>
    <w:lvl w:ilvl="0">
      <w:start w:val="1"/>
      <w:numFmt w:val="decimal"/>
      <w:pStyle w:val="ListNumber"/>
      <w:lvlText w:val="%1."/>
      <w:lvlJc w:val="left"/>
      <w:pPr>
        <w:tabs>
          <w:tab w:val="num" w:pos="360"/>
        </w:tabs>
        <w:ind w:left="360" w:hanging="360"/>
      </w:pPr>
    </w:lvl>
  </w:abstractNum>
  <w:abstractNum w:abstractNumId="7">
    <w:nsid w:val="FFFFFF89"/>
    <w:multiLevelType w:val="singleLevel"/>
    <w:tmpl w:val="2F400EB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27 14:08: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ACCOMPAGNANT.CP" w:val="des Vorschlags für eine"/>
    <w:docVar w:name="LW_ANNEX_NBR_FIRST" w:val="1"/>
    <w:docVar w:name="LW_ANNEX_NBR_LAST" w:val="4"/>
    <w:docVar w:name="LW_CONFIDENCE" w:val=" "/>
    <w:docVar w:name="LW_CONST_RESTREINT_UE" w:val="RESTREINT UE"/>
    <w:docVar w:name="LW_CORRIGENDUM" w:val="&lt;UNUSED&gt;"/>
    <w:docVar w:name="LW_COVERPAGE_GUID" w:val="09A35C90890E494E8C8DD412551EBB4C"/>
    <w:docVar w:name="LW_CROSSREFERENCE" w:val="{SWD(2017) 98 final}_x000b_{SWD(2017) 99 final}"/>
    <w:docVar w:name="LW_DocType" w:val="ANNEX"/>
    <w:docVar w:name="LW_EMISSION" w:val="6.3.2017"/>
    <w:docVar w:name="LW_EMISSION_ISODATE" w:val="2017-03-06"/>
    <w:docVar w:name="LW_EMISSION_LOCATION" w:val="BRX"/>
    <w:docVar w:name="LW_EMISSION_PREFIX" w:val="Brüssel, den "/>
    <w:docVar w:name="LW_EMISSION_SUFFIX" w:val=" "/>
    <w:docVar w:name="LW_ID_DOCSTRUCTURE" w:val="COM/ANNEX"/>
    <w:docVar w:name="LW_ID_DOCTYPE" w:val="SG-017"/>
    <w:docVar w:name="LW_LANGUE" w:val="DE"/>
    <w:docVar w:name="LW_MARKING" w:val="&lt;UNUSED&gt;"/>
    <w:docVar w:name="LW_NOM.INST" w:val="EUROPÄISCHE KOMMISSION"/>
    <w:docVar w:name="LW_NOM.INST_JOINTDOC" w:val="&lt;EMPTY&gt;"/>
    <w:docVar w:name="LW_OBJETACTEPRINCIPAL.CP" w:val="über europäische Unternehmensstatistiken, zur Änderung der Verordnung (EG) Nr. 184/2005 und zur Aufhebung von zehn Rechtsakten im Bereich Unternehmensstatistiken"/>
    <w:docVar w:name="LW_PART_NBR" w:val="&lt;UNUSED&gt;"/>
    <w:docVar w:name="LW_PART_NBR_TOTAL" w:val="&lt;UNUSED&gt;"/>
    <w:docVar w:name="LW_REF.INST.NEW" w:val="COM"/>
    <w:docVar w:name="LW_REF.INST.NEW_ADOPTED" w:val="final"/>
    <w:docVar w:name="LW_REF.INST.NEW_TEXT" w:val="(2017) 114"/>
    <w:docVar w:name="LW_REF.INTERNE" w:val="&lt;UNUSED&gt;"/>
    <w:docVar w:name="LW_SUPERTITRE" w:val="&lt;UNUSED&gt;"/>
    <w:docVar w:name="LW_TITRE.OBJ.CP" w:val="&lt;UNUSED&gt;"/>
    <w:docVar w:name="LW_TYPE.DOC.CP" w:val="ANHÄNGE"/>
    <w:docVar w:name="LW_TYPEACTEPRINCIPAL.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0062-7978-4022-86AF-79A0DC9E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10</Pages>
  <Words>1108</Words>
  <Characters>9388</Characters>
  <Application>Microsoft Office Word</Application>
  <DocSecurity>0</DocSecurity>
  <Lines>469</Lines>
  <Paragraphs>299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SNEIJERS Petra (ESTAT)</dc:creator>
  <cp:lastModifiedBy>DIGIT/A3</cp:lastModifiedBy>
  <cp:revision>8</cp:revision>
  <cp:lastPrinted>2017-02-24T12:30:00Z</cp:lastPrinted>
  <dcterms:created xsi:type="dcterms:W3CDTF">2017-02-24T14:43:00Z</dcterms:created>
  <dcterms:modified xsi:type="dcterms:W3CDTF">2017-02-27T13:08:00Z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4</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SG-017</vt:lpwstr>
  </property>
  <property fmtid="{D5CDD505-2E9C-101B-9397-08002B2CF9AE}" pid="12" name="DQCStatus">
    <vt:lpwstr>Green (DQC version 03)</vt:lpwstr>
  </property>
</Properties>
</file>