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966B4CBFB1E248CF820536E47B111D7D" style="width:450.35pt;height:479.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PRIEDAS</w:t>
      </w:r>
    </w:p>
    <w:p>
      <w:pPr>
        <w:pStyle w:val="NumPar1"/>
        <w:numPr>
          <w:ilvl w:val="0"/>
          <w:numId w:val="1"/>
        </w:numPr>
        <w:rPr>
          <w:b/>
          <w:noProof/>
        </w:rPr>
      </w:pPr>
      <w:r>
        <w:rPr>
          <w:b/>
          <w:noProof/>
        </w:rPr>
        <w:t>2001 m. gegužės 28 d. Tarybos reglamentas (EB) Nr. 1206/2001 dėl valstybių narių teismų tarpusavio bendradarbiavimo renkant įrodymus civilinėse ar komercinėse bylose</w:t>
      </w:r>
      <w:r>
        <w:rPr>
          <w:rStyle w:val="FootnoteReference"/>
          <w:b/>
          <w:noProof/>
        </w:rPr>
        <w:footnoteReference w:id="1"/>
      </w:r>
      <w:r>
        <w:rPr>
          <w:b/>
          <w:noProof/>
        </w:rPr>
        <w:t xml:space="preserve"> </w:t>
      </w:r>
    </w:p>
    <w:p>
      <w:pPr>
        <w:rPr>
          <w:noProof/>
        </w:rPr>
      </w:pPr>
    </w:p>
    <w:p>
      <w:pPr>
        <w:rPr>
          <w:noProof/>
        </w:rPr>
      </w:pPr>
      <w:r>
        <w:rPr>
          <w:noProof/>
        </w:rPr>
        <w:t>Siekiant atnaujinti Reglamentą (EB) Nr. 1206/2001, pagal Sutarties 290 straipsnį Komisijai turėtų būti deleguoti įgaliojimai priimti aktus, kuriais iš dalies keičiamas to reglamento priedas, siekiant atnaujinti standartines formas arba padaryti techninius pakeitimus. Ypač svarbu, kad atlikdama parengiamąjį darbą Komisija tinkamai konsultuotųsi, taip pat ir su ekspertais, ir kad tos konsultacijos vyktų vadovaujantis 2016 m. balandžio 13 d. Tarpinstituciniame susitarime dėl geresnės teisėkūros nustatytais principais. Visų pirma, tam, kad būtų užtikrintas vienodas dalyvavimas atliekant su deleguotaisiais aktais susijusį parengiamąjį darbą, Europos Parlamentui ir Tarybai visi dokumentai pateikiami tuo pačiu metu kaip ir valstybių narių ekspertams, o jų ekspertams suteikiama galimybė nuolat dalyvauti Komisijos ekspertų grupių, kurios atlieka su deleguotaisiais aktais susijusį parengiamąjį darbą, posėdžiuose.</w:t>
      </w:r>
    </w:p>
    <w:p>
      <w:pPr>
        <w:rPr>
          <w:noProof/>
        </w:rPr>
      </w:pPr>
    </w:p>
    <w:p>
      <w:pPr>
        <w:rPr>
          <w:noProof/>
        </w:rPr>
      </w:pPr>
      <w:r>
        <w:rPr>
          <w:noProof/>
        </w:rPr>
        <w:t>Todėl Reglamentas (EB) Nr. 1206/2001 iš dalies keičiamas taip:</w:t>
      </w:r>
    </w:p>
    <w:p>
      <w:pPr>
        <w:rPr>
          <w:noProof/>
        </w:rPr>
      </w:pPr>
    </w:p>
    <w:p>
      <w:pPr>
        <w:pStyle w:val="Default"/>
        <w:jc w:val="both"/>
        <w:rPr>
          <w:noProof/>
          <w:sz w:val="23"/>
          <w:szCs w:val="23"/>
        </w:rPr>
      </w:pPr>
      <w:r>
        <w:rPr>
          <w:noProof/>
          <w:sz w:val="23"/>
        </w:rPr>
        <w:t>1) 19 straipsnis iš dalies keičiamas taip:</w:t>
      </w:r>
    </w:p>
    <w:p>
      <w:pPr>
        <w:pStyle w:val="Default"/>
        <w:jc w:val="both"/>
        <w:rPr>
          <w:noProof/>
          <w:sz w:val="23"/>
          <w:szCs w:val="23"/>
        </w:rPr>
      </w:pPr>
    </w:p>
    <w:p>
      <w:pPr>
        <w:pStyle w:val="Default"/>
        <w:ind w:firstLine="720"/>
        <w:jc w:val="both"/>
        <w:rPr>
          <w:noProof/>
          <w:sz w:val="23"/>
          <w:szCs w:val="23"/>
        </w:rPr>
      </w:pPr>
      <w:r>
        <w:rPr>
          <w:noProof/>
          <w:sz w:val="23"/>
        </w:rPr>
        <w:t>a)</w:t>
      </w:r>
      <w:r>
        <w:rPr>
          <w:noProof/>
        </w:rPr>
        <w:tab/>
      </w:r>
      <w:r>
        <w:rPr>
          <w:noProof/>
          <w:sz w:val="23"/>
        </w:rPr>
        <w:t>pavadinimas pakeičiamas taip:</w:t>
      </w:r>
    </w:p>
    <w:p>
      <w:pPr>
        <w:pStyle w:val="Default"/>
        <w:ind w:firstLine="720"/>
        <w:jc w:val="both"/>
        <w:rPr>
          <w:noProof/>
          <w:sz w:val="23"/>
          <w:szCs w:val="23"/>
        </w:rPr>
      </w:pPr>
    </w:p>
    <w:p>
      <w:pPr>
        <w:pStyle w:val="Default"/>
        <w:jc w:val="center"/>
        <w:rPr>
          <w:noProof/>
          <w:sz w:val="23"/>
          <w:szCs w:val="23"/>
        </w:rPr>
      </w:pPr>
      <w:r>
        <w:rPr>
          <w:noProof/>
          <w:sz w:val="23"/>
        </w:rPr>
        <w:t>„Vadovas“;</w:t>
      </w:r>
    </w:p>
    <w:p>
      <w:pPr>
        <w:pStyle w:val="Default"/>
        <w:ind w:firstLine="720"/>
        <w:jc w:val="both"/>
        <w:rPr>
          <w:noProof/>
          <w:sz w:val="23"/>
          <w:szCs w:val="23"/>
        </w:rPr>
      </w:pPr>
      <w:r>
        <w:rPr>
          <w:noProof/>
          <w:sz w:val="23"/>
        </w:rPr>
        <w:t>b)</w:t>
      </w:r>
      <w:r>
        <w:rPr>
          <w:noProof/>
        </w:rPr>
        <w:tab/>
      </w:r>
      <w:r>
        <w:rPr>
          <w:noProof/>
          <w:sz w:val="23"/>
        </w:rPr>
        <w:t>2 dalis išbraukiama;</w:t>
      </w:r>
    </w:p>
    <w:p>
      <w:pPr>
        <w:pStyle w:val="Default"/>
        <w:ind w:firstLine="720"/>
        <w:jc w:val="both"/>
        <w:rPr>
          <w:noProof/>
          <w:sz w:val="23"/>
          <w:szCs w:val="23"/>
        </w:rPr>
      </w:pPr>
    </w:p>
    <w:p>
      <w:pPr>
        <w:pStyle w:val="Default"/>
        <w:jc w:val="both"/>
        <w:rPr>
          <w:noProof/>
          <w:sz w:val="23"/>
          <w:szCs w:val="23"/>
        </w:rPr>
      </w:pPr>
      <w:r>
        <w:rPr>
          <w:noProof/>
          <w:sz w:val="23"/>
        </w:rPr>
        <w:t>2) įterpiami 19a ir 19b straipsniai:</w:t>
      </w:r>
    </w:p>
    <w:p>
      <w:pPr>
        <w:pStyle w:val="Default"/>
        <w:jc w:val="both"/>
        <w:rPr>
          <w:noProof/>
          <w:sz w:val="23"/>
          <w:szCs w:val="23"/>
        </w:rPr>
      </w:pPr>
    </w:p>
    <w:p>
      <w:pPr>
        <w:pStyle w:val="Default"/>
        <w:jc w:val="both"/>
        <w:rPr>
          <w:noProof/>
          <w:sz w:val="23"/>
          <w:szCs w:val="23"/>
        </w:rPr>
      </w:pPr>
    </w:p>
    <w:p>
      <w:pPr>
        <w:pStyle w:val="Default"/>
        <w:ind w:left="720"/>
        <w:jc w:val="center"/>
        <w:rPr>
          <w:i/>
          <w:iCs/>
          <w:noProof/>
        </w:rPr>
      </w:pPr>
      <w:r>
        <w:rPr>
          <w:i/>
          <w:noProof/>
        </w:rPr>
        <w:t>„19a straipsnis</w:t>
      </w:r>
    </w:p>
    <w:p>
      <w:pPr>
        <w:pStyle w:val="Default"/>
        <w:ind w:left="720"/>
        <w:jc w:val="center"/>
        <w:rPr>
          <w:b/>
          <w:iCs/>
          <w:noProof/>
        </w:rPr>
      </w:pPr>
      <w:r>
        <w:rPr>
          <w:b/>
          <w:noProof/>
        </w:rPr>
        <w:t>Deleguotieji aktai</w:t>
      </w:r>
    </w:p>
    <w:p>
      <w:pPr>
        <w:pStyle w:val="Default"/>
        <w:ind w:left="720"/>
        <w:rPr>
          <w:noProof/>
        </w:rPr>
      </w:pPr>
    </w:p>
    <w:p>
      <w:pPr>
        <w:pStyle w:val="Default"/>
        <w:ind w:left="720"/>
        <w:jc w:val="both"/>
        <w:rPr>
          <w:noProof/>
        </w:rPr>
      </w:pPr>
      <w:r>
        <w:rPr>
          <w:noProof/>
        </w:rPr>
        <w:t>Komisijai pagal 19b straipsnį suteikiami įgaliojimai priimti deleguotuosius aktus, kuriais iš dalies keičiamas priedas, siekiant atnaujinti standartines formas arba padaryti jų techninius pakeitimus.“;</w:t>
      </w:r>
    </w:p>
    <w:p>
      <w:pPr>
        <w:pStyle w:val="Default"/>
        <w:jc w:val="both"/>
        <w:rPr>
          <w:noProof/>
        </w:rPr>
      </w:pPr>
    </w:p>
    <w:p>
      <w:pPr>
        <w:pStyle w:val="Default"/>
        <w:rPr>
          <w:noProof/>
          <w:sz w:val="23"/>
          <w:szCs w:val="23"/>
        </w:rPr>
      </w:pPr>
    </w:p>
    <w:p>
      <w:pPr>
        <w:pStyle w:val="Default"/>
        <w:ind w:left="720"/>
        <w:jc w:val="center"/>
        <w:rPr>
          <w:i/>
          <w:iCs/>
          <w:noProof/>
          <w:sz w:val="23"/>
          <w:szCs w:val="23"/>
        </w:rPr>
      </w:pPr>
      <w:r>
        <w:rPr>
          <w:noProof/>
          <w:sz w:val="23"/>
        </w:rPr>
        <w:t>„</w:t>
      </w:r>
      <w:r>
        <w:rPr>
          <w:i/>
          <w:noProof/>
          <w:sz w:val="23"/>
        </w:rPr>
        <w:t>19b straipsnis</w:t>
      </w:r>
    </w:p>
    <w:p>
      <w:pPr>
        <w:pStyle w:val="Default"/>
        <w:ind w:left="720"/>
        <w:jc w:val="center"/>
        <w:rPr>
          <w:b/>
          <w:iCs/>
          <w:noProof/>
          <w:sz w:val="23"/>
          <w:szCs w:val="23"/>
        </w:rPr>
      </w:pPr>
      <w:r>
        <w:rPr>
          <w:b/>
          <w:noProof/>
          <w:sz w:val="23"/>
        </w:rPr>
        <w:t>Įgaliojimų delegavimas</w:t>
      </w:r>
    </w:p>
    <w:p>
      <w:pPr>
        <w:pStyle w:val="Default"/>
        <w:ind w:left="720"/>
        <w:jc w:val="both"/>
        <w:rPr>
          <w:noProof/>
          <w:sz w:val="23"/>
          <w:szCs w:val="23"/>
        </w:rPr>
      </w:pPr>
    </w:p>
    <w:p>
      <w:pPr>
        <w:pStyle w:val="Default"/>
        <w:ind w:left="720"/>
        <w:jc w:val="both"/>
        <w:rPr>
          <w:noProof/>
          <w:sz w:val="23"/>
          <w:szCs w:val="23"/>
        </w:rPr>
      </w:pPr>
      <w:r>
        <w:rPr>
          <w:noProof/>
          <w:sz w:val="23"/>
        </w:rPr>
        <w:t xml:space="preserve">1. Įgaliojimai priimti deleguotuosius aktus Komisijai suteikiami šiame straipsnyje nustatytomis sąlygomis. </w:t>
      </w:r>
    </w:p>
    <w:p>
      <w:pPr>
        <w:pStyle w:val="Default"/>
        <w:ind w:left="720"/>
        <w:jc w:val="both"/>
        <w:rPr>
          <w:noProof/>
          <w:sz w:val="23"/>
          <w:szCs w:val="23"/>
        </w:rPr>
      </w:pPr>
    </w:p>
    <w:p>
      <w:pPr>
        <w:pStyle w:val="Default"/>
        <w:ind w:left="720"/>
        <w:jc w:val="both"/>
        <w:rPr>
          <w:noProof/>
          <w:sz w:val="23"/>
          <w:szCs w:val="23"/>
        </w:rPr>
      </w:pPr>
      <w:r>
        <w:rPr>
          <w:noProof/>
          <w:sz w:val="23"/>
        </w:rPr>
        <w:lastRenderedPageBreak/>
        <w:t xml:space="preserve">2. 19a straipsnyje nurodyti įgaliojimai priimti deleguotuosius aktus Komisijai suteikiami neribotam laikotarpiui nuo šio reglamento įsigaliojimo dienos. </w:t>
      </w:r>
    </w:p>
    <w:p>
      <w:pPr>
        <w:pStyle w:val="Default"/>
        <w:ind w:left="720"/>
        <w:jc w:val="both"/>
        <w:rPr>
          <w:noProof/>
          <w:sz w:val="23"/>
          <w:szCs w:val="23"/>
        </w:rPr>
      </w:pPr>
    </w:p>
    <w:p>
      <w:pPr>
        <w:ind w:left="720"/>
        <w:rPr>
          <w:noProof/>
          <w:sz w:val="23"/>
          <w:szCs w:val="23"/>
        </w:rPr>
      </w:pPr>
      <w:r>
        <w:rPr>
          <w:noProof/>
          <w:sz w:val="23"/>
        </w:rPr>
        <w:t xml:space="preserve">3. Europos Parlamentas arba Taryba gali bet kada atšaukti 19a straipsnyje nurodytus deleguotuosius įgaliojimus. Sprendimu dėl įgaliojimų atšaukimo nutraukiami tame sprendime nurodyti įgaliojimai priimti deleguotuosius aktus. Sprendimas įsigalioja kitą dieną po jo paskelbimo </w:t>
      </w:r>
      <w:r>
        <w:rPr>
          <w:i/>
          <w:noProof/>
          <w:sz w:val="23"/>
        </w:rPr>
        <w:t>Europos Sąjungos oficialiajame leidinyje</w:t>
      </w:r>
      <w:r>
        <w:rPr>
          <w:noProof/>
          <w:sz w:val="23"/>
        </w:rPr>
        <w:t xml:space="preserve"> arba vėlesnę jame nurodytą dieną. Jis nedaro poveikio jau galiojančių deleguotųjų aktų galiojimui.</w:t>
      </w:r>
    </w:p>
    <w:p>
      <w:pPr>
        <w:ind w:left="720"/>
        <w:rPr>
          <w:noProof/>
          <w:sz w:val="23"/>
          <w:szCs w:val="23"/>
        </w:rPr>
      </w:pPr>
    </w:p>
    <w:p>
      <w:pPr>
        <w:pStyle w:val="Default"/>
        <w:ind w:left="720"/>
        <w:jc w:val="both"/>
        <w:rPr>
          <w:noProof/>
          <w:sz w:val="23"/>
          <w:szCs w:val="23"/>
        </w:rPr>
      </w:pPr>
      <w:r>
        <w:rPr>
          <w:noProof/>
          <w:sz w:val="23"/>
        </w:rPr>
        <w:t xml:space="preserve">4. Prieš priimdama deleguotąjį aktą, Komisija konsultuojasi su kiekvienos valstybės narės paskirtais ekspertais, vadovaudamasi 2016 m. balandžio 13 d. Tarpinstituciniame susitarime dėl geresnės teisėkūros* nustatytais principais. </w:t>
      </w:r>
    </w:p>
    <w:p>
      <w:pPr>
        <w:pStyle w:val="Default"/>
        <w:ind w:left="720"/>
        <w:jc w:val="both"/>
        <w:rPr>
          <w:noProof/>
          <w:sz w:val="23"/>
          <w:szCs w:val="23"/>
        </w:rPr>
      </w:pPr>
    </w:p>
    <w:p>
      <w:pPr>
        <w:pStyle w:val="Default"/>
        <w:ind w:left="720"/>
        <w:jc w:val="both"/>
        <w:rPr>
          <w:noProof/>
          <w:sz w:val="23"/>
          <w:szCs w:val="23"/>
        </w:rPr>
      </w:pPr>
      <w:r>
        <w:rPr>
          <w:noProof/>
          <w:sz w:val="23"/>
        </w:rPr>
        <w:t xml:space="preserve">5. Apie priimtą deleguotąjį aktą Komisija nedelsdama vienu metu praneša Europos Parlamentui ir Tarybai. </w:t>
      </w:r>
    </w:p>
    <w:p>
      <w:pPr>
        <w:pStyle w:val="Default"/>
        <w:ind w:left="720"/>
        <w:jc w:val="both"/>
        <w:rPr>
          <w:noProof/>
          <w:sz w:val="23"/>
          <w:szCs w:val="23"/>
        </w:rPr>
      </w:pPr>
    </w:p>
    <w:p>
      <w:pPr>
        <w:pStyle w:val="Default"/>
        <w:ind w:left="720"/>
        <w:jc w:val="both"/>
        <w:rPr>
          <w:noProof/>
          <w:sz w:val="23"/>
          <w:szCs w:val="23"/>
        </w:rPr>
      </w:pPr>
      <w:r>
        <w:rPr>
          <w:noProof/>
          <w:sz w:val="23"/>
        </w:rPr>
        <w:t xml:space="preserve">6. Pagal 19a straipsnį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 </w:t>
      </w:r>
    </w:p>
    <w:p>
      <w:pPr>
        <w:pStyle w:val="Default"/>
        <w:ind w:left="720"/>
        <w:rPr>
          <w:noProof/>
          <w:sz w:val="23"/>
          <w:szCs w:val="23"/>
        </w:rPr>
      </w:pPr>
      <w:r>
        <w:rPr>
          <w:noProof/>
          <w:sz w:val="23"/>
        </w:rPr>
        <w:t>_________________________</w:t>
      </w:r>
    </w:p>
    <w:p>
      <w:pPr>
        <w:pStyle w:val="Default"/>
        <w:ind w:left="720"/>
        <w:rPr>
          <w:noProof/>
          <w:sz w:val="20"/>
          <w:szCs w:val="20"/>
        </w:rPr>
      </w:pPr>
      <w:r>
        <w:rPr>
          <w:noProof/>
          <w:sz w:val="20"/>
        </w:rPr>
        <w:t>*</w:t>
      </w:r>
      <w:r>
        <w:rPr>
          <w:noProof/>
        </w:rPr>
        <w:tab/>
      </w:r>
      <w:r>
        <w:rPr>
          <w:noProof/>
          <w:sz w:val="20"/>
        </w:rPr>
        <w:t>OL L 123, 2016 5 12, p. 1.“;</w:t>
      </w:r>
    </w:p>
    <w:p>
      <w:pPr>
        <w:pStyle w:val="Default"/>
        <w:ind w:left="720"/>
        <w:jc w:val="both"/>
        <w:rPr>
          <w:noProof/>
          <w:sz w:val="23"/>
          <w:szCs w:val="23"/>
        </w:rPr>
      </w:pPr>
    </w:p>
    <w:p>
      <w:pPr>
        <w:pStyle w:val="Default"/>
        <w:jc w:val="both"/>
        <w:rPr>
          <w:noProof/>
          <w:sz w:val="23"/>
          <w:szCs w:val="23"/>
        </w:rPr>
      </w:pPr>
    </w:p>
    <w:p>
      <w:pPr>
        <w:pStyle w:val="Default"/>
        <w:jc w:val="both"/>
        <w:rPr>
          <w:noProof/>
          <w:sz w:val="23"/>
          <w:szCs w:val="23"/>
        </w:rPr>
      </w:pPr>
      <w:r>
        <w:rPr>
          <w:noProof/>
          <w:sz w:val="23"/>
        </w:rPr>
        <w:t xml:space="preserve">3) 20 straipsnis išbraukiamas. </w:t>
      </w:r>
    </w:p>
    <w:p>
      <w:pPr>
        <w:pStyle w:val="Default"/>
        <w:ind w:left="720"/>
        <w:jc w:val="both"/>
        <w:rPr>
          <w:noProof/>
          <w:sz w:val="23"/>
          <w:szCs w:val="23"/>
        </w:rPr>
      </w:pPr>
    </w:p>
    <w:p>
      <w:pPr>
        <w:rPr>
          <w:noProof/>
        </w:rPr>
      </w:pPr>
    </w:p>
    <w:p>
      <w:pPr>
        <w:pStyle w:val="NumPar1"/>
        <w:rPr>
          <w:b/>
          <w:noProof/>
        </w:rPr>
      </w:pPr>
      <w:r>
        <w:rPr>
          <w:b/>
          <w:noProof/>
        </w:rPr>
        <w:t>2004 m. balandžio 21 d. Europos Parlamento ir Tarybos reglamentas (EB) Nr. 805/2004, sukuriantis neginčytinų reikalavimų Europos vykdomąjį raštą</w:t>
      </w:r>
      <w:r>
        <w:rPr>
          <w:rStyle w:val="FootnoteReference"/>
          <w:b/>
          <w:noProof/>
        </w:rPr>
        <w:footnoteReference w:id="2"/>
      </w:r>
      <w:r>
        <w:rPr>
          <w:b/>
          <w:noProof/>
        </w:rPr>
        <w:t xml:space="preserve"> </w:t>
      </w:r>
    </w:p>
    <w:p>
      <w:pPr>
        <w:rPr>
          <w:noProof/>
        </w:rPr>
      </w:pPr>
    </w:p>
    <w:p>
      <w:pPr>
        <w:rPr>
          <w:noProof/>
        </w:rPr>
      </w:pPr>
      <w:r>
        <w:rPr>
          <w:noProof/>
        </w:rPr>
        <w:t>Siekiant atnaujinti Reglamentą (EB) Nr. 805/2004, pagal Sutarties 290 straipsnį Komisijai turėtų būti deleguoti įgaliojimai priimti aktus, kuriais iš dalies keičiami to reglamento priedai, siekiant atnaujinti standartines formas. Ypač svarbu, kad atlikdama parengiamąjį darbą Komisija tinkamai konsultuotųsi, taip pat ir su ekspertais, ir kad tos konsultacijos vyktų vadovaujantis 2016 m. balandžio 13 d. Tarpinstituciniame susitarime dėl geresnės teisėkūros nustatytais principais. Visų pirma, tam, kad būtų užtikrintas vienodas dalyvavimas atliekant su deleguotaisiais aktais susijusį parengiamąjį darbą, Europos Parlamentui ir Tarybai visi dokumentai pateikiami tuo pačiu metu kaip ir valstybių narių ekspertams, o jų ekspertams suteikiama galimybė nuolat dalyvauti Komisijos ekspertų grupių, kurios atlieka su deleguotaisiais aktais susijusį parengiamąjį darbą, posėdžiuose.</w:t>
      </w:r>
    </w:p>
    <w:p>
      <w:pPr>
        <w:rPr>
          <w:noProof/>
        </w:rPr>
      </w:pPr>
    </w:p>
    <w:p>
      <w:pPr>
        <w:rPr>
          <w:noProof/>
        </w:rPr>
      </w:pPr>
      <w:r>
        <w:rPr>
          <w:noProof/>
        </w:rPr>
        <w:t>Todėl Reglamentas (EB) Nr. 805/2004 iš dalies keičiamas taip:</w:t>
      </w:r>
    </w:p>
    <w:p>
      <w:pPr>
        <w:rPr>
          <w:noProof/>
        </w:rPr>
      </w:pPr>
    </w:p>
    <w:p>
      <w:pPr>
        <w:rPr>
          <w:noProof/>
        </w:rPr>
      </w:pPr>
      <w:r>
        <w:rPr>
          <w:noProof/>
        </w:rPr>
        <w:t xml:space="preserve">1) 31 straipsnis pakeičiamas taip: </w:t>
      </w:r>
    </w:p>
    <w:p>
      <w:pPr>
        <w:rPr>
          <w:noProof/>
        </w:rPr>
      </w:pPr>
    </w:p>
    <w:p>
      <w:pPr>
        <w:ind w:left="720"/>
        <w:jc w:val="center"/>
        <w:rPr>
          <w:i/>
          <w:iCs/>
          <w:noProof/>
        </w:rPr>
      </w:pPr>
      <w:r>
        <w:rPr>
          <w:i/>
          <w:noProof/>
        </w:rPr>
        <w:t>„31 straipsnis</w:t>
      </w:r>
    </w:p>
    <w:p>
      <w:pPr>
        <w:ind w:left="720"/>
        <w:jc w:val="center"/>
        <w:rPr>
          <w:b/>
          <w:iCs/>
          <w:noProof/>
        </w:rPr>
      </w:pPr>
      <w:r>
        <w:rPr>
          <w:b/>
          <w:noProof/>
        </w:rPr>
        <w:t>Priedų dalinis keitimas</w:t>
      </w:r>
    </w:p>
    <w:p>
      <w:pPr>
        <w:ind w:left="720"/>
        <w:rPr>
          <w:noProof/>
        </w:rPr>
      </w:pPr>
    </w:p>
    <w:p>
      <w:pPr>
        <w:ind w:left="720"/>
        <w:rPr>
          <w:noProof/>
        </w:rPr>
      </w:pPr>
      <w:r>
        <w:rPr>
          <w:noProof/>
        </w:rPr>
        <w:t>Komisijai pagal 31a straipsnį suteikiami įgaliojimai priimti deleguotuosius aktus, kuriais iš dalies keičiami priedai, siekiant atnaujinti standartines formas.“;</w:t>
      </w:r>
    </w:p>
    <w:p>
      <w:pPr>
        <w:rPr>
          <w:i/>
          <w:iCs/>
          <w:noProof/>
        </w:rPr>
      </w:pPr>
    </w:p>
    <w:p>
      <w:pPr>
        <w:rPr>
          <w:noProof/>
        </w:rPr>
      </w:pPr>
      <w:r>
        <w:rPr>
          <w:noProof/>
        </w:rPr>
        <w:t xml:space="preserve">2) įterpiamas 31a straipsnis: </w:t>
      </w:r>
    </w:p>
    <w:p>
      <w:pPr>
        <w:rPr>
          <w:noProof/>
        </w:rPr>
      </w:pPr>
    </w:p>
    <w:p>
      <w:pPr>
        <w:ind w:left="720"/>
        <w:jc w:val="center"/>
        <w:rPr>
          <w:i/>
          <w:iCs/>
          <w:noProof/>
        </w:rPr>
      </w:pPr>
      <w:r>
        <w:rPr>
          <w:noProof/>
        </w:rPr>
        <w:t>„</w:t>
      </w:r>
      <w:r>
        <w:rPr>
          <w:i/>
          <w:noProof/>
        </w:rPr>
        <w:t>31a straipsnis</w:t>
      </w:r>
    </w:p>
    <w:p>
      <w:pPr>
        <w:ind w:left="720"/>
        <w:jc w:val="center"/>
        <w:rPr>
          <w:b/>
          <w:iCs/>
          <w:noProof/>
        </w:rPr>
      </w:pPr>
      <w:r>
        <w:rPr>
          <w:b/>
          <w:noProof/>
        </w:rPr>
        <w:t>Įgaliojimų delegavimas</w:t>
      </w:r>
    </w:p>
    <w:p>
      <w:pPr>
        <w:ind w:left="720"/>
        <w:rPr>
          <w:noProof/>
        </w:rPr>
      </w:pPr>
    </w:p>
    <w:p>
      <w:pPr>
        <w:ind w:left="720"/>
        <w:rPr>
          <w:noProof/>
        </w:rPr>
      </w:pPr>
      <w:r>
        <w:rPr>
          <w:noProof/>
        </w:rPr>
        <w:t xml:space="preserve">1. Įgaliojimai priimti deleguotuosius aktus Komisijai suteikiami šiame straipsnyje nustatytomis sąlygomis. </w:t>
      </w:r>
    </w:p>
    <w:p>
      <w:pPr>
        <w:ind w:left="720"/>
        <w:rPr>
          <w:noProof/>
        </w:rPr>
      </w:pPr>
    </w:p>
    <w:p>
      <w:pPr>
        <w:ind w:left="720"/>
        <w:rPr>
          <w:noProof/>
        </w:rPr>
      </w:pPr>
      <w:r>
        <w:rPr>
          <w:noProof/>
        </w:rPr>
        <w:t xml:space="preserve">2. 31 straipsnyje nurodyti įgaliojimai priimti deleguotuosius aktus Komisijai suteikiami neribotam laikotarpiui nuo šio reglamento įsigaliojimo dienos. </w:t>
      </w:r>
    </w:p>
    <w:p>
      <w:pPr>
        <w:ind w:left="720"/>
        <w:rPr>
          <w:noProof/>
        </w:rPr>
      </w:pPr>
    </w:p>
    <w:p>
      <w:pPr>
        <w:ind w:left="720"/>
        <w:rPr>
          <w:noProof/>
        </w:rPr>
      </w:pPr>
      <w:r>
        <w:rPr>
          <w:noProof/>
        </w:rPr>
        <w:t xml:space="preserve">3. Europos Parlamentas arba Taryba gali bet kada atšaukti 31 straipsnyje nurodytus deleguotuosius įgaliojimus. Sprendimu dėl įgaliojimų atšaukimo nutraukiami tame sprendime nurodyti įgaliojimai priimti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w:t>
      </w:r>
    </w:p>
    <w:p>
      <w:pPr>
        <w:ind w:left="720"/>
        <w:rPr>
          <w:noProof/>
        </w:rPr>
      </w:pPr>
    </w:p>
    <w:p>
      <w:pPr>
        <w:ind w:left="720"/>
        <w:rPr>
          <w:noProof/>
        </w:rPr>
      </w:pPr>
      <w:r>
        <w:rPr>
          <w:noProof/>
        </w:rPr>
        <w:t xml:space="preserve">4. Prieš priimdama deleguotąjį aktą, Komisija konsultuojasi su kiekvienos valstybės narės paskirtais ekspertais, vadovaudamasi 2016 m. balandžio 13 d. Tarpinstituciniame susitarime dėl geresnės teisėkūros* nustatytais principais. </w:t>
      </w:r>
    </w:p>
    <w:p>
      <w:pPr>
        <w:ind w:left="720"/>
        <w:rPr>
          <w:noProof/>
        </w:rPr>
      </w:pPr>
    </w:p>
    <w:p>
      <w:pPr>
        <w:ind w:left="720"/>
        <w:rPr>
          <w:noProof/>
        </w:rPr>
      </w:pPr>
      <w:r>
        <w:rPr>
          <w:noProof/>
        </w:rPr>
        <w:t xml:space="preserve">5. Apie priimtą deleguotąjį aktą Komisija nedelsdama vienu metu praneša Europos Parlamentui ir Tarybai. </w:t>
      </w:r>
    </w:p>
    <w:p>
      <w:pPr>
        <w:ind w:left="720"/>
        <w:rPr>
          <w:noProof/>
        </w:rPr>
      </w:pPr>
    </w:p>
    <w:p>
      <w:pPr>
        <w:ind w:left="720"/>
        <w:rPr>
          <w:noProof/>
        </w:rPr>
      </w:pPr>
      <w:r>
        <w:rPr>
          <w:noProof/>
        </w:rPr>
        <w:t xml:space="preserve">6. Pagal 31 straipsnį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 </w:t>
      </w:r>
    </w:p>
    <w:p>
      <w:pPr>
        <w:ind w:left="720"/>
        <w:rPr>
          <w:noProof/>
        </w:rPr>
      </w:pPr>
      <w:r>
        <w:rPr>
          <w:noProof/>
        </w:rPr>
        <w:lastRenderedPageBreak/>
        <w:t>________________________</w:t>
      </w:r>
    </w:p>
    <w:p>
      <w:pPr>
        <w:ind w:left="720"/>
        <w:rPr>
          <w:noProof/>
          <w:sz w:val="20"/>
          <w:szCs w:val="20"/>
        </w:rPr>
      </w:pPr>
      <w:r>
        <w:rPr>
          <w:noProof/>
          <w:sz w:val="20"/>
        </w:rPr>
        <w:t>*</w:t>
      </w:r>
      <w:r>
        <w:rPr>
          <w:noProof/>
        </w:rPr>
        <w:tab/>
      </w:r>
      <w:r>
        <w:rPr>
          <w:noProof/>
          <w:sz w:val="20"/>
        </w:rPr>
        <w:t>OL L 123, 2016 5 12, p. 1.“;</w:t>
      </w:r>
    </w:p>
    <w:p>
      <w:pPr>
        <w:ind w:left="720"/>
        <w:rPr>
          <w:noProof/>
        </w:rPr>
      </w:pPr>
    </w:p>
    <w:p>
      <w:pPr>
        <w:rPr>
          <w:noProof/>
        </w:rPr>
      </w:pPr>
      <w:r>
        <w:rPr>
          <w:noProof/>
        </w:rPr>
        <w:t xml:space="preserve">   3) 32 straipsnis išbraukiamas. </w:t>
      </w:r>
    </w:p>
    <w:p>
      <w:pPr>
        <w:rPr>
          <w:noProof/>
        </w:rPr>
      </w:pPr>
    </w:p>
    <w:p>
      <w:pPr>
        <w:rPr>
          <w:noProof/>
        </w:rPr>
      </w:pPr>
    </w:p>
    <w:p>
      <w:pPr>
        <w:pStyle w:val="NumPar1"/>
        <w:rPr>
          <w:b/>
          <w:noProof/>
        </w:rPr>
      </w:pPr>
      <w:r>
        <w:rPr>
          <w:b/>
          <w:noProof/>
        </w:rPr>
        <w:t>2007 m. lapkričio 13 d. Europos Parlamento ir Tarybos reglamentas (EB) Nr. 1393/2007 dėl teisminių ir neteisminių dokumentų civilinėse arba komercinėse bylose įteikimo valstybėse narėse (dokumentų įteikimas) ir panaikinantis Tarybos reglamentą (EB) Nr. 1348/2000</w:t>
      </w:r>
      <w:r>
        <w:rPr>
          <w:rStyle w:val="FootnoteReference"/>
          <w:b/>
          <w:noProof/>
        </w:rPr>
        <w:footnoteReference w:id="3"/>
      </w:r>
      <w:r>
        <w:rPr>
          <w:b/>
          <w:noProof/>
        </w:rPr>
        <w:t xml:space="preserve"> </w:t>
      </w:r>
    </w:p>
    <w:p>
      <w:pPr>
        <w:rPr>
          <w:noProof/>
        </w:rPr>
      </w:pPr>
    </w:p>
    <w:p>
      <w:pPr>
        <w:rPr>
          <w:noProof/>
        </w:rPr>
      </w:pPr>
      <w:r>
        <w:rPr>
          <w:noProof/>
        </w:rPr>
        <w:t>Siekiant atnaujinti Reglamentą (EB) Nr. 1393/2007, pagal Sutarties 290 straipsnį Komisijai turėtų būti deleguoti įgaliojimai priimti aktus, kuriais iš dalies keičiami to reglamento I ir II priedai, siekiant atnaujinti standartines formas arba padaryti techninius pakeitimus. Ypač svarbu, kad atlikdama parengiamąjį darbą Komisija tinkamai konsultuotųsi, taip pat ir su ekspertais, ir kad tos konsultacijos vyktų vadovaujantis 2016 m. balandžio 13 d. Tarpinstituciniame susitarime dėl geresnės teisėkūros nustatytais principais. Visų pirma, tam, kad būtų užtikrintas vienodas dalyvavimas atliekant su deleguotaisiais aktais susijusį parengiamąjį darbą, Europos Parlamentui ir Tarybai visi dokumentai pateikiami tuo pačiu metu kaip ir valstybių narių ekspertams, o jų ekspertams suteikiama galimybė nuolat dalyvauti Komisijos ekspertų grupių, kurios atlieka su deleguotaisiais aktais susijusį parengiamąjį darbą, posėdžiuose.</w:t>
      </w:r>
    </w:p>
    <w:p>
      <w:pPr>
        <w:rPr>
          <w:noProof/>
        </w:rPr>
      </w:pPr>
    </w:p>
    <w:p>
      <w:pPr>
        <w:rPr>
          <w:noProof/>
        </w:rPr>
      </w:pPr>
      <w:r>
        <w:rPr>
          <w:noProof/>
        </w:rPr>
        <w:t>Todėl Reglamentas (EB) Nr. 1393/2007 iš dalies keičiamas taip:</w:t>
      </w:r>
    </w:p>
    <w:p>
      <w:pPr>
        <w:rPr>
          <w:noProof/>
        </w:rPr>
      </w:pPr>
    </w:p>
    <w:p>
      <w:pPr>
        <w:rPr>
          <w:noProof/>
        </w:rPr>
      </w:pPr>
      <w:r>
        <w:rPr>
          <w:noProof/>
        </w:rPr>
        <w:t xml:space="preserve">1) 17 straipsnis pakeičiamas taip: </w:t>
      </w:r>
    </w:p>
    <w:p>
      <w:pPr>
        <w:rPr>
          <w:noProof/>
        </w:rPr>
      </w:pPr>
    </w:p>
    <w:p>
      <w:pPr>
        <w:ind w:left="720"/>
        <w:jc w:val="center"/>
        <w:rPr>
          <w:i/>
          <w:iCs/>
          <w:noProof/>
        </w:rPr>
      </w:pPr>
      <w:r>
        <w:rPr>
          <w:i/>
          <w:noProof/>
        </w:rPr>
        <w:t>„17 straipsnis</w:t>
      </w:r>
    </w:p>
    <w:p>
      <w:pPr>
        <w:ind w:left="720"/>
        <w:jc w:val="center"/>
        <w:rPr>
          <w:b/>
          <w:iCs/>
          <w:noProof/>
        </w:rPr>
      </w:pPr>
      <w:r>
        <w:rPr>
          <w:b/>
          <w:noProof/>
        </w:rPr>
        <w:t>Priedų dalinis keitimas</w:t>
      </w:r>
    </w:p>
    <w:p>
      <w:pPr>
        <w:ind w:left="720"/>
        <w:rPr>
          <w:noProof/>
        </w:rPr>
      </w:pPr>
    </w:p>
    <w:p>
      <w:pPr>
        <w:ind w:left="720"/>
        <w:rPr>
          <w:noProof/>
        </w:rPr>
      </w:pPr>
      <w:r>
        <w:rPr>
          <w:noProof/>
        </w:rPr>
        <w:t>Komisijai pagal 17a straipsnį suteikiami įgaliojimai priimti deleguotuosius aktus, kuriais iš dalies keičiami I ir II priedai, siekiant atnaujinti standartines formas arba padaryti jų techninius pakeitimus.“;</w:t>
      </w:r>
    </w:p>
    <w:p>
      <w:pPr>
        <w:ind w:left="720"/>
        <w:rPr>
          <w:noProof/>
        </w:rPr>
      </w:pPr>
    </w:p>
    <w:p>
      <w:pPr>
        <w:rPr>
          <w:noProof/>
        </w:rPr>
      </w:pPr>
      <w:r>
        <w:rPr>
          <w:noProof/>
        </w:rPr>
        <w:t xml:space="preserve">2) įterpiamas 17a straipsnis: </w:t>
      </w:r>
    </w:p>
    <w:p>
      <w:pPr>
        <w:rPr>
          <w:noProof/>
        </w:rPr>
      </w:pPr>
    </w:p>
    <w:p>
      <w:pPr>
        <w:ind w:left="720"/>
        <w:jc w:val="center"/>
        <w:rPr>
          <w:i/>
          <w:iCs/>
          <w:noProof/>
        </w:rPr>
      </w:pPr>
      <w:r>
        <w:rPr>
          <w:noProof/>
        </w:rPr>
        <w:t>„</w:t>
      </w:r>
      <w:r>
        <w:rPr>
          <w:i/>
          <w:noProof/>
        </w:rPr>
        <w:t>17a straipsnis</w:t>
      </w:r>
    </w:p>
    <w:p>
      <w:pPr>
        <w:ind w:left="720"/>
        <w:jc w:val="center"/>
        <w:rPr>
          <w:b/>
          <w:iCs/>
          <w:noProof/>
        </w:rPr>
      </w:pPr>
      <w:r>
        <w:rPr>
          <w:b/>
          <w:noProof/>
        </w:rPr>
        <w:lastRenderedPageBreak/>
        <w:t>Įgaliojimų delegavimas</w:t>
      </w:r>
    </w:p>
    <w:p>
      <w:pPr>
        <w:ind w:left="720"/>
        <w:rPr>
          <w:noProof/>
        </w:rPr>
      </w:pPr>
    </w:p>
    <w:p>
      <w:pPr>
        <w:ind w:left="720"/>
        <w:rPr>
          <w:noProof/>
        </w:rPr>
      </w:pPr>
      <w:r>
        <w:rPr>
          <w:noProof/>
        </w:rPr>
        <w:t xml:space="preserve">1. Įgaliojimai priimti deleguotuosius aktus Komisijai suteikiami šiame straipsnyje nustatytomis sąlygomis. </w:t>
      </w:r>
    </w:p>
    <w:p>
      <w:pPr>
        <w:ind w:left="720"/>
        <w:rPr>
          <w:noProof/>
        </w:rPr>
      </w:pPr>
    </w:p>
    <w:p>
      <w:pPr>
        <w:ind w:left="720"/>
        <w:rPr>
          <w:noProof/>
        </w:rPr>
      </w:pPr>
      <w:r>
        <w:rPr>
          <w:noProof/>
        </w:rPr>
        <w:t xml:space="preserve">2. 17 straipsnyje nurodyti įgaliojimai priimti deleguotuosius aktus Komisijai suteikiami neribotam laikotarpiui nuo šio reglamento įsigaliojimo dienos. </w:t>
      </w:r>
    </w:p>
    <w:p>
      <w:pPr>
        <w:ind w:left="720"/>
        <w:rPr>
          <w:noProof/>
        </w:rPr>
      </w:pPr>
    </w:p>
    <w:p>
      <w:pPr>
        <w:ind w:left="720"/>
        <w:rPr>
          <w:noProof/>
        </w:rPr>
      </w:pPr>
      <w:r>
        <w:rPr>
          <w:noProof/>
        </w:rPr>
        <w:t xml:space="preserve">3. Europos Parlamentas arba Taryba gali bet kada atšaukti 17 straipsnyje nurodytus deleguotuosius įgaliojimus. Sprendimu dėl įgaliojimų atšaukimo nutraukiami tame sprendime nurodyti įgaliojimai priimti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w:t>
      </w:r>
    </w:p>
    <w:p>
      <w:pPr>
        <w:ind w:left="720"/>
        <w:rPr>
          <w:noProof/>
        </w:rPr>
      </w:pPr>
    </w:p>
    <w:p>
      <w:pPr>
        <w:ind w:left="720"/>
        <w:rPr>
          <w:noProof/>
        </w:rPr>
      </w:pPr>
      <w:r>
        <w:rPr>
          <w:noProof/>
        </w:rPr>
        <w:t xml:space="preserve">4. Prieš priimdama deleguotąjį aktą, Komisija konsultuojasi su kiekvienos valstybės narės paskirtais ekspertais, vadovaudamasi 2016 m. balandžio 13 d. Tarpinstituciniame susitarime dėl geresnės teisėkūros* nustatytais principais. </w:t>
      </w:r>
    </w:p>
    <w:p>
      <w:pPr>
        <w:ind w:left="720"/>
        <w:rPr>
          <w:noProof/>
        </w:rPr>
      </w:pPr>
    </w:p>
    <w:p>
      <w:pPr>
        <w:ind w:left="720"/>
        <w:rPr>
          <w:noProof/>
        </w:rPr>
      </w:pPr>
      <w:r>
        <w:rPr>
          <w:noProof/>
        </w:rPr>
        <w:t xml:space="preserve">5. Apie priimtą deleguotąjį aktą Komisija nedelsdama vienu metu praneša Europos Parlamentui ir Tarybai. </w:t>
      </w:r>
    </w:p>
    <w:p>
      <w:pPr>
        <w:ind w:left="720"/>
        <w:rPr>
          <w:noProof/>
        </w:rPr>
      </w:pPr>
    </w:p>
    <w:p>
      <w:pPr>
        <w:ind w:left="720"/>
        <w:rPr>
          <w:noProof/>
        </w:rPr>
      </w:pPr>
      <w:r>
        <w:rPr>
          <w:noProof/>
        </w:rPr>
        <w:t xml:space="preserve">6. Pagal 17 straipsnį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 </w:t>
      </w:r>
    </w:p>
    <w:p>
      <w:pPr>
        <w:ind w:left="720"/>
        <w:rPr>
          <w:noProof/>
        </w:rPr>
      </w:pPr>
      <w:r>
        <w:rPr>
          <w:noProof/>
        </w:rPr>
        <w:t>________________________</w:t>
      </w:r>
    </w:p>
    <w:p>
      <w:pPr>
        <w:ind w:left="720"/>
        <w:rPr>
          <w:noProof/>
          <w:sz w:val="20"/>
          <w:szCs w:val="20"/>
        </w:rPr>
      </w:pPr>
      <w:r>
        <w:rPr>
          <w:noProof/>
          <w:sz w:val="20"/>
        </w:rPr>
        <w:t>*</w:t>
      </w:r>
      <w:r>
        <w:rPr>
          <w:noProof/>
        </w:rPr>
        <w:tab/>
      </w:r>
      <w:r>
        <w:rPr>
          <w:noProof/>
          <w:sz w:val="20"/>
        </w:rPr>
        <w:t>OL L 123, 2016 5 12, p. 1.“;</w:t>
      </w:r>
    </w:p>
    <w:p>
      <w:pPr>
        <w:ind w:left="720"/>
        <w:rPr>
          <w:noProof/>
        </w:rPr>
      </w:pPr>
    </w:p>
    <w:p>
      <w:pPr>
        <w:rPr>
          <w:i/>
          <w:iCs/>
          <w:noProof/>
        </w:rPr>
      </w:pPr>
    </w:p>
    <w:p>
      <w:pPr>
        <w:rPr>
          <w:iCs/>
          <w:noProof/>
        </w:rPr>
      </w:pPr>
      <w:r>
        <w:rPr>
          <w:noProof/>
        </w:rPr>
        <w:t xml:space="preserve">3) 18 straipsnis išbraukiamas. </w:t>
      </w:r>
    </w:p>
    <w:p>
      <w:pPr>
        <w:rPr>
          <w:i/>
          <w:iCs/>
          <w:noProof/>
        </w:rPr>
      </w:pPr>
    </w:p>
    <w:p>
      <w:pPr>
        <w:ind w:firstLine="720"/>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OL L 174, 2001 6 27, p. 1.</w:t>
      </w:r>
    </w:p>
  </w:footnote>
  <w:footnote w:id="2">
    <w:p>
      <w:pPr>
        <w:pStyle w:val="FootnoteText"/>
        <w:rPr>
          <w:lang w:val="pl-PL"/>
        </w:rPr>
      </w:pPr>
      <w:r>
        <w:rPr>
          <w:rStyle w:val="FootnoteReference"/>
        </w:rPr>
        <w:footnoteRef/>
      </w:r>
      <w:r>
        <w:tab/>
        <w:t>OL L 143, 2004 4 30, p. 15.</w:t>
      </w:r>
    </w:p>
  </w:footnote>
  <w:footnote w:id="3">
    <w:p>
      <w:pPr>
        <w:pStyle w:val="FootnoteText"/>
        <w:rPr>
          <w:lang w:val="fr-BE"/>
        </w:rPr>
      </w:pPr>
      <w:r>
        <w:rPr>
          <w:rStyle w:val="FootnoteReference"/>
        </w:rPr>
        <w:footnoteRef/>
      </w:r>
      <w:r>
        <w:tab/>
        <w:t>OL L 324, 2007 12 10, p. 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D08E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96FF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662E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0027F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2689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98893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DE69A0"/>
    <w:lvl w:ilvl="0">
      <w:start w:val="1"/>
      <w:numFmt w:val="decimal"/>
      <w:pStyle w:val="ListNumber"/>
      <w:lvlText w:val="%1."/>
      <w:lvlJc w:val="left"/>
      <w:pPr>
        <w:tabs>
          <w:tab w:val="num" w:pos="360"/>
        </w:tabs>
        <w:ind w:left="360" w:hanging="360"/>
      </w:pPr>
    </w:lvl>
  </w:abstractNum>
  <w:abstractNum w:abstractNumId="7">
    <w:nsid w:val="FFFFFF89"/>
    <w:multiLevelType w:val="singleLevel"/>
    <w:tmpl w:val="411083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3 07:54: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0"/>
    <w:docVar w:name="DQCResult_ModifiedMarkers" w:val="0;0"/>
    <w:docVar w:name="DQCResult_ModifiedNumbering" w:val="0;0"/>
    <w:docVar w:name="DQCResult_Objects" w:val="0;0"/>
    <w:docVar w:name="DQCResult_Sections" w:val="0;0"/>
    <w:docVar w:name="DQCResult_StructureCheck" w:val="0;0"/>
    <w:docVar w:name="DQCResult_SuperfluousWhitespace" w:val="0;56"/>
    <w:docVar w:name="DQCResult_UnknownFonts" w:val="0;0"/>
    <w:docVar w:name="DQCResult_UnknownStyles" w:val="0;34"/>
    <w:docVar w:name="DQCStatus" w:val="Green"/>
    <w:docVar w:name="DQCVersion" w:val="3"/>
    <w:docVar w:name="DQCWithWarnings" w:val="0"/>
    <w:docVar w:name="LW_ACCOMPAGNANT" w:val="prie"/>
    <w:docVar w:name="LW_ACCOMPAGNANT.CP" w:val="prie"/>
    <w:docVar w:name="LW_ANNEX_NBR_FIRST" w:val="1"/>
    <w:docVar w:name="LW_ANNEX_NBR_LAST" w:val="1"/>
    <w:docVar w:name="LW_CONFIDENCE" w:val=" "/>
    <w:docVar w:name="LW_CONST_RESTREINT_UE" w:val="RESTREINT UE"/>
    <w:docVar w:name="LW_CORRIGENDUM" w:val="&lt;UNUSED&gt;"/>
    <w:docVar w:name="LW_COVERPAGE_GUID" w:val="966B4CBFB1E248CF820536E47B111D7D"/>
    <w:docVar w:name="LW_CROSSREFERENCE" w:val="&lt;UNUSED&gt;"/>
    <w:docVar w:name="LW_DocType" w:val="ANNEX"/>
    <w:docVar w:name="LW_EMISSION" w:val="2016 12 14"/>
    <w:docVar w:name="LW_EMISSION_ISODATE" w:val="2016-12-14"/>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 w:val="kuriuo prie Sutarties d\u279?l Europos S\u261?jungos veikimo 290 straipsnio pritaikoma keletas teisingumo srities teis\u279?s akt\u371?, kuriuose numatytas reguliavimo proced\u363?ros su tikrinimu naudojimas _x000b__x000b_(Text with EEA relevance)_x000b_"/>
    <w:docVar w:name="LW_OBJETACTEPRINCIPAL.CP" w:val="kuriuo prie Sutarties d\u279?l Europos S\u261?jungos veikimo 290 straipsnio pritaikoma keletas teisingumo srities teis\u279?s akt\u371?, kuriuose numatytas reguliavimo proced\u363?ros su tikrinimu naudojimas _x000b__x000b_(Text with EEA relevance)_x000b_"/>
    <w:docVar w:name="LW_PART_NBR" w:val="1"/>
    <w:docVar w:name="LW_PART_NBR_TOTAL" w:val="1"/>
    <w:docVar w:name="LW_REF.INST.NEW" w:val="COM"/>
    <w:docVar w:name="LW_REF.INST.NEW_ADOPTED" w:val="final"/>
    <w:docVar w:name="LW_REF.INST.NEW_TEXT" w:val="(2016) 798"/>
    <w:docVar w:name="LW_REF.INTERNE" w:val="&lt;UNUSED&gt;"/>
    <w:docVar w:name="LW_SUPERTITRE" w:val="&lt;UNUSED&gt;"/>
    <w:docVar w:name="LW_TITRE.OBJ.CP" w:val="&lt;UNUSED&gt;"/>
    <w:docVar w:name="LW_TYPE.DOC" w:val="PRIEDAS"/>
    <w:docVar w:name="LW_TYPE.DOC.CP" w:val="PRIEDAS"/>
    <w:docVar w:name="LW_TYPEACTEPRINCIPAL" w:val="Pasi\u363?lymo d\u279?l_x000b__x000b_EUROPOS PARLAMENTO IR TARYBOS REGLAMENTO_x000b_"/>
    <w:docVar w:name="LW_TYPEACTEPRINCIPAL.CP" w:val="Pasi\u363?lymo d\u279?l_x000b__x000b_EUROPOS PARLAMENTO IR TARYBOS REGLAMENTO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1156</Words>
  <Characters>8110</Characters>
  <Application>Microsoft Office Word</Application>
  <DocSecurity>0</DocSecurity>
  <Lines>202</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CALDANA Isabella (SG)</dc:creator>
  <cp:lastModifiedBy>DIGIT/A3</cp:lastModifiedBy>
  <cp:revision>7</cp:revision>
  <dcterms:created xsi:type="dcterms:W3CDTF">2017-03-09T14:18:00Z</dcterms:created>
  <dcterms:modified xsi:type="dcterms:W3CDTF">2017-03-13T06:54:00Z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