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B1FF5F3FE3F48CE921FB2226847D48C" style="width:450.45pt;height:502.8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IV lisa: ümberasustamise hetkeseis 27. veebruaril 2017, lähtudes 20. juuli 2015. aasta järeldustest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 xml:space="preserve">ja Türgiga kokku lepitud 1:1 mehhanismist (mida kohaldatakse alates 4. aprillist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Liikmesriik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assotsieerunud riik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20. juuli 2015. aasta kava alusel antud lubadused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20. juuli 2015. aasta kava, sh Türgiga kokku lepitud 1:1 mehhanismi alusel kokku ümber asustatud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Kolmas riik, kust isikud on ümber asustatud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Austria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1 643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Liibanon: 886; Jordaania: 573; Türgi: 183; Iraak: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Belgia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597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Liibanon: 439;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Türgi: </w:t>
            </w:r>
            <w:r>
              <w:rPr>
                <w:rFonts w:ascii="Times New Roman" w:hAnsi="Times New Roman"/>
                <w:noProof/>
                <w:sz w:val="24"/>
              </w:rPr>
              <w:t>106 (kellest</w:t>
            </w:r>
            <w:r>
              <w:rPr>
                <w:rFonts w:ascii="Times New Roman" w:hAnsi="Times New Roman"/>
                <w:b/>
                <w:noProof/>
                <w:sz w:val="24"/>
              </w:rPr>
              <w:t>102 inimest 1:1 mehhanismi alusel)</w:t>
            </w:r>
            <w:r>
              <w:rPr>
                <w:rFonts w:ascii="Times New Roman" w:hAnsi="Times New Roman"/>
                <w:noProof/>
                <w:sz w:val="24"/>
              </w:rPr>
              <w:t>; Jordaania: 28; Egiptus: 24;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Bulgaaria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Horvaatia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Küpros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Tšehhi Vabariik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Liibanon: 32; Jordaania: 20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Taani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Liibanon, Uganda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Eesti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20 inimest 1:1 mehhanismi alusel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Soome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Liibanon: 245; Egiptus: 37; Jordaania: 4; Iraak: 3; Jeemen: 2; Iisrael: 2, </w:t>
            </w:r>
            <w:r>
              <w:rPr>
                <w:rFonts w:ascii="Times New Roman" w:hAnsi="Times New Roman"/>
                <w:b/>
                <w:noProof/>
                <w:sz w:val="24"/>
              </w:rPr>
              <w:t>Türgi: 248 inimest 1:1 mehhanismi alusel (väljaspool 20. juuli kava)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Prantsusmaa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2 375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522 inimest 1:1 mehhanismi raames (228 inimest 20. juuli kava raames ja 261 inimest väljaspool 20. juuli kava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4"/>
            </w:r>
            <w:r>
              <w:rPr>
                <w:rFonts w:ascii="Times New Roman" w:hAnsi="Times New Roman"/>
                <w:b/>
                <w:noProof/>
                <w:sz w:val="24"/>
              </w:rPr>
              <w:t>)</w:t>
            </w:r>
            <w:r>
              <w:rPr>
                <w:rFonts w:ascii="Times New Roman" w:hAnsi="Times New Roman"/>
                <w:noProof/>
                <w:sz w:val="24"/>
              </w:rPr>
              <w:t xml:space="preserve">; Liibanon: 513; Jordaania: 362; Iraak: 8; muud: 89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Saksamaa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1 403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1 403 inimest 1:1 mehhanismi alusel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Kreeka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Ungari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Island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5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Liibanon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Iirimaa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Liibanon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Itaalia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673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Liibanon: 490; </w:t>
            </w:r>
            <w:r>
              <w:rPr>
                <w:rFonts w:ascii="Times New Roman" w:hAnsi="Times New Roman"/>
                <w:b/>
                <w:noProof/>
                <w:sz w:val="24"/>
              </w:rPr>
              <w:t>Türgi: 117 inimest 1:1 mehhanismi alusel</w:t>
            </w:r>
            <w:r>
              <w:rPr>
                <w:rFonts w:ascii="Times New Roman" w:hAnsi="Times New Roman"/>
                <w:noProof/>
                <w:sz w:val="24"/>
              </w:rPr>
              <w:t xml:space="preserve"> Sudaan: 48; Jordaania: 18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Läti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10 inimest 1:1 mehhanismi alusel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Liechtenstein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Türgi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Leedu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Türgi: 25 inimest 1:1 mehhanismi alusel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Luksemburg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98 inimest 1:1 mehhanismi alusel (väljaspool 20. juuli kava)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Malta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Madalmaad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Türgi: 673 inimest 1:1 mehhanismi raames (556 inimest 20. juuli kava raames ja 117 inimest väljaspool 20. juuli kava); </w:t>
            </w:r>
            <w:r>
              <w:rPr>
                <w:rFonts w:ascii="Times New Roman" w:hAnsi="Times New Roman"/>
                <w:noProof/>
                <w:sz w:val="24"/>
              </w:rPr>
              <w:t>Türgi 7; Liibanon: 341; Keenia: 70; Etioopia 8; Jordaania: 7; Liibüa: 4; Iisrael: 2; Iraak, Maroko, Egiptus, Saudi Araabia, Süüria: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Norra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3 500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2 924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Liibanon: 2 552; Türgi: 351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8"/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(kellest 150 alates 4. aprillist 2016); Jordaania: 21;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Poola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Portugal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12 inimest 1:1 mehhanismi alusel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Rumeenia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Slovakkia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Sloveenia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Hispaania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Liibanon: 232; </w:t>
            </w:r>
            <w:r>
              <w:rPr>
                <w:rFonts w:ascii="Times New Roman" w:hAnsi="Times New Roman"/>
                <w:b/>
                <w:noProof/>
                <w:sz w:val="24"/>
              </w:rPr>
              <w:t>Türgi: 57 inimest 1:1 mehhanismi alusel</w:t>
            </w:r>
            <w:r>
              <w:rPr>
                <w:rFonts w:ascii="Times New Roman" w:hAnsi="Times New Roman"/>
                <w:noProof/>
                <w:sz w:val="24"/>
              </w:rPr>
              <w:t>;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Rootsi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Türgi: 278 inimest 1:1 mehhanismi alusel (kellest 269 inimest 20. juuli kava alusel);</w:t>
            </w:r>
            <w:r>
              <w:rPr>
                <w:rFonts w:ascii="Times New Roman" w:hAnsi="Times New Roman"/>
                <w:noProof/>
                <w:sz w:val="24"/>
              </w:rPr>
              <w:t xml:space="preserve"> Sudaan: 124; Keenia: 80; Liibanon: 8; Iraak: 8; Egiptus: 1; Jordaania: 1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Šveits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Liibanon: 431; Süüria: 88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Ühendkuningriik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Jordaania, Liibanon, Türgi, Egiptus, Iraak ja muud riigid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KOKKU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22 504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14 422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Kokku 3 565 inimest asustati ümber Türgist 1:1 mehhanismi alusel, 2 799 neist 20. juuli 2015. aasta kava alusel.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See arv moodustab osa Soome 2016. aastaks ettenähtud kvoodist asustada ümber 750 inimest.</w:t>
      </w:r>
    </w:p>
  </w:footnote>
  <w:footnote w:id="3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See arv ei hõlma 248 süürlast, kes asustati ümber Türgist 1:1 mehhanismi raames (Soome riikliku kava alusel).</w:t>
      </w:r>
    </w:p>
  </w:footnote>
  <w:footnote w:id="4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261 Türgist väljaspool 20. juuli kava ümber asustatud süürlast tuleb arvesse võtta otsuse (EL) 2016/1754 alusel.</w:t>
      </w:r>
    </w:p>
  </w:footnote>
  <w:footnote w:id="5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Island on ümber asustanud kokku 97 isikut, kes kõik pärinevad Liibanonist.</w:t>
      </w:r>
    </w:p>
  </w:footnote>
  <w:footnote w:id="6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Iirimaa võtab jätkuvalt vastu uusi rahvusvahelist kaitset vajavaid inimesi oma riikliku ümberasustamisprogrammi raames.</w:t>
      </w:r>
    </w:p>
  </w:footnote>
  <w:footnote w:id="7">
    <w:p>
      <w:pPr>
        <w:pStyle w:val="FootnoteText"/>
        <w:ind w:left="720" w:hanging="720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6"/>
        </w:rPr>
        <w:t>Kuigi 20. juuli 2015. aasta järelduste alusel veel ümberasustamisi ei toimunud, asustati 98 süürlast ümber Luksemburgi riikliku programmi alusel 1:1 mehhanismi raames ja otsuse (EL) 2016/1754 alusel arvesse võtmiseks.</w:t>
      </w:r>
    </w:p>
  </w:footnote>
  <w:footnote w:id="8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Norra on alates 2016. aasta 4. aprillist Türgiga 1:1 kava raames kokku lepitud ümberasustamise standardmenetlusi kasutades Türgist ümber asustanud 150 süürlast.</w:t>
      </w:r>
      <w:r>
        <w:t xml:space="preserve"> </w:t>
      </w:r>
      <w:r>
        <w:rPr>
          <w:rFonts w:ascii="Times New Roman" w:hAnsi="Times New Roman"/>
          <w:sz w:val="16"/>
        </w:rPr>
        <w:t>1:1 kava raames Norrasse ümberasustatute arv ei hõlma Kreekast tagasi saadetud süürlaste arvu.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järgmise dokumendi juurde:"/>
    <w:docVar w:name="LW_ANNEX_NBR_FIRST" w:val="4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6B1FF5F3FE3F48CE921FB2226847D48C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üssel,"/>
    <w:docVar w:name="LW_EMISSION_SUFFIX" w:val=" "/>
    <w:docVar w:name="LW_ID_DOCTYPE_NONLW" w:val="CP-039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.CP" w:val="Kümnes aruanne ümberpaigutamise ja ümberasustamise kohta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LISA_x000b_"/>
    <w:docVar w:name="LW_TYPEACTEPRINCIPAL.CP" w:val="KOMISJONI ARUANNE EUROOPA PARLAMENDILE, EUROOPA ÜLEMKOGULE JA NÕUKOGU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47eefe9a-f81e-47cf-b703-dc75e53a6b2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3B60F-F2DA-4171-88B6-1BAD7F4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435</Words>
  <Characters>2215</Characters>
  <Application>Microsoft Office Word</Application>
  <DocSecurity>0</DocSecurity>
  <Lines>221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16</cp:revision>
  <cp:lastPrinted>2017-02-28T16:39:00Z</cp:lastPrinted>
  <dcterms:created xsi:type="dcterms:W3CDTF">2017-02-28T16:39:00Z</dcterms:created>
  <dcterms:modified xsi:type="dcterms:W3CDTF">2017-03-27T10:56:00Z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