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9" w:rsidRDefault="0083243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D7E923AB5A24354BD073470EC573DC1" style="width:450.4pt;height:479.7pt">
            <v:imagedata r:id="rId8" o:title=""/>
          </v:shape>
        </w:pict>
      </w:r>
    </w:p>
    <w:p w:rsidR="002C74E9" w:rsidRDefault="002C74E9">
      <w:pPr>
        <w:rPr>
          <w:noProof/>
        </w:rPr>
        <w:sectPr w:rsidR="002C74E9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2C74E9" w:rsidRDefault="0083243B">
      <w:pPr>
        <w:pStyle w:val="Typedudocument"/>
        <w:rPr>
          <w:noProof/>
        </w:rPr>
      </w:pPr>
      <w:r>
        <w:rPr>
          <w:noProof/>
        </w:rPr>
        <w:lastRenderedPageBreak/>
        <w:t>ΠΑΡΑΡΤΗΜΑ</w:t>
      </w:r>
    </w:p>
    <w:p w:rsidR="002C74E9" w:rsidRDefault="0083243B">
      <w:pPr>
        <w:rPr>
          <w:noProof/>
        </w:rPr>
      </w:pPr>
      <w:bookmarkStart w:id="0" w:name="_GoBack"/>
      <w:bookmarkEnd w:id="0"/>
      <w:r>
        <w:rPr>
          <w:noProof/>
        </w:rPr>
        <w:t>Το παράρτημα I τροποποιείται ως εξής:</w:t>
      </w:r>
    </w:p>
    <w:p w:rsidR="002C74E9" w:rsidRDefault="002C74E9">
      <w:pPr>
        <w:rPr>
          <w:noProof/>
        </w:rPr>
      </w:pPr>
    </w:p>
    <w:p w:rsidR="002C74E9" w:rsidRDefault="0083243B"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Στο τμήμα Ι προστίθενται τα ακόλουθα σημεία θ), ι) και ια):</w:t>
      </w:r>
    </w:p>
    <w:p w:rsidR="002C74E9" w:rsidRDefault="0083243B">
      <w:pPr>
        <w:rPr>
          <w:noProof/>
        </w:rPr>
      </w:pPr>
      <w:r>
        <w:rPr>
          <w:noProof/>
        </w:rPr>
        <w:t>«θ)</w:t>
      </w:r>
      <w:r>
        <w:rPr>
          <w:noProof/>
        </w:rPr>
        <w:tab/>
        <w:t>το αρχείο καταγραφής συναλλαγών παραβαίνει το άρθρο 78 παράγραφος 9 στοιχείο α) λόγω μη θέσπισης κατάλληλων διαδικασιών για τον έλεγχο της συμφωνίας των δεδομένων μεταξύ των αρχείων καταγραφής συναλλαγών·</w:t>
      </w:r>
    </w:p>
    <w:p w:rsidR="002C74E9" w:rsidRDefault="0083243B">
      <w:pPr>
        <w:rPr>
          <w:noProof/>
        </w:rPr>
      </w:pPr>
      <w:r>
        <w:rPr>
          <w:noProof/>
        </w:rPr>
        <w:t>ι)</w:t>
      </w:r>
      <w:r>
        <w:rPr>
          <w:noProof/>
        </w:rPr>
        <w:tab/>
        <w:t xml:space="preserve">το αρχείο καταγραφής συναλλαγών παραβαίνει </w:t>
      </w:r>
      <w:r>
        <w:rPr>
          <w:noProof/>
        </w:rPr>
        <w:t>το άρθρο 78 παράγραφος 9 στοιχείο β) λόγω μη θέσπισης κατάλληλων διαδικασιών προκειμένου να διασφαλίζεται η πληρότητα και η ακρίβεια των υποβαλλόμενων δεδομένων·</w:t>
      </w:r>
    </w:p>
    <w:p w:rsidR="002C74E9" w:rsidRDefault="0083243B">
      <w:pPr>
        <w:rPr>
          <w:noProof/>
        </w:rPr>
      </w:pPr>
      <w:r>
        <w:rPr>
          <w:noProof/>
        </w:rPr>
        <w:t>ια)</w:t>
      </w:r>
      <w:r>
        <w:rPr>
          <w:noProof/>
        </w:rPr>
        <w:tab/>
        <w:t>το αρχείο καταγραφής συναλλαγών παραβαίνει το άρθρο 78 παράγραφος 9 στοιχείο γ) λόγω μη θέ</w:t>
      </w:r>
      <w:r>
        <w:rPr>
          <w:noProof/>
        </w:rPr>
        <w:t>σπισης κατάλληλων πολιτικών για την ορθή διαβίβαση δεδομένων σε άλλα αρχεία καταγραφής συναλλαγών εφόσον ζητηθεί από τους αντισυμβαλλομένους και τους κεντρικούς αντισυμβαλλομένους που αναφέρονται στο άρθρο 9 ή εάν αυτό είναι αναγκαίο για οιονδήποτε άλλο λό</w:t>
      </w:r>
      <w:r>
        <w:rPr>
          <w:noProof/>
        </w:rPr>
        <w:t>γο.»·</w:t>
      </w:r>
    </w:p>
    <w:p w:rsidR="002C74E9" w:rsidRDefault="0083243B">
      <w:pPr>
        <w:pStyle w:val="Point0number"/>
        <w:rPr>
          <w:noProof/>
        </w:rPr>
      </w:pPr>
      <w:r>
        <w:rPr>
          <w:noProof/>
        </w:rPr>
        <w:t>Στο τμήμα IV, παρεμβάλλεται το εξής στοιχείο δ):</w:t>
      </w:r>
    </w:p>
    <w:p w:rsidR="002C74E9" w:rsidRDefault="0083243B">
      <w:pPr>
        <w:rPr>
          <w:noProof/>
        </w:rPr>
      </w:pPr>
      <w:r>
        <w:rPr>
          <w:noProof/>
        </w:rPr>
        <w:t>«δ)</w:t>
      </w:r>
      <w:r>
        <w:rPr>
          <w:noProof/>
        </w:rPr>
        <w:tab/>
        <w:t>το αρχείο καταγραφής συναλλαγών παραβαίνει το άρθρο 55 παράγραφος 4 λόγω μη κοινοποίησης στην ΕΑΚΑΑ σε εύθετο χρόνο ουσιωδών αλλαγών στους όρους καταχώρισής του.».</w:t>
      </w:r>
    </w:p>
    <w:p w:rsidR="002C74E9" w:rsidRDefault="002C74E9">
      <w:pPr>
        <w:rPr>
          <w:noProof/>
        </w:rPr>
      </w:pPr>
    </w:p>
    <w:sectPr w:rsidR="002C74E9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E9" w:rsidRDefault="0083243B">
      <w:pPr>
        <w:spacing w:before="0" w:after="0"/>
      </w:pPr>
      <w:r>
        <w:separator/>
      </w:r>
    </w:p>
  </w:endnote>
  <w:endnote w:type="continuationSeparator" w:id="0">
    <w:p w:rsidR="002C74E9" w:rsidRDefault="008324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9" w:rsidRDefault="0083243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EL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9" w:rsidRDefault="0083243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9" w:rsidRDefault="002C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E9" w:rsidRDefault="0083243B">
      <w:pPr>
        <w:spacing w:before="0" w:after="0"/>
      </w:pPr>
      <w:r>
        <w:separator/>
      </w:r>
    </w:p>
  </w:footnote>
  <w:footnote w:type="continuationSeparator" w:id="0">
    <w:p w:rsidR="002C74E9" w:rsidRDefault="008324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88B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1A68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132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C12E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C821B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5898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6205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61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22 17:50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\u963?\u964?\u951?\u957? \u960?\u961?\u972?\u964?\u945?\u963?\u951? \u947?\u953?\u945?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D7E923AB5A24354BD073470EC573DC1"/>
    <w:docVar w:name="LW_CROSSREFERENCE" w:val="{SWD(2017) 148 final}_x000b_{SWD(2017) 149 final}"/>
    <w:docVar w:name="LW_DocType" w:val="ANNEX"/>
    <w:docVar w:name="LW_EMISSION" w:val="4.5.2017"/>
    <w:docVar w:name="LW_EMISSION_ISODATE" w:val="2017-05-04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.CP" w:val="\u947?\u953?\u945? \u964?\u951?\u957? \u964?\u961?\u959?\u960?\u959?\u960?\u959?\u943?\u951?\u963?\u951? \u964?\u959?\u965? \u954?\u945?\u957?\u959?\u957?\u953?\u963?\u956?\u959?\u973? (\u917?\u917?) \u945?\u961?\u953?\u952?. 648/2012 \u972?\u963?\u959?\u957? \u945?\u966?\u959?\u961?\u940? \u964?\u951?\u957? \u965?\u960?\u959?\u967?\u961?\u941?\u969?\u963?\u951? \u949?\u954?\u954?\u945?\u952?\u940?\u961?\u953?\u963?\u951?\u962?, \u964?\u951?\u957? \u945?\u957?\u945?\u963?\u964?\u959?\u955?\u942? \u964?\u951?\u962? \u965?\u960?\u959?\u967?\u961?\u941?\u969?\u963?\u951?\u962? \u949?\u954?\u954?\u945?\u952?\u940?\u961?\u953?\u963?\u951?\u962?, \u964?\u953?\u962? \u945?\u960?\u945?\u953?\u964?\u942?\u963?\u949?\u953?\u962? \u945?\u957?\u945?\u966?\u959?\u961?\u940?\u962?, \u964?\u953?\u962? \u964?\u949?\u967?\u957?\u953?\u954?\u941?\u962? \u956?\u949?\u943?\u969?\u963?\u951?\u962? \u964?\u959?\u965? \u954?\u953?\u957?\u948?\u973?\u957?\u959?\u965? \u947?\u953?\u945? \u964?\u953?\u962? \u963?\u965?\u956?\u946?\u940?\u963?\u949?\u953?\u962? \u949?\u958?\u969?\u967?\u961?\u951?\u956?\u945?\u964?\u953?\u963?\u964?\u951?\u961?\u953?\u945?\u954?\u974?\u957? \u960?\u945?\u961?\u945?\u947?\u974?\u947?\u969?\u957? \u960?\u959?\u965? \u948?\u949?\u957? \u949?\u954?\u954?\u945?\u952?\u945?\u961?\u943?\u950?\u959?\u957?\u964?\u945?\u953? \u945?\u960?\u972? \u954?\u949?\u957?\u964?\u961?\u953?\u954?\u972? \u945?\u957?\u964?\u953?\u963?\u965?\u956?\u946?\u945?\u955?\u955?\u972?\u956?\u949?\u957?\u959?, \u964?\u951?\u957? \u954?\u945?\u964?\u945?\u967?\u974?\u961?\u953?\u963?\u951? \u954?\u945?\u953? \u949?\u960?\u959?\u960?\u964?\u949?\u943?\u945? \u964?\u969?\u957? \u945?\u961?\u967?\u949?\u943?\u969?\u957? \u954?\u945?\u964?\u945?\u947?\u961?\u945?\u966?\u942?\u962? \u963?\u965?\u957?\u945?\u955?\u955?\u945?\u947?\u974?\u957? \u954?\u945?\u953? \u964?\u953?\u962? \u945?\u960?\u945?\u953?\u964?\u942?\u963?\u949?\u953?\u962? \u947?\u953?\u945? \u964?\u945? \u945?\u961?\u967?\u949?\u943?\u945? \u954?\u945?\u964?\u945?\u947?\u961?\u945?\u966?\u942?\u962? \u963?\u965?\u957?\u945?\u955?\u955?\u945?\u947?\u974?\u957?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8"/>
    <w:docVar w:name="LW_REF.INTERNE" w:val="&lt;UNUSED&gt;"/>
    <w:docVar w:name="LW_SUPERTITRE" w:val="&lt;UNUSED&gt;"/>
    <w:docVar w:name="LW_TITRE.OBJ.CP" w:val="&lt;UNUSED&gt;"/>
    <w:docVar w:name="LW_TYPE.DOC.CP" w:val="\u928?\u913?\u929?\u913?\u929?\u932?\u919?\u924?\u913?"/>
    <w:docVar w:name="LW_TYPEACTEPRINCIPAL.CP" w:val="\u922?\u913?\u925?\u927?\u925?\u921?\u931?\u924?\u927? \u932?\u927?\u933? \u917?\u933?\u929?\u937?\u928?\u913?\u938?\u922?\u927?\u933? \u922?\u927?\u921?\u925?\u927?\u914?\u927?\u933?\u923?\u921?\u927?\u933? \u922?\u913?\u921? \u932?\u927?\u933? \u931?\u933?\u924?\u914?\u927?\u933?\u923?\u921?\u927?\u933?"/>
  </w:docVars>
  <w:rsids>
    <w:rsidRoot w:val="002C74E9"/>
    <w:rsid w:val="002C74E9"/>
    <w:rsid w:val="008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153</Words>
  <Characters>950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DUBUSSE Christine (MARKT)</dc:creator>
  <cp:lastModifiedBy>LAGES CARVALHO Patrick (SG)</cp:lastModifiedBy>
  <cp:revision>9</cp:revision>
  <dcterms:created xsi:type="dcterms:W3CDTF">2017-05-22T13:18:00Z</dcterms:created>
  <dcterms:modified xsi:type="dcterms:W3CDTF">2017-05-22T15:57:00Z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