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2B412D669E54A32B34F3153AB680084" style="width:450.8pt;height:351.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t>RELAZIONE</w:t>
      </w:r>
    </w:p>
    <w:p>
      <w:pPr>
        <w:pStyle w:val="ManualHeading1"/>
        <w:tabs>
          <w:tab w:val="clear" w:pos="850"/>
        </w:tabs>
        <w:spacing w:before="0" w:after="240"/>
        <w:ind w:left="426" w:hanging="426"/>
        <w:rPr>
          <w:noProof/>
        </w:rPr>
      </w:pPr>
      <w:r>
        <w:rPr>
          <w:noProof/>
        </w:rPr>
        <w:t>1.</w:t>
      </w:r>
      <w:r>
        <w:rPr>
          <w:noProof/>
        </w:rPr>
        <w:tab/>
        <w:t>CONTESTO DELLA PROPOSTA</w:t>
      </w:r>
    </w:p>
    <w:p>
      <w:pPr>
        <w:spacing w:before="0" w:after="240"/>
        <w:rPr>
          <w:rFonts w:eastAsia="Times New Roman"/>
          <w:noProof/>
          <w:szCs w:val="24"/>
        </w:rPr>
      </w:pPr>
      <w:r>
        <w:rPr>
          <w:noProof/>
        </w:rPr>
        <w:t>L'Orchestra dei giovani dell'Unione europea (EUYO) è stata fondata nel 1976 in seguito a una risoluzione del Parlamento europeo</w:t>
      </w:r>
      <w:r>
        <w:rPr>
          <w:rStyle w:val="FootnoteReference"/>
          <w:noProof/>
        </w:rPr>
        <w:footnoteReference w:id="1"/>
      </w:r>
      <w:r>
        <w:rPr>
          <w:noProof/>
        </w:rPr>
        <w:t xml:space="preserve"> e da 40 anni si esibisce in nome dell'Unione europea. Il suo presidente onorario è il presidente del Parlamento europeo e i suoi membri sostenitori onorari sono i capi di Stato o di governo degli Stati membri, guidati dal presidente della Commissione europea. </w:t>
      </w:r>
    </w:p>
    <w:p>
      <w:pPr>
        <w:spacing w:before="0" w:after="240"/>
        <w:rPr>
          <w:rFonts w:eastAsia="Times New Roman"/>
          <w:noProof/>
          <w:szCs w:val="24"/>
        </w:rPr>
      </w:pPr>
      <w:r>
        <w:rPr>
          <w:noProof/>
        </w:rPr>
        <w:t>L'EUYO è costituita da giovani musicisti provenienti da tutti gli Stati membri dell'Unione, selezionati secondo rigorosi criteri di qualità. Essa riunisce giovani musicisti europei di grande talento in un'orchestra europea di livello internazionale che trascende i confini culturali.</w:t>
      </w:r>
    </w:p>
    <w:p>
      <w:pPr>
        <w:spacing w:before="0" w:after="240"/>
        <w:rPr>
          <w:rFonts w:eastAsia="Times New Roman"/>
          <w:noProof/>
          <w:szCs w:val="24"/>
        </w:rPr>
      </w:pPr>
      <w:r>
        <w:rPr>
          <w:noProof/>
        </w:rPr>
        <w:t xml:space="preserve">Fin dalla sua creazione l'EUYO ha svolto un ruolo unico nella promozione del dialogo interculturale, del rispetto reciproco e della comprensione attraverso la cultura. Si è esibita nelle grandi città e in occasione dei più importanti festival in Europa e nel mondo, in una varietà di contesti formali e informali, utilizzando modelli e tecniche tradizionali e innovativi per pubblici diversi. Mediante le sue attività ha agito da ambasciatrice culturale dell'Unione, mettendo in risalto la ricchezza e la varietà delle culture europee e dei nuovi talenti. </w:t>
      </w:r>
    </w:p>
    <w:p>
      <w:pPr>
        <w:spacing w:before="0" w:after="240"/>
        <w:rPr>
          <w:rFonts w:eastAsia="Times New Roman"/>
          <w:noProof/>
          <w:szCs w:val="24"/>
        </w:rPr>
      </w:pPr>
      <w:r>
        <w:rPr>
          <w:noProof/>
        </w:rPr>
        <w:t>In quanto gruppo di giovani musicisti eccezionali che collaborano per raggiungere l'eccellenza nell'esecuzione orchestrale, l'EUYO è un'orchestra unica sulla scena europea, che presenta la musica e il talento europei a pubblici diversi all'interno e all'esterno dell'UE.</w:t>
      </w:r>
    </w:p>
    <w:p>
      <w:pPr>
        <w:spacing w:before="0" w:after="240"/>
        <w:rPr>
          <w:rFonts w:eastAsia="Times New Roman"/>
          <w:noProof/>
          <w:szCs w:val="24"/>
        </w:rPr>
      </w:pPr>
      <w:r>
        <w:rPr>
          <w:noProof/>
        </w:rPr>
        <w:t>In un momento in cui l'UE si trova ad affrontare molteplici sfide e deve avvicinarsi di più ai suoi cittadini, l'EUYO ha un ruolo ancora più importante da svolgere nel trasmettere i valori fondamentali dell'Europa, costruire ponti tra le persone attraverso la musica classica e raggiungere le nuove generazioni in Europa riunendo giovani musicisti classici provenienti da contesti diversi grazie a concerti e meccanismi di tutoraggio.</w:t>
      </w:r>
    </w:p>
    <w:p>
      <w:pPr>
        <w:spacing w:before="0" w:after="240"/>
        <w:rPr>
          <w:rFonts w:eastAsia="Times New Roman"/>
          <w:noProof/>
          <w:szCs w:val="24"/>
        </w:rPr>
      </w:pPr>
      <w:r>
        <w:rPr>
          <w:noProof/>
        </w:rPr>
        <w:t xml:space="preserve">Il finanziamento dell'UE è essenziale per la sopravvivenza dell'EUYO in quanto organismo che promuove i valori, la diversità e i giovani talenti europei. Senza tale sostegno, l'orchestra non sarebbe in grado di impegnarsi in queste attività emancipatrici e i giovani musicisti sarebbero privati di un'occasione unica di esibirsi a livello internazionale e di sviluppare la loro carriera e il loro talento sotto la guida di direttori d'orchestra rinomati. I 3 000 musicisti che vi hanno partecipato, superando una rigorosa procedura di audizione annuale che ha luogo in tutti gli Stati membri, hanno in seguito formato una rete di direttori d'orchestra, solisti, insegnanti e strumentisti che lavorano con le grandi orchestre di tutto il mondo. </w:t>
      </w:r>
    </w:p>
    <w:p>
      <w:pPr>
        <w:spacing w:before="0" w:after="240"/>
        <w:rPr>
          <w:rFonts w:eastAsia="Times New Roman"/>
          <w:noProof/>
          <w:szCs w:val="24"/>
        </w:rPr>
      </w:pPr>
      <w:r>
        <w:rPr>
          <w:noProof/>
        </w:rPr>
        <w:t>Il programma Europa creativa e i meccanismi di finanziamento che lo hanno preceduto hanno sostenuto l'EUYO in vari modi. Nel 2016 l'EUYO ha ricevuto una sovvenzione di funzionamento a norma del regolamento (UE, Euratom) n. 966/2012</w:t>
      </w:r>
      <w:r>
        <w:rPr>
          <w:rStyle w:val="FootnoteReference"/>
          <w:noProof/>
        </w:rPr>
        <w:footnoteReference w:id="2"/>
      </w:r>
      <w:r>
        <w:rPr>
          <w:noProof/>
        </w:rPr>
        <w:t xml:space="preserve"> in quanto organismo che persegue uno scopo di interesse generale europeo o un obiettivo che si iscrive nel quadro della politica della cultura dell'UE. Nel 2017 essa sarà finanziata secondo le stesse modalità.</w:t>
      </w:r>
    </w:p>
    <w:p>
      <w:pPr>
        <w:spacing w:before="0" w:after="240"/>
        <w:rPr>
          <w:rFonts w:eastAsia="Times New Roman"/>
          <w:noProof/>
          <w:szCs w:val="24"/>
        </w:rPr>
      </w:pPr>
      <w:r>
        <w:rPr>
          <w:noProof/>
        </w:rPr>
        <w:t>Al fine di sostenere in maniera sostenibile la prosecuzione dell'attività dell'EUYO e alla luce del suo status, dei suoi obiettivi strategici e delle sue attività specifici, la Commissione propone che l'orchestra sia riconosciuta come "organismo indicato in un atto di base" ai sensi dell'articolo 190, paragrafo 1, lettera d), del regolamento delegato (UE) n. 1268/2012 della Commissione</w:t>
      </w:r>
      <w:r>
        <w:rPr>
          <w:rStyle w:val="FootnoteReference"/>
          <w:noProof/>
        </w:rPr>
        <w:footnoteReference w:id="3"/>
      </w:r>
      <w:r>
        <w:rPr>
          <w:noProof/>
        </w:rPr>
        <w:t xml:space="preserve"> e che l'articolo 13, paragrafo 1, del regolamento (UE) n. 1295/2013</w:t>
      </w:r>
      <w:r>
        <w:rPr>
          <w:rStyle w:val="FootnoteReference"/>
          <w:noProof/>
        </w:rPr>
        <w:footnoteReference w:id="4"/>
      </w:r>
      <w:r>
        <w:rPr>
          <w:noProof/>
        </w:rPr>
        <w:t xml:space="preserve"> sia modificato di conseguenza.</w:t>
      </w:r>
    </w:p>
    <w:p>
      <w:pPr>
        <w:pStyle w:val="ManualHeading1"/>
        <w:tabs>
          <w:tab w:val="clear" w:pos="850"/>
          <w:tab w:val="left" w:pos="426"/>
        </w:tabs>
        <w:ind w:left="426" w:hanging="426"/>
        <w:rPr>
          <w:noProof/>
        </w:rPr>
      </w:pPr>
      <w:r>
        <w:rPr>
          <w:noProof/>
        </w:rPr>
        <w:t>2.    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Times New Roman"/>
          <w:noProof/>
          <w:szCs w:val="24"/>
        </w:rPr>
      </w:pPr>
      <w:r>
        <w:rPr>
          <w:noProof/>
        </w:rPr>
        <w:t xml:space="preserve">La presente proposta modifica il regolamento (UE) n. 1295/2013 per quanto riguarda il sottoprogramma Cultura di Europa creativa e si basa pertanto sull'articolo 167, paragrafo 5, primo trattino, del trattato sul funzionamento dell'Unione europea (TFUE). </w:t>
      </w:r>
    </w:p>
    <w:p>
      <w:pPr>
        <w:pStyle w:val="ManualHeading2"/>
        <w:rPr>
          <w:rFonts w:eastAsia="Arial Unicode MS"/>
          <w:noProof/>
          <w:u w:color="000000"/>
          <w:bdr w:val="nil"/>
        </w:rPr>
      </w:pPr>
      <w:r>
        <w:rPr>
          <w:noProof/>
        </w:rPr>
        <w:t>•</w:t>
      </w:r>
      <w:r>
        <w:rPr>
          <w:noProof/>
        </w:rPr>
        <w:tab/>
        <w:t>Sussidiarietà</w:t>
      </w:r>
    </w:p>
    <w:p>
      <w:pPr>
        <w:pStyle w:val="Text1"/>
        <w:spacing w:before="0" w:after="240"/>
        <w:ind w:left="0"/>
        <w:rPr>
          <w:noProof/>
        </w:rPr>
      </w:pPr>
      <w:r>
        <w:rPr>
          <w:noProof/>
        </w:rPr>
        <w:t xml:space="preserve">A norma dell'articolo 167 del TFUE, l'Unione agisce per appoggiare e integrare l'azione degli Stati membri. Poiché gli obiettivi e le attività dell'EUYO vanno al di là del solo interesse e vantaggio di uno o più Stati membri e l'orchestra è stata creata in seguito a una risoluzione del Parlamento europeo, vi è una chiara complementarità nel renderla un organismo indicato in un atto di base ai sensi dell'articolo 190, paragrafo 1, lettera d), del regolamento delegato (UE) n. 1268/2012 della Commissione.  Le sue attività generano un notevole valore aggiunto dell'UE. </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La modifica proposta si limita a quanto strettamente necessario per risolvere la questione e non va al di là di quanto necessario per il raggiungimento degli obiettivi. Essa è limitata alle modifiche volte a inserire un riferimento all'EUYO all'articolo 13, paragrafo 1, del regolamento (UE) n. 1295/2013.</w:t>
      </w:r>
    </w:p>
    <w:p>
      <w:pPr>
        <w:pStyle w:val="ManualHeading1"/>
        <w:tabs>
          <w:tab w:val="clear" w:pos="850"/>
        </w:tabs>
        <w:spacing w:before="0" w:after="240"/>
        <w:ind w:left="426" w:hanging="426"/>
        <w:rPr>
          <w:smallCaps w:val="0"/>
          <w:noProof/>
        </w:rPr>
      </w:pPr>
      <w:r>
        <w:rPr>
          <w:noProof/>
        </w:rPr>
        <w:t>3.</w:t>
      </w:r>
      <w:r>
        <w:rPr>
          <w:noProof/>
        </w:rPr>
        <w:tab/>
        <w:t>RISULTATI DELLE VALUTAZIONI</w:t>
      </w:r>
      <w:r>
        <w:rPr>
          <w:i/>
          <w:smallCaps w:val="0"/>
          <w:noProof/>
        </w:rPr>
        <w:t xml:space="preserve"> </w:t>
      </w:r>
      <w:r>
        <w:rPr>
          <w:noProof/>
        </w:rPr>
        <w:t xml:space="preserve">EX POST, DELLE CONSULTAZIONI DEI PORTATORI DI INTERESSI E DELLE VALUTAZIONI D'IMPATTO </w:t>
      </w:r>
    </w:p>
    <w:p>
      <w:pPr>
        <w:pStyle w:val="Text1"/>
        <w:spacing w:before="0" w:after="240"/>
        <w:ind w:left="0"/>
        <w:rPr>
          <w:noProof/>
        </w:rPr>
      </w:pPr>
      <w:r>
        <w:rPr>
          <w:noProof/>
        </w:rPr>
        <w:t>Nella primavera del 2016, nell'ambito di una campagna pubblica (SaveEUYO) a sostegno dell'EUYO, all'epoca in difficoltà finanziarie che minacciavano la sua stessa esistenza, diversi portatori di interessi del settore della musica e della cultura hanno espresso pubblicamente il proprio appoggio nell'ambito di dichiarazioni alla stampa e di contatti con la Commissione. Gli Stati membri (in particolare in occasione del Consiglio dei ministri della cultura del maggio 2016) e i membri del Parlamento europeo hanno appoggiato l'idea di trovare una soluzione per il suo finanziamento.</w:t>
      </w:r>
    </w:p>
    <w:p>
      <w:pPr>
        <w:pStyle w:val="Text1"/>
        <w:spacing w:before="0" w:after="240"/>
        <w:ind w:left="0"/>
        <w:rPr>
          <w:noProof/>
        </w:rPr>
      </w:pPr>
      <w:r>
        <w:rPr>
          <w:noProof/>
        </w:rPr>
        <w:t xml:space="preserve">Tenuto conto della portata limitata della modifica proposta, che non ha di per sé un impatto economico, ambientale o sociale significativo, non sono necessarie ulteriori valutazioni d'impatto o consultazioni. </w:t>
      </w:r>
    </w:p>
    <w:p>
      <w:pPr>
        <w:pStyle w:val="ManualHeading1"/>
        <w:tabs>
          <w:tab w:val="clear" w:pos="850"/>
        </w:tabs>
        <w:spacing w:before="0" w:after="240"/>
        <w:ind w:left="426" w:hanging="426"/>
        <w:rPr>
          <w:noProof/>
        </w:rPr>
      </w:pPr>
      <w:r>
        <w:rPr>
          <w:noProof/>
        </w:rPr>
        <w:t>4.</w:t>
      </w:r>
      <w:r>
        <w:rPr>
          <w:noProof/>
        </w:rPr>
        <w:tab/>
        <w:t>INCIDENZA SUL BILANCIO</w:t>
      </w:r>
    </w:p>
    <w:p>
      <w:pPr>
        <w:spacing w:before="0" w:after="240"/>
        <w:rPr>
          <w:noProof/>
        </w:rPr>
      </w:pPr>
      <w:r>
        <w:rPr>
          <w:noProof/>
        </w:rPr>
        <w:t>Il finanziamento per l'EUYO proverrà dall'attuale dotazione finanziaria del programma Europa creativa e non richiederà ulteriori risorse provenienti dal bilancio dell'UE. La "scheda finanziaria legislativa" allegata mostra l'incidenza sul bilancio e le risorse umane e amministrative necessarie a dimostrazione della neutralità di bilancio dell'iniziativa.</w:t>
      </w:r>
    </w:p>
    <w:p>
      <w:pPr>
        <w:pStyle w:val="ManualHeading1"/>
        <w:tabs>
          <w:tab w:val="clear" w:pos="850"/>
          <w:tab w:val="left" w:pos="426"/>
        </w:tabs>
        <w:rPr>
          <w:noProof/>
        </w:rPr>
      </w:pPr>
      <w:r>
        <w:rPr>
          <w:noProof/>
        </w:rPr>
        <w:t>5.</w:t>
      </w:r>
      <w:r>
        <w:rPr>
          <w:noProof/>
        </w:rPr>
        <w:tab/>
        <w:t>ALTRI ELEMENTI</w:t>
      </w:r>
    </w:p>
    <w:p>
      <w:pPr>
        <w:spacing w:before="0"/>
        <w:rPr>
          <w:noProof/>
        </w:rPr>
      </w:pPr>
      <w:r>
        <w:rPr>
          <w:noProof/>
        </w:rPr>
        <w:t xml:space="preserve">Con la presente proposta la Commissione propone di: </w:t>
      </w:r>
    </w:p>
    <w:p>
      <w:pPr>
        <w:pStyle w:val="Bullet0"/>
        <w:numPr>
          <w:ilvl w:val="0"/>
          <w:numId w:val="17"/>
        </w:numPr>
        <w:rPr>
          <w:noProof/>
        </w:rPr>
      </w:pPr>
      <w:r>
        <w:rPr>
          <w:noProof/>
        </w:rPr>
        <w:t xml:space="preserve">creare una soluzione giuridicamente corretta e trasparente per garantire un sostegno sostenibile all'EUYO, tenendo conto delle sue caratteristiche specifiche, mediante riconoscimento come "organismo indicato in un atto di base" ai sensi dell'articolo 190, paragrafo 1, lettera d), del regolamento delegato (UE) n. 1268/2012 della Commissione </w:t>
      </w:r>
    </w:p>
    <w:p>
      <w:pPr>
        <w:pStyle w:val="Bullet0"/>
        <w:rPr>
          <w:noProof/>
        </w:rPr>
      </w:pPr>
      <w:r>
        <w:rPr>
          <w:noProof/>
        </w:rPr>
        <w:t>e di aggiungere di conseguenza una nuova lettera f) all'articolo 13, paragrafo 1, del regolamento (UE) n. 1295/2013.</w:t>
      </w:r>
    </w:p>
    <w:p>
      <w:pPr>
        <w:pStyle w:val="Bulle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2017/0163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 xml:space="preserve">che modifica il regolamento (UE) n. 1295/2013 che istituisce il programma Europa creativa (2014-2020) </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167, paragrafo 5, primo trattino,</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5"/>
      </w:r>
      <w:r>
        <w:rPr>
          <w:noProof/>
        </w:rPr>
        <w:t xml:space="preserve">, </w:t>
      </w:r>
    </w:p>
    <w:p>
      <w:pPr>
        <w:rPr>
          <w:noProof/>
        </w:rPr>
      </w:pPr>
      <w:r>
        <w:rPr>
          <w:noProof/>
        </w:rPr>
        <w:t>visto il parere del Comitato delle regioni</w:t>
      </w:r>
      <w:r>
        <w:rPr>
          <w:rStyle w:val="FootnoteReference"/>
          <w:noProof/>
        </w:rPr>
        <w:footnoteReference w:id="6"/>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Il regolamento (UE) n. 1295/2013 del Parlamento europeo e del Consiglio</w:t>
      </w:r>
      <w:r>
        <w:rPr>
          <w:rStyle w:val="FootnoteReference"/>
          <w:noProof/>
        </w:rPr>
        <w:footnoteReference w:id="7"/>
      </w:r>
      <w:r>
        <w:rPr>
          <w:noProof/>
        </w:rPr>
        <w:t xml:space="preserve"> ha istituito il programma Europa creativa (2014-2020) a sostegno dei settori culturali e creativi europei. </w:t>
      </w:r>
    </w:p>
    <w:p>
      <w:pPr>
        <w:pStyle w:val="ManualConsidrant"/>
        <w:rPr>
          <w:noProof/>
        </w:rPr>
      </w:pPr>
      <w:r>
        <w:t>(2)</w:t>
      </w:r>
      <w:r>
        <w:tab/>
      </w:r>
      <w:r>
        <w:rPr>
          <w:noProof/>
        </w:rPr>
        <w:t>L'Orchestra dei giovani dell'Unione europea (EUYO) è costituita da giovani musicisti selezionati secondo rigorosi criteri di qualità mediante un'impegnativa procedura di audizione annuale che ha luogo in tutti gli Stati membri.</w:t>
      </w:r>
    </w:p>
    <w:p>
      <w:pPr>
        <w:pStyle w:val="ManualConsidrant"/>
        <w:rPr>
          <w:noProof/>
        </w:rPr>
      </w:pPr>
      <w:r>
        <w:t>(3)</w:t>
      </w:r>
      <w:r>
        <w:tab/>
      </w:r>
      <w:r>
        <w:rPr>
          <w:noProof/>
        </w:rPr>
        <w:t xml:space="preserve">L'EUYO riunisce giovani musicisti europei di grande talento in un'orchestra europea di livello internazionale che trascende i confini culturali. Fin dalla sua creazione, ha svolto un ruolo unico nella promozione del dialogo interculturale, del rispetto reciproco e della comprensione attraverso la cultura. Ha così agito da ambasciatrice culturale dell'Unione, mettendo in risalto la ricchezza e la varietà delle culture europee e nuovi talenti. Ha anche contribuito alla diffusione di opere europee e alla mobilità dei giovani talenti europei al di là dei confini nazionali ed europei, offrendo così a giovani musicisti provenienti dagli Stati membri l'occasione di sviluppare ulteriormente la loro carriera e le loro competenze sotto la guida di direttori d'orchestra rinomati. </w:t>
      </w:r>
    </w:p>
    <w:p>
      <w:pPr>
        <w:pStyle w:val="ManualConsidrant"/>
        <w:rPr>
          <w:noProof/>
        </w:rPr>
      </w:pPr>
      <w:r>
        <w:t>(4)</w:t>
      </w:r>
      <w:r>
        <w:tab/>
      </w:r>
      <w:r>
        <w:rPr>
          <w:noProof/>
        </w:rPr>
        <w:t xml:space="preserve">Le attività dell'EUYO sono coerenti con gli obiettivi del programma Europa creativa e con gli obiettivi specifici del sottoprogramma Cultura. </w:t>
      </w:r>
    </w:p>
    <w:p>
      <w:pPr>
        <w:pStyle w:val="ManualConsidrant"/>
        <w:rPr>
          <w:noProof/>
        </w:rPr>
      </w:pPr>
      <w:r>
        <w:t>(5)</w:t>
      </w:r>
      <w:r>
        <w:tab/>
      </w:r>
      <w:r>
        <w:rPr>
          <w:noProof/>
        </w:rPr>
        <w:t>L'EUYO è stata fondata in seguito a una risoluzione del Parlamento europeo del 1976</w:t>
      </w:r>
      <w:r>
        <w:rPr>
          <w:rStyle w:val="FootnoteReference"/>
          <w:noProof/>
        </w:rPr>
        <w:footnoteReference w:id="8"/>
      </w:r>
      <w:r>
        <w:rPr>
          <w:noProof/>
        </w:rPr>
        <w:t xml:space="preserve"> ed è perciò un'orchestra unica in Europa. Per via del suo status, dei suoi obiettivi strategici e delle sue attività specifici, l'EUYO può essere considerata un "organismo indicato in un atto di base" ai sensi dell'articolo 190, paragrafo 1, lettera d), del regolamento delegato (UE) n. 1268/2012 della Commissione</w:t>
      </w:r>
      <w:r>
        <w:rPr>
          <w:rStyle w:val="FootnoteReference"/>
          <w:noProof/>
        </w:rPr>
        <w:footnoteReference w:id="9"/>
      </w:r>
      <w:r>
        <w:rPr>
          <w:noProof/>
        </w:rPr>
        <w:t xml:space="preserve">. Possono perciò esserle assegnate sovvenzioni senza invito a presentare proposte. </w:t>
      </w:r>
    </w:p>
    <w:p>
      <w:pPr>
        <w:pStyle w:val="ManualConsidrant"/>
        <w:rPr>
          <w:noProof/>
        </w:rPr>
      </w:pPr>
      <w:r>
        <w:t>(6)</w:t>
      </w:r>
      <w:r>
        <w:tab/>
      </w:r>
      <w:r>
        <w:rPr>
          <w:noProof/>
        </w:rPr>
        <w:t>L'EUYO dovrebbe pertanto essere inclusa tra le misure che beneficiano del sostegno del sottoprogramma Cultura.</w:t>
      </w:r>
    </w:p>
    <w:p>
      <w:pPr>
        <w:pStyle w:val="ManualConsidrant"/>
        <w:rPr>
          <w:rFonts w:eastAsia="Times New Roman"/>
          <w:noProof/>
          <w:szCs w:val="24"/>
        </w:rPr>
      </w:pPr>
      <w:r>
        <w:t>(7)</w:t>
      </w:r>
      <w:r>
        <w:tab/>
      </w:r>
      <w:r>
        <w:rPr>
          <w:noProof/>
        </w:rPr>
        <w:t>Il regolamento (UE) n. 1295/2013 dovrebbe quindi essere modificato di conseguenza,</w:t>
      </w:r>
    </w:p>
    <w:p>
      <w:pPr>
        <w:pStyle w:val="Formuledadoption"/>
        <w:rPr>
          <w:noProof/>
        </w:rPr>
      </w:pPr>
      <w:r>
        <w:rPr>
          <w:noProof/>
        </w:rPr>
        <w:t>HANNO ADOTTATO IL PRESENTE REGOLAMENTO:</w:t>
      </w:r>
    </w:p>
    <w:p>
      <w:pPr>
        <w:pStyle w:val="Titrearticle"/>
        <w:rPr>
          <w:noProof/>
        </w:rPr>
      </w:pPr>
      <w:r>
        <w:rPr>
          <w:noProof/>
        </w:rPr>
        <w:t>Articolo 1</w:t>
      </w:r>
    </w:p>
    <w:p>
      <w:pPr>
        <w:spacing w:before="0"/>
        <w:rPr>
          <w:noProof/>
        </w:rPr>
      </w:pPr>
      <w:r>
        <w:rPr>
          <w:noProof/>
        </w:rPr>
        <w:t>All'articolo 13, paragrafo 1, del regolamento (CE) n. 1295/2013 è aggiunta la seguente lettera f):</w:t>
      </w:r>
    </w:p>
    <w:p>
      <w:pPr>
        <w:spacing w:before="0" w:after="240"/>
        <w:ind w:left="1134" w:hanging="425"/>
        <w:rPr>
          <w:noProof/>
        </w:rPr>
      </w:pPr>
      <w:r>
        <w:rPr>
          <w:noProof/>
        </w:rPr>
        <w:t xml:space="preserve">"f) </w:t>
      </w:r>
      <w:r>
        <w:rPr>
          <w:noProof/>
        </w:rPr>
        <w:tab/>
        <w:t>l'Orchestra dei giovani dell'Unione europea".</w:t>
      </w:r>
    </w:p>
    <w:p>
      <w:pPr>
        <w:pStyle w:val="Titrearticle"/>
        <w:rPr>
          <w:noProof/>
        </w:rPr>
      </w:pPr>
      <w:r>
        <w:rPr>
          <w:noProof/>
        </w:rPr>
        <w:t>Articolo 2</w:t>
      </w:r>
    </w:p>
    <w:p>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rPr>
          <w:noProof/>
        </w:rPr>
      </w:pPr>
      <w:r>
        <w:rPr>
          <w:noProof/>
        </w:rPr>
        <w:t>Esso si applica a decorrere dal 1</w:t>
      </w:r>
      <w:r>
        <w:rPr>
          <w:noProof/>
          <w:vertAlign w:val="superscript"/>
        </w:rPr>
        <w:t>o</w:t>
      </w:r>
      <w:r>
        <w:rPr>
          <w:noProof/>
        </w:rPr>
        <w:t> gennaio 2018.</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pStyle w:val="Fichefinanciretitre"/>
        <w:rPr>
          <w:noProof/>
        </w:rPr>
      </w:pPr>
      <w:r>
        <w:rPr>
          <w:noProof/>
        </w:rPr>
        <w:br w:type="column"/>
        <w:t>SCHEDA FINANZIARIA LEGISLATIVA</w:t>
      </w:r>
    </w:p>
    <w:p>
      <w:pPr>
        <w:pStyle w:val="ManualHeading1"/>
        <w:rPr>
          <w:noProof/>
          <w:color w:val="000000" w:themeColor="text1"/>
        </w:rPr>
      </w:pPr>
      <w:r>
        <w:rPr>
          <w:noProof/>
          <w:color w:val="000000" w:themeColor="text1"/>
        </w:rPr>
        <w:t>1.</w:t>
      </w:r>
      <w:r>
        <w:rPr>
          <w:noProof/>
        </w:rPr>
        <w:tab/>
      </w:r>
      <w:r>
        <w:rPr>
          <w:noProof/>
          <w:color w:val="000000" w:themeColor="text1"/>
        </w:rPr>
        <w:t xml:space="preserve">CONTESTO DELLA PROPOSTA/INIZIATIVA </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 xml:space="preserve">Titolo della proposta/iniziativa </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Settore/settori interessati nella struttura ABM/ABB</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 xml:space="preserve">Natura della proposta/iniziativa </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 xml:space="preserve">Obiettivi </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 xml:space="preserve">Motivazione della proposta/iniziativa </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 xml:space="preserve">Durata e incidenza finanziaria </w:t>
      </w:r>
    </w:p>
    <w:p>
      <w:pPr>
        <w:pStyle w:val="ManualHeading2"/>
        <w:rPr>
          <w:b w:val="0"/>
          <w:noProof/>
          <w:color w:val="000000" w:themeColor="text1"/>
        </w:rPr>
      </w:pPr>
      <w:r>
        <w:rPr>
          <w:noProof/>
        </w:rPr>
        <w:tab/>
      </w:r>
      <w:r>
        <w:rPr>
          <w:b w:val="0"/>
          <w:noProof/>
          <w:color w:val="000000" w:themeColor="text1"/>
        </w:rPr>
        <w:t>1.7.</w:t>
      </w:r>
      <w:r>
        <w:rPr>
          <w:noProof/>
        </w:rPr>
        <w:tab/>
      </w:r>
      <w:r>
        <w:rPr>
          <w:b w:val="0"/>
          <w:noProof/>
          <w:color w:val="000000" w:themeColor="text1"/>
        </w:rPr>
        <w:t xml:space="preserve">Modalità di gestione previste </w:t>
      </w:r>
    </w:p>
    <w:p>
      <w:pPr>
        <w:pStyle w:val="ManualHeading1"/>
        <w:rPr>
          <w:noProof/>
          <w:color w:val="000000" w:themeColor="text1"/>
        </w:rPr>
      </w:pPr>
      <w:r>
        <w:rPr>
          <w:noProof/>
          <w:color w:val="000000" w:themeColor="text1"/>
        </w:rPr>
        <w:t>2.</w:t>
      </w:r>
      <w:r>
        <w:rPr>
          <w:noProof/>
        </w:rPr>
        <w:tab/>
      </w:r>
      <w:r>
        <w:rPr>
          <w:noProof/>
          <w:color w:val="000000" w:themeColor="text1"/>
        </w:rPr>
        <w:t xml:space="preserve">MISURE DI GESTIONE </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 xml:space="preserve">Disposizioni in materia di monitoraggio e di relazioni </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 xml:space="preserve">Sistema di gestione e di controllo </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 xml:space="preserve">Misure di prevenzione delle frodi e delle irregolarità </w:t>
      </w:r>
    </w:p>
    <w:p>
      <w:pPr>
        <w:pStyle w:val="ManualHeading1"/>
        <w:rPr>
          <w:noProof/>
          <w:color w:val="000000" w:themeColor="text1"/>
        </w:rPr>
      </w:pPr>
      <w:r>
        <w:rPr>
          <w:noProof/>
          <w:color w:val="000000" w:themeColor="text1"/>
        </w:rPr>
        <w:t>3.</w:t>
      </w:r>
      <w:r>
        <w:rPr>
          <w:noProof/>
        </w:rPr>
        <w:tab/>
      </w:r>
      <w:r>
        <w:rPr>
          <w:noProof/>
          <w:color w:val="000000" w:themeColor="text1"/>
        </w:rPr>
        <w:t xml:space="preserve">INCIDENZA FINANZIARIA PREVISTA DELLA PROPOSTA/INIZIATIVA </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 xml:space="preserve">Rubrica/rubriche del quadro finanziario pluriennale e linea/linee di bilancio di spesa interessate </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Incidenza prevista sulle spese</w:t>
      </w:r>
      <w:r>
        <w:rPr>
          <w:noProof/>
          <w:color w:val="000000" w:themeColor="text1"/>
        </w:rPr>
        <w:t xml:space="preserve"> </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 xml:space="preserve">Sintesi dell'incidenza prevista sulle spese </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 xml:space="preserve">Incidenza prevista sugli stanziamenti operativi </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Incidenza prevista sugli stanziamenti di natura amministrativa</w:t>
      </w:r>
    </w:p>
    <w:p>
      <w:pPr>
        <w:pStyle w:val="ManualHeading3"/>
        <w:rPr>
          <w:noProof/>
          <w:color w:val="000000" w:themeColor="text1"/>
        </w:rPr>
      </w:pPr>
      <w:r>
        <w:rPr>
          <w:noProof/>
        </w:rPr>
        <w:tab/>
      </w:r>
      <w:r>
        <w:rPr>
          <w:noProof/>
          <w:color w:val="000000" w:themeColor="text1"/>
        </w:rPr>
        <w:t>3.2.4.</w:t>
      </w:r>
      <w:r>
        <w:rPr>
          <w:noProof/>
        </w:rPr>
        <w:tab/>
      </w:r>
      <w:r>
        <w:rPr>
          <w:noProof/>
          <w:color w:val="000000" w:themeColor="text1"/>
        </w:rPr>
        <w:t>Compatibilità con il quadro finanziario pluriennale attuale</w:t>
      </w:r>
    </w:p>
    <w:p>
      <w:pPr>
        <w:pStyle w:val="ManualHeading3"/>
        <w:rPr>
          <w:noProof/>
          <w:color w:val="000000" w:themeColor="text1"/>
        </w:rPr>
      </w:pPr>
      <w:r>
        <w:rPr>
          <w:noProof/>
        </w:rPr>
        <w:tab/>
      </w:r>
      <w:r>
        <w:rPr>
          <w:noProof/>
          <w:color w:val="000000" w:themeColor="text1"/>
        </w:rPr>
        <w:t>3.2.5.</w:t>
      </w:r>
      <w:r>
        <w:rPr>
          <w:noProof/>
        </w:rPr>
        <w:tab/>
      </w:r>
      <w:r>
        <w:rPr>
          <w:noProof/>
          <w:color w:val="000000" w:themeColor="text1"/>
        </w:rPr>
        <w:t xml:space="preserve">Partecipazione di terzi al finanziamento </w:t>
      </w:r>
    </w:p>
    <w:p>
      <w:pPr>
        <w:pStyle w:val="ManualHeading2"/>
        <w:jc w:val="left"/>
        <w:rPr>
          <w:b w:val="0"/>
          <w:noProof/>
          <w:color w:val="000000" w:themeColor="text1"/>
        </w:rPr>
        <w:sectPr>
          <w:pgSz w:w="11907" w:h="16840" w:code="9"/>
          <w:pgMar w:top="1134" w:right="1418" w:bottom="1134" w:left="1418" w:header="709" w:footer="709" w:gutter="0"/>
          <w:cols w:space="708"/>
          <w:docGrid w:linePitch="360"/>
        </w:sectPr>
      </w:pPr>
      <w:r>
        <w:rPr>
          <w:noProof/>
        </w:rPr>
        <w:tab/>
      </w:r>
      <w:r>
        <w:rPr>
          <w:b w:val="0"/>
          <w:noProof/>
          <w:color w:val="000000" w:themeColor="text1"/>
        </w:rPr>
        <w:t>3.3.</w:t>
      </w:r>
      <w:r>
        <w:rPr>
          <w:noProof/>
        </w:rPr>
        <w:tab/>
      </w:r>
      <w:r>
        <w:rPr>
          <w:b w:val="0"/>
          <w:noProof/>
          <w:color w:val="000000" w:themeColor="text1"/>
        </w:rPr>
        <w:t>Incidenza prevista sulle entrate</w:t>
      </w:r>
    </w:p>
    <w:p>
      <w:pPr>
        <w:jc w:val="center"/>
        <w:rPr>
          <w:noProof/>
          <w:color w:val="000000" w:themeColor="text1"/>
        </w:rPr>
      </w:pPr>
      <w:r>
        <w:rPr>
          <w:b/>
          <w:noProof/>
          <w:color w:val="000000" w:themeColor="text1"/>
          <w:u w:val="single"/>
        </w:rPr>
        <w:t>SCHEDA FINANZIARIA LEGISLATIVA</w:t>
      </w:r>
    </w:p>
    <w:p>
      <w:pPr>
        <w:pStyle w:val="ManualHeading1"/>
        <w:rPr>
          <w:noProof/>
        </w:rPr>
      </w:pPr>
      <w:r>
        <w:t>1.</w:t>
      </w:r>
      <w:r>
        <w:tab/>
      </w:r>
      <w:r>
        <w:rPr>
          <w:noProof/>
        </w:rPr>
        <w:t xml:space="preserve">CONTESTO DELLA PROPOSTA/INIZIATIVA </w:t>
      </w:r>
    </w:p>
    <w:p>
      <w:pPr>
        <w:pStyle w:val="ManualHeading2"/>
        <w:rPr>
          <w:noProof/>
        </w:rPr>
      </w:pPr>
      <w:r>
        <w:t>1.1.</w:t>
      </w:r>
      <w:r>
        <w:tab/>
      </w:r>
      <w:r>
        <w:rPr>
          <w:noProof/>
        </w:rPr>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Modifica del regolamento (UE) n. 1295/2013 che istituisce il programma Europa creativa</w:t>
      </w:r>
    </w:p>
    <w:p>
      <w:pPr>
        <w:pStyle w:val="ManualHeading2"/>
        <w:rPr>
          <w:noProof/>
          <w:szCs w:val="24"/>
        </w:rPr>
      </w:pPr>
      <w:r>
        <w:t>1.2.</w:t>
      </w:r>
      <w:r>
        <w:tab/>
      </w:r>
      <w:r>
        <w:rPr>
          <w:noProof/>
        </w:rPr>
        <w:t>Settore/settori interessati nella struttura ABM/ABB</w:t>
      </w:r>
      <w:r>
        <w:rPr>
          <w:rStyle w:val="FootnoteReference"/>
          <w:noProof/>
          <w:color w:val="000000" w:themeColor="text1"/>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ATTIVITÀ NEI SETTORI DELL'ISTRUZIONE E DELLA CULTURA: EUROPA CREATIVA</w:t>
      </w:r>
    </w:p>
    <w:p>
      <w:pPr>
        <w:pStyle w:val="ManualHeading2"/>
        <w:rPr>
          <w:bCs/>
          <w:noProof/>
          <w:szCs w:val="24"/>
        </w:rPr>
      </w:pPr>
      <w:r>
        <w:t>1.3.</w:t>
      </w:r>
      <w:r>
        <w:tab/>
      </w:r>
      <w:r>
        <w:rPr>
          <w:noProof/>
        </w:rPr>
        <w:t xml:space="preserve">Natura della proposta/iniziativa </w:t>
      </w:r>
    </w:p>
    <w:p>
      <w:pPr>
        <w:pStyle w:val="Text1"/>
        <w:rPr>
          <w:b/>
          <w:noProof/>
          <w:color w:val="000000" w:themeColor="text1"/>
          <w:sz w:val="22"/>
        </w:rPr>
      </w:pPr>
      <w:r>
        <w:rPr>
          <w:noProof/>
          <w:color w:val="000000" w:themeColor="text1"/>
          <w:sz w:val="22"/>
        </w:rPr>
        <w:sym w:font="Wingdings" w:char="F0A8"/>
      </w:r>
      <w:r>
        <w:rPr>
          <w:b/>
          <w:i/>
          <w:noProof/>
          <w:color w:val="000000" w:themeColor="text1"/>
          <w:sz w:val="22"/>
        </w:rPr>
        <w:t xml:space="preserve"> </w:t>
      </w:r>
      <w:r>
        <w:rPr>
          <w:noProof/>
          <w:color w:val="000000" w:themeColor="text1"/>
        </w:rPr>
        <w:t xml:space="preserve">La proposta/iniziativa riguarda </w:t>
      </w:r>
      <w:r>
        <w:rPr>
          <w:b/>
          <w:noProof/>
          <w:color w:val="000000" w:themeColor="text1"/>
        </w:rPr>
        <w:t>una nuova azione</w:t>
      </w:r>
      <w:r>
        <w:rPr>
          <w:b/>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noProof/>
          <w:color w:val="000000" w:themeColor="text1"/>
        </w:rPr>
        <w:t xml:space="preserve">La proposta/iniziativa riguarda </w:t>
      </w:r>
      <w:r>
        <w:rPr>
          <w:b/>
          <w:noProof/>
          <w:color w:val="000000" w:themeColor="text1"/>
        </w:rPr>
        <w:t>una nuova azione a seguito di un progetto pilota/un'azione preparatoria</w:t>
      </w:r>
      <w:r>
        <w:rPr>
          <w:rStyle w:val="FootnoteReference"/>
          <w:b/>
          <w:noProof/>
          <w:color w:val="000000" w:themeColor="text1"/>
        </w:rPr>
        <w:footnoteReference w:id="11"/>
      </w:r>
    </w:p>
    <w:p>
      <w:pPr>
        <w:pStyle w:val="Text1"/>
        <w:rPr>
          <w:noProof/>
          <w:color w:val="000000" w:themeColor="text1"/>
          <w:sz w:val="22"/>
        </w:rPr>
      </w:pPr>
      <w:r>
        <w:rPr>
          <w:noProof/>
          <w:color w:val="000000" w:themeColor="text1"/>
          <w:sz w:val="22"/>
        </w:rPr>
        <w:t>x</w:t>
      </w:r>
      <w:r>
        <w:rPr>
          <w:i/>
          <w:noProof/>
          <w:color w:val="000000" w:themeColor="text1"/>
          <w:sz w:val="22"/>
        </w:rPr>
        <w:t xml:space="preserve"> </w:t>
      </w:r>
      <w:r>
        <w:rPr>
          <w:noProof/>
          <w:color w:val="000000" w:themeColor="text1"/>
        </w:rPr>
        <w:t xml:space="preserve">La proposta/iniziativa riguarda la </w:t>
      </w:r>
      <w:r>
        <w:rPr>
          <w:b/>
          <w:noProof/>
          <w:color w:val="000000" w:themeColor="text1"/>
        </w:rPr>
        <w:t>proroga di un'azione esistente</w:t>
      </w:r>
      <w:r>
        <w:rPr>
          <w:noProof/>
          <w:color w:val="000000" w:themeColor="text1"/>
          <w:sz w:val="22"/>
        </w:rPr>
        <w:t xml:space="preserve"> </w:t>
      </w:r>
    </w:p>
    <w:p>
      <w:pPr>
        <w:pStyle w:val="Text1"/>
        <w:rPr>
          <w:noProof/>
          <w:color w:val="000000" w:themeColor="text1"/>
        </w:rPr>
      </w:pPr>
      <w:r>
        <w:rPr>
          <w:noProof/>
          <w:color w:val="000000" w:themeColor="text1"/>
          <w:sz w:val="22"/>
        </w:rPr>
        <w:sym w:font="Wingdings" w:char="F0A8"/>
      </w:r>
      <w:r>
        <w:rPr>
          <w:i/>
          <w:noProof/>
          <w:color w:val="000000" w:themeColor="text1"/>
          <w:sz w:val="22"/>
        </w:rPr>
        <w:t xml:space="preserve"> </w:t>
      </w:r>
      <w:r>
        <w:rPr>
          <w:noProof/>
          <w:color w:val="000000" w:themeColor="text1"/>
        </w:rPr>
        <w:t xml:space="preserve">La proposta/iniziativa riguarda </w:t>
      </w:r>
      <w:r>
        <w:rPr>
          <w:b/>
          <w:noProof/>
          <w:color w:val="000000" w:themeColor="text1"/>
        </w:rPr>
        <w:t>un'azione riorientata verso una nuova azione</w:t>
      </w:r>
    </w:p>
    <w:p>
      <w:pPr>
        <w:pStyle w:val="ManualHeading2"/>
        <w:rPr>
          <w:bCs/>
          <w:noProof/>
          <w:szCs w:val="24"/>
        </w:rPr>
      </w:pPr>
      <w:r>
        <w:t>1.4.</w:t>
      </w:r>
      <w:r>
        <w:tab/>
      </w:r>
      <w:r>
        <w:rPr>
          <w:noProof/>
        </w:rPr>
        <w:t>Obiettivi</w:t>
      </w:r>
    </w:p>
    <w:p>
      <w:pPr>
        <w:pStyle w:val="ManualHeading3"/>
        <w:rPr>
          <w:noProof/>
        </w:rPr>
      </w:pPr>
      <w:r>
        <w:t>1.4.1.</w:t>
      </w:r>
      <w:r>
        <w:tab/>
      </w:r>
      <w:r>
        <w:rPr>
          <w:noProof/>
        </w:rPr>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Il programma contribuirà all'attuazione della strategia Europa 2020 [COM(2010) 2020 del 3.3.2010] nelle forme di seguito indicate: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favorendo la protezione e la promozione della diversità culturale e linguistica europea; 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rafforzando la competitività dei settori culturali e creativi al fine di promuovere una crescita intelligente, sostenibile e inclusiva.</w:t>
      </w:r>
    </w:p>
    <w:p>
      <w:pPr>
        <w:pStyle w:val="ManualHeading3"/>
        <w:rPr>
          <w:bCs/>
          <w:noProof/>
          <w:szCs w:val="24"/>
        </w:rPr>
      </w:pPr>
      <w:r>
        <w:t>1.4.2.</w:t>
      </w:r>
      <w:r>
        <w:tab/>
      </w:r>
      <w:r>
        <w:rPr>
          <w:noProof/>
        </w:rPr>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rPr>
      </w:pPr>
      <w:r>
        <w:rPr>
          <w:noProof/>
          <w:u w:val="single"/>
        </w:rPr>
        <w:t>Obiettivi specifici: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sostenere la capacità dei settori culturali e creativi europei di operare a livello transnazionale;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promuovere la circolazione transnazionale delle opere e degli operatori culturali e creativi e raggiungere nuovi pubblici in Europa e nel mondo;</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c) </w:t>
      </w:r>
      <w:r>
        <w:rPr>
          <w:noProof/>
        </w:rPr>
        <w:tab/>
        <w:t>rafforzare la capacità finanziaria dei settori culturali e creativi; 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d) </w:t>
      </w:r>
      <w:r>
        <w:rPr>
          <w:noProof/>
        </w:rPr>
        <w:tab/>
        <w:t>sostenere la cooperazione politica transnazionale in modo da favorire lo sviluppo di politiche, l'innovazione, la costruzione del pubblico e nuovi modelli di business.</w:t>
      </w:r>
    </w:p>
    <w:p>
      <w:pPr>
        <w:pStyle w:val="Text1"/>
        <w:pBdr>
          <w:top w:val="single" w:sz="4" w:space="1" w:color="auto"/>
          <w:left w:val="single" w:sz="4" w:space="4" w:color="auto"/>
          <w:bottom w:val="single" w:sz="4" w:space="1" w:color="auto"/>
          <w:right w:val="single" w:sz="4" w:space="4" w:color="auto"/>
        </w:pBdr>
        <w:rPr>
          <w:noProof/>
          <w:color w:val="000000" w:themeColor="text1"/>
          <w:u w:val="single"/>
        </w:rPr>
      </w:pPr>
      <w:r>
        <w:rPr>
          <w:noProof/>
          <w:color w:val="000000" w:themeColor="text1"/>
          <w:u w:val="single"/>
        </w:rPr>
        <w:t>Attività ABM/ABB interessate: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15.04 – Europa creativa</w:t>
      </w:r>
    </w:p>
    <w:p>
      <w:pPr>
        <w:pStyle w:val="ManualHeading3"/>
        <w:rPr>
          <w:bCs/>
          <w:noProof/>
          <w:szCs w:val="24"/>
        </w:rPr>
      </w:pPr>
      <w:r>
        <w:rPr>
          <w:noProof/>
        </w:rPr>
        <w:br w:type="page"/>
      </w:r>
      <w:r>
        <w:t>1.4.3.</w:t>
      </w:r>
      <w:r>
        <w:tab/>
      </w:r>
      <w:r>
        <w:rPr>
          <w:noProof/>
        </w:rPr>
        <w:t>Risultati e incidenza previsti</w:t>
      </w:r>
    </w:p>
    <w:p>
      <w:pPr>
        <w:pStyle w:val="Text1"/>
        <w:rPr>
          <w:i/>
          <w:noProof/>
          <w:color w:val="000000" w:themeColor="text1"/>
          <w:sz w:val="20"/>
        </w:rPr>
      </w:pPr>
      <w:r>
        <w:rPr>
          <w:i/>
          <w:noProof/>
          <w:color w:val="000000" w:themeColor="text1"/>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Una soluzione giuridicamente corretta e trasparente per garantire un sostegno sostenibile a favore dell'EUYO, tenendo conto delle sue caratteristiche specifiche, mediante riconoscimento come "organismo indicato in un atto di base" ai sensi dell'articolo 190, paragrafo 1, lettera d), del regolamento (UE) n. 1268/2012 e conseguente modifica dell'articolo 13, paragrafo 1, del regolamento (UE) n. 1295/2013.</w:t>
      </w:r>
    </w:p>
    <w:p>
      <w:pPr>
        <w:pStyle w:val="ManualHeading3"/>
        <w:rPr>
          <w:bCs/>
          <w:noProof/>
          <w:szCs w:val="24"/>
        </w:rPr>
      </w:pPr>
      <w:r>
        <w:t>1.4.4.</w:t>
      </w:r>
      <w:r>
        <w:tab/>
      </w:r>
      <w:r>
        <w:rPr>
          <w:noProof/>
        </w:rPr>
        <w:t xml:space="preserve">Indicatori di risultato e di incidenza </w:t>
      </w:r>
    </w:p>
    <w:p>
      <w:pPr>
        <w:pStyle w:val="Text1"/>
        <w:rPr>
          <w:i/>
          <w:noProof/>
          <w:color w:val="000000" w:themeColor="text1"/>
          <w:sz w:val="20"/>
        </w:rPr>
      </w:pPr>
      <w:r>
        <w:rPr>
          <w:i/>
          <w:noProof/>
          <w:color w:val="000000" w:themeColor="text1"/>
          <w:sz w:val="20"/>
        </w:rPr>
        <w:t>Precisare gli indicatori che permettono di seguire l'attuazione della proposta/iniziativa.</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Essendo una proroga dell'attuale programma Europa creativa, la modifica rientra nelle considerazioni di cui al punto 1.4.4. della scheda finanziaria per il programma [COM(2011) 785 definitivo].</w:t>
      </w:r>
    </w:p>
    <w:p>
      <w:pPr>
        <w:pStyle w:val="ManualHeading2"/>
        <w:rPr>
          <w:bCs/>
          <w:noProof/>
          <w:szCs w:val="24"/>
        </w:rPr>
      </w:pPr>
      <w:r>
        <w:t>1.5.</w:t>
      </w:r>
      <w:r>
        <w:tab/>
      </w:r>
      <w:r>
        <w:rPr>
          <w:noProof/>
        </w:rPr>
        <w:t xml:space="preserve">Motivazione della proposta/iniziativa </w:t>
      </w:r>
    </w:p>
    <w:p>
      <w:pPr>
        <w:pStyle w:val="ManualHeading3"/>
        <w:rPr>
          <w:noProof/>
        </w:rPr>
      </w:pPr>
      <w:r>
        <w:t>1.5.1.</w:t>
      </w:r>
      <w:r>
        <w:tab/>
      </w:r>
      <w:r>
        <w:rPr>
          <w:noProof/>
        </w:rPr>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Garantire un sostegno sostenibile a favore dell'EUYO. </w:t>
      </w:r>
    </w:p>
    <w:p>
      <w:pPr>
        <w:pStyle w:val="ManualHeading3"/>
        <w:rPr>
          <w:bCs/>
          <w:noProof/>
          <w:szCs w:val="24"/>
        </w:rPr>
      </w:pPr>
      <w:r>
        <w:t>1.5.2.</w:t>
      </w:r>
      <w:r>
        <w:tab/>
      </w:r>
      <w:r>
        <w:rPr>
          <w:noProof/>
        </w:rPr>
        <w:t>Valore aggiunto dell'intervento dell'Unione europea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Giovani musicisti provenienti da tutti gli Stati membri dell'Unione, selezionati secondo rigorosi criteri di qualità, che collaborano in un'orchestra europea di livello internazionale che trascende i confini culturali;</w:t>
      </w:r>
    </w:p>
    <w:p>
      <w:pPr>
        <w:pStyle w:val="Text1"/>
        <w:pBdr>
          <w:top w:val="single" w:sz="4" w:space="1" w:color="auto"/>
          <w:left w:val="single" w:sz="4" w:space="4" w:color="auto"/>
          <w:bottom w:val="single" w:sz="4" w:space="1" w:color="auto"/>
          <w:right w:val="single" w:sz="4" w:space="4" w:color="auto"/>
        </w:pBdr>
        <w:ind w:left="1276" w:hanging="426"/>
        <w:rPr>
          <w:rFonts w:eastAsia="Times New Roman"/>
          <w:noProof/>
          <w:szCs w:val="24"/>
        </w:rPr>
      </w:pPr>
      <w:r>
        <w:rPr>
          <w:noProof/>
        </w:rPr>
        <w:t xml:space="preserve">- </w:t>
      </w:r>
      <w:r>
        <w:rPr>
          <w:noProof/>
        </w:rPr>
        <w:tab/>
        <w:t>promuovere il dialogo interculturale, il rispetto e la comprensione reciproci attraverso la cultura; 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mettere in risalto la ricchezza e la varietà delle culture europee e dei nuovi talenti presso pubblici diversi all'interno e all'esterno dell'UE.</w:t>
      </w:r>
    </w:p>
    <w:p>
      <w:pPr>
        <w:pStyle w:val="ManualHeading3"/>
        <w:rPr>
          <w:bCs/>
          <w:noProof/>
          <w:szCs w:val="24"/>
        </w:rPr>
      </w:pPr>
      <w:r>
        <w:t>1.5.3.</w:t>
      </w:r>
      <w:r>
        <w:tab/>
      </w:r>
      <w:r>
        <w:rPr>
          <w:noProof/>
        </w:rPr>
        <w:t>Insegnamenti tratti da esperienze analoghe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L'EUYO è stata sostenuta dal programma Europa creativa e dai meccanismi di finanziamento che lo hanno preceduto in vari modi. La sua eccellenza è ampiamente riconosciuta. La mancanza di un sostegno sostenibile ha tuttavia costituito un ostacolo all'ulteriore sviluppo delle sue attività. </w:t>
      </w:r>
      <w:r>
        <w:rPr>
          <w:noProof/>
        </w:rPr>
        <w:t>Senza tale sostegno a livello dell'UE infatti non sarebbe in grado di proseguire le sue attività. L'Unione perderebbe un importante ambasciatrice culturale e i giovani musicisti sarebbero privati di un'occasione unica di esibirsi a livello internazionale e di sviluppare la loro carriera e il loro talento sotto la guida di direttori d'orchestra rinomati.</w:t>
      </w:r>
    </w:p>
    <w:p>
      <w:pPr>
        <w:pStyle w:val="ManualHeading3"/>
        <w:rPr>
          <w:bCs/>
          <w:noProof/>
          <w:szCs w:val="24"/>
        </w:rPr>
      </w:pPr>
      <w:r>
        <w:t>1.5.4.</w:t>
      </w:r>
      <w:r>
        <w:tab/>
      </w:r>
      <w:r>
        <w:rPr>
          <w:noProof/>
        </w:rPr>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Non vi è sovrapposizione con attività finanziate da altri programmi dell'Unione.</w:t>
      </w:r>
    </w:p>
    <w:p>
      <w:pPr>
        <w:pStyle w:val="ManualHeading2"/>
        <w:rPr>
          <w:bCs/>
          <w:noProof/>
          <w:color w:val="000000" w:themeColor="text1"/>
          <w:szCs w:val="24"/>
        </w:rPr>
      </w:pPr>
      <w:r>
        <w:rPr>
          <w:noProof/>
        </w:rPr>
        <w:br w:type="page"/>
      </w:r>
      <w:r>
        <w:t>1.6.</w:t>
      </w:r>
      <w:r>
        <w:tab/>
      </w:r>
    </w:p>
    <w:p>
      <w:pPr>
        <w:pStyle w:val="ManualHeading2"/>
        <w:rPr>
          <w:bCs/>
          <w:noProof/>
          <w:szCs w:val="24"/>
        </w:rPr>
      </w:pPr>
      <w:r>
        <w:t>1.6.</w:t>
      </w:r>
      <w:r>
        <w:tab/>
      </w:r>
      <w:r>
        <w:rPr>
          <w:noProof/>
        </w:rPr>
        <w:t xml:space="preserve">Durata e incidenza finanziaria </w:t>
      </w:r>
    </w:p>
    <w:p>
      <w:pPr>
        <w:pStyle w:val="Text1"/>
        <w:rPr>
          <w:noProof/>
          <w:color w:val="000000" w:themeColor="text1"/>
        </w:rPr>
      </w:pPr>
      <w:r>
        <w:rPr>
          <w:noProof/>
          <w:color w:val="000000" w:themeColor="text1"/>
        </w:rPr>
        <w:t xml:space="preserve">X Proposta/iniziativa di </w:t>
      </w:r>
      <w:r>
        <w:rPr>
          <w:b/>
          <w:noProof/>
          <w:color w:val="000000" w:themeColor="text1"/>
        </w:rPr>
        <w:t xml:space="preserve">durata limitata </w:t>
      </w:r>
    </w:p>
    <w:p>
      <w:pPr>
        <w:pStyle w:val="ListDash2"/>
        <w:rPr>
          <w:noProof/>
          <w:color w:val="000000" w:themeColor="text1"/>
        </w:rPr>
      </w:pPr>
      <w:r>
        <w:rPr>
          <w:noProof/>
          <w:color w:val="000000" w:themeColor="text1"/>
        </w:rPr>
        <w:t>X</w:t>
      </w:r>
      <w:r>
        <w:rPr>
          <w:noProof/>
        </w:rPr>
        <w:tab/>
      </w:r>
      <w:r>
        <w:rPr>
          <w:noProof/>
          <w:color w:val="000000" w:themeColor="text1"/>
        </w:rPr>
        <w:t>Proposta/iniziativa in vigore dal 1</w:t>
      </w:r>
      <w:r>
        <w:rPr>
          <w:noProof/>
          <w:color w:val="000000" w:themeColor="text1"/>
          <w:vertAlign w:val="superscript"/>
        </w:rPr>
        <w:t>o</w:t>
      </w:r>
      <w:r>
        <w:rPr>
          <w:noProof/>
          <w:color w:val="000000" w:themeColor="text1"/>
        </w:rPr>
        <w:t> gennaio 2018 al 31 dicembre 2020</w:t>
      </w:r>
    </w:p>
    <w:p>
      <w:pPr>
        <w:pStyle w:val="ListDash2"/>
        <w:rPr>
          <w:noProof/>
          <w:color w:val="000000" w:themeColor="text1"/>
        </w:rPr>
      </w:pPr>
      <w:r>
        <w:rPr>
          <w:noProof/>
          <w:color w:val="000000" w:themeColor="text1"/>
        </w:rPr>
        <w:sym w:font="Wingdings" w:char="F0A8"/>
      </w:r>
      <w:r>
        <w:rPr>
          <w:b/>
          <w:i/>
          <w:noProof/>
          <w:color w:val="000000" w:themeColor="text1"/>
        </w:rPr>
        <w:t xml:space="preserve"> </w:t>
      </w:r>
      <w:r>
        <w:rPr>
          <w:noProof/>
          <w:color w:val="000000" w:themeColor="text1"/>
        </w:rPr>
        <w:t xml:space="preserve">Proposta/iniziativa di </w:t>
      </w:r>
      <w:r>
        <w:rPr>
          <w:b/>
          <w:noProof/>
          <w:color w:val="000000" w:themeColor="text1"/>
        </w:rPr>
        <w:t>durata illimitata</w:t>
      </w:r>
    </w:p>
    <w:p>
      <w:pPr>
        <w:pStyle w:val="ListDash1"/>
        <w:rPr>
          <w:noProof/>
          <w:color w:val="000000" w:themeColor="text1"/>
        </w:rPr>
      </w:pPr>
      <w:r>
        <w:rPr>
          <w:noProof/>
          <w:color w:val="000000" w:themeColor="text1"/>
        </w:rPr>
        <w:t>Attuazione con un periodo di avviamento dal AAAA al AAAA,</w:t>
      </w:r>
    </w:p>
    <w:p>
      <w:pPr>
        <w:pStyle w:val="ListDash1"/>
        <w:rPr>
          <w:noProof/>
          <w:color w:val="000000" w:themeColor="text1"/>
        </w:rPr>
      </w:pPr>
      <w:r>
        <w:rPr>
          <w:noProof/>
          <w:color w:val="000000" w:themeColor="text1"/>
        </w:rPr>
        <w:t>e successivo funzionamento a pieno ritmo.</w:t>
      </w:r>
    </w:p>
    <w:p>
      <w:pPr>
        <w:pStyle w:val="ManualHeading2"/>
        <w:rPr>
          <w:bCs/>
          <w:noProof/>
          <w:szCs w:val="24"/>
        </w:rPr>
      </w:pPr>
      <w:r>
        <w:t>1.7.</w:t>
      </w:r>
      <w:r>
        <w:tab/>
      </w:r>
      <w:r>
        <w:rPr>
          <w:noProof/>
        </w:rPr>
        <w:t>Modalità di gestione previste</w:t>
      </w:r>
      <w:r>
        <w:rPr>
          <w:rStyle w:val="FootnoteReference"/>
          <w:noProof/>
          <w:color w:val="000000" w:themeColor="text1"/>
        </w:rPr>
        <w:footnoteReference w:id="12"/>
      </w:r>
      <w:r>
        <w:rPr>
          <w:rStyle w:val="FootnoteReference"/>
          <w:noProof/>
          <w:color w:val="000000" w:themeColor="text1"/>
        </w:rPr>
        <w:t xml:space="preserve"> </w:t>
      </w:r>
    </w:p>
    <w:p>
      <w:pPr>
        <w:pStyle w:val="Text1"/>
        <w:rPr>
          <w:noProof/>
          <w:color w:val="000000" w:themeColor="text1"/>
        </w:rPr>
      </w:pPr>
      <w:r>
        <w:rPr>
          <w:b/>
          <w:noProof/>
          <w:color w:val="000000" w:themeColor="text1"/>
        </w:rPr>
        <w:t>X Gestione diretta</w:t>
      </w:r>
      <w:r>
        <w:rPr>
          <w:noProof/>
          <w:color w:val="000000" w:themeColor="text1"/>
        </w:rPr>
        <w:t xml:space="preserve"> a opera della Commissione</w:t>
      </w:r>
    </w:p>
    <w:p>
      <w:pPr>
        <w:pStyle w:val="ListDash2"/>
        <w:rPr>
          <w:rFonts w:cs="EUAlbertina"/>
          <w:noProof/>
          <w:color w:val="000000" w:themeColor="text1"/>
        </w:rPr>
      </w:pPr>
      <w:r>
        <w:rPr>
          <w:noProof/>
          <w:color w:val="000000" w:themeColor="text1"/>
        </w:rPr>
        <w:sym w:font="Wingdings" w:char="F0A8"/>
      </w:r>
      <w:r>
        <w:rPr>
          <w:noProof/>
          <w:color w:val="000000" w:themeColor="text1"/>
        </w:rPr>
        <w:t xml:space="preserve"> a opera dei suoi servizi, compreso il personale delle delegazioni dell'Unione;</w:t>
      </w:r>
    </w:p>
    <w:p>
      <w:pPr>
        <w:pStyle w:val="ListDash2"/>
        <w:rPr>
          <w:noProof/>
          <w:color w:val="000000" w:themeColor="text1"/>
        </w:rPr>
      </w:pPr>
      <w:r>
        <w:rPr>
          <w:noProof/>
          <w:color w:val="000000" w:themeColor="text1"/>
        </w:rPr>
        <w:sym w:font="Wingdings" w:char="F0A8"/>
      </w:r>
      <w:r>
        <w:rPr>
          <w:noProof/>
        </w:rPr>
        <w:tab/>
      </w:r>
      <w:r>
        <w:rPr>
          <w:noProof/>
          <w:color w:val="000000" w:themeColor="text1"/>
        </w:rPr>
        <w:t xml:space="preserve">a opera delle agenzie esecutive </w:t>
      </w:r>
    </w:p>
    <w:p>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Gestione concorrente</w:t>
      </w:r>
      <w:r>
        <w:rPr>
          <w:noProof/>
          <w:color w:val="000000" w:themeColor="text1"/>
        </w:rPr>
        <w:t xml:space="preserve"> con gli Stati membri </w:t>
      </w:r>
    </w:p>
    <w:p>
      <w:pPr>
        <w:pStyle w:val="Text1"/>
        <w:rPr>
          <w:noProof/>
          <w:color w:val="000000" w:themeColor="text1"/>
        </w:rPr>
      </w:pPr>
      <w:r>
        <w:rPr>
          <w:noProof/>
          <w:color w:val="000000" w:themeColor="text1"/>
        </w:rPr>
        <w:sym w:font="Wingdings" w:char="F0A8"/>
      </w:r>
      <w:r>
        <w:rPr>
          <w:i/>
          <w:noProof/>
          <w:color w:val="000000" w:themeColor="text1"/>
        </w:rPr>
        <w:t xml:space="preserve"> </w:t>
      </w:r>
      <w:r>
        <w:rPr>
          <w:b/>
          <w:noProof/>
          <w:color w:val="000000" w:themeColor="text1"/>
        </w:rPr>
        <w:t>Gestione indiretta</w:t>
      </w:r>
      <w:r>
        <w:rPr>
          <w:noProof/>
          <w:color w:val="000000" w:themeColor="text1"/>
        </w:rPr>
        <w:t xml:space="preserve"> con compiti di esecuzione del bilancio affidati:</w:t>
      </w:r>
    </w:p>
    <w:p>
      <w:pPr>
        <w:pStyle w:val="ListDash2"/>
        <w:rPr>
          <w:noProof/>
          <w:color w:val="000000" w:themeColor="text1"/>
        </w:rPr>
      </w:pPr>
      <w:r>
        <w:rPr>
          <w:noProof/>
          <w:color w:val="000000" w:themeColor="text1"/>
        </w:rPr>
        <w:sym w:font="Wingdings" w:char="F0A8"/>
      </w:r>
      <w:r>
        <w:rPr>
          <w:noProof/>
          <w:color w:val="000000" w:themeColor="text1"/>
        </w:rPr>
        <w:t xml:space="preserve"> a paesi terzi o organismi da questi designati;</w:t>
      </w:r>
    </w:p>
    <w:p>
      <w:pPr>
        <w:pStyle w:val="ListDash2"/>
        <w:rPr>
          <w:noProof/>
          <w:color w:val="000000" w:themeColor="text1"/>
        </w:rPr>
      </w:pPr>
      <w:r>
        <w:rPr>
          <w:noProof/>
          <w:color w:val="000000" w:themeColor="text1"/>
        </w:rPr>
        <w:sym w:font="Wingdings" w:char="F0A8"/>
      </w:r>
      <w:r>
        <w:rPr>
          <w:noProof/>
          <w:color w:val="000000" w:themeColor="text1"/>
        </w:rPr>
        <w:t xml:space="preserve"> a organizzazioni internazionali e rispettive agenzie (specificare);</w:t>
      </w:r>
    </w:p>
    <w:p>
      <w:pPr>
        <w:pStyle w:val="ListDash2"/>
        <w:rPr>
          <w:noProof/>
          <w:color w:val="000000" w:themeColor="text1"/>
        </w:rPr>
      </w:pPr>
      <w:r>
        <w:rPr>
          <w:noProof/>
          <w:color w:val="000000" w:themeColor="text1"/>
        </w:rPr>
        <w:sym w:font="Wingdings" w:char="F0A8"/>
      </w:r>
      <w:r>
        <w:rPr>
          <w:noProof/>
          <w:color w:val="000000" w:themeColor="text1"/>
        </w:rPr>
        <w:t xml:space="preserve"> alla BEI e al Fondo europeo per gli investimenti;</w:t>
      </w:r>
    </w:p>
    <w:p>
      <w:pPr>
        <w:pStyle w:val="ListDash2"/>
        <w:rPr>
          <w:noProof/>
          <w:color w:val="000000" w:themeColor="text1"/>
        </w:rPr>
      </w:pPr>
      <w:r>
        <w:rPr>
          <w:noProof/>
          <w:color w:val="000000" w:themeColor="text1"/>
        </w:rPr>
        <w:sym w:font="Wingdings" w:char="F0A8"/>
      </w:r>
      <w:r>
        <w:rPr>
          <w:noProof/>
          <w:color w:val="000000" w:themeColor="text1"/>
        </w:rPr>
        <w:t xml:space="preserve"> agli organismi di cui agli articoli 208 e 209 del regolamento finanziario;</w:t>
      </w:r>
    </w:p>
    <w:p>
      <w:pPr>
        <w:pStyle w:val="ListDash2"/>
        <w:rPr>
          <w:noProof/>
          <w:color w:val="000000" w:themeColor="text1"/>
        </w:rPr>
      </w:pPr>
      <w:r>
        <w:rPr>
          <w:noProof/>
          <w:color w:val="000000" w:themeColor="text1"/>
        </w:rPr>
        <w:sym w:font="Wingdings" w:char="F0A8"/>
      </w:r>
      <w:r>
        <w:rPr>
          <w:noProof/>
          <w:color w:val="000000" w:themeColor="text1"/>
        </w:rPr>
        <w:t xml:space="preserve"> a organismi di diritto pubblico;</w:t>
      </w:r>
    </w:p>
    <w:p>
      <w:pPr>
        <w:pStyle w:val="ListDash2"/>
        <w:rPr>
          <w:noProof/>
          <w:color w:val="000000" w:themeColor="text1"/>
        </w:rPr>
      </w:pPr>
      <w:r>
        <w:rPr>
          <w:noProof/>
          <w:color w:val="000000" w:themeColor="text1"/>
        </w:rPr>
        <w:sym w:font="Wingdings" w:char="F0A8"/>
      </w:r>
      <w:r>
        <w:rPr>
          <w:noProof/>
          <w:color w:val="000000" w:themeColor="text1"/>
        </w:rPr>
        <w:t xml:space="preserve"> a organismi di diritto privato investiti di attribuzioni di servizio pubblico nella misura in cui presentano sufficienti garanzie finanziarie;</w:t>
      </w:r>
    </w:p>
    <w:p>
      <w:pPr>
        <w:pStyle w:val="ListDash2"/>
        <w:rPr>
          <w:noProof/>
          <w:color w:val="000000" w:themeColor="text1"/>
        </w:rPr>
      </w:pPr>
      <w:r>
        <w:rPr>
          <w:noProof/>
          <w:color w:val="000000" w:themeColor="text1"/>
        </w:rPr>
        <w:sym w:font="Wingdings" w:char="F0A8"/>
      </w:r>
      <w:r>
        <w:rPr>
          <w:noProof/>
          <w:color w:val="000000" w:themeColor="text1"/>
        </w:rPr>
        <w:t xml:space="preserve"> a organismi di diritto privato di uno Stato membro preposti all'attuazione di un partenariato pubblico-privato e che presentano sufficienti garanzie finanziarie;</w:t>
      </w:r>
    </w:p>
    <w:p>
      <w:pPr>
        <w:pStyle w:val="ListDash2"/>
        <w:rPr>
          <w:noProof/>
          <w:color w:val="000000" w:themeColor="text1"/>
        </w:rPr>
      </w:pPr>
      <w:r>
        <w:rPr>
          <w:noProof/>
          <w:color w:val="000000" w:themeColor="text1"/>
        </w:rPr>
        <w:sym w:font="Wingdings" w:char="F0A8"/>
      </w:r>
      <w:r>
        <w:rPr>
          <w:noProof/>
          <w:color w:val="000000" w:themeColor="text1"/>
        </w:rPr>
        <w:t xml:space="preserve"> alle persone incaricate di attuare azioni specifiche nel settore della PESC a norma del titolo V del TUE, che devono essere indicate nel pertinente atto di base.</w:t>
      </w:r>
    </w:p>
    <w:p>
      <w:pPr>
        <w:pStyle w:val="ListDash2"/>
        <w:rPr>
          <w:i/>
          <w:noProof/>
          <w:color w:val="000000" w:themeColor="text1"/>
          <w:sz w:val="18"/>
          <w:u w:val="single"/>
        </w:rPr>
      </w:pPr>
      <w:r>
        <w:rPr>
          <w:i/>
          <w:noProof/>
          <w:color w:val="000000" w:themeColor="text1"/>
          <w:sz w:val="18"/>
        </w:rPr>
        <w:t>Se è indicata più di una modalità, fornire ulteriori informazioni alla voce "Osservazioni".</w:t>
      </w:r>
    </w:p>
    <w:p>
      <w:pPr>
        <w:rPr>
          <w:noProof/>
          <w:color w:val="000000" w:themeColor="text1"/>
        </w:rPr>
      </w:pPr>
      <w:r>
        <w:rPr>
          <w:noProof/>
          <w:color w:val="000000" w:themeColor="text1"/>
        </w:rPr>
        <w:t xml:space="preserve">Osservazioni </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MISURE DI GESTIONE </w:t>
      </w:r>
    </w:p>
    <w:p>
      <w:pPr>
        <w:pStyle w:val="ManualHeading2"/>
        <w:rPr>
          <w:noProof/>
        </w:rPr>
      </w:pPr>
      <w:r>
        <w:t>2.1.</w:t>
      </w:r>
      <w:r>
        <w:tab/>
      </w:r>
      <w:r>
        <w:rPr>
          <w:noProof/>
        </w:rPr>
        <w:t xml:space="preserve">Disposizioni in materia di monitoraggio e di relazioni </w:t>
      </w:r>
    </w:p>
    <w:p>
      <w:pPr>
        <w:pStyle w:val="Text1"/>
        <w:rPr>
          <w:i/>
          <w:noProof/>
          <w:color w:val="000000" w:themeColor="text1"/>
          <w:sz w:val="20"/>
          <w:u w:val="single"/>
        </w:rPr>
      </w:pPr>
      <w:r>
        <w:rPr>
          <w:i/>
          <w:noProof/>
          <w:color w:val="000000" w:themeColor="text1"/>
          <w:sz w:val="20"/>
        </w:rPr>
        <w:t>Precisare frequenza e condizioni.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La Commissione è incaricata di garantire il monitoraggio regolare e la valutazione esterna dei progetti finanziati nell'ambito del programma Europa creativa, incluse le attività dell'EUYO.</w:t>
      </w:r>
    </w:p>
    <w:p>
      <w:pPr>
        <w:pStyle w:val="ManualHeading2"/>
        <w:rPr>
          <w:bCs/>
          <w:noProof/>
          <w:szCs w:val="24"/>
        </w:rPr>
      </w:pPr>
      <w:r>
        <w:t>2.2.</w:t>
      </w:r>
      <w:r>
        <w:tab/>
      </w:r>
      <w:r>
        <w:rPr>
          <w:noProof/>
        </w:rPr>
        <w:t xml:space="preserve">Sistema di gestione e di controllo </w:t>
      </w:r>
    </w:p>
    <w:p>
      <w:pPr>
        <w:pStyle w:val="ManualHeading3"/>
        <w:rPr>
          <w:noProof/>
        </w:rPr>
      </w:pPr>
      <w:r>
        <w:t>2.2.1.</w:t>
      </w:r>
      <w:r>
        <w:tab/>
      </w:r>
      <w:r>
        <w:rPr>
          <w:noProof/>
        </w:rPr>
        <w:t xml:space="preserve">Rischi individuati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Essendo una proroga dell'attuale programma Europa creativa, la modifica rientra nelle considerazioni di cui al punto 2.2.1. della scheda finanziaria per il programma [COM(2011) 785 definitivo].</w:t>
      </w:r>
    </w:p>
    <w:p>
      <w:pPr>
        <w:pStyle w:val="ManualHeading3"/>
        <w:rPr>
          <w:bCs/>
          <w:noProof/>
          <w:szCs w:val="24"/>
        </w:rPr>
      </w:pPr>
      <w:r>
        <w:t>2.2.2.</w:t>
      </w:r>
      <w:r>
        <w:tab/>
      </w:r>
      <w:r>
        <w:rPr>
          <w:noProof/>
        </w:rPr>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Essendo una proroga dell'attuale programma Europa creativa, la modifica rientra nelle considerazioni di cui al punto 2.2.2. della scheda finanziaria per il programma [COM(2011) 785 definitivo].</w:t>
      </w:r>
    </w:p>
    <w:p>
      <w:pPr>
        <w:pStyle w:val="ManualHeading3"/>
        <w:rPr>
          <w:noProof/>
        </w:rPr>
      </w:pPr>
      <w:r>
        <w:t>2.2.3.</w:t>
      </w:r>
      <w:r>
        <w:tab/>
      </w:r>
      <w:r>
        <w:rPr>
          <w:noProof/>
        </w:rPr>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ManualHeading2"/>
        <w:rPr>
          <w:bCs/>
          <w:noProof/>
          <w:szCs w:val="24"/>
        </w:rPr>
      </w:pPr>
      <w:r>
        <w:t>2.3.</w:t>
      </w:r>
      <w:r>
        <w:tab/>
      </w:r>
      <w:r>
        <w:rPr>
          <w:noProof/>
        </w:rPr>
        <w:t xml:space="preserve">Misure di prevenzione delle frodi e delle irregolarità </w:t>
      </w:r>
    </w:p>
    <w:p>
      <w:pPr>
        <w:pStyle w:val="Text1"/>
        <w:rPr>
          <w:i/>
          <w:noProof/>
          <w:color w:val="000000" w:themeColor="text1"/>
          <w:sz w:val="20"/>
        </w:rPr>
      </w:pPr>
      <w:r>
        <w:rPr>
          <w:i/>
          <w:noProof/>
          <w:color w:val="000000" w:themeColor="text1"/>
          <w:sz w:val="20"/>
        </w:rPr>
        <w:t>Precisare le misure di prevenzione e tutela in vigore o previste.</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La Commissione garantisce che, nella realizzazione delle azioni finanziate ai sensi del presente regolamento, gli interessi finanziari dell'Unione siano tutelati mediante l'applicazione di misure preventive contro la frode, la corruzione e ogni altra attività illecita, mediante controlli efficaci, mediante il recupero delle somme indebitamente versate e, ove fossero rilevate irregolarità, sanzioni effettive, proporzionate e dissuasive. Essa è autorizzata a effettuare controlli e verifiche sul posto nel quadro del presente regolamento, a norma del regolamento (Euratom, CE) n. 2185/96 del Consiglio. Se necessario, l'Ufficio europeo per la lotta antifrode (OLAF) effettua indagini a norma del regolamento (CE) n. 1073/1999.</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INCIDENZA FINANZIARIA PREVISTA DELLA PROPOSTA/INIZIATIVA </w:t>
      </w:r>
    </w:p>
    <w:p>
      <w:pPr>
        <w:pStyle w:val="ManualHeading2"/>
        <w:rPr>
          <w:noProof/>
        </w:rPr>
      </w:pPr>
      <w:r>
        <w:t>3.1.</w:t>
      </w:r>
      <w:r>
        <w:tab/>
      </w:r>
      <w:r>
        <w:rPr>
          <w:noProof/>
        </w:rPr>
        <w:t xml:space="preserve">Rubrica/rubriche del quadro finanziario pluriennale e linea/linee di bilancio di spesa interessate </w:t>
      </w:r>
    </w:p>
    <w:p>
      <w:pPr>
        <w:pStyle w:val="ListBullet1"/>
        <w:rPr>
          <w:noProof/>
          <w:color w:val="000000" w:themeColor="text1"/>
        </w:rPr>
      </w:pPr>
      <w:r>
        <w:rPr>
          <w:noProof/>
          <w:color w:val="000000" w:themeColor="text1"/>
        </w:rPr>
        <w:t xml:space="preserve">Linee di bilancio esistenti </w:t>
      </w:r>
    </w:p>
    <w:p>
      <w:pPr>
        <w:pStyle w:val="Text1"/>
        <w:rPr>
          <w:noProof/>
          <w:color w:val="000000" w:themeColor="text1"/>
        </w:rPr>
      </w:pPr>
      <w:r>
        <w:rPr>
          <w:noProof/>
          <w:color w:val="000000" w:themeColor="text1"/>
          <w:u w:val="single"/>
        </w:rPr>
        <w:t>Secondo l'ordine</w:t>
      </w:r>
      <w:r>
        <w:rPr>
          <w:noProof/>
          <w:color w:val="000000" w:themeColor="text1"/>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color w:val="000000" w:themeColor="text1"/>
                <w:sz w:val="22"/>
              </w:rPr>
            </w:pPr>
            <w:r>
              <w:rPr>
                <w:noProof/>
                <w:color w:val="000000" w:themeColor="text1"/>
                <w:sz w:val="18"/>
              </w:rPr>
              <w:t>Rubrica del quadro finanziario pluriennale</w:t>
            </w:r>
          </w:p>
        </w:tc>
        <w:tc>
          <w:tcPr>
            <w:tcW w:w="3960" w:type="dxa"/>
            <w:vAlign w:val="center"/>
          </w:tcPr>
          <w:p>
            <w:pPr>
              <w:spacing w:before="60" w:after="60"/>
              <w:jc w:val="center"/>
              <w:rPr>
                <w:noProof/>
                <w:color w:val="000000" w:themeColor="text1"/>
                <w:sz w:val="22"/>
              </w:rPr>
            </w:pPr>
            <w:r>
              <w:rPr>
                <w:noProof/>
                <w:color w:val="000000" w:themeColor="text1"/>
                <w:sz w:val="20"/>
              </w:rPr>
              <w:t>Linea di bilancio</w:t>
            </w:r>
          </w:p>
        </w:tc>
        <w:tc>
          <w:tcPr>
            <w:tcW w:w="1080" w:type="dxa"/>
            <w:vAlign w:val="center"/>
          </w:tcPr>
          <w:p>
            <w:pPr>
              <w:spacing w:before="60" w:after="60"/>
              <w:jc w:val="center"/>
              <w:rPr>
                <w:noProof/>
                <w:color w:val="000000" w:themeColor="text1"/>
                <w:sz w:val="22"/>
              </w:rPr>
            </w:pPr>
            <w:r>
              <w:rPr>
                <w:noProof/>
                <w:color w:val="000000" w:themeColor="text1"/>
                <w:sz w:val="18"/>
              </w:rPr>
              <w:t>Natura della spesa</w:t>
            </w:r>
          </w:p>
        </w:tc>
        <w:tc>
          <w:tcPr>
            <w:tcW w:w="4440" w:type="dxa"/>
            <w:gridSpan w:val="4"/>
            <w:vAlign w:val="center"/>
          </w:tcPr>
          <w:p>
            <w:pPr>
              <w:spacing w:before="60" w:after="60"/>
              <w:jc w:val="center"/>
              <w:rPr>
                <w:noProof/>
                <w:color w:val="000000" w:themeColor="text1"/>
                <w:sz w:val="22"/>
              </w:rPr>
            </w:pPr>
            <w:r>
              <w:rPr>
                <w:noProof/>
                <w:color w:val="000000" w:themeColor="text1"/>
                <w:sz w:val="20"/>
              </w:rPr>
              <w:t xml:space="preserve">Partecipazione </w:t>
            </w:r>
          </w:p>
        </w:tc>
      </w:tr>
      <w:tr>
        <w:tc>
          <w:tcPr>
            <w:tcW w:w="1080" w:type="dxa"/>
            <w:vMerge/>
            <w:vAlign w:val="center"/>
          </w:tcPr>
          <w:p>
            <w:pPr>
              <w:jc w:val="center"/>
              <w:rPr>
                <w:noProof/>
                <w:color w:val="000000" w:themeColor="text1"/>
                <w:sz w:val="22"/>
              </w:rPr>
            </w:pPr>
          </w:p>
        </w:tc>
        <w:tc>
          <w:tcPr>
            <w:tcW w:w="3960" w:type="dxa"/>
            <w:vAlign w:val="center"/>
          </w:tcPr>
          <w:p>
            <w:pPr>
              <w:rPr>
                <w:noProof/>
                <w:color w:val="000000" w:themeColor="text1"/>
                <w:sz w:val="22"/>
              </w:rPr>
            </w:pPr>
            <w:r>
              <w:rPr>
                <w:noProof/>
                <w:color w:val="000000" w:themeColor="text1"/>
                <w:sz w:val="20"/>
              </w:rPr>
              <w:t>Rubrica 3: Sicurezza e cittadinanza</w:t>
            </w:r>
          </w:p>
        </w:tc>
        <w:tc>
          <w:tcPr>
            <w:tcW w:w="1080" w:type="dxa"/>
            <w:vAlign w:val="center"/>
          </w:tcPr>
          <w:p>
            <w:pPr>
              <w:jc w:val="center"/>
              <w:rPr>
                <w:noProof/>
                <w:color w:val="000000" w:themeColor="text1"/>
                <w:sz w:val="22"/>
              </w:rPr>
            </w:pPr>
            <w:r>
              <w:rPr>
                <w:noProof/>
                <w:color w:val="000000" w:themeColor="text1"/>
                <w:sz w:val="18"/>
              </w:rPr>
              <w:t>Diss./Non diss.</w:t>
            </w:r>
            <w:r>
              <w:rPr>
                <w:rStyle w:val="FootnoteReference"/>
                <w:noProof/>
                <w:color w:val="000000" w:themeColor="text1"/>
                <w:sz w:val="18"/>
              </w:rPr>
              <w:footnoteReference w:id="13"/>
            </w:r>
          </w:p>
        </w:tc>
        <w:tc>
          <w:tcPr>
            <w:tcW w:w="956" w:type="dxa"/>
            <w:vAlign w:val="center"/>
          </w:tcPr>
          <w:p>
            <w:pPr>
              <w:jc w:val="center"/>
              <w:rPr>
                <w:b/>
                <w:noProof/>
                <w:color w:val="000000" w:themeColor="text1"/>
                <w:sz w:val="18"/>
              </w:rPr>
            </w:pPr>
            <w:r>
              <w:rPr>
                <w:noProof/>
                <w:color w:val="000000" w:themeColor="text1"/>
                <w:sz w:val="18"/>
              </w:rPr>
              <w:t>di paesi EFTA</w:t>
            </w:r>
            <w:r>
              <w:rPr>
                <w:rStyle w:val="FootnoteReference"/>
                <w:noProof/>
                <w:color w:val="000000" w:themeColor="text1"/>
                <w:sz w:val="18"/>
              </w:rPr>
              <w:footnoteReference w:id="14"/>
            </w:r>
          </w:p>
        </w:tc>
        <w:tc>
          <w:tcPr>
            <w:tcW w:w="1080" w:type="dxa"/>
            <w:vAlign w:val="center"/>
          </w:tcPr>
          <w:p>
            <w:pPr>
              <w:jc w:val="center"/>
              <w:rPr>
                <w:noProof/>
                <w:color w:val="000000" w:themeColor="text1"/>
                <w:sz w:val="18"/>
              </w:rPr>
            </w:pPr>
            <w:r>
              <w:rPr>
                <w:noProof/>
                <w:color w:val="000000" w:themeColor="text1"/>
                <w:sz w:val="18"/>
              </w:rPr>
              <w:t>di paesi candidati</w:t>
            </w:r>
            <w:r>
              <w:rPr>
                <w:rStyle w:val="FootnoteReference"/>
                <w:noProof/>
                <w:color w:val="000000" w:themeColor="text1"/>
                <w:sz w:val="18"/>
              </w:rPr>
              <w:footnoteReference w:id="15"/>
            </w:r>
          </w:p>
        </w:tc>
        <w:tc>
          <w:tcPr>
            <w:tcW w:w="956" w:type="dxa"/>
            <w:vAlign w:val="center"/>
          </w:tcPr>
          <w:p>
            <w:pPr>
              <w:jc w:val="center"/>
              <w:rPr>
                <w:noProof/>
                <w:color w:val="000000" w:themeColor="text1"/>
                <w:sz w:val="18"/>
              </w:rPr>
            </w:pPr>
            <w:r>
              <w:rPr>
                <w:noProof/>
                <w:color w:val="000000" w:themeColor="text1"/>
                <w:sz w:val="18"/>
              </w:rPr>
              <w:t>di paesi terzi</w:t>
            </w:r>
          </w:p>
        </w:tc>
        <w:tc>
          <w:tcPr>
            <w:tcW w:w="1448" w:type="dxa"/>
            <w:vAlign w:val="center"/>
          </w:tcPr>
          <w:p>
            <w:pPr>
              <w:jc w:val="center"/>
              <w:rPr>
                <w:noProof/>
                <w:color w:val="000000" w:themeColor="text1"/>
                <w:sz w:val="22"/>
              </w:rPr>
            </w:pPr>
            <w:r>
              <w:rPr>
                <w:noProof/>
                <w:color w:val="000000" w:themeColor="text1"/>
                <w:sz w:val="16"/>
              </w:rPr>
              <w:t xml:space="preserve">ai sensi dell'articolo 21, paragrafo 2, lettera b), del regolamento finanziario </w:t>
            </w:r>
          </w:p>
        </w:tc>
      </w:tr>
      <w:tr>
        <w:tc>
          <w:tcPr>
            <w:tcW w:w="1080" w:type="dxa"/>
            <w:vAlign w:val="center"/>
          </w:tcPr>
          <w:p>
            <w:pPr>
              <w:jc w:val="center"/>
              <w:rPr>
                <w:noProof/>
                <w:color w:val="000000"/>
                <w:sz w:val="22"/>
              </w:rPr>
            </w:pPr>
            <w:r>
              <w:rPr>
                <w:noProof/>
                <w:color w:val="000000"/>
                <w:sz w:val="22"/>
              </w:rPr>
              <w:t>3</w:t>
            </w:r>
          </w:p>
        </w:tc>
        <w:tc>
          <w:tcPr>
            <w:tcW w:w="3960" w:type="dxa"/>
            <w:vAlign w:val="center"/>
          </w:tcPr>
          <w:p>
            <w:pPr>
              <w:spacing w:after="60"/>
              <w:rPr>
                <w:noProof/>
                <w:color w:val="000000"/>
                <w:sz w:val="22"/>
              </w:rPr>
            </w:pPr>
            <w:r>
              <w:rPr>
                <w:noProof/>
                <w:color w:val="000000"/>
                <w:sz w:val="22"/>
              </w:rPr>
              <w:t xml:space="preserve">15 04 02 – Sottoprogramma Cultura – Sostenere azioni transfrontaliere e promuovere la circolazione e la mobilità transnazionali </w:t>
            </w:r>
          </w:p>
        </w:tc>
        <w:tc>
          <w:tcPr>
            <w:tcW w:w="1080" w:type="dxa"/>
            <w:vAlign w:val="center"/>
          </w:tcPr>
          <w:p>
            <w:pPr>
              <w:jc w:val="center"/>
              <w:rPr>
                <w:noProof/>
                <w:color w:val="000000"/>
                <w:sz w:val="22"/>
              </w:rPr>
            </w:pPr>
            <w:r>
              <w:rPr>
                <w:noProof/>
                <w:color w:val="000000"/>
                <w:sz w:val="22"/>
              </w:rPr>
              <w:t>Diss.</w:t>
            </w:r>
          </w:p>
        </w:tc>
        <w:tc>
          <w:tcPr>
            <w:tcW w:w="956" w:type="dxa"/>
            <w:vAlign w:val="center"/>
          </w:tcPr>
          <w:p>
            <w:pPr>
              <w:jc w:val="center"/>
              <w:rPr>
                <w:noProof/>
                <w:color w:val="000000"/>
                <w:sz w:val="22"/>
              </w:rPr>
            </w:pPr>
            <w:r>
              <w:rPr>
                <w:noProof/>
                <w:color w:val="000000"/>
                <w:sz w:val="22"/>
              </w:rPr>
              <w:t>NO</w:t>
            </w:r>
          </w:p>
        </w:tc>
        <w:tc>
          <w:tcPr>
            <w:tcW w:w="1080" w:type="dxa"/>
            <w:vAlign w:val="center"/>
          </w:tcPr>
          <w:p>
            <w:pPr>
              <w:jc w:val="center"/>
              <w:rPr>
                <w:noProof/>
                <w:color w:val="000000"/>
                <w:sz w:val="22"/>
              </w:rPr>
            </w:pPr>
            <w:r>
              <w:rPr>
                <w:noProof/>
                <w:color w:val="000000"/>
                <w:sz w:val="22"/>
              </w:rPr>
              <w:t>NO</w:t>
            </w:r>
          </w:p>
        </w:tc>
        <w:tc>
          <w:tcPr>
            <w:tcW w:w="956" w:type="dxa"/>
            <w:vAlign w:val="center"/>
          </w:tcPr>
          <w:p>
            <w:pPr>
              <w:jc w:val="center"/>
              <w:rPr>
                <w:noProof/>
                <w:color w:val="000000"/>
                <w:sz w:val="22"/>
              </w:rPr>
            </w:pPr>
            <w:r>
              <w:rPr>
                <w:noProof/>
                <w:color w:val="000000"/>
                <w:sz w:val="22"/>
              </w:rPr>
              <w:t>NO</w:t>
            </w:r>
          </w:p>
        </w:tc>
        <w:tc>
          <w:tcPr>
            <w:tcW w:w="1448" w:type="dxa"/>
            <w:vAlign w:val="center"/>
          </w:tcPr>
          <w:p>
            <w:pPr>
              <w:jc w:val="center"/>
              <w:rPr>
                <w:noProof/>
                <w:color w:val="000000"/>
                <w:sz w:val="22"/>
              </w:rPr>
            </w:pPr>
            <w:r>
              <w:rPr>
                <w:noProof/>
                <w:color w:val="000000"/>
                <w:sz w:val="22"/>
              </w:rPr>
              <w:t>NO</w:t>
            </w:r>
            <w:r>
              <w:rPr>
                <w:rStyle w:val="FootnoteReference"/>
                <w:noProof/>
                <w:color w:val="000000"/>
                <w:sz w:val="22"/>
              </w:rPr>
              <w:footnoteReference w:id="16"/>
            </w:r>
          </w:p>
        </w:tc>
      </w:tr>
    </w:tbl>
    <w:p>
      <w:pPr>
        <w:pStyle w:val="Text1"/>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Incidenza prevista sulle spese </w:t>
      </w:r>
    </w:p>
    <w:p>
      <w:pPr>
        <w:rPr>
          <w:noProof/>
        </w:rPr>
      </w:pPr>
      <w:r>
        <w:rPr>
          <w:noProof/>
        </w:rPr>
        <w:t xml:space="preserve">Il finanziamento per l'EUYO proverrà dall'attuale dotazione finanziaria del sottoprogramma Cultura di Europa creativa e non richiederà ulteriori risorse provenienti dal bilancio dell'UE. </w:t>
      </w:r>
    </w:p>
    <w:p>
      <w:pPr>
        <w:pStyle w:val="ManualHeading3"/>
        <w:rPr>
          <w:noProof/>
          <w:u w:val="single"/>
        </w:rPr>
      </w:pPr>
      <w:r>
        <w:t>3.2.1.</w:t>
      </w:r>
      <w:r>
        <w:tab/>
      </w:r>
      <w:r>
        <w:rPr>
          <w:noProof/>
        </w:rPr>
        <w:t xml:space="preserve">Sintesi dell'incidenza prevista sulle spese </w:t>
      </w:r>
    </w:p>
    <w:p>
      <w:pPr>
        <w:jc w:val="right"/>
        <w:rPr>
          <w:noProof/>
          <w:color w:val="000000" w:themeColor="text1"/>
          <w:sz w:val="20"/>
        </w:rPr>
      </w:pPr>
      <w:r>
        <w:rPr>
          <w:noProof/>
          <w:color w:val="000000" w:themeColor="text1"/>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b/>
                <w:noProof/>
                <w:color w:val="000000" w:themeColor="text1"/>
                <w:sz w:val="22"/>
              </w:rPr>
              <w:t>Rubrica del quadro finanziario</w:t>
            </w:r>
            <w:r>
              <w:rPr>
                <w:noProof/>
              </w:rPr>
              <w:t xml:space="preserve"> </w:t>
            </w:r>
            <w:r>
              <w:rPr>
                <w:noProof/>
                <w:color w:val="000000" w:themeColor="text1"/>
                <w:sz w:val="22"/>
              </w:rPr>
              <w:br/>
            </w:r>
            <w:r>
              <w:rPr>
                <w:b/>
                <w:noProof/>
                <w:color w:val="000000" w:themeColor="text1"/>
                <w:sz w:val="22"/>
              </w:rPr>
              <w:t xml:space="preserve">pluriennale </w:t>
            </w:r>
          </w:p>
        </w:tc>
        <w:tc>
          <w:tcPr>
            <w:tcW w:w="1080" w:type="dxa"/>
            <w:vAlign w:val="center"/>
          </w:tcPr>
          <w:p>
            <w:pPr>
              <w:spacing w:before="60" w:after="60"/>
              <w:jc w:val="center"/>
              <w:rPr>
                <w:noProof/>
                <w:color w:val="000000" w:themeColor="text1"/>
                <w:sz w:val="22"/>
              </w:rPr>
            </w:pPr>
            <w:r>
              <w:rPr>
                <w:noProof/>
                <w:color w:val="000000" w:themeColor="text1"/>
                <w:sz w:val="22"/>
              </w:rPr>
              <w:t>Numero</w:t>
            </w:r>
          </w:p>
        </w:tc>
        <w:tc>
          <w:tcPr>
            <w:tcW w:w="7817" w:type="dxa"/>
            <w:vAlign w:val="center"/>
          </w:tcPr>
          <w:p>
            <w:pPr>
              <w:spacing w:before="60" w:after="60"/>
              <w:rPr>
                <w:noProof/>
                <w:color w:val="000000" w:themeColor="text1"/>
                <w:sz w:val="22"/>
              </w:rPr>
            </w:pPr>
            <w:r>
              <w:rPr>
                <w:noProof/>
              </w:rPr>
              <w:t>[3</w:t>
            </w:r>
            <w:r>
              <w:rPr>
                <w:noProof/>
                <w:color w:val="000000" w:themeColor="text1"/>
                <w:sz w:val="22"/>
              </w:rPr>
              <w:t>] Sicurezza e cittadinanza</w:t>
            </w:r>
          </w:p>
        </w:tc>
      </w:tr>
    </w:tbl>
    <w:p>
      <w:pPr>
        <w:rPr>
          <w:noProof/>
          <w:color w:val="000000" w:themeColor="text1"/>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color w:val="000000" w:themeColor="text1"/>
                <w:sz w:val="22"/>
              </w:rPr>
            </w:pPr>
            <w:r>
              <w:rPr>
                <w:noProof/>
                <w:color w:val="000000" w:themeColor="text1"/>
                <w:sz w:val="22"/>
              </w:rPr>
              <w:t>DG: EAC</w:t>
            </w:r>
          </w:p>
        </w:tc>
        <w:tc>
          <w:tcPr>
            <w:tcW w:w="1560" w:type="dxa"/>
            <w:gridSpan w:val="2"/>
          </w:tcPr>
          <w:p>
            <w:pPr>
              <w:rPr>
                <w:noProof/>
                <w:color w:val="000000" w:themeColor="text1"/>
                <w:sz w:val="20"/>
              </w:rPr>
            </w:pPr>
          </w:p>
        </w:tc>
        <w:tc>
          <w:tcPr>
            <w:tcW w:w="534" w:type="dxa"/>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17"/>
            </w: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Inserire gli anni necessari per evidenziare la durata dell'incidenza (cfr. punto 1.6)</w:t>
            </w:r>
          </w:p>
        </w:tc>
        <w:tc>
          <w:tcPr>
            <w:tcW w:w="1777" w:type="dxa"/>
            <w:vAlign w:val="center"/>
          </w:tcPr>
          <w:p>
            <w:pPr>
              <w:jc w:val="center"/>
              <w:rPr>
                <w:b/>
                <w:noProof/>
                <w:color w:val="000000" w:themeColor="text1"/>
                <w:sz w:val="20"/>
              </w:rPr>
            </w:pPr>
            <w:r>
              <w:rPr>
                <w:b/>
                <w:noProof/>
                <w:color w:val="000000" w:themeColor="text1"/>
                <w:sz w:val="20"/>
              </w:rPr>
              <w:t>TOTALE</w:t>
            </w:r>
          </w:p>
        </w:tc>
      </w:tr>
      <w:tr>
        <w:trPr>
          <w:trHeight w:val="213"/>
        </w:trPr>
        <w:tc>
          <w:tcPr>
            <w:tcW w:w="6054" w:type="dxa"/>
            <w:gridSpan w:val="4"/>
            <w:vAlign w:val="center"/>
          </w:tcPr>
          <w:p>
            <w:pPr>
              <w:spacing w:before="20" w:after="20"/>
              <w:rPr>
                <w:noProof/>
                <w:color w:val="000000" w:themeColor="text1"/>
                <w:sz w:val="21"/>
              </w:rPr>
            </w:pPr>
            <w:r>
              <w:rPr>
                <w:noProof/>
                <w:color w:val="000000" w:themeColor="text1"/>
                <w:sz w:val="21"/>
              </w:rPr>
              <w:sym w:font="Wingdings" w:char="F09F"/>
            </w:r>
            <w:r>
              <w:rPr>
                <w:noProof/>
                <w:color w:val="000000" w:themeColor="text1"/>
                <w:sz w:val="21"/>
              </w:rPr>
              <w:t xml:space="preserve"> Stanziamenti operativi</w:t>
            </w: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277"/>
        </w:trPr>
        <w:tc>
          <w:tcPr>
            <w:tcW w:w="3960" w:type="dxa"/>
            <w:vMerge w:val="restart"/>
            <w:vAlign w:val="center"/>
          </w:tcPr>
          <w:p>
            <w:pPr>
              <w:rPr>
                <w:noProof/>
                <w:color w:val="000000" w:themeColor="text1"/>
                <w:sz w:val="22"/>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(1)</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(2)</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vAlign w:val="center"/>
          </w:tcPr>
          <w:p>
            <w:pPr>
              <w:rPr>
                <w:noProof/>
                <w:color w:val="000000" w:themeColor="text1"/>
                <w:sz w:val="22"/>
              </w:rPr>
            </w:pPr>
            <w:r>
              <w:rPr>
                <w:noProof/>
                <w:color w:val="000000" w:themeColor="text1"/>
                <w:sz w:val="20"/>
              </w:rPr>
              <w:t>15 04 02 – Europa creativa – Sotto</w:t>
            </w:r>
            <w:r>
              <w:rPr>
                <w:noProof/>
              </w:rPr>
              <w:noBreakHyphen/>
            </w:r>
            <w:r>
              <w:rPr>
                <w:noProof/>
                <w:color w:val="000000" w:themeColor="text1"/>
                <w:sz w:val="20"/>
              </w:rPr>
              <w:t>programma Cultura</w:t>
            </w:r>
          </w:p>
        </w:tc>
        <w:tc>
          <w:tcPr>
            <w:tcW w:w="1440" w:type="dxa"/>
            <w:vAlign w:val="center"/>
          </w:tcPr>
          <w:p>
            <w:pPr>
              <w:spacing w:before="20" w:after="20"/>
              <w:rPr>
                <w:noProof/>
                <w:color w:val="000000" w:themeColor="text1"/>
                <w:sz w:val="18"/>
              </w:rPr>
            </w:pPr>
            <w:r>
              <w:rPr>
                <w:noProof/>
                <w:color w:val="000000" w:themeColor="text1"/>
                <w:sz w:val="18"/>
              </w:rPr>
              <w:t>Impegni</w:t>
            </w:r>
          </w:p>
        </w:tc>
        <w:tc>
          <w:tcPr>
            <w:tcW w:w="654" w:type="dxa"/>
            <w:gridSpan w:val="2"/>
            <w:vAlign w:val="center"/>
          </w:tcPr>
          <w:p>
            <w:pPr>
              <w:spacing w:before="20" w:after="20"/>
              <w:jc w:val="center"/>
              <w:rPr>
                <w:noProof/>
                <w:color w:val="000000" w:themeColor="text1"/>
                <w:sz w:val="14"/>
              </w:rPr>
            </w:pPr>
            <w:r>
              <w:rPr>
                <w:noProof/>
                <w:color w:val="000000" w:themeColor="text1"/>
                <w:sz w:val="14"/>
              </w:rPr>
              <w:t>(1a)</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r>
              <w:rPr>
                <w:noProof/>
                <w:color w:val="000000" w:themeColor="text1"/>
                <w:sz w:val="18"/>
              </w:rPr>
              <w:t>Pagamenti</w:t>
            </w:r>
          </w:p>
        </w:tc>
        <w:tc>
          <w:tcPr>
            <w:tcW w:w="654" w:type="dxa"/>
            <w:gridSpan w:val="2"/>
            <w:vAlign w:val="center"/>
          </w:tcPr>
          <w:p>
            <w:pPr>
              <w:spacing w:before="20" w:after="20"/>
              <w:jc w:val="center"/>
              <w:rPr>
                <w:noProof/>
                <w:color w:val="000000" w:themeColor="text1"/>
                <w:sz w:val="14"/>
              </w:rPr>
            </w:pPr>
            <w:r>
              <w:rPr>
                <w:noProof/>
                <w:color w:val="000000" w:themeColor="text1"/>
                <w:sz w:val="14"/>
              </w:rPr>
              <w:t>(2a)</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231"/>
        </w:trPr>
        <w:tc>
          <w:tcPr>
            <w:tcW w:w="6054" w:type="dxa"/>
            <w:gridSpan w:val="4"/>
            <w:vAlign w:val="center"/>
          </w:tcPr>
          <w:p>
            <w:pPr>
              <w:spacing w:before="20" w:after="20"/>
              <w:rPr>
                <w:noProof/>
                <w:color w:val="000000" w:themeColor="text1"/>
                <w:sz w:val="22"/>
              </w:rPr>
            </w:pPr>
            <w:r>
              <w:rPr>
                <w:noProof/>
                <w:color w:val="000000" w:themeColor="text1"/>
                <w:sz w:val="21"/>
              </w:rPr>
              <w:t>Stanziamenti di natura amministrativa finanziati dalla dotazione di programmi specifici</w:t>
            </w:r>
            <w:r>
              <w:rPr>
                <w:rStyle w:val="FootnoteReference"/>
                <w:noProof/>
                <w:color w:val="000000" w:themeColor="text1"/>
                <w:sz w:val="21"/>
              </w:rPr>
              <w:footnoteReference w:id="18"/>
            </w:r>
            <w:r>
              <w:rPr>
                <w:noProof/>
                <w:color w:val="000000" w:themeColor="text1"/>
                <w:sz w:val="21"/>
              </w:rPr>
              <w:t xml:space="preserve"> </w:t>
            </w: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319"/>
        </w:trPr>
        <w:tc>
          <w:tcPr>
            <w:tcW w:w="3960" w:type="dxa"/>
            <w:vAlign w:val="center"/>
          </w:tcPr>
          <w:p>
            <w:pPr>
              <w:spacing w:before="60" w:after="60"/>
              <w:rPr>
                <w:noProof/>
                <w:color w:val="000000" w:themeColor="text1"/>
                <w:sz w:val="22"/>
              </w:rPr>
            </w:pPr>
            <w:r>
              <w:rPr>
                <w:noProof/>
                <w:color w:val="000000" w:themeColor="text1"/>
                <w:sz w:val="20"/>
              </w:rPr>
              <w:t>Numero della linea di bilancio</w:t>
            </w:r>
          </w:p>
        </w:tc>
        <w:tc>
          <w:tcPr>
            <w:tcW w:w="1440" w:type="dxa"/>
            <w:vAlign w:val="center"/>
          </w:tcPr>
          <w:p>
            <w:pPr>
              <w:spacing w:before="40" w:after="40"/>
              <w:jc w:val="right"/>
              <w:rPr>
                <w:noProof/>
                <w:color w:val="000000" w:themeColor="text1"/>
                <w:sz w:val="18"/>
              </w:rPr>
            </w:pPr>
          </w:p>
        </w:tc>
        <w:tc>
          <w:tcPr>
            <w:tcW w:w="654" w:type="dxa"/>
            <w:gridSpan w:val="2"/>
            <w:vAlign w:val="center"/>
          </w:tcPr>
          <w:p>
            <w:pPr>
              <w:spacing w:before="40" w:after="40"/>
              <w:jc w:val="center"/>
              <w:rPr>
                <w:noProof/>
                <w:color w:val="000000" w:themeColor="text1"/>
                <w:sz w:val="14"/>
              </w:rPr>
            </w:pPr>
            <w:r>
              <w:rPr>
                <w:noProof/>
                <w:color w:val="000000" w:themeColor="text1"/>
                <w:sz w:val="14"/>
              </w:rPr>
              <w:t>(3)</w:t>
            </w: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1777" w:type="dxa"/>
            <w:vAlign w:val="center"/>
          </w:tcPr>
          <w:p>
            <w:pPr>
              <w:spacing w:before="40" w:after="40"/>
              <w:jc w:val="right"/>
              <w:rPr>
                <w:b/>
                <w:noProof/>
                <w:color w:val="000000" w:themeColor="text1"/>
                <w:sz w:val="20"/>
              </w:rPr>
            </w:pPr>
          </w:p>
        </w:tc>
      </w:tr>
      <w:tr>
        <w:tc>
          <w:tcPr>
            <w:tcW w:w="3960" w:type="dxa"/>
            <w:vMerge w:val="restart"/>
            <w:vAlign w:val="center"/>
          </w:tcPr>
          <w:p>
            <w:pPr>
              <w:jc w:val="center"/>
              <w:rPr>
                <w:b/>
                <w:noProof/>
                <w:color w:val="000000" w:themeColor="text1"/>
                <w:sz w:val="22"/>
              </w:rPr>
            </w:pPr>
            <w:r>
              <w:rPr>
                <w:b/>
                <w:noProof/>
                <w:color w:val="000000" w:themeColor="text1"/>
                <w:sz w:val="22"/>
              </w:rPr>
              <w:t>TOTALE degli stanziamenti</w:t>
            </w:r>
            <w:r>
              <w:rPr>
                <w:noProof/>
                <w:color w:val="000000" w:themeColor="text1"/>
                <w:sz w:val="22"/>
              </w:rPr>
              <w:br/>
            </w:r>
            <w:r>
              <w:rPr>
                <w:b/>
                <w:noProof/>
                <w:color w:val="000000" w:themeColor="text1"/>
                <w:sz w:val="22"/>
              </w:rPr>
              <w:t>per la DG EAC</w:t>
            </w:r>
            <w:r>
              <w:rPr>
                <w:noProof/>
                <w:color w:val="000000" w:themeColor="text1"/>
                <w:sz w:val="22"/>
              </w:rPr>
              <w:t>*</w:t>
            </w:r>
          </w:p>
        </w:tc>
        <w:tc>
          <w:tcPr>
            <w:tcW w:w="1440" w:type="dxa"/>
            <w:vAlign w:val="center"/>
          </w:tcPr>
          <w:p>
            <w:pPr>
              <w:rPr>
                <w:noProof/>
                <w:color w:val="000000" w:themeColor="text1"/>
                <w:sz w:val="18"/>
              </w:rPr>
            </w:pPr>
            <w:r>
              <w:rPr>
                <w:noProof/>
                <w:color w:val="000000" w:themeColor="text1"/>
                <w:sz w:val="18"/>
              </w:rPr>
              <w:t>Impegni</w:t>
            </w:r>
          </w:p>
        </w:tc>
        <w:tc>
          <w:tcPr>
            <w:tcW w:w="654" w:type="dxa"/>
            <w:gridSpan w:val="2"/>
            <w:vAlign w:val="center"/>
          </w:tcPr>
          <w:p>
            <w:pPr>
              <w:jc w:val="center"/>
              <w:rPr>
                <w:noProof/>
                <w:color w:val="000000" w:themeColor="text1"/>
                <w:sz w:val="14"/>
              </w:rPr>
            </w:pPr>
            <w:r>
              <w:rPr>
                <w:noProof/>
                <w:color w:val="000000" w:themeColor="text1"/>
                <w:sz w:val="14"/>
              </w:rPr>
              <w:t>=1+1a +3</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Pagamenti</w:t>
            </w:r>
          </w:p>
        </w:tc>
        <w:tc>
          <w:tcPr>
            <w:tcW w:w="654" w:type="dxa"/>
            <w:gridSpan w:val="2"/>
            <w:vAlign w:val="center"/>
          </w:tcPr>
          <w:p>
            <w:pPr>
              <w:jc w:val="center"/>
              <w:rPr>
                <w:noProof/>
                <w:color w:val="000000" w:themeColor="text1"/>
                <w:sz w:val="14"/>
              </w:rPr>
            </w:pPr>
            <w:r>
              <w:rPr>
                <w:noProof/>
                <w:color w:val="000000" w:themeColor="text1"/>
                <w:sz w:val="14"/>
              </w:rPr>
              <w:t>=2+2a</w:t>
            </w:r>
          </w:p>
          <w:p>
            <w:pPr>
              <w:jc w:val="center"/>
              <w:rPr>
                <w:noProof/>
                <w:color w:val="000000" w:themeColor="text1"/>
                <w:sz w:val="14"/>
              </w:rPr>
            </w:pPr>
            <w:r>
              <w:rPr>
                <w:noProof/>
                <w:color w:val="000000" w:themeColor="text1"/>
                <w:sz w:val="14"/>
              </w:rPr>
              <w:t>+3</w:t>
            </w:r>
          </w:p>
        </w:tc>
        <w:tc>
          <w:tcPr>
            <w:tcW w:w="868" w:type="dxa"/>
            <w:vAlign w:val="center"/>
          </w:tcPr>
          <w:p>
            <w:pPr>
              <w:spacing w:before="20" w:after="20"/>
              <w:jc w:val="right"/>
              <w:rPr>
                <w:noProof/>
                <w:color w:val="000000" w:themeColor="text1"/>
                <w:sz w:val="20"/>
              </w:rPr>
            </w:pPr>
            <w:r>
              <w:rPr>
                <w:noProof/>
                <w:color w:val="000000"/>
                <w:sz w:val="20"/>
              </w:rPr>
              <w:t>0,480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sz w:val="20"/>
              </w:rPr>
              <w:t>1,800</w:t>
            </w:r>
          </w:p>
        </w:tc>
      </w:tr>
    </w:tbl>
    <w:p>
      <w:pPr>
        <w:rPr>
          <w:noProof/>
          <w:color w:val="000000" w:themeColor="text1"/>
        </w:rPr>
      </w:pPr>
      <w:r>
        <w:rPr>
          <w:noProof/>
          <w:color w:val="000000" w:themeColor="text1"/>
        </w:rPr>
        <w:br/>
      </w:r>
      <w:r>
        <w:rPr>
          <w:noProof/>
          <w:color w:val="000000" w:themeColor="text1"/>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rPr>
              <w:br w:type="page"/>
            </w:r>
            <w:r>
              <w:rPr>
                <w:noProof/>
                <w:color w:val="000000" w:themeColor="text1"/>
                <w:sz w:val="21"/>
              </w:rPr>
              <w:sym w:font="Wingdings" w:char="F09F"/>
            </w:r>
            <w:r>
              <w:rPr>
                <w:noProof/>
                <w:color w:val="000000" w:themeColor="text1"/>
                <w:sz w:val="21"/>
              </w:rPr>
              <w:t xml:space="preserve"> TOTALE degli stanziamenti operativi</w:t>
            </w:r>
          </w:p>
        </w:tc>
        <w:tc>
          <w:tcPr>
            <w:tcW w:w="1440" w:type="dxa"/>
            <w:vAlign w:val="center"/>
          </w:tcPr>
          <w:p>
            <w:pPr>
              <w:spacing w:beforeLines="20" w:before="48" w:afterLines="20" w:after="48"/>
              <w:rPr>
                <w:noProof/>
                <w:color w:val="000000" w:themeColor="text1"/>
                <w:sz w:val="18"/>
              </w:rPr>
            </w:pPr>
            <w:r>
              <w:rPr>
                <w:noProof/>
                <w:color w:val="000000" w:themeColor="text1"/>
                <w:sz w:val="18"/>
              </w:rPr>
              <w:t>Impegni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Pagamenti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TOTALE degli stanziamenti di natura amministrativa finanziati dalla dotazione di programmi specifici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sz w:val="22"/>
              </w:rPr>
            </w:pPr>
            <w:r>
              <w:rPr>
                <w:b/>
                <w:noProof/>
                <w:color w:val="000000"/>
                <w:sz w:val="22"/>
              </w:rPr>
              <w:t>TOTALE degli stanziamenti</w:t>
            </w:r>
            <w:r>
              <w:rPr>
                <w:noProof/>
                <w:color w:val="000000"/>
                <w:sz w:val="22"/>
              </w:rPr>
              <w:br/>
            </w:r>
            <w:r>
              <w:rPr>
                <w:b/>
                <w:noProof/>
                <w:color w:val="000000"/>
                <w:sz w:val="22"/>
              </w:rPr>
              <w:t>per la RUBRICA &lt;3&gt;</w:t>
            </w:r>
            <w:r>
              <w:rPr>
                <w:noProof/>
                <w:color w:val="000000"/>
                <w:sz w:val="22"/>
              </w:rPr>
              <w:br/>
              <w:t>del quadro finanziario pluriennale</w:t>
            </w:r>
          </w:p>
        </w:tc>
        <w:tc>
          <w:tcPr>
            <w:tcW w:w="1440" w:type="dxa"/>
            <w:vAlign w:val="center"/>
          </w:tcPr>
          <w:p>
            <w:pPr>
              <w:rPr>
                <w:noProof/>
                <w:color w:val="000000"/>
                <w:sz w:val="18"/>
              </w:rPr>
            </w:pPr>
            <w:r>
              <w:rPr>
                <w:noProof/>
                <w:color w:val="000000"/>
                <w:sz w:val="18"/>
              </w:rPr>
              <w:t>Impegni</w:t>
            </w:r>
          </w:p>
        </w:tc>
        <w:tc>
          <w:tcPr>
            <w:tcW w:w="654" w:type="dxa"/>
            <w:vAlign w:val="center"/>
          </w:tcPr>
          <w:p>
            <w:pPr>
              <w:jc w:val="center"/>
              <w:rPr>
                <w:noProof/>
                <w:color w:val="000000"/>
                <w:sz w:val="14"/>
              </w:rPr>
            </w:pPr>
            <w:r>
              <w:rPr>
                <w:noProof/>
                <w:color w:val="000000"/>
                <w:sz w:val="14"/>
              </w:rPr>
              <w:t>=4+6</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r>
        <w:tc>
          <w:tcPr>
            <w:tcW w:w="3960" w:type="dxa"/>
            <w:vMerge/>
            <w:shd w:val="thinDiagStripe" w:color="C0C0C0" w:fill="auto"/>
          </w:tcPr>
          <w:p>
            <w:pPr>
              <w:rPr>
                <w:noProof/>
                <w:color w:val="000000"/>
                <w:sz w:val="20"/>
              </w:rPr>
            </w:pPr>
          </w:p>
        </w:tc>
        <w:tc>
          <w:tcPr>
            <w:tcW w:w="1440" w:type="dxa"/>
            <w:vAlign w:val="center"/>
          </w:tcPr>
          <w:p>
            <w:pPr>
              <w:rPr>
                <w:noProof/>
                <w:color w:val="000000"/>
                <w:sz w:val="18"/>
              </w:rPr>
            </w:pPr>
            <w:r>
              <w:rPr>
                <w:noProof/>
                <w:color w:val="000000"/>
                <w:sz w:val="18"/>
              </w:rPr>
              <w:t>Pagamenti</w:t>
            </w:r>
          </w:p>
        </w:tc>
        <w:tc>
          <w:tcPr>
            <w:tcW w:w="654" w:type="dxa"/>
            <w:vAlign w:val="center"/>
          </w:tcPr>
          <w:p>
            <w:pPr>
              <w:jc w:val="center"/>
              <w:rPr>
                <w:noProof/>
                <w:color w:val="000000"/>
                <w:sz w:val="14"/>
              </w:rPr>
            </w:pPr>
            <w:r>
              <w:rPr>
                <w:noProof/>
                <w:color w:val="000000"/>
                <w:sz w:val="14"/>
              </w:rPr>
              <w:t>=5+6</w:t>
            </w:r>
          </w:p>
        </w:tc>
        <w:tc>
          <w:tcPr>
            <w:tcW w:w="868" w:type="dxa"/>
            <w:vAlign w:val="center"/>
          </w:tcPr>
          <w:p>
            <w:pPr>
              <w:spacing w:before="20" w:after="20"/>
              <w:jc w:val="right"/>
              <w:rPr>
                <w:noProof/>
                <w:color w:val="000000"/>
                <w:sz w:val="20"/>
              </w:rPr>
            </w:pPr>
            <w:r>
              <w:rPr>
                <w:noProof/>
                <w:color w:val="000000" w:themeColor="text1"/>
                <w:sz w:val="20"/>
              </w:rPr>
              <w:t>0,480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0,120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bl>
    <w:p>
      <w:pPr>
        <w:spacing w:after="40"/>
        <w:rPr>
          <w:b/>
          <w:noProof/>
          <w:color w:val="000000" w:themeColor="text1"/>
          <w:sz w:val="22"/>
          <w:u w:val="single"/>
        </w:rPr>
      </w:pPr>
      <w:r>
        <w:rPr>
          <w:b/>
          <w:noProof/>
          <w:color w:val="000000" w:themeColor="text1"/>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color w:val="000000" w:themeColor="text1"/>
                <w:sz w:val="22"/>
              </w:rPr>
            </w:pPr>
            <w:r>
              <w:rPr>
                <w:noProof/>
                <w:color w:val="000000" w:themeColor="text1"/>
                <w:sz w:val="21"/>
              </w:rPr>
              <w:sym w:font="Wingdings" w:char="F09F"/>
            </w:r>
            <w:r>
              <w:rPr>
                <w:noProof/>
                <w:color w:val="000000" w:themeColor="text1"/>
                <w:sz w:val="21"/>
              </w:rPr>
              <w:t xml:space="preserve"> TOTALE degli stanziamenti operativi</w:t>
            </w:r>
          </w:p>
        </w:tc>
        <w:tc>
          <w:tcPr>
            <w:tcW w:w="1440" w:type="dxa"/>
            <w:tcBorders>
              <w:top w:val="single" w:sz="4" w:space="0" w:color="auto"/>
            </w:tcBorders>
            <w:vAlign w:val="center"/>
          </w:tcPr>
          <w:p>
            <w:pPr>
              <w:spacing w:beforeLines="20" w:before="48" w:afterLines="20" w:after="48"/>
              <w:rPr>
                <w:noProof/>
                <w:color w:val="000000" w:themeColor="text1"/>
                <w:sz w:val="18"/>
              </w:rPr>
            </w:pPr>
            <w:r>
              <w:rPr>
                <w:noProof/>
                <w:color w:val="000000" w:themeColor="text1"/>
                <w:sz w:val="18"/>
              </w:rPr>
              <w:t>Impegni</w:t>
            </w:r>
          </w:p>
        </w:tc>
        <w:tc>
          <w:tcPr>
            <w:tcW w:w="654" w:type="dxa"/>
            <w:tcBorders>
              <w:top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right w:val="single" w:sz="4" w:space="0" w:color="auto"/>
            </w:tcBorders>
            <w:vAlign w:val="center"/>
          </w:tcPr>
          <w:p>
            <w:pPr>
              <w:spacing w:before="20" w:after="20"/>
              <w:jc w:val="right"/>
              <w:rPr>
                <w:b/>
                <w:noProof/>
                <w:color w:val="000000" w:themeColor="text1"/>
                <w:sz w:val="20"/>
              </w:rPr>
            </w:pPr>
          </w:p>
        </w:tc>
      </w:tr>
      <w:tr>
        <w:tc>
          <w:tcPr>
            <w:tcW w:w="3960" w:type="dxa"/>
            <w:vMerge/>
            <w:tcBorders>
              <w:top w:val="single" w:sz="4" w:space="0" w:color="FF0000"/>
              <w:left w:val="single" w:sz="4" w:space="0" w:color="auto"/>
              <w:bottom w:val="single" w:sz="4" w:space="0" w:color="FF0000"/>
            </w:tcBorders>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Pagamenti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tcBorders>
              <w:right w:val="single" w:sz="4" w:space="0" w:color="auto"/>
            </w:tcBorders>
            <w:vAlign w:val="center"/>
          </w:tcPr>
          <w:p>
            <w:pPr>
              <w:spacing w:before="20" w:after="20"/>
              <w:jc w:val="right"/>
              <w:rPr>
                <w:b/>
                <w:noProof/>
                <w:color w:val="000000" w:themeColor="text1"/>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TOTALE degli stanziamenti di natura amministrativa finanziati dalla dotazione di programmi specifici</w:t>
            </w:r>
          </w:p>
        </w:tc>
        <w:tc>
          <w:tcPr>
            <w:tcW w:w="654" w:type="dxa"/>
            <w:tcBorders>
              <w:bottom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1777" w:type="dxa"/>
            <w:tcBorders>
              <w:bottom w:val="single" w:sz="4" w:space="0" w:color="auto"/>
            </w:tcBorders>
            <w:vAlign w:val="center"/>
          </w:tcPr>
          <w:p>
            <w:pPr>
              <w:spacing w:before="20" w:after="20"/>
              <w:jc w:val="right"/>
              <w:rPr>
                <w:b/>
                <w:noProof/>
                <w:color w:val="000000" w:themeColor="text1"/>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color w:val="000000" w:themeColor="text1"/>
                <w:sz w:val="22"/>
              </w:rPr>
            </w:pPr>
            <w:r>
              <w:rPr>
                <w:b/>
                <w:noProof/>
                <w:color w:val="000000" w:themeColor="text1"/>
                <w:sz w:val="22"/>
              </w:rPr>
              <w:t>TOTALE degli stanziamenti</w:t>
            </w:r>
            <w:r>
              <w:rPr>
                <w:noProof/>
                <w:color w:val="000000" w:themeColor="text1"/>
                <w:sz w:val="22"/>
              </w:rPr>
              <w:br/>
            </w:r>
            <w:r>
              <w:rPr>
                <w:b/>
                <w:noProof/>
                <w:color w:val="000000" w:themeColor="text1"/>
                <w:sz w:val="22"/>
              </w:rPr>
              <w:t>per le RUBRICHE da 1 a 4</w:t>
            </w:r>
            <w:r>
              <w:rPr>
                <w:noProof/>
                <w:color w:val="000000" w:themeColor="text1"/>
                <w:sz w:val="22"/>
              </w:rPr>
              <w:br/>
              <w:t>del quadro finanziario pluriennale</w:t>
            </w:r>
            <w:r>
              <w:rPr>
                <w:noProof/>
                <w:color w:val="000000" w:themeColor="text1"/>
                <w:sz w:val="22"/>
              </w:rPr>
              <w:br/>
            </w:r>
            <w:r>
              <w:rPr>
                <w:noProof/>
                <w:color w:val="000000" w:themeColor="text1"/>
                <w:sz w:val="20"/>
              </w:rPr>
              <w:t>(importo di riferimento)</w:t>
            </w: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Impegni</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=4+6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color w:val="000000" w:themeColor="text1"/>
                <w:sz w:val="20"/>
              </w:rPr>
            </w:pP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Pagamenti</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=5+6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0,480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0,120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bl>
    <w:p>
      <w:pPr>
        <w:rPr>
          <w:noProof/>
          <w:color w:val="000000" w:themeColor="text1"/>
        </w:rPr>
      </w:pPr>
    </w:p>
    <w:p>
      <w:pPr>
        <w:rPr>
          <w:noProof/>
          <w:color w:val="000000" w:themeColor="text1"/>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noProof/>
              </w:rPr>
              <w:br w:type="page"/>
            </w:r>
            <w:r>
              <w:rPr>
                <w:b/>
                <w:noProof/>
                <w:color w:val="000000" w:themeColor="text1"/>
                <w:sz w:val="22"/>
              </w:rPr>
              <w:t>Rubrica del quadro finanziario</w:t>
            </w:r>
            <w:r>
              <w:rPr>
                <w:noProof/>
              </w:rPr>
              <w:t xml:space="preserve"> </w:t>
            </w:r>
            <w:r>
              <w:rPr>
                <w:noProof/>
                <w:color w:val="000000" w:themeColor="text1"/>
                <w:sz w:val="22"/>
              </w:rPr>
              <w:br/>
            </w:r>
            <w:r>
              <w:rPr>
                <w:b/>
                <w:noProof/>
                <w:color w:val="000000" w:themeColor="text1"/>
                <w:sz w:val="22"/>
              </w:rPr>
              <w:t xml:space="preserve">pluriennale </w:t>
            </w:r>
          </w:p>
        </w:tc>
        <w:tc>
          <w:tcPr>
            <w:tcW w:w="1080" w:type="dxa"/>
            <w:shd w:val="thinDiagStripe" w:color="C0C0C0" w:fill="auto"/>
            <w:vAlign w:val="center"/>
          </w:tcPr>
          <w:p>
            <w:pPr>
              <w:spacing w:before="60" w:after="60"/>
              <w:jc w:val="center"/>
              <w:rPr>
                <w:noProof/>
                <w:color w:val="000000" w:themeColor="text1"/>
                <w:sz w:val="22"/>
              </w:rPr>
            </w:pPr>
            <w:r>
              <w:rPr>
                <w:b/>
                <w:noProof/>
                <w:color w:val="000000" w:themeColor="text1"/>
                <w:sz w:val="22"/>
              </w:rPr>
              <w:t>5</w:t>
            </w:r>
          </w:p>
        </w:tc>
        <w:tc>
          <w:tcPr>
            <w:tcW w:w="7817" w:type="dxa"/>
            <w:vAlign w:val="center"/>
          </w:tcPr>
          <w:p>
            <w:pPr>
              <w:spacing w:before="60" w:after="60"/>
              <w:rPr>
                <w:noProof/>
                <w:color w:val="000000" w:themeColor="text1"/>
                <w:sz w:val="22"/>
              </w:rPr>
            </w:pPr>
            <w:r>
              <w:rPr>
                <w:noProof/>
                <w:color w:val="000000" w:themeColor="text1"/>
                <w:sz w:val="22"/>
              </w:rPr>
              <w:t>"Spese amministrative"</w:t>
            </w:r>
          </w:p>
        </w:tc>
      </w:tr>
    </w:tbl>
    <w:p>
      <w:pPr>
        <w:jc w:val="right"/>
        <w:rPr>
          <w:noProof/>
          <w:color w:val="000000" w:themeColor="text1"/>
          <w:sz w:val="20"/>
        </w:rPr>
      </w:pPr>
      <w:r>
        <w:rPr>
          <w:noProof/>
          <w:color w:val="000000" w:themeColor="text1"/>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w:t>
            </w: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 xml:space="preserve">Inserire gli anni necessari per evidenziare la durata dell'incidenza (cfr. punto 1.6) </w:t>
            </w:r>
          </w:p>
        </w:tc>
        <w:tc>
          <w:tcPr>
            <w:tcW w:w="1777" w:type="dxa"/>
            <w:vAlign w:val="center"/>
          </w:tcPr>
          <w:p>
            <w:pPr>
              <w:jc w:val="center"/>
              <w:rPr>
                <w:b/>
                <w:noProof/>
                <w:color w:val="000000" w:themeColor="text1"/>
                <w:sz w:val="20"/>
              </w:rPr>
            </w:pPr>
            <w:r>
              <w:rPr>
                <w:b/>
                <w:noProof/>
                <w:color w:val="000000" w:themeColor="text1"/>
                <w:sz w:val="20"/>
              </w:rPr>
              <w:t>TOTALE</w:t>
            </w:r>
          </w:p>
        </w:tc>
      </w:tr>
      <w:tr>
        <w:trPr>
          <w:gridAfter w:val="10"/>
          <w:wAfter w:w="9947" w:type="dxa"/>
        </w:trPr>
        <w:tc>
          <w:tcPr>
            <w:tcW w:w="3960" w:type="dxa"/>
            <w:vAlign w:val="center"/>
          </w:tcPr>
          <w:p>
            <w:pPr>
              <w:spacing w:before="60" w:after="60"/>
              <w:jc w:val="center"/>
              <w:rPr>
                <w:noProof/>
                <w:color w:val="000000" w:themeColor="text1"/>
                <w:sz w:val="22"/>
              </w:rPr>
            </w:pPr>
            <w:r>
              <w:rPr>
                <w:noProof/>
                <w:color w:val="000000" w:themeColor="text1"/>
                <w:sz w:val="22"/>
              </w:rPr>
              <w:t>DG: EAC</w:t>
            </w:r>
          </w:p>
        </w:tc>
      </w:tr>
      <w:tr>
        <w:trPr>
          <w:trHeight w:val="313"/>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 xml:space="preserve"> Risorse umane</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rPr>
          <w:trHeight w:val="351"/>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 xml:space="preserve"> Altre spese amministrative</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c>
          <w:tcPr>
            <w:tcW w:w="3960" w:type="dxa"/>
            <w:vAlign w:val="center"/>
          </w:tcPr>
          <w:p>
            <w:pPr>
              <w:jc w:val="center"/>
              <w:rPr>
                <w:b/>
                <w:noProof/>
                <w:color w:val="000000" w:themeColor="text1"/>
                <w:sz w:val="22"/>
              </w:rPr>
            </w:pPr>
            <w:r>
              <w:rPr>
                <w:b/>
                <w:noProof/>
                <w:color w:val="000000" w:themeColor="text1"/>
                <w:sz w:val="22"/>
              </w:rPr>
              <w:t>TOTALE DG</w:t>
            </w:r>
            <w:r>
              <w:rPr>
                <w:noProof/>
                <w:color w:val="000000" w:themeColor="text1"/>
                <w:sz w:val="22"/>
              </w:rPr>
              <w:t xml:space="preserve"> EAC</w:t>
            </w:r>
          </w:p>
        </w:tc>
        <w:tc>
          <w:tcPr>
            <w:tcW w:w="2094" w:type="dxa"/>
            <w:gridSpan w:val="2"/>
            <w:vAlign w:val="center"/>
          </w:tcPr>
          <w:p>
            <w:pPr>
              <w:rPr>
                <w:noProof/>
                <w:color w:val="000000" w:themeColor="text1"/>
                <w:sz w:val="14"/>
              </w:rPr>
            </w:pPr>
            <w:r>
              <w:rPr>
                <w:noProof/>
                <w:color w:val="000000" w:themeColor="text1"/>
                <w:sz w:val="18"/>
              </w:rPr>
              <w:t xml:space="preserve">Stanziamenti </w:t>
            </w:r>
          </w:p>
        </w:tc>
        <w:tc>
          <w:tcPr>
            <w:tcW w:w="868" w:type="dxa"/>
            <w:vAlign w:val="center"/>
          </w:tcPr>
          <w:p>
            <w:pPr>
              <w:spacing w:before="60" w:after="6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rPr>
          <w:noProof/>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color w:val="000000" w:themeColor="text1"/>
                <w:sz w:val="22"/>
              </w:rPr>
            </w:pPr>
            <w:r>
              <w:rPr>
                <w:b/>
                <w:noProof/>
                <w:color w:val="000000" w:themeColor="text1"/>
                <w:sz w:val="22"/>
              </w:rPr>
              <w:t>TOTALE degli stanziamenti</w:t>
            </w:r>
            <w:r>
              <w:rPr>
                <w:noProof/>
                <w:color w:val="000000" w:themeColor="text1"/>
                <w:sz w:val="22"/>
              </w:rPr>
              <w:br/>
            </w:r>
            <w:r>
              <w:rPr>
                <w:b/>
                <w:noProof/>
                <w:color w:val="000000" w:themeColor="text1"/>
                <w:sz w:val="22"/>
              </w:rPr>
              <w:t>per la RUBRICA 5</w:t>
            </w:r>
            <w:r>
              <w:rPr>
                <w:noProof/>
                <w:color w:val="000000" w:themeColor="text1"/>
                <w:sz w:val="22"/>
              </w:rPr>
              <w:br/>
              <w:t>del quadro finanziario pluriennale</w:t>
            </w:r>
            <w:r>
              <w:rPr>
                <w:b/>
                <w:noProof/>
                <w:color w:val="000000" w:themeColor="text1"/>
                <w:sz w:val="22"/>
              </w:rPr>
              <w:t xml:space="preserve"> </w:t>
            </w:r>
          </w:p>
        </w:tc>
        <w:tc>
          <w:tcPr>
            <w:tcW w:w="2094" w:type="dxa"/>
            <w:vAlign w:val="center"/>
          </w:tcPr>
          <w:p>
            <w:pPr>
              <w:spacing w:before="40" w:after="40"/>
              <w:rPr>
                <w:noProof/>
                <w:color w:val="000000" w:themeColor="text1"/>
                <w:sz w:val="22"/>
              </w:rPr>
            </w:pPr>
            <w:r>
              <w:rPr>
                <w:noProof/>
                <w:color w:val="000000" w:themeColor="text1"/>
                <w:sz w:val="18"/>
              </w:rPr>
              <w:t>(Totale impegni = Totale pagamenti)</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jc w:val="right"/>
        <w:rPr>
          <w:noProof/>
          <w:color w:val="000000" w:themeColor="text1"/>
          <w:sz w:val="20"/>
        </w:rPr>
      </w:pPr>
      <w:r>
        <w:rPr>
          <w:noProof/>
          <w:color w:val="000000" w:themeColor="text1"/>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19"/>
            </w: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Inserire gli anni necessari per evidenziare la durata dell'incidenza (cfr. punto 1.6)</w:t>
            </w:r>
          </w:p>
        </w:tc>
        <w:tc>
          <w:tcPr>
            <w:tcW w:w="1777" w:type="dxa"/>
            <w:vAlign w:val="center"/>
          </w:tcPr>
          <w:p>
            <w:pPr>
              <w:jc w:val="center"/>
              <w:rPr>
                <w:b/>
                <w:noProof/>
                <w:color w:val="000000" w:themeColor="text1"/>
                <w:sz w:val="20"/>
              </w:rPr>
            </w:pPr>
            <w:r>
              <w:rPr>
                <w:b/>
                <w:noProof/>
                <w:color w:val="000000" w:themeColor="text1"/>
                <w:sz w:val="20"/>
              </w:rPr>
              <w:t>TOTALE</w:t>
            </w:r>
          </w:p>
        </w:tc>
      </w:tr>
      <w:tr>
        <w:tc>
          <w:tcPr>
            <w:tcW w:w="3960" w:type="dxa"/>
            <w:vMerge w:val="restart"/>
            <w:shd w:val="clear" w:color="auto" w:fill="C0C0C0"/>
            <w:vAlign w:val="center"/>
          </w:tcPr>
          <w:p>
            <w:pPr>
              <w:jc w:val="center"/>
              <w:rPr>
                <w:b/>
                <w:noProof/>
                <w:color w:val="000000" w:themeColor="text1"/>
                <w:sz w:val="22"/>
              </w:rPr>
            </w:pPr>
            <w:r>
              <w:rPr>
                <w:b/>
                <w:noProof/>
                <w:color w:val="000000" w:themeColor="text1"/>
                <w:sz w:val="22"/>
              </w:rPr>
              <w:t>TOTALE degli stanziamenti</w:t>
            </w:r>
            <w:r>
              <w:rPr>
                <w:noProof/>
                <w:color w:val="000000" w:themeColor="text1"/>
                <w:sz w:val="22"/>
              </w:rPr>
              <w:br/>
            </w:r>
            <w:r>
              <w:rPr>
                <w:b/>
                <w:noProof/>
                <w:color w:val="000000" w:themeColor="text1"/>
                <w:sz w:val="22"/>
              </w:rPr>
              <w:t>per le RUBRICHE da 1 a 5*</w:t>
            </w:r>
            <w:r>
              <w:rPr>
                <w:noProof/>
                <w:color w:val="000000" w:themeColor="text1"/>
                <w:sz w:val="22"/>
              </w:rPr>
              <w:br/>
              <w:t>del quadro finanziario pluriennale</w:t>
            </w:r>
            <w:r>
              <w:rPr>
                <w:b/>
                <w:noProof/>
                <w:color w:val="000000" w:themeColor="text1"/>
                <w:sz w:val="22"/>
              </w:rPr>
              <w:t xml:space="preserve"> </w:t>
            </w:r>
          </w:p>
        </w:tc>
        <w:tc>
          <w:tcPr>
            <w:tcW w:w="2094" w:type="dxa"/>
            <w:gridSpan w:val="2"/>
            <w:vAlign w:val="center"/>
          </w:tcPr>
          <w:p>
            <w:pPr>
              <w:rPr>
                <w:noProof/>
                <w:color w:val="000000" w:themeColor="text1"/>
                <w:sz w:val="14"/>
              </w:rPr>
            </w:pPr>
            <w:r>
              <w:rPr>
                <w:noProof/>
                <w:color w:val="000000" w:themeColor="text1"/>
                <w:sz w:val="18"/>
              </w:rPr>
              <w:t>Impegni</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r>
        <w:tc>
          <w:tcPr>
            <w:tcW w:w="3960" w:type="dxa"/>
            <w:vMerge/>
            <w:shd w:val="clear" w:color="auto" w:fill="C0C0C0"/>
          </w:tcPr>
          <w:p>
            <w:pPr>
              <w:rPr>
                <w:noProof/>
                <w:color w:val="000000" w:themeColor="text1"/>
                <w:sz w:val="20"/>
              </w:rPr>
            </w:pPr>
          </w:p>
        </w:tc>
        <w:tc>
          <w:tcPr>
            <w:tcW w:w="2094" w:type="dxa"/>
            <w:gridSpan w:val="2"/>
            <w:vAlign w:val="center"/>
          </w:tcPr>
          <w:p>
            <w:pPr>
              <w:rPr>
                <w:noProof/>
                <w:color w:val="000000" w:themeColor="text1"/>
                <w:sz w:val="14"/>
              </w:rPr>
            </w:pPr>
            <w:r>
              <w:rPr>
                <w:noProof/>
                <w:color w:val="000000" w:themeColor="text1"/>
                <w:sz w:val="18"/>
              </w:rPr>
              <w:t>Pagamenti</w:t>
            </w:r>
          </w:p>
        </w:tc>
        <w:tc>
          <w:tcPr>
            <w:tcW w:w="868" w:type="dxa"/>
            <w:vAlign w:val="center"/>
          </w:tcPr>
          <w:p>
            <w:pPr>
              <w:spacing w:before="60" w:after="60"/>
              <w:jc w:val="right"/>
              <w:rPr>
                <w:noProof/>
                <w:color w:val="000000" w:themeColor="text1"/>
                <w:sz w:val="20"/>
              </w:rPr>
            </w:pPr>
            <w:r>
              <w:rPr>
                <w:noProof/>
                <w:color w:val="000000" w:themeColor="text1"/>
                <w:sz w:val="20"/>
              </w:rPr>
              <w:t>0,480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0,120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bl>
    <w:p>
      <w:pPr>
        <w:rPr>
          <w:noProof/>
          <w:color w:val="000000" w:themeColor="text1"/>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r>
        <w:rPr>
          <w:noProof/>
          <w:color w:val="000000" w:themeColor="text1"/>
        </w:rPr>
        <w:t xml:space="preserve">* Rubrica 5: </w:t>
      </w:r>
      <w:r>
        <w:rPr>
          <w:noProof/>
          <w:color w:val="000000" w:themeColor="text1"/>
          <w:sz w:val="22"/>
        </w:rPr>
        <w:t>i costi di amministrazione, comprese le risorse umane, saranno coperti mediante riassegnazione interna in seno alla DG EAC.</w:t>
      </w:r>
      <w:r>
        <w:rPr>
          <w:noProof/>
        </w:rPr>
        <w:tab/>
      </w:r>
      <w:r>
        <w:rPr>
          <w:noProof/>
          <w:color w:val="000000" w:themeColor="text1"/>
          <w:sz w:val="22"/>
        </w:rPr>
        <w:br/>
      </w:r>
    </w:p>
    <w:p>
      <w:pPr>
        <w:pStyle w:val="ManualHeading3"/>
        <w:rPr>
          <w:bCs/>
          <w:noProof/>
          <w:szCs w:val="24"/>
        </w:rPr>
      </w:pPr>
      <w:r>
        <w:t>3.2.2.</w:t>
      </w:r>
      <w:r>
        <w:tab/>
      </w:r>
      <w:r>
        <w:rPr>
          <w:noProof/>
        </w:rPr>
        <w:t xml:space="preserve">Incidenza prevista sugli stanziamenti operativi </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proposta/iniziativa non comporta l'utilizzo di stanziamenti operativi</w:t>
      </w:r>
      <w:r>
        <w:rPr>
          <w:noProof/>
        </w:rPr>
        <w:t>.</w:t>
      </w:r>
      <w:r>
        <w:rPr>
          <w:noProof/>
          <w:color w:val="000000" w:themeColor="text1"/>
        </w:rPr>
        <w:t xml:space="preserve"> </w:t>
      </w:r>
    </w:p>
    <w:p>
      <w:pPr>
        <w:pStyle w:val="ListDash1"/>
        <w:rPr>
          <w:noProof/>
          <w:color w:val="000000" w:themeColor="text1"/>
        </w:rPr>
      </w:pPr>
      <w:r>
        <w:rPr>
          <w:noProof/>
          <w:color w:val="000000" w:themeColor="text1"/>
        </w:rPr>
        <w:t>X</w:t>
      </w:r>
      <w:r>
        <w:rPr>
          <w:noProof/>
        </w:rPr>
        <w:tab/>
      </w:r>
      <w:r>
        <w:rPr>
          <w:noProof/>
          <w:color w:val="000000" w:themeColor="text1"/>
        </w:rPr>
        <w:t>La proposta/iniziativa comporta l'utilizzo di stanziamenti operativi, come spiegato di seguito:</w:t>
      </w:r>
    </w:p>
    <w:p>
      <w:pPr>
        <w:jc w:val="right"/>
        <w:rPr>
          <w:noProof/>
          <w:color w:val="000000" w:themeColor="text1"/>
          <w:sz w:val="20"/>
        </w:rPr>
      </w:pPr>
      <w:r>
        <w:rPr>
          <w:noProof/>
          <w:color w:val="000000" w:themeColor="text1"/>
          <w:sz w:val="20"/>
        </w:rPr>
        <w:t>Stanziamenti di impegno in 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416"/>
        <w:gridCol w:w="728"/>
        <w:gridCol w:w="675"/>
        <w:gridCol w:w="637"/>
        <w:gridCol w:w="675"/>
        <w:gridCol w:w="637"/>
        <w:gridCol w:w="675"/>
        <w:gridCol w:w="637"/>
        <w:gridCol w:w="675"/>
        <w:gridCol w:w="637"/>
        <w:gridCol w:w="723"/>
        <w:gridCol w:w="682"/>
        <w:gridCol w:w="723"/>
        <w:gridCol w:w="682"/>
        <w:gridCol w:w="723"/>
        <w:gridCol w:w="682"/>
        <w:gridCol w:w="645"/>
        <w:gridCol w:w="696"/>
      </w:tblGrid>
      <w:tr>
        <w:trPr>
          <w:jc w:val="center"/>
        </w:trPr>
        <w:tc>
          <w:tcPr>
            <w:tcW w:w="0" w:type="auto"/>
            <w:vMerge w:val="restart"/>
            <w:vAlign w:val="center"/>
          </w:tcPr>
          <w:p>
            <w:pPr>
              <w:ind w:right="-29"/>
              <w:jc w:val="center"/>
              <w:rPr>
                <w:b/>
                <w:noProof/>
                <w:color w:val="000000" w:themeColor="text1"/>
                <w:sz w:val="18"/>
                <w:szCs w:val="18"/>
              </w:rPr>
            </w:pPr>
            <w:r>
              <w:rPr>
                <w:b/>
                <w:noProof/>
                <w:color w:val="000000" w:themeColor="text1"/>
                <w:sz w:val="18"/>
              </w:rPr>
              <w:t xml:space="preserve">Specificare gli obiettivi e i risultati </w:t>
            </w:r>
          </w:p>
          <w:p>
            <w:pPr>
              <w:ind w:right="-29"/>
              <w:jc w:val="center"/>
              <w:rPr>
                <w:b/>
                <w:noProof/>
                <w:color w:val="000000" w:themeColor="text1"/>
                <w:sz w:val="18"/>
                <w:szCs w:val="18"/>
              </w:rPr>
            </w:pPr>
          </w:p>
          <w:p>
            <w:pPr>
              <w:ind w:right="-29"/>
              <w:jc w:val="center"/>
              <w:rPr>
                <w:noProof/>
                <w:color w:val="000000" w:themeColor="text1"/>
                <w:sz w:val="18"/>
                <w:szCs w:val="18"/>
              </w:rPr>
            </w:pPr>
            <w:r>
              <w:rPr>
                <w:noProof/>
                <w:color w:val="000000" w:themeColor="text1"/>
                <w:sz w:val="18"/>
              </w:rPr>
              <w:sym w:font="Wingdings" w:char="F0F2"/>
            </w:r>
          </w:p>
        </w:tc>
        <w:tc>
          <w:tcPr>
            <w:tcW w:w="0" w:type="auto"/>
            <w:vAlign w:val="center"/>
          </w:tcPr>
          <w:p>
            <w:pPr>
              <w:ind w:right="-29"/>
              <w:jc w:val="center"/>
              <w:rPr>
                <w:noProof/>
                <w:color w:val="000000" w:themeColor="text1"/>
                <w:sz w:val="18"/>
                <w:szCs w:val="18"/>
              </w:rPr>
            </w:pPr>
          </w:p>
        </w:tc>
        <w:tc>
          <w:tcPr>
            <w:tcW w:w="0" w:type="auto"/>
            <w:vAlign w:val="center"/>
          </w:tcPr>
          <w:p>
            <w:pPr>
              <w:ind w:right="-29"/>
              <w:jc w:val="center"/>
              <w:rPr>
                <w:noProof/>
                <w:color w:val="000000" w:themeColor="text1"/>
                <w:sz w:val="18"/>
                <w:szCs w:val="18"/>
              </w:rPr>
            </w:pPr>
          </w:p>
        </w:tc>
        <w:tc>
          <w:tcPr>
            <w:tcW w:w="0" w:type="auto"/>
            <w:gridSpan w:val="2"/>
            <w:tcBorders>
              <w:left w:val="nil"/>
            </w:tcBorders>
            <w:vAlign w:val="center"/>
          </w:tcPr>
          <w:p>
            <w:pPr>
              <w:ind w:right="-29"/>
              <w:jc w:val="center"/>
              <w:rPr>
                <w:noProof/>
                <w:color w:val="000000" w:themeColor="text1"/>
                <w:sz w:val="18"/>
                <w:szCs w:val="18"/>
              </w:rPr>
            </w:pPr>
            <w:r>
              <w:rPr>
                <w:noProof/>
                <w:color w:val="000000" w:themeColor="text1"/>
                <w:sz w:val="18"/>
              </w:rPr>
              <w:t>Anno</w:t>
            </w:r>
            <w:r>
              <w:rPr>
                <w:noProof/>
                <w:color w:val="000000" w:themeColor="text1"/>
                <w:sz w:val="22"/>
              </w:rPr>
              <w:br/>
            </w:r>
            <w:r>
              <w:rPr>
                <w:b/>
                <w:noProof/>
                <w:color w:val="000000" w:themeColor="text1"/>
                <w:sz w:val="18"/>
              </w:rPr>
              <w:t>N</w:t>
            </w:r>
          </w:p>
        </w:tc>
        <w:tc>
          <w:tcPr>
            <w:tcW w:w="0" w:type="auto"/>
            <w:gridSpan w:val="2"/>
            <w:vAlign w:val="center"/>
          </w:tcPr>
          <w:p>
            <w:pPr>
              <w:ind w:right="-29"/>
              <w:jc w:val="center"/>
              <w:rPr>
                <w:noProof/>
                <w:color w:val="000000" w:themeColor="text1"/>
                <w:sz w:val="18"/>
                <w:szCs w:val="18"/>
              </w:rPr>
            </w:pPr>
            <w:r>
              <w:rPr>
                <w:noProof/>
                <w:color w:val="000000" w:themeColor="text1"/>
                <w:sz w:val="18"/>
              </w:rPr>
              <w:t>Anno</w:t>
            </w:r>
            <w:r>
              <w:rPr>
                <w:noProof/>
                <w:color w:val="000000" w:themeColor="text1"/>
                <w:sz w:val="22"/>
              </w:rPr>
              <w:br/>
            </w:r>
            <w:r>
              <w:rPr>
                <w:b/>
                <w:noProof/>
                <w:color w:val="000000" w:themeColor="text1"/>
                <w:sz w:val="18"/>
              </w:rPr>
              <w:t>N+1</w:t>
            </w:r>
          </w:p>
        </w:tc>
        <w:tc>
          <w:tcPr>
            <w:tcW w:w="0" w:type="auto"/>
            <w:gridSpan w:val="2"/>
            <w:vAlign w:val="center"/>
          </w:tcPr>
          <w:p>
            <w:pPr>
              <w:ind w:right="-29"/>
              <w:jc w:val="center"/>
              <w:rPr>
                <w:noProof/>
                <w:color w:val="000000" w:themeColor="text1"/>
                <w:sz w:val="18"/>
                <w:szCs w:val="18"/>
              </w:rPr>
            </w:pPr>
            <w:r>
              <w:rPr>
                <w:noProof/>
                <w:color w:val="000000" w:themeColor="text1"/>
                <w:sz w:val="18"/>
              </w:rPr>
              <w:t>Anno</w:t>
            </w:r>
            <w:r>
              <w:rPr>
                <w:noProof/>
                <w:color w:val="000000" w:themeColor="text1"/>
                <w:sz w:val="22"/>
              </w:rPr>
              <w:br/>
            </w:r>
            <w:r>
              <w:rPr>
                <w:b/>
                <w:noProof/>
                <w:color w:val="000000" w:themeColor="text1"/>
                <w:sz w:val="18"/>
              </w:rPr>
              <w:t>N+2</w:t>
            </w:r>
          </w:p>
        </w:tc>
        <w:tc>
          <w:tcPr>
            <w:tcW w:w="0" w:type="auto"/>
            <w:gridSpan w:val="2"/>
            <w:vAlign w:val="center"/>
          </w:tcPr>
          <w:p>
            <w:pPr>
              <w:ind w:right="-29"/>
              <w:jc w:val="center"/>
              <w:rPr>
                <w:noProof/>
                <w:color w:val="000000" w:themeColor="text1"/>
                <w:sz w:val="18"/>
                <w:szCs w:val="18"/>
              </w:rPr>
            </w:pPr>
            <w:r>
              <w:rPr>
                <w:noProof/>
                <w:color w:val="000000" w:themeColor="text1"/>
                <w:sz w:val="18"/>
              </w:rPr>
              <w:t>Anno</w:t>
            </w:r>
            <w:r>
              <w:rPr>
                <w:noProof/>
                <w:color w:val="000000" w:themeColor="text1"/>
                <w:sz w:val="22"/>
              </w:rPr>
              <w:br/>
            </w:r>
            <w:r>
              <w:rPr>
                <w:b/>
                <w:noProof/>
                <w:color w:val="000000" w:themeColor="text1"/>
                <w:sz w:val="18"/>
              </w:rPr>
              <w:t>N+3</w:t>
            </w:r>
          </w:p>
        </w:tc>
        <w:tc>
          <w:tcPr>
            <w:tcW w:w="0" w:type="auto"/>
            <w:gridSpan w:val="6"/>
            <w:vAlign w:val="center"/>
          </w:tcPr>
          <w:p>
            <w:pPr>
              <w:jc w:val="center"/>
              <w:rPr>
                <w:noProof/>
                <w:color w:val="000000" w:themeColor="text1"/>
                <w:sz w:val="18"/>
                <w:szCs w:val="18"/>
              </w:rPr>
            </w:pPr>
            <w:r>
              <w:rPr>
                <w:noProof/>
                <w:color w:val="000000" w:themeColor="text1"/>
                <w:sz w:val="18"/>
              </w:rPr>
              <w:t>Inserire gli anni necessari per evidenziare la durata dell'incidenza (cfr. punto 1.6)</w:t>
            </w:r>
          </w:p>
        </w:tc>
        <w:tc>
          <w:tcPr>
            <w:tcW w:w="0" w:type="auto"/>
            <w:gridSpan w:val="2"/>
            <w:tcBorders>
              <w:left w:val="nil"/>
              <w:bottom w:val="nil"/>
            </w:tcBorders>
            <w:vAlign w:val="center"/>
          </w:tcPr>
          <w:p>
            <w:pPr>
              <w:ind w:right="-29"/>
              <w:jc w:val="center"/>
              <w:rPr>
                <w:noProof/>
                <w:color w:val="000000" w:themeColor="text1"/>
                <w:sz w:val="18"/>
                <w:szCs w:val="18"/>
              </w:rPr>
            </w:pPr>
            <w:r>
              <w:rPr>
                <w:b/>
                <w:noProof/>
                <w:color w:val="000000" w:themeColor="text1"/>
                <w:sz w:val="18"/>
              </w:rPr>
              <w:t>TOTALE</w:t>
            </w:r>
          </w:p>
        </w:tc>
      </w:tr>
      <w:tr>
        <w:trPr>
          <w:jc w:val="center"/>
        </w:trPr>
        <w:tc>
          <w:tcPr>
            <w:tcW w:w="0" w:type="auto"/>
            <w:vMerge/>
            <w:vAlign w:val="center"/>
          </w:tcPr>
          <w:p>
            <w:pPr>
              <w:ind w:right="-29"/>
              <w:jc w:val="center"/>
              <w:rPr>
                <w:noProof/>
                <w:color w:val="000000" w:themeColor="text1"/>
                <w:sz w:val="18"/>
                <w:szCs w:val="18"/>
              </w:rPr>
            </w:pPr>
          </w:p>
        </w:tc>
        <w:tc>
          <w:tcPr>
            <w:tcW w:w="0" w:type="auto"/>
            <w:gridSpan w:val="18"/>
            <w:vAlign w:val="center"/>
          </w:tcPr>
          <w:p>
            <w:pPr>
              <w:spacing w:before="60" w:after="60"/>
              <w:ind w:right="-29"/>
              <w:jc w:val="center"/>
              <w:rPr>
                <w:noProof/>
                <w:color w:val="000000" w:themeColor="text1"/>
                <w:sz w:val="18"/>
                <w:szCs w:val="18"/>
              </w:rPr>
            </w:pPr>
            <w:r>
              <w:rPr>
                <w:b/>
                <w:noProof/>
                <w:color w:val="000000" w:themeColor="text1"/>
                <w:sz w:val="18"/>
              </w:rPr>
              <w:t>RISULTATI</w:t>
            </w:r>
          </w:p>
        </w:tc>
      </w:tr>
      <w:tr>
        <w:trPr>
          <w:cantSplit/>
          <w:trHeight w:val="1134"/>
          <w:jc w:val="center"/>
        </w:trPr>
        <w:tc>
          <w:tcPr>
            <w:tcW w:w="0" w:type="auto"/>
            <w:vMerge/>
            <w:vAlign w:val="center"/>
          </w:tcPr>
          <w:p>
            <w:pPr>
              <w:rPr>
                <w:noProof/>
                <w:color w:val="000000" w:themeColor="text1"/>
                <w:sz w:val="18"/>
                <w:szCs w:val="18"/>
              </w:rPr>
            </w:pPr>
          </w:p>
        </w:tc>
        <w:tc>
          <w:tcPr>
            <w:tcW w:w="0" w:type="auto"/>
            <w:vAlign w:val="center"/>
          </w:tcPr>
          <w:p>
            <w:pPr>
              <w:jc w:val="center"/>
              <w:rPr>
                <w:noProof/>
                <w:color w:val="000000" w:themeColor="text1"/>
                <w:sz w:val="18"/>
                <w:szCs w:val="18"/>
              </w:rPr>
            </w:pPr>
            <w:r>
              <w:rPr>
                <w:noProof/>
                <w:color w:val="000000" w:themeColor="text1"/>
                <w:sz w:val="18"/>
              </w:rPr>
              <w:t>Tipo</w:t>
            </w:r>
            <w:r>
              <w:rPr>
                <w:rStyle w:val="FootnoteReference"/>
                <w:noProof/>
                <w:color w:val="000000" w:themeColor="text1"/>
                <w:sz w:val="18"/>
              </w:rPr>
              <w:footnoteReference w:id="20"/>
            </w:r>
          </w:p>
        </w:tc>
        <w:tc>
          <w:tcPr>
            <w:tcW w:w="0" w:type="auto"/>
            <w:vAlign w:val="center"/>
          </w:tcPr>
          <w:p>
            <w:pPr>
              <w:jc w:val="center"/>
              <w:rPr>
                <w:noProof/>
                <w:color w:val="000000" w:themeColor="text1"/>
                <w:sz w:val="18"/>
                <w:szCs w:val="18"/>
              </w:rPr>
            </w:pPr>
            <w:r>
              <w:rPr>
                <w:noProof/>
                <w:color w:val="000000" w:themeColor="text1"/>
                <w:sz w:val="18"/>
              </w:rPr>
              <w:t>Costo medio</w:t>
            </w:r>
          </w:p>
        </w:tc>
        <w:tc>
          <w:tcPr>
            <w:tcW w:w="0" w:type="auto"/>
            <w:tcBorders>
              <w:left w:val="nil"/>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Costo</w:t>
            </w:r>
          </w:p>
        </w:tc>
        <w:tc>
          <w:tcPr>
            <w:tcW w:w="0" w:type="auto"/>
            <w:tcBorders>
              <w:righ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N. totale</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Costo totale</w:t>
            </w:r>
          </w:p>
        </w:tc>
      </w:tr>
      <w:tr>
        <w:trPr>
          <w:jc w:val="center"/>
        </w:trPr>
        <w:tc>
          <w:tcPr>
            <w:tcW w:w="0" w:type="auto"/>
            <w:gridSpan w:val="3"/>
            <w:vAlign w:val="center"/>
          </w:tcPr>
          <w:p>
            <w:pPr>
              <w:spacing w:before="60" w:after="60"/>
              <w:ind w:right="-29"/>
              <w:jc w:val="center"/>
              <w:rPr>
                <w:noProof/>
                <w:color w:val="000000" w:themeColor="text1"/>
                <w:sz w:val="18"/>
                <w:szCs w:val="18"/>
              </w:rPr>
            </w:pPr>
            <w:r>
              <w:rPr>
                <w:noProof/>
                <w:color w:val="000000"/>
                <w:sz w:val="18"/>
              </w:rPr>
              <w:t>OBIETTIVI SPECIFICI da a) a d)</w:t>
            </w:r>
            <w:r>
              <w:rPr>
                <w:rStyle w:val="FootnoteReference"/>
                <w:noProof/>
                <w:color w:val="000000"/>
                <w:sz w:val="18"/>
              </w:rPr>
              <w:footnoteReference w:id="21"/>
            </w:r>
            <w:r>
              <w:rPr>
                <w:noProof/>
                <w:color w:val="000000"/>
                <w:sz w:val="18"/>
              </w:rPr>
              <w:t>...</w:t>
            </w: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r>
      <w:tr>
        <w:trPr>
          <w:trHeight w:hRule="exact" w:val="904"/>
          <w:jc w:val="center"/>
        </w:trPr>
        <w:tc>
          <w:tcPr>
            <w:tcW w:w="0" w:type="auto"/>
          </w:tcPr>
          <w:p>
            <w:pPr>
              <w:ind w:right="-29"/>
              <w:jc w:val="center"/>
              <w:rPr>
                <w:noProof/>
                <w:color w:val="000000" w:themeColor="text1"/>
                <w:sz w:val="18"/>
                <w:szCs w:val="18"/>
              </w:rPr>
            </w:pPr>
            <w:r>
              <w:rPr>
                <w:noProof/>
                <w:color w:val="000000" w:themeColor="text1"/>
                <w:sz w:val="18"/>
              </w:rPr>
              <w:t>- Risultato</w:t>
            </w:r>
          </w:p>
        </w:tc>
        <w:tc>
          <w:tcPr>
            <w:tcW w:w="0" w:type="auto"/>
          </w:tcPr>
          <w:p>
            <w:pPr>
              <w:ind w:right="-29"/>
              <w:jc w:val="center"/>
              <w:rPr>
                <w:noProof/>
                <w:color w:val="000000" w:themeColor="text1"/>
                <w:sz w:val="18"/>
                <w:szCs w:val="18"/>
              </w:rPr>
            </w:pPr>
            <w:r>
              <w:rPr>
                <w:noProof/>
                <w:color w:val="000000" w:themeColor="text1"/>
                <w:sz w:val="18"/>
              </w:rPr>
              <w:t>sovvenzione di funzionamento</w:t>
            </w:r>
          </w:p>
        </w:tc>
        <w:tc>
          <w:tcPr>
            <w:tcW w:w="0" w:type="auto"/>
          </w:tcPr>
          <w:p>
            <w:pPr>
              <w:ind w:right="-29"/>
              <w:jc w:val="center"/>
              <w:rPr>
                <w:noProof/>
                <w:color w:val="000000" w:themeColor="text1"/>
                <w:sz w:val="18"/>
                <w:szCs w:val="18"/>
              </w:rPr>
            </w:pPr>
            <w:r>
              <w:rPr>
                <w:noProof/>
                <w:color w:val="000000" w:themeColor="text1"/>
                <w:sz w:val="18"/>
              </w:rPr>
              <w:t>0,6</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r>
              <w:rPr>
                <w:noProof/>
                <w:color w:val="000000" w:themeColor="text1"/>
                <w:sz w:val="18"/>
              </w:rPr>
              <w:t>1,800</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color w:val="000000" w:themeColor="text1"/>
                <w:sz w:val="18"/>
                <w:szCs w:val="18"/>
              </w:rPr>
            </w:pPr>
            <w:r>
              <w:rPr>
                <w:b/>
                <w:noProof/>
                <w:color w:val="000000" w:themeColor="text1"/>
                <w:sz w:val="18"/>
              </w:rPr>
              <w:t>COSTO TOTALE</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color w:val="000000" w:themeColor="text1"/>
                <w:sz w:val="18"/>
                <w:szCs w:val="18"/>
              </w:rPr>
            </w:pPr>
            <w:r>
              <w:rPr>
                <w:noProof/>
                <w:color w:val="000000" w:themeColor="text1"/>
                <w:sz w:val="18"/>
              </w:rPr>
              <w:t>1,800</w:t>
            </w:r>
          </w:p>
        </w:tc>
      </w:tr>
    </w:tbl>
    <w:p>
      <w:pPr>
        <w:rPr>
          <w:b/>
          <w:noProof/>
          <w:color w:val="000000" w:themeColor="text1"/>
        </w:rPr>
      </w:pPr>
    </w:p>
    <w:p>
      <w:pPr>
        <w:rPr>
          <w:b/>
          <w:noProof/>
          <w:color w:val="000000" w:themeColor="text1"/>
        </w:rPr>
      </w:pPr>
      <w:r>
        <w:rPr>
          <w:b/>
          <w:noProof/>
          <w:color w:val="000000" w:themeColor="text1"/>
        </w:rPr>
        <w:t>Risultati</w:t>
      </w:r>
    </w:p>
    <w:p>
      <w:pPr>
        <w:jc w:val="left"/>
        <w:rPr>
          <w:noProof/>
          <w:color w:val="000000" w:themeColor="text1"/>
        </w:rPr>
      </w:pPr>
      <w:r>
        <w:rPr>
          <w:noProof/>
          <w:color w:val="000000" w:themeColor="text1"/>
        </w:rPr>
        <w:t>Sovvenzione di funzionamento per l'EUYO</w:t>
      </w:r>
    </w:p>
    <w:p>
      <w:pPr>
        <w:jc w:val="left"/>
        <w:rPr>
          <w:b/>
          <w:noProof/>
          <w:color w:val="000000" w:themeColor="text1"/>
        </w:rPr>
      </w:pPr>
      <w:r>
        <w:rPr>
          <w:b/>
          <w:noProof/>
          <w:color w:val="000000" w:themeColor="text1"/>
        </w:rPr>
        <w:t>Struttura dei costi</w:t>
      </w:r>
    </w:p>
    <w:p>
      <w:pPr>
        <w:rPr>
          <w:noProof/>
          <w:color w:val="000000" w:themeColor="text1"/>
        </w:rPr>
      </w:pPr>
      <w:r>
        <w:rPr>
          <w:noProof/>
          <w:color w:val="000000" w:themeColor="text1"/>
        </w:rPr>
        <w:t>In base alle precedenti esperienze maturate nell'ambito del finanziamento dell'EUYO a livello dell'UE, in particolare nel quadro del programma Europa creativa, è stato calcolato che una sovvenzione di funzionamento appropriata per tale organizzazione ammonterebbe a 600 000 EUR.</w:t>
      </w:r>
    </w:p>
    <w:p>
      <w:pPr>
        <w:rPr>
          <w:noProof/>
          <w:color w:val="000000" w:themeColor="text1"/>
        </w:rPr>
        <w:sectPr>
          <w:pgSz w:w="16840" w:h="11907" w:orient="landscape" w:code="9"/>
          <w:pgMar w:top="1134" w:right="1418" w:bottom="567" w:left="1418" w:header="709" w:footer="709" w:gutter="0"/>
          <w:cols w:space="708"/>
          <w:docGrid w:linePitch="360"/>
        </w:sectPr>
      </w:pPr>
    </w:p>
    <w:p>
      <w:pPr>
        <w:rPr>
          <w:noProof/>
          <w:color w:val="000000" w:themeColor="text1"/>
        </w:rPr>
      </w:pPr>
    </w:p>
    <w:p>
      <w:pPr>
        <w:pStyle w:val="ManualHeading3"/>
        <w:rPr>
          <w:bCs/>
          <w:noProof/>
          <w:szCs w:val="24"/>
        </w:rPr>
      </w:pPr>
      <w:r>
        <w:t>3.2.3.</w:t>
      </w:r>
      <w:r>
        <w:tab/>
      </w:r>
      <w:r>
        <w:rPr>
          <w:noProof/>
        </w:rPr>
        <w:t>Incidenza prevista sugli stanziamenti di natura amministrativa</w:t>
      </w:r>
    </w:p>
    <w:p>
      <w:pPr>
        <w:pStyle w:val="ManualHeading4"/>
        <w:rPr>
          <w:noProof/>
          <w:color w:val="000000" w:themeColor="text1"/>
        </w:rPr>
      </w:pPr>
      <w:r>
        <w:t>3.2.3.1.</w:t>
      </w:r>
      <w:r>
        <w:tab/>
      </w:r>
      <w:r>
        <w:rPr>
          <w:noProof/>
          <w:color w:val="000000" w:themeColor="text1"/>
        </w:rPr>
        <w:t xml:space="preserve">Sintesi </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proposta/iniziativa non comporta l'utilizzo di stanziamenti di natura amministrativa</w:t>
      </w:r>
      <w:r>
        <w:rPr>
          <w:noProof/>
        </w:rPr>
        <w:t>.</w:t>
      </w:r>
      <w:r>
        <w:rPr>
          <w:noProof/>
          <w:color w:val="000000" w:themeColor="text1"/>
        </w:rPr>
        <w:t xml:space="preserve"> </w:t>
      </w:r>
    </w:p>
    <w:p>
      <w:pPr>
        <w:pStyle w:val="ListDash1"/>
        <w:rPr>
          <w:noProof/>
          <w:color w:val="000000" w:themeColor="text1"/>
        </w:rPr>
      </w:pPr>
      <w:r>
        <w:rPr>
          <w:noProof/>
          <w:color w:val="000000" w:themeColor="text1"/>
        </w:rPr>
        <w:t>X</w:t>
      </w:r>
      <w:r>
        <w:rPr>
          <w:noProof/>
        </w:rPr>
        <w:tab/>
      </w:r>
      <w:r>
        <w:rPr>
          <w:noProof/>
          <w:color w:val="000000" w:themeColor="text1"/>
        </w:rPr>
        <w:t>La proposta/iniziativa comporta l'utilizzo di stanziamenti di natura amministrativa, come spiegato di seguito:</w:t>
      </w:r>
    </w:p>
    <w:p>
      <w:pPr>
        <w:rPr>
          <w:noProof/>
          <w:color w:val="000000" w:themeColor="text1"/>
          <w:sz w:val="20"/>
        </w:rPr>
      </w:pPr>
      <w:r>
        <w:rPr>
          <w:noProof/>
          <w:color w:val="000000" w:themeColor="text1"/>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color w:val="000000" w:themeColor="text1"/>
                <w:sz w:val="16"/>
                <w:szCs w:val="16"/>
              </w:rPr>
            </w:pP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Anno</w:t>
            </w:r>
            <w:r>
              <w:rPr>
                <w:noProof/>
                <w:color w:val="000000" w:themeColor="text1"/>
                <w:sz w:val="22"/>
              </w:rPr>
              <w:br/>
            </w:r>
            <w:r>
              <w:rPr>
                <w:b/>
                <w:noProof/>
                <w:color w:val="000000" w:themeColor="text1"/>
                <w:sz w:val="16"/>
              </w:rPr>
              <w:t>N</w:t>
            </w:r>
            <w:r>
              <w:rPr>
                <w:rStyle w:val="FootnoteReference"/>
                <w:b/>
                <w:noProof/>
                <w:color w:val="000000" w:themeColor="text1"/>
                <w:sz w:val="16"/>
              </w:rPr>
              <w:footnoteReference w:id="22"/>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Anno</w:t>
            </w:r>
            <w:r>
              <w:rPr>
                <w:noProof/>
                <w:color w:val="000000" w:themeColor="text1"/>
                <w:sz w:val="22"/>
              </w:rPr>
              <w:br/>
            </w:r>
            <w:r>
              <w:rPr>
                <w:b/>
                <w:noProof/>
                <w:color w:val="000000" w:themeColor="text1"/>
                <w:sz w:val="16"/>
              </w:rPr>
              <w:t>N+1</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Anno</w:t>
            </w:r>
            <w:r>
              <w:rPr>
                <w:noProof/>
                <w:color w:val="000000" w:themeColor="text1"/>
                <w:sz w:val="22"/>
              </w:rPr>
              <w:br/>
            </w:r>
            <w:r>
              <w:rPr>
                <w:b/>
                <w:noProof/>
                <w:color w:val="000000" w:themeColor="text1"/>
                <w:sz w:val="16"/>
              </w:rPr>
              <w:t>N+2</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Anno</w:t>
            </w:r>
            <w:r>
              <w:rPr>
                <w:noProof/>
                <w:color w:val="000000" w:themeColor="text1"/>
                <w:sz w:val="22"/>
              </w:rPr>
              <w:br/>
            </w:r>
            <w:r>
              <w:rPr>
                <w:b/>
                <w:noProof/>
                <w:color w:val="000000" w:themeColor="text1"/>
                <w:sz w:val="16"/>
              </w:rPr>
              <w:t>N+3</w:t>
            </w:r>
          </w:p>
        </w:tc>
        <w:tc>
          <w:tcPr>
            <w:tcW w:w="3240" w:type="dxa"/>
            <w:vAlign w:val="center"/>
          </w:tcPr>
          <w:p>
            <w:pPr>
              <w:spacing w:line="200" w:lineRule="exact"/>
              <w:jc w:val="center"/>
              <w:rPr>
                <w:b/>
                <w:noProof/>
                <w:color w:val="000000" w:themeColor="text1"/>
                <w:sz w:val="16"/>
                <w:szCs w:val="16"/>
              </w:rPr>
            </w:pPr>
            <w:r>
              <w:rPr>
                <w:noProof/>
                <w:color w:val="000000" w:themeColor="text1"/>
                <w:sz w:val="16"/>
              </w:rPr>
              <w:t>Inserire gli anni necessari per evidenziare la durata dell'incidenza (cfr. punto 1.6)</w:t>
            </w:r>
          </w:p>
        </w:tc>
        <w:tc>
          <w:tcPr>
            <w:tcW w:w="1080" w:type="dxa"/>
            <w:vAlign w:val="center"/>
          </w:tcPr>
          <w:p>
            <w:pPr>
              <w:spacing w:before="60" w:after="60" w:line="200" w:lineRule="exact"/>
              <w:jc w:val="center"/>
              <w:rPr>
                <w:b/>
                <w:noProof/>
                <w:color w:val="000000" w:themeColor="text1"/>
                <w:sz w:val="16"/>
                <w:szCs w:val="16"/>
              </w:rPr>
            </w:pPr>
            <w:r>
              <w:rPr>
                <w:b/>
                <w:noProof/>
                <w:color w:val="000000" w:themeColor="text1"/>
                <w:sz w:val="16"/>
              </w:rPr>
              <w:t>TOTALE</w:t>
            </w: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RUBRICA 5</w:t>
            </w:r>
            <w:r>
              <w:rPr>
                <w:noProof/>
              </w:rPr>
              <w:br/>
            </w:r>
            <w:r>
              <w:rPr>
                <w:b/>
                <w:noProof/>
                <w:color w:val="000000" w:themeColor="text1"/>
                <w:sz w:val="16"/>
              </w:rPr>
              <w:t>del quadro finanziario pluriennale</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Risorse umane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Altre spese amministrative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Totale parziale della RUBRICA 5</w:t>
            </w:r>
            <w:r>
              <w:rPr>
                <w:noProof/>
              </w:rPr>
              <w:br/>
            </w:r>
            <w:r>
              <w:rPr>
                <w:b/>
                <w:noProof/>
                <w:color w:val="000000" w:themeColor="text1"/>
                <w:sz w:val="16"/>
              </w:rPr>
              <w:t xml:space="preserve">del quadro finanziario pluriennale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color w:val="000000" w:themeColor="text1"/>
                <w:sz w:val="16"/>
                <w:szCs w:val="16"/>
              </w:rPr>
            </w:pPr>
            <w:r>
              <w:rPr>
                <w:b/>
                <w:noProof/>
                <w:color w:val="000000" w:themeColor="text1"/>
                <w:sz w:val="16"/>
              </w:rPr>
              <w:t>Esclusa la RUBRICA 5</w:t>
            </w:r>
            <w:r>
              <w:rPr>
                <w:rStyle w:val="FootnoteReference"/>
                <w:b/>
                <w:noProof/>
                <w:color w:val="000000" w:themeColor="text1"/>
                <w:sz w:val="16"/>
              </w:rPr>
              <w:footnoteReference w:id="23"/>
            </w:r>
            <w:r>
              <w:rPr>
                <w:noProof/>
              </w:rPr>
              <w:br/>
            </w:r>
            <w:r>
              <w:rPr>
                <w:b/>
                <w:noProof/>
                <w:color w:val="000000" w:themeColor="text1"/>
                <w:sz w:val="16"/>
              </w:rPr>
              <w:t xml:space="preserve">del quadro finanziario pluriennale </w:t>
            </w:r>
          </w:p>
          <w:p>
            <w:pPr>
              <w:spacing w:before="0" w:after="0" w:line="200" w:lineRule="exact"/>
              <w:jc w:val="center"/>
              <w:rPr>
                <w:b/>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Risorse umane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Altre spese</w:t>
            </w:r>
            <w:r>
              <w:rPr>
                <w:noProof/>
              </w:rPr>
              <w:br/>
            </w:r>
            <w:r>
              <w:rPr>
                <w:noProof/>
                <w:color w:val="000000" w:themeColor="text1"/>
                <w:sz w:val="16"/>
              </w:rPr>
              <w:t>di natura amministrativa</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Totale parziale</w:t>
            </w:r>
            <w:r>
              <w:rPr>
                <w:noProof/>
              </w:rPr>
              <w:br/>
            </w:r>
            <w:r>
              <w:rPr>
                <w:b/>
                <w:noProof/>
                <w:color w:val="000000" w:themeColor="text1"/>
                <w:sz w:val="16"/>
              </w:rPr>
              <w:t>esclusa la RUBRICA 5</w:t>
            </w:r>
            <w:r>
              <w:rPr>
                <w:noProof/>
              </w:rPr>
              <w:br/>
            </w:r>
            <w:r>
              <w:rPr>
                <w:b/>
                <w:noProof/>
                <w:color w:val="000000" w:themeColor="text1"/>
                <w:sz w:val="16"/>
              </w:rPr>
              <w:t xml:space="preserve">del quadro finanziario pluriennale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color w:val="000000" w:themeColor="text1"/>
                <w:sz w:val="16"/>
                <w:szCs w:val="16"/>
              </w:rPr>
            </w:pPr>
            <w:r>
              <w:rPr>
                <w:b/>
                <w:noProof/>
                <w:color w:val="000000" w:themeColor="text1"/>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color w:val="000000" w:themeColor="text1"/>
                <w:sz w:val="16"/>
                <w:szCs w:val="16"/>
              </w:rPr>
            </w:pPr>
          </w:p>
        </w:tc>
      </w:tr>
    </w:tbl>
    <w:p>
      <w:pPr>
        <w:rPr>
          <w:noProof/>
          <w:color w:val="000000" w:themeColor="text1"/>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color w:val="000000" w:themeColor="text1"/>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r>
        <w:rPr>
          <w:noProof/>
        </w:rPr>
        <w:tab/>
      </w:r>
      <w:r>
        <w:rPr>
          <w:noProof/>
          <w:color w:val="000000" w:themeColor="text1"/>
          <w:sz w:val="18"/>
        </w:rPr>
        <w:br/>
      </w:r>
    </w:p>
    <w:p>
      <w:pPr>
        <w:pStyle w:val="ManualHeading4"/>
        <w:rPr>
          <w:bCs/>
          <w:noProof/>
          <w:szCs w:val="24"/>
        </w:rPr>
      </w:pPr>
      <w:r>
        <w:t>3.2.3.2.</w:t>
      </w:r>
      <w:r>
        <w:tab/>
      </w:r>
      <w:r>
        <w:rPr>
          <w:noProof/>
        </w:rPr>
        <w:t>Fabbisogno previsto di risorse umane</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proposta/iniziativa non comporta l'utilizzo di risorse umane.</w:t>
      </w:r>
    </w:p>
    <w:p>
      <w:pPr>
        <w:pStyle w:val="ListDash1"/>
        <w:rPr>
          <w:noProof/>
          <w:color w:val="000000" w:themeColor="text1"/>
        </w:rPr>
      </w:pPr>
      <w:r>
        <w:rPr>
          <w:noProof/>
          <w:color w:val="000000" w:themeColor="text1"/>
        </w:rPr>
        <w:t>X</w:t>
      </w:r>
      <w:r>
        <w:rPr>
          <w:noProof/>
        </w:rPr>
        <w:tab/>
      </w:r>
      <w:r>
        <w:rPr>
          <w:noProof/>
          <w:color w:val="000000" w:themeColor="text1"/>
        </w:rPr>
        <w:t>La proposta/iniziativa comporta l'utilizzo di risorse umane, come spiegato di seguito:</w:t>
      </w:r>
    </w:p>
    <w:p>
      <w:pPr>
        <w:spacing w:after="60"/>
        <w:jc w:val="right"/>
        <w:rPr>
          <w:i/>
          <w:noProof/>
          <w:color w:val="000000" w:themeColor="text1"/>
          <w:sz w:val="20"/>
        </w:rPr>
      </w:pPr>
      <w:r>
        <w:rPr>
          <w:i/>
          <w:noProof/>
          <w:color w:val="000000" w:themeColor="text1"/>
          <w:sz w:val="20"/>
        </w:rPr>
        <w:t>Stima da esprimere in equivalenti a tempo</w:t>
      </w:r>
      <w:r>
        <w:rPr>
          <w:noProof/>
        </w:rPr>
        <w:t xml:space="preserve"> </w:t>
      </w:r>
      <w:r>
        <w:rPr>
          <w:i/>
          <w:noProof/>
          <w:color w:val="000000" w:themeColor="text1"/>
          <w:sz w:val="20"/>
        </w:rPr>
        <w:t>pieno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805"/>
        <w:gridCol w:w="995"/>
        <w:gridCol w:w="993"/>
        <w:gridCol w:w="993"/>
        <w:gridCol w:w="848"/>
        <w:gridCol w:w="851"/>
        <w:gridCol w:w="89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color w:val="000000" w:themeColor="text1"/>
                <w:sz w:val="16"/>
                <w:szCs w:val="16"/>
              </w:rPr>
            </w:pPr>
          </w:p>
        </w:tc>
        <w:tc>
          <w:tcPr>
            <w:tcW w:w="391"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Anno </w:t>
            </w:r>
            <w:r>
              <w:rPr>
                <w:b/>
                <w:noProof/>
                <w:color w:val="000000" w:themeColor="text1"/>
                <w:sz w:val="16"/>
              </w:rPr>
              <w:t>N</w:t>
            </w:r>
          </w:p>
        </w:tc>
        <w:tc>
          <w:tcPr>
            <w:tcW w:w="483"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Anno </w:t>
            </w:r>
            <w:r>
              <w:rPr>
                <w:b/>
                <w:noProof/>
                <w:color w:val="000000" w:themeColor="text1"/>
                <w:sz w:val="16"/>
              </w:rPr>
              <w:t>N+1</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Anno </w:t>
            </w:r>
            <w:r>
              <w:rPr>
                <w:b/>
                <w:noProof/>
                <w:color w:val="000000" w:themeColor="text1"/>
                <w:sz w:val="16"/>
              </w:rPr>
              <w:t>N+2</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Anno </w:t>
            </w:r>
            <w:r>
              <w:rPr>
                <w:b/>
                <w:noProof/>
                <w:color w:val="000000" w:themeColor="text1"/>
                <w:sz w:val="16"/>
              </w:rPr>
              <w:t>N+3</w:t>
            </w:r>
          </w:p>
        </w:tc>
        <w:tc>
          <w:tcPr>
            <w:tcW w:w="1260" w:type="pct"/>
            <w:gridSpan w:val="3"/>
            <w:shd w:val="clear" w:color="auto" w:fill="auto"/>
            <w:vAlign w:val="center"/>
          </w:tcPr>
          <w:p>
            <w:pPr>
              <w:jc w:val="center"/>
              <w:rPr>
                <w:b/>
                <w:noProof/>
                <w:color w:val="000000" w:themeColor="text1"/>
                <w:sz w:val="16"/>
                <w:szCs w:val="16"/>
              </w:rPr>
            </w:pPr>
            <w:r>
              <w:rPr>
                <w:noProof/>
                <w:color w:val="000000" w:themeColor="text1"/>
                <w:sz w:val="16"/>
              </w:rPr>
              <w:t>Inserire gli anni necessari per evidenziare la durata dell'incidenza (cfr. punto 1.6)</w:t>
            </w:r>
          </w:p>
        </w:tc>
      </w:tr>
      <w:tr>
        <w:trPr>
          <w:gridBefore w:val="1"/>
          <w:wBefore w:w="5" w:type="pct"/>
          <w:trHeight w:val="289"/>
          <w:jc w:val="center"/>
        </w:trPr>
        <w:tc>
          <w:tcPr>
            <w:tcW w:w="3253" w:type="pct"/>
            <w:gridSpan w:val="5"/>
            <w:shd w:val="clear" w:color="auto" w:fill="auto"/>
          </w:tcPr>
          <w:p>
            <w:pPr>
              <w:spacing w:before="20" w:after="20"/>
              <w:rPr>
                <w:noProof/>
                <w:color w:val="000000" w:themeColor="text1"/>
                <w:sz w:val="16"/>
                <w:szCs w:val="16"/>
              </w:rPr>
            </w:pPr>
            <w:r>
              <w:rPr>
                <w:b/>
                <w:noProof/>
                <w:color w:val="000000" w:themeColor="text1"/>
                <w:sz w:val="16"/>
              </w:rPr>
              <w:sym w:font="Wingdings" w:char="F09F"/>
            </w:r>
            <w:r>
              <w:rPr>
                <w:b/>
                <w:noProof/>
                <w:color w:val="000000" w:themeColor="text1"/>
                <w:sz w:val="16"/>
              </w:rPr>
              <w:t xml:space="preserve"> Posti della tabella dell'organico (funzionari e agenti temporanei)</w:t>
            </w:r>
          </w:p>
        </w:tc>
        <w:tc>
          <w:tcPr>
            <w:tcW w:w="482" w:type="pct"/>
            <w:shd w:val="clear" w:color="auto" w:fill="auto"/>
            <w:vAlign w:val="center"/>
          </w:tcPr>
          <w:p>
            <w:pPr>
              <w:spacing w:before="20" w:after="20"/>
              <w:jc w:val="center"/>
              <w:rPr>
                <w:noProof/>
                <w:color w:val="000000" w:themeColor="text1"/>
                <w:sz w:val="16"/>
                <w:szCs w:val="16"/>
              </w:rPr>
            </w:pPr>
          </w:p>
        </w:tc>
        <w:tc>
          <w:tcPr>
            <w:tcW w:w="1260" w:type="pct"/>
            <w:gridSpan w:val="3"/>
            <w:shd w:val="clear" w:color="auto" w:fill="auto"/>
            <w:vAlign w:val="center"/>
          </w:tcPr>
          <w:p>
            <w:pPr>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color w:val="000000" w:themeColor="text1"/>
                <w:sz w:val="16"/>
                <w:szCs w:val="16"/>
              </w:rPr>
            </w:pPr>
            <w:r>
              <w:rPr>
                <w:noProof/>
                <w:color w:val="000000" w:themeColor="text1"/>
                <w:sz w:val="16"/>
              </w:rPr>
              <w:t>XX 01 01 01 (in sede e negli uffici di rappresentanza della Commissione)</w:t>
            </w:r>
          </w:p>
        </w:tc>
        <w:tc>
          <w:tcPr>
            <w:tcW w:w="391"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3"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01 02 (nelle delegazioni)</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05 01 (ricerca indiretta)</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10 01 05 01 (ricerca diretta)</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After w:val="4"/>
          <w:wAfter w:w="1742" w:type="pct"/>
          <w:trHeight w:val="248"/>
          <w:jc w:val="center"/>
        </w:trPr>
        <w:tc>
          <w:tcPr>
            <w:tcW w:w="3258" w:type="pct"/>
            <w:gridSpan w:val="6"/>
            <w:shd w:val="clear" w:color="auto" w:fill="auto"/>
            <w:vAlign w:val="center"/>
          </w:tcPr>
          <w:p>
            <w:pPr>
              <w:pStyle w:val="Text1"/>
              <w:spacing w:before="60" w:after="60"/>
              <w:ind w:left="0"/>
              <w:jc w:val="left"/>
              <w:rPr>
                <w:noProof/>
                <w:color w:val="000000" w:themeColor="text1"/>
                <w:sz w:val="16"/>
                <w:szCs w:val="16"/>
              </w:rPr>
            </w:pPr>
            <w:r>
              <w:rPr>
                <w:b/>
                <w:noProof/>
                <w:color w:val="000000" w:themeColor="text1"/>
                <w:sz w:val="16"/>
              </w:rPr>
              <w:sym w:font="Wingdings" w:char="F09F"/>
            </w:r>
            <w:r>
              <w:rPr>
                <w:b/>
                <w:noProof/>
                <w:color w:val="000000" w:themeColor="text1"/>
                <w:sz w:val="16"/>
              </w:rPr>
              <w:t xml:space="preserve"> Personale esterno (in equivalenti a tempo pieno: ETP)</w:t>
            </w:r>
            <w:r>
              <w:rPr>
                <w:rStyle w:val="FootnoteReference"/>
                <w:b/>
                <w:noProof/>
                <w:color w:val="000000" w:themeColor="text1"/>
                <w:sz w:val="16"/>
              </w:rPr>
              <w:footnoteReference w:id="24"/>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XX 01 02 01 (AC, END e INT della dotazione globale)</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XX 01 02 02 (AC, AL, END, INT e JED nelle delegazioni)</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color w:val="000000" w:themeColor="text1"/>
                <w:sz w:val="16"/>
                <w:szCs w:val="16"/>
              </w:rPr>
            </w:pPr>
            <w:r>
              <w:rPr>
                <w:b/>
                <w:noProof/>
                <w:color w:val="000000" w:themeColor="text1"/>
                <w:sz w:val="16"/>
              </w:rPr>
              <w:t>XX</w:t>
            </w:r>
            <w:r>
              <w:rPr>
                <w:noProof/>
                <w:color w:val="000000" w:themeColor="text1"/>
                <w:sz w:val="16"/>
              </w:rPr>
              <w:t xml:space="preserve"> 01 04 </w:t>
            </w:r>
            <w:r>
              <w:rPr>
                <w:b/>
                <w:noProof/>
                <w:color w:val="000000" w:themeColor="text1"/>
                <w:sz w:val="16"/>
              </w:rPr>
              <w:t>aa</w:t>
            </w:r>
            <w:r>
              <w:rPr>
                <w:b/>
                <w:i/>
                <w:noProof/>
                <w:color w:val="000000" w:themeColor="text1"/>
                <w:sz w:val="16"/>
              </w:rPr>
              <w:t xml:space="preserve"> </w:t>
            </w:r>
            <w:r>
              <w:rPr>
                <w:rStyle w:val="FootnoteReference"/>
                <w:b/>
                <w:i/>
                <w:noProof/>
                <w:color w:val="000000" w:themeColor="text1"/>
                <w:sz w:val="16"/>
              </w:rPr>
              <w:footnoteReference w:id="25"/>
            </w:r>
          </w:p>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in sede</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xml:space="preserve">- nelle delegazioni </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XX</w:t>
            </w:r>
            <w:r>
              <w:rPr>
                <w:noProof/>
                <w:color w:val="000000" w:themeColor="text1"/>
                <w:sz w:val="16"/>
              </w:rPr>
              <w:t xml:space="preserve"> 01 05 02 (AC, END, INT – ricerca indiretta)</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10 01 05 02 (AC, END e INT – ricerca diretta)</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Altre linee di bilancio (specificare)</w:t>
            </w:r>
          </w:p>
        </w:tc>
        <w:tc>
          <w:tcPr>
            <w:tcW w:w="391"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35"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TOTALE</w:t>
            </w:r>
          </w:p>
        </w:tc>
        <w:tc>
          <w:tcPr>
            <w:tcW w:w="391"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1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35"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r>
    </w:tbl>
    <w:p>
      <w:pPr>
        <w:pStyle w:val="Text1"/>
        <w:spacing w:before="60" w:after="60"/>
        <w:ind w:left="851"/>
        <w:rPr>
          <w:noProof/>
          <w:color w:val="000000" w:themeColor="text1"/>
          <w:sz w:val="18"/>
          <w:szCs w:val="18"/>
        </w:rPr>
      </w:pPr>
      <w:r>
        <w:rPr>
          <w:b/>
          <w:noProof/>
          <w:color w:val="000000" w:themeColor="text1"/>
          <w:sz w:val="18"/>
        </w:rPr>
        <w:t>XX</w:t>
      </w:r>
      <w:r>
        <w:rPr>
          <w:noProof/>
          <w:color w:val="000000" w:themeColor="text1"/>
          <w:sz w:val="18"/>
        </w:rPr>
        <w:t xml:space="preserve"> è il settore o il titolo di bilancio interessato.</w:t>
      </w:r>
    </w:p>
    <w:p>
      <w:pPr>
        <w:pStyle w:val="Text1"/>
        <w:rPr>
          <w:noProof/>
          <w:color w:val="000000" w:themeColor="text1"/>
          <w:sz w:val="18"/>
          <w:szCs w:val="18"/>
        </w:rPr>
      </w:pPr>
      <w:r>
        <w:rPr>
          <w:noProof/>
          <w:color w:val="000000" w:themeColor="text1"/>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color w:val="000000" w:themeColor="text1"/>
          <w:sz w:val="20"/>
        </w:rPr>
      </w:pPr>
      <w:r>
        <w:rPr>
          <w:noProof/>
          <w:color w:val="000000" w:themeColor="text1"/>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color w:val="000000" w:themeColor="text1"/>
                <w:sz w:val="20"/>
              </w:rPr>
            </w:pPr>
            <w:r>
              <w:rPr>
                <w:noProof/>
                <w:color w:val="000000" w:themeColor="text1"/>
                <w:sz w:val="20"/>
              </w:rPr>
              <w:t>Funzionari e agenti temporanei</w:t>
            </w:r>
          </w:p>
        </w:tc>
        <w:tc>
          <w:tcPr>
            <w:tcW w:w="7200" w:type="dxa"/>
          </w:tcPr>
          <w:p>
            <w:pPr>
              <w:rPr>
                <w:noProof/>
                <w:color w:val="000000" w:themeColor="text1"/>
                <w:sz w:val="20"/>
                <w:highlight w:val="yellow"/>
              </w:rPr>
            </w:pPr>
            <w:r>
              <w:rPr>
                <w:noProof/>
                <w:sz w:val="20"/>
              </w:rPr>
              <w:t>Attuazione della proroga del programma Europa creativa</w:t>
            </w:r>
          </w:p>
        </w:tc>
      </w:tr>
      <w:tr>
        <w:tc>
          <w:tcPr>
            <w:tcW w:w="3240" w:type="dxa"/>
          </w:tcPr>
          <w:p>
            <w:pPr>
              <w:spacing w:before="60" w:after="60"/>
              <w:rPr>
                <w:noProof/>
                <w:color w:val="000000" w:themeColor="text1"/>
                <w:sz w:val="20"/>
              </w:rPr>
            </w:pPr>
            <w:r>
              <w:rPr>
                <w:noProof/>
                <w:color w:val="000000" w:themeColor="text1"/>
                <w:sz w:val="20"/>
              </w:rPr>
              <w:t>Personale esterno</w:t>
            </w:r>
          </w:p>
        </w:tc>
        <w:tc>
          <w:tcPr>
            <w:tcW w:w="7200" w:type="dxa"/>
          </w:tcPr>
          <w:p>
            <w:pPr>
              <w:rPr>
                <w:noProof/>
                <w:color w:val="000000" w:themeColor="text1"/>
                <w:sz w:val="20"/>
              </w:rPr>
            </w:pPr>
          </w:p>
        </w:tc>
      </w:tr>
    </w:tbl>
    <w:p>
      <w:pPr>
        <w:rPr>
          <w:noProof/>
          <w:color w:val="000000" w:themeColor="text1"/>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Compatibilità con il quadro finanziario pluriennale attuale </w:t>
      </w:r>
    </w:p>
    <w:p>
      <w:pPr>
        <w:pStyle w:val="ListDash1"/>
        <w:rPr>
          <w:noProof/>
          <w:color w:val="000000" w:themeColor="text1"/>
        </w:rPr>
      </w:pPr>
      <w:r>
        <w:rPr>
          <w:noProof/>
          <w:color w:val="000000" w:themeColor="text1"/>
        </w:rPr>
        <w:t>X</w:t>
      </w:r>
      <w:r>
        <w:rPr>
          <w:noProof/>
        </w:rPr>
        <w:tab/>
      </w:r>
      <w:r>
        <w:rPr>
          <w:noProof/>
          <w:color w:val="000000" w:themeColor="text1"/>
        </w:rPr>
        <w:t>La proposta/iniziativa è compatibile con il quadro finanziario pluriennale attuale.</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Spiegare la riprogrammazione richiesta, precisando le linee di bilancio interessate e gli importi corrispondenti.</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proposta/iniziativa richiede l'applicazione dello strumento di flessibilità o la revisione del quadro finanziario pluriennale.</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Spiegare la necessità, precisando le rubriche e le linee di bilancio interessate e gli importi corrispondenti.</w:t>
      </w:r>
    </w:p>
    <w:p>
      <w:pPr>
        <w:pStyle w:val="ManualHeading3"/>
        <w:rPr>
          <w:bCs/>
          <w:noProof/>
          <w:szCs w:val="24"/>
        </w:rPr>
      </w:pPr>
      <w:r>
        <w:t>3.2.5.</w:t>
      </w:r>
      <w:r>
        <w:tab/>
      </w:r>
      <w:r>
        <w:rPr>
          <w:noProof/>
        </w:rPr>
        <w:t xml:space="preserve">Partecipazione di terzi al finanziamento </w:t>
      </w:r>
    </w:p>
    <w:p>
      <w:pPr>
        <w:pStyle w:val="ListDash1"/>
        <w:rPr>
          <w:noProof/>
          <w:color w:val="000000" w:themeColor="text1"/>
        </w:rPr>
      </w:pPr>
      <w:r>
        <w:rPr>
          <w:noProof/>
          <w:color w:val="000000" w:themeColor="text1"/>
        </w:rPr>
        <w:t xml:space="preserve">X La proposta/iniziativa non prevede cofinanziamenti da terzi. </w:t>
      </w:r>
    </w:p>
    <w:p>
      <w:pPr>
        <w:pStyle w:val="ListDash1"/>
        <w:rPr>
          <w:noProof/>
          <w:color w:val="000000" w:themeColor="text1"/>
        </w:rPr>
      </w:pPr>
      <w:r>
        <w:rPr>
          <w:noProof/>
          <w:color w:val="000000" w:themeColor="text1"/>
        </w:rPr>
        <w:t>La proposta/iniziativa prevede il cofinanziamento indicato di seguito:</w:t>
      </w:r>
    </w:p>
    <w:p>
      <w:pPr>
        <w:jc w:val="right"/>
        <w:rPr>
          <w:noProof/>
          <w:color w:val="000000" w:themeColor="text1"/>
          <w:sz w:val="20"/>
        </w:rPr>
      </w:pPr>
      <w:r>
        <w:rPr>
          <w:noProof/>
          <w:color w:val="000000" w:themeColor="text1"/>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color w:val="000000" w:themeColor="text1"/>
                <w:sz w:val="20"/>
              </w:rPr>
            </w:pPr>
          </w:p>
        </w:tc>
        <w:tc>
          <w:tcPr>
            <w:tcW w:w="964"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w:t>
            </w:r>
          </w:p>
        </w:tc>
        <w:tc>
          <w:tcPr>
            <w:tcW w:w="964"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N+1</w:t>
            </w:r>
          </w:p>
        </w:tc>
        <w:tc>
          <w:tcPr>
            <w:tcW w:w="964"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N+2</w:t>
            </w:r>
          </w:p>
        </w:tc>
        <w:tc>
          <w:tcPr>
            <w:tcW w:w="964" w:type="dxa"/>
            <w:vAlign w:val="center"/>
          </w:tcPr>
          <w:p>
            <w:pPr>
              <w:jc w:val="center"/>
              <w:rPr>
                <w:noProof/>
                <w:color w:val="000000" w:themeColor="text1"/>
                <w:sz w:val="20"/>
              </w:rPr>
            </w:pPr>
            <w:r>
              <w:rPr>
                <w:noProof/>
                <w:color w:val="000000" w:themeColor="text1"/>
                <w:sz w:val="20"/>
              </w:rPr>
              <w:t>Anno</w:t>
            </w:r>
            <w:r>
              <w:rPr>
                <w:noProof/>
                <w:color w:val="000000" w:themeColor="text1"/>
                <w:sz w:val="22"/>
              </w:rPr>
              <w:br/>
            </w:r>
            <w:r>
              <w:rPr>
                <w:b/>
                <w:noProof/>
                <w:color w:val="000000" w:themeColor="text1"/>
                <w:sz w:val="20"/>
              </w:rPr>
              <w:t>N+3</w:t>
            </w:r>
          </w:p>
        </w:tc>
        <w:tc>
          <w:tcPr>
            <w:tcW w:w="2892" w:type="dxa"/>
            <w:gridSpan w:val="3"/>
            <w:vAlign w:val="center"/>
          </w:tcPr>
          <w:p>
            <w:pPr>
              <w:jc w:val="center"/>
              <w:rPr>
                <w:b/>
                <w:noProof/>
                <w:color w:val="000000" w:themeColor="text1"/>
                <w:sz w:val="20"/>
              </w:rPr>
            </w:pPr>
            <w:r>
              <w:rPr>
                <w:noProof/>
                <w:color w:val="000000" w:themeColor="text1"/>
                <w:sz w:val="20"/>
              </w:rPr>
              <w:t>Inserire gli anni necessari per evidenziare la durata dell'incidenza (cfr. punto 1.6)</w:t>
            </w:r>
          </w:p>
        </w:tc>
        <w:tc>
          <w:tcPr>
            <w:tcW w:w="1158" w:type="dxa"/>
            <w:vAlign w:val="center"/>
          </w:tcPr>
          <w:p>
            <w:pPr>
              <w:spacing w:before="60" w:after="60"/>
              <w:jc w:val="center"/>
              <w:rPr>
                <w:noProof/>
                <w:color w:val="000000" w:themeColor="text1"/>
                <w:sz w:val="20"/>
              </w:rPr>
            </w:pPr>
            <w:r>
              <w:rPr>
                <w:noProof/>
                <w:color w:val="000000" w:themeColor="text1"/>
                <w:sz w:val="20"/>
              </w:rPr>
              <w:t>Totale</w:t>
            </w:r>
          </w:p>
        </w:tc>
      </w:tr>
      <w:tr>
        <w:trPr>
          <w:cantSplit/>
        </w:trPr>
        <w:tc>
          <w:tcPr>
            <w:tcW w:w="2340" w:type="dxa"/>
          </w:tcPr>
          <w:p>
            <w:pPr>
              <w:rPr>
                <w:noProof/>
                <w:color w:val="000000" w:themeColor="text1"/>
                <w:sz w:val="22"/>
              </w:rPr>
            </w:pPr>
            <w:r>
              <w:rPr>
                <w:noProof/>
                <w:color w:val="000000" w:themeColor="text1"/>
                <w:sz w:val="20"/>
              </w:rPr>
              <w:t>Specificare l'organismo di cofinanziamento</w:t>
            </w:r>
            <w:r>
              <w:rPr>
                <w:i/>
                <w:noProof/>
                <w:color w:val="000000" w:themeColor="text1"/>
                <w:sz w:val="20"/>
              </w:rPr>
              <w:t xml:space="preserve">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r>
        <w:trPr>
          <w:cantSplit/>
        </w:trPr>
        <w:tc>
          <w:tcPr>
            <w:tcW w:w="2340" w:type="dxa"/>
          </w:tcPr>
          <w:p>
            <w:pPr>
              <w:spacing w:before="60" w:after="60"/>
              <w:jc w:val="left"/>
              <w:rPr>
                <w:noProof/>
                <w:color w:val="000000" w:themeColor="text1"/>
                <w:sz w:val="20"/>
              </w:rPr>
            </w:pPr>
            <w:r>
              <w:rPr>
                <w:noProof/>
                <w:color w:val="000000" w:themeColor="text1"/>
                <w:sz w:val="20"/>
              </w:rPr>
              <w:t xml:space="preserve">TOTALE degli stanziamenti cofinanziati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bl>
    <w:p>
      <w:pPr>
        <w:rPr>
          <w:noProof/>
          <w:color w:val="000000" w:themeColor="text1"/>
        </w:rPr>
      </w:pPr>
    </w:p>
    <w:p>
      <w:pPr>
        <w:pStyle w:val="ManualHeading2"/>
        <w:rPr>
          <w:bCs/>
          <w:noProof/>
          <w:szCs w:val="24"/>
        </w:rPr>
      </w:pPr>
      <w:r>
        <w:rPr>
          <w:noProof/>
        </w:rPr>
        <w:br w:type="page"/>
      </w:r>
      <w:r>
        <w:t>3.3.</w:t>
      </w:r>
      <w:r>
        <w:tab/>
      </w:r>
      <w:r>
        <w:rPr>
          <w:noProof/>
        </w:rPr>
        <w:t xml:space="preserve">Incidenza prevista sulle entrate </w:t>
      </w:r>
    </w:p>
    <w:p>
      <w:pPr>
        <w:pStyle w:val="ListDash1"/>
        <w:rPr>
          <w:noProof/>
          <w:color w:val="000000" w:themeColor="text1"/>
        </w:rPr>
      </w:pPr>
      <w:r>
        <w:rPr>
          <w:noProof/>
          <w:color w:val="000000" w:themeColor="text1"/>
        </w:rPr>
        <w:t>X</w:t>
      </w:r>
      <w:r>
        <w:rPr>
          <w:noProof/>
        </w:rPr>
        <w:tab/>
      </w:r>
      <w:r>
        <w:rPr>
          <w:noProof/>
          <w:color w:val="000000" w:themeColor="text1"/>
        </w:rPr>
        <w:t>La proposta/iniziativa non ha incidenza finanziaria sulle entrate.</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proposta/iniziativa ha la seguente incidenza finanziaria:</w:t>
      </w:r>
    </w:p>
    <w:p>
      <w:pPr>
        <w:pStyle w:val="ListNumberLevel3"/>
        <w:tabs>
          <w:tab w:val="clear" w:pos="2126"/>
        </w:tabs>
        <w:rPr>
          <w:noProof/>
          <w:color w:val="000000" w:themeColor="text1"/>
        </w:rPr>
      </w:pPr>
      <w:r>
        <w:rPr>
          <w:noProof/>
          <w:color w:val="000000" w:themeColor="text1"/>
        </w:rPr>
        <w:sym w:font="Wingdings" w:char="F0A8"/>
      </w:r>
      <w:r>
        <w:rPr>
          <w:noProof/>
        </w:rPr>
        <w:tab/>
      </w:r>
      <w:r>
        <w:rPr>
          <w:noProof/>
          <w:color w:val="000000" w:themeColor="text1"/>
        </w:rPr>
        <w:t xml:space="preserve">sulle risorse proprie </w:t>
      </w:r>
    </w:p>
    <w:p>
      <w:pPr>
        <w:pStyle w:val="ListNumberLevel3"/>
        <w:tabs>
          <w:tab w:val="clear" w:pos="2126"/>
        </w:tabs>
        <w:rPr>
          <w:noProof/>
          <w:color w:val="000000" w:themeColor="text1"/>
        </w:rPr>
      </w:pPr>
      <w:r>
        <w:rPr>
          <w:noProof/>
          <w:color w:val="000000" w:themeColor="text1"/>
        </w:rPr>
        <w:sym w:font="Wingdings" w:char="F0A8"/>
      </w:r>
      <w:r>
        <w:rPr>
          <w:noProof/>
        </w:rPr>
        <w:tab/>
      </w:r>
      <w:r>
        <w:rPr>
          <w:noProof/>
          <w:color w:val="000000" w:themeColor="text1"/>
        </w:rPr>
        <w:t xml:space="preserve">sulle entrate varie </w:t>
      </w:r>
    </w:p>
    <w:p>
      <w:pPr>
        <w:jc w:val="right"/>
        <w:rPr>
          <w:i/>
          <w:noProof/>
          <w:color w:val="000000" w:themeColor="text1"/>
          <w:sz w:val="20"/>
        </w:rPr>
      </w:pPr>
      <w:r>
        <w:rPr>
          <w:noProof/>
          <w:color w:val="000000" w:themeColor="text1"/>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color w:val="000000" w:themeColor="text1"/>
                <w:sz w:val="18"/>
              </w:rPr>
            </w:pPr>
            <w:r>
              <w:rPr>
                <w:noProof/>
                <w:color w:val="000000" w:themeColor="text1"/>
                <w:sz w:val="18"/>
              </w:rPr>
              <w:t>Linea di bilancio delle entrate:</w:t>
            </w:r>
          </w:p>
        </w:tc>
        <w:tc>
          <w:tcPr>
            <w:tcW w:w="1276" w:type="dxa"/>
            <w:vMerge w:val="restart"/>
            <w:vAlign w:val="center"/>
          </w:tcPr>
          <w:p>
            <w:pPr>
              <w:jc w:val="center"/>
              <w:rPr>
                <w:noProof/>
                <w:color w:val="000000" w:themeColor="text1"/>
                <w:sz w:val="18"/>
              </w:rPr>
            </w:pPr>
            <w:r>
              <w:rPr>
                <w:noProof/>
                <w:color w:val="000000" w:themeColor="text1"/>
                <w:sz w:val="18"/>
              </w:rPr>
              <w:t>Stanziamenti disponibili per l'esercizio in corso</w:t>
            </w:r>
          </w:p>
        </w:tc>
        <w:tc>
          <w:tcPr>
            <w:tcW w:w="7200" w:type="dxa"/>
            <w:gridSpan w:val="7"/>
            <w:vAlign w:val="center"/>
          </w:tcPr>
          <w:p>
            <w:pPr>
              <w:jc w:val="center"/>
              <w:rPr>
                <w:noProof/>
                <w:color w:val="000000" w:themeColor="text1"/>
                <w:sz w:val="18"/>
              </w:rPr>
            </w:pPr>
            <w:r>
              <w:rPr>
                <w:noProof/>
                <w:color w:val="000000" w:themeColor="text1"/>
                <w:sz w:val="18"/>
              </w:rPr>
              <w:t>Incidenza della proposta/iniziativa</w:t>
            </w:r>
            <w:r>
              <w:rPr>
                <w:rStyle w:val="FootnoteReference"/>
                <w:noProof/>
                <w:color w:val="000000" w:themeColor="text1"/>
                <w:sz w:val="18"/>
              </w:rPr>
              <w:footnoteReference w:id="26"/>
            </w:r>
          </w:p>
        </w:tc>
      </w:tr>
      <w:tr>
        <w:trPr>
          <w:trHeight w:val="388"/>
        </w:trPr>
        <w:tc>
          <w:tcPr>
            <w:tcW w:w="2144" w:type="dxa"/>
            <w:vMerge/>
          </w:tcPr>
          <w:p>
            <w:pPr>
              <w:spacing w:before="40" w:after="40"/>
              <w:rPr>
                <w:noProof/>
                <w:color w:val="000000" w:themeColor="text1"/>
                <w:sz w:val="18"/>
              </w:rPr>
            </w:pPr>
          </w:p>
        </w:tc>
        <w:tc>
          <w:tcPr>
            <w:tcW w:w="1276" w:type="dxa"/>
            <w:vMerge/>
          </w:tcPr>
          <w:p>
            <w:pPr>
              <w:spacing w:beforeLines="40" w:before="96" w:afterLines="40" w:after="96"/>
              <w:rPr>
                <w:i/>
                <w:noProof/>
                <w:color w:val="000000" w:themeColor="text1"/>
                <w:sz w:val="18"/>
              </w:rPr>
            </w:pPr>
          </w:p>
        </w:tc>
        <w:tc>
          <w:tcPr>
            <w:tcW w:w="1080" w:type="dxa"/>
            <w:vAlign w:val="center"/>
          </w:tcPr>
          <w:p>
            <w:pPr>
              <w:jc w:val="center"/>
              <w:rPr>
                <w:noProof/>
                <w:color w:val="000000" w:themeColor="text1"/>
                <w:sz w:val="18"/>
              </w:rPr>
            </w:pPr>
            <w:r>
              <w:rPr>
                <w:noProof/>
                <w:color w:val="000000" w:themeColor="text1"/>
                <w:sz w:val="18"/>
              </w:rPr>
              <w:t>Anno</w:t>
            </w:r>
            <w:r>
              <w:rPr>
                <w:noProof/>
                <w:color w:val="000000" w:themeColor="text1"/>
                <w:sz w:val="22"/>
              </w:rPr>
              <w:br/>
            </w:r>
            <w:r>
              <w:rPr>
                <w:b/>
                <w:noProof/>
                <w:color w:val="000000" w:themeColor="text1"/>
                <w:sz w:val="18"/>
              </w:rPr>
              <w:t>N</w:t>
            </w:r>
          </w:p>
        </w:tc>
        <w:tc>
          <w:tcPr>
            <w:tcW w:w="900" w:type="dxa"/>
            <w:vAlign w:val="center"/>
          </w:tcPr>
          <w:p>
            <w:pPr>
              <w:jc w:val="center"/>
              <w:rPr>
                <w:noProof/>
                <w:color w:val="000000" w:themeColor="text1"/>
                <w:sz w:val="18"/>
              </w:rPr>
            </w:pPr>
            <w:r>
              <w:rPr>
                <w:noProof/>
                <w:color w:val="000000" w:themeColor="text1"/>
                <w:sz w:val="18"/>
              </w:rPr>
              <w:t>Anno</w:t>
            </w:r>
            <w:r>
              <w:rPr>
                <w:noProof/>
                <w:color w:val="000000" w:themeColor="text1"/>
                <w:sz w:val="22"/>
              </w:rPr>
              <w:br/>
            </w:r>
            <w:r>
              <w:rPr>
                <w:b/>
                <w:noProof/>
                <w:color w:val="000000" w:themeColor="text1"/>
                <w:sz w:val="18"/>
              </w:rPr>
              <w:t>N+1</w:t>
            </w:r>
          </w:p>
        </w:tc>
        <w:tc>
          <w:tcPr>
            <w:tcW w:w="900" w:type="dxa"/>
            <w:vAlign w:val="center"/>
          </w:tcPr>
          <w:p>
            <w:pPr>
              <w:jc w:val="center"/>
              <w:rPr>
                <w:noProof/>
                <w:color w:val="000000" w:themeColor="text1"/>
                <w:sz w:val="18"/>
              </w:rPr>
            </w:pPr>
            <w:r>
              <w:rPr>
                <w:noProof/>
                <w:color w:val="000000" w:themeColor="text1"/>
                <w:sz w:val="18"/>
              </w:rPr>
              <w:t>Anno</w:t>
            </w:r>
            <w:r>
              <w:rPr>
                <w:noProof/>
                <w:color w:val="000000" w:themeColor="text1"/>
                <w:sz w:val="22"/>
              </w:rPr>
              <w:br/>
            </w:r>
            <w:r>
              <w:rPr>
                <w:b/>
                <w:noProof/>
                <w:color w:val="000000" w:themeColor="text1"/>
                <w:sz w:val="18"/>
              </w:rPr>
              <w:t>N+2</w:t>
            </w:r>
          </w:p>
        </w:tc>
        <w:tc>
          <w:tcPr>
            <w:tcW w:w="1080" w:type="dxa"/>
            <w:vAlign w:val="center"/>
          </w:tcPr>
          <w:p>
            <w:pPr>
              <w:jc w:val="center"/>
              <w:rPr>
                <w:noProof/>
                <w:color w:val="000000" w:themeColor="text1"/>
                <w:sz w:val="18"/>
              </w:rPr>
            </w:pPr>
            <w:r>
              <w:rPr>
                <w:noProof/>
                <w:color w:val="000000" w:themeColor="text1"/>
                <w:sz w:val="18"/>
              </w:rPr>
              <w:t>Anno</w:t>
            </w:r>
            <w:r>
              <w:rPr>
                <w:noProof/>
                <w:color w:val="000000" w:themeColor="text1"/>
                <w:sz w:val="22"/>
              </w:rPr>
              <w:br/>
            </w:r>
            <w:r>
              <w:rPr>
                <w:b/>
                <w:noProof/>
                <w:color w:val="000000" w:themeColor="text1"/>
                <w:sz w:val="18"/>
              </w:rPr>
              <w:t>N+3</w:t>
            </w:r>
          </w:p>
        </w:tc>
        <w:tc>
          <w:tcPr>
            <w:tcW w:w="3240" w:type="dxa"/>
            <w:gridSpan w:val="3"/>
            <w:vAlign w:val="center"/>
          </w:tcPr>
          <w:p>
            <w:pPr>
              <w:jc w:val="center"/>
              <w:rPr>
                <w:b/>
                <w:noProof/>
                <w:color w:val="000000" w:themeColor="text1"/>
                <w:sz w:val="18"/>
              </w:rPr>
            </w:pPr>
            <w:r>
              <w:rPr>
                <w:noProof/>
                <w:color w:val="000000" w:themeColor="text1"/>
                <w:sz w:val="18"/>
              </w:rPr>
              <w:t>Inserire gli anni necessari per evidenziare la durata dell'incidenza (cfr. punto 1.6)</w:t>
            </w:r>
          </w:p>
        </w:tc>
      </w:tr>
      <w:tr>
        <w:trPr>
          <w:trHeight w:val="388"/>
        </w:trPr>
        <w:tc>
          <w:tcPr>
            <w:tcW w:w="2144" w:type="dxa"/>
            <w:vAlign w:val="center"/>
          </w:tcPr>
          <w:p>
            <w:pPr>
              <w:spacing w:before="40" w:after="40"/>
              <w:rPr>
                <w:noProof/>
                <w:color w:val="000000" w:themeColor="text1"/>
                <w:sz w:val="18"/>
              </w:rPr>
            </w:pPr>
            <w:r>
              <w:rPr>
                <w:noProof/>
                <w:color w:val="000000" w:themeColor="text1"/>
                <w:sz w:val="18"/>
              </w:rPr>
              <w:t>Articolo ….</w:t>
            </w:r>
          </w:p>
        </w:tc>
        <w:tc>
          <w:tcPr>
            <w:tcW w:w="1276" w:type="dxa"/>
          </w:tcPr>
          <w:p>
            <w:pPr>
              <w:spacing w:beforeLines="40" w:before="96" w:afterLines="40" w:after="96"/>
              <w:jc w:val="center"/>
              <w:rPr>
                <w:i/>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r>
    </w:tbl>
    <w:p>
      <w:pPr>
        <w:pStyle w:val="Text1"/>
        <w:rPr>
          <w:noProof/>
          <w:color w:val="000000" w:themeColor="text1"/>
          <w:sz w:val="20"/>
        </w:rPr>
      </w:pPr>
      <w:r>
        <w:rPr>
          <w:noProof/>
          <w:color w:val="000000" w:themeColor="text1"/>
          <w:sz w:val="20"/>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Text1"/>
        <w:rPr>
          <w:noProof/>
          <w:color w:val="000000" w:themeColor="text1"/>
          <w:sz w:val="20"/>
        </w:rPr>
      </w:pPr>
      <w:r>
        <w:rPr>
          <w:noProof/>
          <w:color w:val="000000" w:themeColor="text1"/>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rPr>
          <w:noProof/>
        </w:rPr>
      </w:pPr>
    </w:p>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ind w:left="426" w:hanging="426"/>
      </w:pPr>
      <w:r>
        <w:rPr>
          <w:rStyle w:val="FootnoteReference"/>
        </w:rPr>
        <w:footnoteRef/>
      </w:r>
      <w:r>
        <w:tab/>
        <w:t>Risoluzione sulla proposta di risoluzione, presentata dall'on. Kellett-Bowman, concernente un'orchestra giovanile della Comunità europea (GU C 79 del 5.4.1976, pag. 8).</w:t>
      </w:r>
    </w:p>
  </w:footnote>
  <w:footnote w:id="2">
    <w:p>
      <w:pPr>
        <w:pStyle w:val="FootnoteText"/>
        <w:spacing w:after="120"/>
        <w:ind w:left="426" w:hanging="426"/>
      </w:pPr>
      <w:r>
        <w:rPr>
          <w:rStyle w:val="FootnoteReference"/>
        </w:rPr>
        <w:footnoteRef/>
      </w:r>
      <w:r>
        <w:tab/>
        <w:t>Cfr. articolo 121, paragrafo 1, lettera b), del regolamento (UE, Euratom) n. 966/2012 del Parlamento europeo e del Consiglio, del 25 ottobre 2012, che stabilisce le regole finanziarie applicabili al bilancio generale dell'Unione e che abroga il regolamento (CE, Euratom) n. 1605/2002 (GU L 298 del 26.10.2012, pag. 1).</w:t>
      </w:r>
    </w:p>
  </w:footnote>
  <w:footnote w:id="3">
    <w:p>
      <w:pPr>
        <w:pStyle w:val="FootnoteText"/>
        <w:spacing w:after="120"/>
        <w:ind w:left="426" w:hanging="426"/>
      </w:pPr>
      <w:r>
        <w:rPr>
          <w:rStyle w:val="FootnoteReference"/>
        </w:rPr>
        <w:footnoteRef/>
      </w:r>
      <w:r>
        <w:tab/>
        <w:t>Regolamento delegato (UE) n. 1268/2012 della Commissione, del 29 ottobre 2012, recante le modalità di applicazione del regolamento (UE, Euratom) n. 966/2012 del Parlamento europeo e del Consiglio che stabilisce le regole finanziarie applicabili al bilancio generale dell'Unione (GU L 362 del 31.12.2012, pag. 1).</w:t>
      </w:r>
    </w:p>
  </w:footnote>
  <w:footnote w:id="4">
    <w:p>
      <w:pPr>
        <w:pStyle w:val="FootnoteText"/>
        <w:spacing w:after="120"/>
        <w:ind w:left="426" w:hanging="426"/>
      </w:pPr>
      <w:r>
        <w:rPr>
          <w:rStyle w:val="FootnoteReference"/>
        </w:rPr>
        <w:footnoteRef/>
      </w:r>
      <w:r>
        <w:tab/>
        <w:t>Regolamento (UE) n. 1295/2013 del Parlamento europeo e del Consiglio, dell'11 dicembre 2013, che istituisce il programma Europa creativa (2014-2020) e che abroga le decisioni n. 1718/2006/CE, n. 1855/2006/CE e n. 1041/2009/CE (GU L 347 del 20.12.2013, pag. 221).</w:t>
      </w:r>
    </w:p>
  </w:footnote>
  <w:footnote w:id="5">
    <w:p>
      <w:pPr>
        <w:pStyle w:val="FootnoteText"/>
      </w:pPr>
      <w:r>
        <w:rPr>
          <w:rStyle w:val="FootnoteReference"/>
        </w:rPr>
        <w:footnoteRef/>
      </w:r>
      <w:r>
        <w:tab/>
        <w:t>GU C […] del […], pag. […].</w:t>
      </w:r>
    </w:p>
  </w:footnote>
  <w:footnote w:id="6">
    <w:p>
      <w:pPr>
        <w:pStyle w:val="FootnoteText"/>
      </w:pPr>
      <w:r>
        <w:rPr>
          <w:rStyle w:val="FootnoteReference"/>
        </w:rPr>
        <w:footnoteRef/>
      </w:r>
      <w:r>
        <w:tab/>
        <w:t>GU C […] del […], pag. […].</w:t>
      </w:r>
    </w:p>
  </w:footnote>
  <w:footnote w:id="7">
    <w:p>
      <w:pPr>
        <w:pStyle w:val="FootnoteText"/>
      </w:pPr>
      <w:r>
        <w:rPr>
          <w:rStyle w:val="FootnoteReference"/>
        </w:rPr>
        <w:footnoteRef/>
      </w:r>
      <w:r>
        <w:tab/>
        <w:t>Regolamento (UE) n. 1295/2013, dell'11 dicembre 2013, che istituisce il programma Europa creativa (2014-2020) e che abroga le decisioni n. 1718/2006/CE, n. 1855/2006/CE e n. 1041/2009/CE (GU L 347 del 20.12.2013, pag. 221).</w:t>
      </w:r>
    </w:p>
  </w:footnote>
  <w:footnote w:id="8">
    <w:p>
      <w:pPr>
        <w:pStyle w:val="FootnoteText"/>
      </w:pPr>
      <w:r>
        <w:rPr>
          <w:rStyle w:val="FootnoteReference"/>
        </w:rPr>
        <w:footnoteRef/>
      </w:r>
      <w:r>
        <w:tab/>
        <w:t>Risoluzione sulla proposta di risoluzione, presentata dall'on. Kellett-Bowman, concernente un'orchestra giovanile della Comunità europea (GU C 79 del 5.4.1976, pag. 8).</w:t>
      </w:r>
    </w:p>
  </w:footnote>
  <w:footnote w:id="9">
    <w:p>
      <w:pPr>
        <w:pStyle w:val="FootnoteText"/>
        <w:rPr>
          <w:noProof/>
        </w:rPr>
      </w:pPr>
      <w:r>
        <w:rPr>
          <w:rStyle w:val="FootnoteReference"/>
        </w:rPr>
        <w:footnoteRef/>
      </w:r>
      <w:r>
        <w:tab/>
        <w:t xml:space="preserve">Regolamento delegato (UE) n. 1268/2012 della Commissione, del 29 ottobre 2012, recante le modalità di applicazione del regolamento (UE, Euratom) n. 966/2012 del Parlamento europeo e del Consiglio che stabilisce le regole finanziarie applicabili al bilancio generale dell'Unione (GU L 362 del 31.12.2012, pag. 1). </w:t>
      </w:r>
    </w:p>
  </w:footnote>
  <w:footnote w:id="10">
    <w:p>
      <w:pPr>
        <w:pStyle w:val="FootnoteText"/>
        <w:rPr>
          <w:szCs w:val="24"/>
          <w:lang w:val="en-GB"/>
        </w:rPr>
      </w:pPr>
      <w:r>
        <w:rPr>
          <w:rStyle w:val="FootnoteReference"/>
        </w:rPr>
        <w:footnoteRef/>
      </w:r>
      <w:r>
        <w:rPr>
          <w:lang w:val="en-GB"/>
        </w:rPr>
        <w:tab/>
        <w:t>ABM: activity-based management (gestione per attività); ABB: activity-based budgeting (bilancio per attività).</w:t>
      </w:r>
    </w:p>
  </w:footnote>
  <w:footnote w:id="11">
    <w:p>
      <w:pPr>
        <w:pStyle w:val="FootnoteText"/>
        <w:rPr>
          <w:szCs w:val="24"/>
        </w:rPr>
      </w:pPr>
      <w:r>
        <w:rPr>
          <w:rStyle w:val="FootnoteReference"/>
        </w:rPr>
        <w:footnoteRef/>
      </w:r>
      <w:r>
        <w:tab/>
        <w:t>A norma dell'articolo 54, paragrafo 2, lettera a) o b), del regolamento finanziario.</w:t>
      </w:r>
    </w:p>
  </w:footnote>
  <w:footnote w:id="12">
    <w:p>
      <w:pPr>
        <w:pStyle w:val="FootnoteText"/>
        <w:spacing w:after="120"/>
        <w:ind w:left="426" w:hanging="426"/>
      </w:pPr>
      <w:r>
        <w:rPr>
          <w:rStyle w:val="FootnoteReference"/>
        </w:rPr>
        <w:footnoteRef/>
      </w:r>
      <w:r>
        <w:tab/>
        <w:t>Per informazioni sulle modalità di gestione e riferimenti al regolamento finanziario, cfr.:</w:t>
      </w:r>
      <w:r>
        <w:tab/>
      </w:r>
      <w:r>
        <w:br/>
      </w:r>
      <w:hyperlink r:id="rId1">
        <w:r>
          <w:rPr>
            <w:rStyle w:val="Hyperlink"/>
          </w:rPr>
          <w:t>http://www.cc.cec/budg/man/budgmanag/budgmanag_en.html</w:t>
        </w:r>
        <w:r>
          <w:rPr>
            <w:rStyle w:val="Hyperlink"/>
            <w:u w:val="none"/>
          </w:rPr>
          <w:t>.</w:t>
        </w:r>
      </w:hyperlink>
    </w:p>
  </w:footnote>
  <w:footnote w:id="13">
    <w:p>
      <w:pPr>
        <w:pStyle w:val="FootnoteText"/>
        <w:spacing w:after="120"/>
        <w:ind w:left="426" w:hanging="426"/>
      </w:pPr>
      <w:r>
        <w:rPr>
          <w:rStyle w:val="FootnoteReference"/>
        </w:rPr>
        <w:footnoteRef/>
      </w:r>
      <w:r>
        <w:tab/>
        <w:t>Diss. = stanziamenti dissociati; Non diss. = stanziamenti non dissociati.</w:t>
      </w:r>
    </w:p>
  </w:footnote>
  <w:footnote w:id="14">
    <w:p>
      <w:pPr>
        <w:pStyle w:val="FootnoteText"/>
        <w:spacing w:after="120"/>
        <w:ind w:left="426" w:hanging="426"/>
      </w:pPr>
      <w:r>
        <w:rPr>
          <w:rStyle w:val="FootnoteReference"/>
        </w:rPr>
        <w:footnoteRef/>
      </w:r>
      <w:r>
        <w:tab/>
        <w:t xml:space="preserve">Associazione europea di libero scambio. </w:t>
      </w:r>
    </w:p>
  </w:footnote>
  <w:footnote w:id="15">
    <w:p>
      <w:pPr>
        <w:pStyle w:val="FootnoteText"/>
        <w:spacing w:after="120"/>
        <w:ind w:left="426" w:hanging="426"/>
      </w:pPr>
      <w:r>
        <w:rPr>
          <w:rStyle w:val="FootnoteReference"/>
        </w:rPr>
        <w:footnoteRef/>
      </w:r>
      <w:r>
        <w:tab/>
        <w:t>Paesi candidati e, se del caso, paesi potenziali candidati dei Balcani occidentali.</w:t>
      </w:r>
    </w:p>
  </w:footnote>
  <w:footnote w:id="16">
    <w:p>
      <w:pPr>
        <w:pStyle w:val="FootnoteText"/>
        <w:ind w:left="426" w:hanging="426"/>
      </w:pPr>
      <w:r>
        <w:rPr>
          <w:rStyle w:val="FootnoteReference"/>
        </w:rPr>
        <w:footnoteRef/>
      </w:r>
      <w:r>
        <w:tab/>
        <w:t>La linea di bilancio 15 04 02 è una linea di bilancio PECO e EFTA. L'azione specifica dell'EUYO non sarà soggetta all'accordo di tali paesi terzi.</w:t>
      </w:r>
    </w:p>
  </w:footnote>
  <w:footnote w:id="17">
    <w:p>
      <w:pPr>
        <w:pStyle w:val="FootnoteText"/>
        <w:spacing w:after="120"/>
        <w:ind w:left="426" w:hanging="426"/>
      </w:pPr>
      <w:r>
        <w:rPr>
          <w:rStyle w:val="FootnoteReference"/>
        </w:rPr>
        <w:footnoteRef/>
      </w:r>
      <w:r>
        <w:tab/>
        <w:t>L'anno N è l'anno in cui inizia a essere attuata la proposta/iniziativa.</w:t>
      </w:r>
    </w:p>
  </w:footnote>
  <w:footnote w:id="18">
    <w:p>
      <w:pPr>
        <w:pStyle w:val="FootnoteText"/>
        <w:spacing w:after="120"/>
        <w:ind w:left="426" w:hanging="426"/>
      </w:pPr>
      <w:r>
        <w:rPr>
          <w:rStyle w:val="FootnoteReference"/>
        </w:rPr>
        <w:footnoteRef/>
      </w:r>
      <w:r>
        <w:tab/>
        <w:t>Assistenza tecnica e/o amministrativa e spese di sostegno all'attuazione di programmi e/o azioni dell'UE (ex linee "BA"), ricerca indiretta, ricerca diretta.</w:t>
      </w:r>
    </w:p>
  </w:footnote>
  <w:footnote w:id="19">
    <w:p>
      <w:pPr>
        <w:pStyle w:val="FootnoteText"/>
        <w:spacing w:after="120"/>
        <w:ind w:left="426" w:hanging="426"/>
      </w:pPr>
      <w:r>
        <w:rPr>
          <w:rStyle w:val="FootnoteReference"/>
        </w:rPr>
        <w:footnoteRef/>
      </w:r>
      <w:r>
        <w:tab/>
        <w:t>L'anno N è l'anno in cui inizia a essere attuata la proposta/iniziativa.</w:t>
      </w:r>
    </w:p>
  </w:footnote>
  <w:footnote w:id="20">
    <w:p>
      <w:pPr>
        <w:pStyle w:val="FootnoteText"/>
        <w:spacing w:after="120"/>
        <w:ind w:left="426" w:hanging="426"/>
      </w:pPr>
      <w:r>
        <w:rPr>
          <w:rStyle w:val="FootnoteReference"/>
        </w:rPr>
        <w:footnoteRef/>
      </w:r>
      <w:r>
        <w:tab/>
        <w:t>I risultati sono i prodotti e i servizi da fornire (ad esempio: numero di scambi di studenti finanziati, numero di km di strada costruiti ecc.).</w:t>
      </w:r>
    </w:p>
  </w:footnote>
  <w:footnote w:id="21">
    <w:p>
      <w:pPr>
        <w:pStyle w:val="FootnoteText"/>
        <w:rPr>
          <w:szCs w:val="24"/>
        </w:rPr>
      </w:pPr>
      <w:r>
        <w:rPr>
          <w:rStyle w:val="FootnoteReference"/>
        </w:rPr>
        <w:footnoteRef/>
      </w:r>
      <w:r>
        <w:tab/>
        <w:t xml:space="preserve">Quali descritti nella sezione 1.4.2. "Obiettivi specifici". </w:t>
      </w:r>
    </w:p>
  </w:footnote>
  <w:footnote w:id="22">
    <w:p>
      <w:pPr>
        <w:pStyle w:val="FootnoteText"/>
        <w:rPr>
          <w:szCs w:val="24"/>
        </w:rPr>
      </w:pPr>
      <w:r>
        <w:rPr>
          <w:rStyle w:val="FootnoteReference"/>
        </w:rPr>
        <w:footnoteRef/>
      </w:r>
      <w:r>
        <w:tab/>
        <w:t>L'anno N è l'anno in cui inizia a essere attuata la proposta/iniziativa.</w:t>
      </w:r>
    </w:p>
  </w:footnote>
  <w:footnote w:id="23">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4">
    <w:p>
      <w:pPr>
        <w:pStyle w:val="FootnoteText"/>
        <w:spacing w:after="120"/>
        <w:ind w:left="426" w:hanging="426"/>
      </w:pPr>
      <w:r>
        <w:rPr>
          <w:rStyle w:val="FootnoteReference"/>
        </w:rPr>
        <w:footnoteRef/>
      </w:r>
      <w:r>
        <w:tab/>
        <w:t xml:space="preserve">AC = agente contrattuale; AL = agente locale; END = esperto nazionale distaccato; INT = personale interinale (intérimaire); JED = giovane esperto in delegazione (jeune expert en délégation). </w:t>
      </w:r>
    </w:p>
  </w:footnote>
  <w:footnote w:id="25">
    <w:p>
      <w:pPr>
        <w:pStyle w:val="FootnoteText"/>
        <w:spacing w:after="120"/>
        <w:ind w:left="426" w:hanging="426"/>
      </w:pPr>
      <w:r>
        <w:rPr>
          <w:rStyle w:val="FootnoteReference"/>
        </w:rPr>
        <w:footnoteRef/>
      </w:r>
      <w:r>
        <w:tab/>
        <w:t>Sottomassimale per il personale esterno previsto dagli stanziamenti operativi (ex linee "BA").</w:t>
      </w:r>
    </w:p>
  </w:footnote>
  <w:footnote w:id="26">
    <w:p>
      <w:pPr>
        <w:pStyle w:val="FootnoteText"/>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DC6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D292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0EC5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E67F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B8C8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58D1B6B"/>
    <w:multiLevelType w:val="hybridMultilevel"/>
    <w:tmpl w:val="FFD05CB6"/>
    <w:styleLink w:val="Stileimportato2"/>
    <w:lvl w:ilvl="0" w:tplc="4242606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C4E8F6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5D4CC31E">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FA3C9D78">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3A0E04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732F2B8">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D408D1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C241C2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86F2D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700930"/>
    <w:multiLevelType w:val="hybridMultilevel"/>
    <w:tmpl w:val="43347B4A"/>
    <w:styleLink w:val="Stileimportato4"/>
    <w:lvl w:ilvl="0" w:tplc="62A26DC8">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05AE2482">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09F45A00">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BC8AD12">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B907EC4">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A2CD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E10698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1C89A60">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516D67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4"/>
  </w:num>
  <w:num w:numId="5">
    <w:abstractNumId w:val="20"/>
  </w:num>
  <w:num w:numId="6">
    <w:abstractNumId w:val="25"/>
  </w:num>
  <w:num w:numId="7">
    <w:abstractNumId w:val="4"/>
  </w:num>
  <w:num w:numId="8">
    <w:abstractNumId w:val="3"/>
  </w:num>
  <w:num w:numId="9">
    <w:abstractNumId w:val="26"/>
    <w:lvlOverride w:ilvl="0">
      <w:startOverride w:val="1"/>
    </w:lvlOverride>
  </w:num>
  <w:num w:numId="10">
    <w:abstractNumId w:val="2"/>
  </w:num>
  <w:num w:numId="11">
    <w:abstractNumId w:val="1"/>
  </w:num>
  <w:num w:numId="12">
    <w:abstractNumId w:val="0"/>
  </w:num>
  <w:num w:numId="13">
    <w:abstractNumId w:val="10"/>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lvlOverride w:ilvl="0">
      <w:startOverride w:val="1"/>
    </w:lvlOverride>
  </w:num>
  <w:num w:numId="18">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3"/>
  </w:num>
  <w:num w:numId="22">
    <w:abstractNumId w:val="9"/>
  </w:num>
  <w:num w:numId="23">
    <w:abstractNumId w:val="12"/>
  </w:num>
  <w:num w:numId="24">
    <w:abstractNumId w:val="7"/>
  </w:num>
  <w:num w:numId="25">
    <w:abstractNumId w:val="22"/>
  </w:num>
  <w:num w:numId="26">
    <w:abstractNumId w:val="6"/>
  </w:num>
  <w:num w:numId="27">
    <w:abstractNumId w:val="13"/>
  </w:num>
  <w:num w:numId="28">
    <w:abstractNumId w:val="17"/>
  </w:num>
  <w:num w:numId="29">
    <w:abstractNumId w:val="18"/>
  </w:num>
  <w:num w:numId="30">
    <w:abstractNumId w:val="8"/>
  </w:num>
  <w:num w:numId="31">
    <w:abstractNumId w:val="16"/>
  </w:num>
  <w:num w:numId="32">
    <w:abstractNumId w:val="26"/>
  </w:num>
  <w:num w:numId="33">
    <w:abstractNumId w:val="19"/>
  </w:num>
  <w:num w:numId="34">
    <w:abstractNumId w:val="11"/>
  </w:num>
  <w:num w:numId="35">
    <w:abstractNumId w:val="23"/>
  </w:num>
  <w:num w:numId="36">
    <w:abstractNumId w:val="9"/>
  </w:num>
  <w:num w:numId="37">
    <w:abstractNumId w:val="12"/>
  </w:num>
  <w:num w:numId="38">
    <w:abstractNumId w:val="7"/>
  </w:num>
  <w:num w:numId="39">
    <w:abstractNumId w:val="22"/>
  </w:num>
  <w:num w:numId="40">
    <w:abstractNumId w:val="6"/>
  </w:num>
  <w:num w:numId="41">
    <w:abstractNumId w:val="13"/>
  </w:num>
  <w:num w:numId="42">
    <w:abstractNumId w:val="17"/>
  </w:num>
  <w:num w:numId="43">
    <w:abstractNumId w:val="18"/>
  </w:num>
  <w:num w:numId="44">
    <w:abstractNumId w:val="8"/>
  </w:num>
  <w:num w:numId="45">
    <w:abstractNumId w:val="16"/>
  </w:num>
  <w:num w:numId="4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4 15:27: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2B412D669E54A32B34F3153AB680084"/>
    <w:docVar w:name="LW_CROSSREFERENCE" w:val="&lt;UNUSED&gt;"/>
    <w:docVar w:name="LW_DocType" w:val="COM"/>
    <w:docVar w:name="LW_EMISSION" w:val="28.7.2017"/>
    <w:docVar w:name="LW_EMISSION_ISODATE" w:val="2017-07-2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163"/>
    <w:docVar w:name="LW_REF.II.NEW.CP_YEAR" w:val="2017"/>
    <w:docVar w:name="LW_REF.INST.NEW" w:val="COM"/>
    <w:docVar w:name="LW_REF.INST.NEW_ADOPTED" w:val="final"/>
    <w:docVar w:name="LW_REF.INST.NEW_TEXT" w:val="(2017) 385"/>
    <w:docVar w:name="LW_REF.INTERNE" w:val="&lt;UNUSED&gt;"/>
    <w:docVar w:name="LW_SOUS.TITRE.OBJ.CP" w:val="&lt;UNUSED&gt;"/>
    <w:docVar w:name="LW_STATUT.CP" w:val="Proposta di"/>
    <w:docVar w:name="LW_SUPERTITRE" w:val="&lt;UNUSED&gt;"/>
    <w:docVar w:name="LW_TITRE.OBJ.CP" w:val="che modifica il regolamento (UE) n. 1295/2013 che istituisce il programma Europa creativa (2014-2020) "/>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tiret10">
    <w:name w:val="tiret1"/>
    <w:basedOn w:val="Normal"/>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Pr>
      <w:color w:val="0000FF"/>
      <w:u w:val="single" w:color="0000FF"/>
      <w:lang w:val="it-IT"/>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tiret10">
    <w:name w:val="tiret1"/>
    <w:basedOn w:val="Normal"/>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Pr>
      <w:color w:val="0000FF"/>
      <w:u w:val="single" w:color="0000FF"/>
      <w:lang w:val="it-IT"/>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6238">
      <w:bodyDiv w:val="1"/>
      <w:marLeft w:val="0"/>
      <w:marRight w:val="0"/>
      <w:marTop w:val="0"/>
      <w:marBottom w:val="0"/>
      <w:divBdr>
        <w:top w:val="none" w:sz="0" w:space="0" w:color="auto"/>
        <w:left w:val="none" w:sz="0" w:space="0" w:color="auto"/>
        <w:bottom w:val="none" w:sz="0" w:space="0" w:color="auto"/>
        <w:right w:val="none" w:sz="0" w:space="0" w:color="auto"/>
      </w:divBdr>
    </w:div>
    <w:div w:id="1333947615">
      <w:bodyDiv w:val="1"/>
      <w:marLeft w:val="0"/>
      <w:marRight w:val="0"/>
      <w:marTop w:val="0"/>
      <w:marBottom w:val="0"/>
      <w:divBdr>
        <w:top w:val="none" w:sz="0" w:space="0" w:color="auto"/>
        <w:left w:val="none" w:sz="0" w:space="0" w:color="auto"/>
        <w:bottom w:val="none" w:sz="0" w:space="0" w:color="auto"/>
        <w:right w:val="none" w:sz="0" w:space="0" w:color="auto"/>
      </w:divBdr>
    </w:div>
    <w:div w:id="16415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C495-C75F-4F18-85B4-F7C3BA6D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3987</Words>
  <Characters>24084</Characters>
  <Application>Microsoft Office Word</Application>
  <DocSecurity>0</DocSecurity>
  <Lines>1204</Lines>
  <Paragraphs>584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2017-05-29T08:18:00Z</cp:lastPrinted>
  <dcterms:created xsi:type="dcterms:W3CDTF">2017-07-20T10:03:00Z</dcterms:created>
  <dcterms:modified xsi:type="dcterms:W3CDTF">2017-07-24T13:27:00Z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