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7275A1AEECE94B3D858FCED73F0CC462" style="width:450.35pt;height:470.0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  <w:lang w:val="pt-PT"/>
        </w:rPr>
      </w:pPr>
      <w:bookmarkStart w:id="0" w:name="_GoBack"/>
      <w:bookmarkEnd w:id="0"/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425/2007 Art. 1, pt. 2, e anexo I (adaptado)</w:t>
      </w:r>
    </w:p>
    <w:p>
      <w:pPr>
        <w:pStyle w:val="Annexetitreacte"/>
        <w:rPr>
          <w:noProof/>
        </w:rPr>
      </w:pPr>
      <w:r>
        <w:rPr>
          <w:noProof/>
        </w:rPr>
        <w:t>ANEXO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7"/>
        <w:gridCol w:w="1765"/>
        <w:gridCol w:w="3993"/>
        <w:gridCol w:w="1671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I1.</w:t>
            </w:r>
            <w:r>
              <w:rPr>
                <w:noProof/>
              </w:rPr>
              <w:tab/>
              <w:t>Transporte de mercadorias por tipo de mercadoria (dados anuais)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«I1.»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carga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descarga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mercadoria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dígitos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embalagem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mercadorias em contentores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mercadorias não embaladas em contentores e contentores sem carga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_________________</w:t>
      </w:r>
    </w:p>
    <w:p>
      <w:pPr>
        <w:adjustRightInd w:val="0"/>
        <w:spacing w:before="0" w:after="0"/>
        <w:jc w:val="left"/>
        <w:rPr>
          <w:noProof/>
          <w:lang w:val="en-US"/>
        </w:rPr>
        <w:sectPr>
          <w:footerReference w:type="default" r:id="rId15"/>
          <w:footerReference w:type="first" r:id="rId16"/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</w:rPr>
      </w:pPr>
      <w:r>
        <w:rPr>
          <w:noProof/>
        </w:rPr>
        <w:t>ANEXO 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7"/>
        <w:gridCol w:w="1672"/>
        <w:gridCol w:w="3993"/>
        <w:gridCol w:w="1764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II1.</w:t>
            </w:r>
            <w:r>
              <w:rPr>
                <w:noProof/>
              </w:rPr>
              <w:tab/>
              <w:t>Transporte por nacionalidade da embarcação e tipo de embarcação (dados anuais)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«II1.»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carga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descarga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embarcação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batelão motorizado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batelão não motorizado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batelão-cisterna motorizado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batelão-cisterna não motorizado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outras embarcações de transporte de mercadorias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embarcação de mar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Nacionalidade da embarcação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NUTS0 (código nacional)</w:t>
            </w:r>
            <w:r>
              <w:rPr>
                <w:rStyle w:val="FootnoteReference"/>
                <w:noProof/>
              </w:rPr>
              <w:footnoteReference w:id="5"/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</w:tbl>
    <w:p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1764"/>
        <w:gridCol w:w="3064"/>
        <w:gridCol w:w="2136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II2.</w:t>
            </w:r>
            <w:r>
              <w:rPr>
                <w:noProof/>
              </w:rPr>
              <w:tab/>
              <w:t>Tráfego de embarcações (dados anuais)</w:t>
            </w: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 posições alfanuméricas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«II2.»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Número de movimentos de embarcações com carga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movimentos de embarcações</w:t>
            </w: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Número de movimentos de embarcações sem carga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movimentos de embarcações</w:t>
            </w: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Embarcações-km (embarcações com carga)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embarcações-km</w:t>
            </w:r>
          </w:p>
        </w:tc>
      </w:tr>
      <w:tr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Embarcações-km (embarcações sem carga)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embarcações-km</w:t>
            </w:r>
          </w:p>
        </w:tc>
      </w:tr>
    </w:tbl>
    <w:p>
      <w:pPr>
        <w:pStyle w:val="Point0"/>
        <w:rPr>
          <w:noProof/>
        </w:rPr>
      </w:pPr>
      <w:r>
        <w:rPr>
          <w:i/>
          <w:iCs/>
          <w:noProof/>
        </w:rPr>
        <w:t>AVISO:</w:t>
      </w:r>
      <w:r>
        <w:rPr>
          <w:noProof/>
        </w:rPr>
        <w:t xml:space="preserve"> O envio dos dados do quadro II2 é facultativo.</w:t>
      </w:r>
    </w:p>
    <w:p>
      <w:pPr>
        <w:pStyle w:val="Point0"/>
        <w:jc w:val="center"/>
        <w:rPr>
          <w:noProof/>
        </w:rPr>
      </w:pPr>
      <w:r>
        <w:rPr>
          <w:i/>
          <w:iCs/>
          <w:noProof/>
        </w:rPr>
        <w:t>_______________</w:t>
      </w:r>
    </w:p>
    <w:p>
      <w:pPr>
        <w:adjustRightInd w:val="0"/>
        <w:spacing w:before="0" w:after="0"/>
        <w:jc w:val="left"/>
        <w:rPr>
          <w:noProof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</w:rPr>
      </w:pPr>
      <w:r>
        <w:rPr>
          <w:noProof/>
        </w:rPr>
        <w:t>ANEXO III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1672"/>
        <w:gridCol w:w="3993"/>
        <w:gridCol w:w="1671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III1.</w:t>
            </w:r>
            <w:r>
              <w:rPr>
                <w:noProof/>
              </w:rPr>
              <w:tab/>
              <w:t>Transporte de contentores por tipo de mercadoria (dados anuais)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«III1.»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carga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País/região de descarga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posições alfanuméricas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NUTS2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Dimensão dos contentores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de 20 pés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de 40 pés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&gt; 20 pés e &lt; 40 pés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&gt; 40 pés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Situação de carga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com carga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sem carga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mercadoria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dígitos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TEU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TEU</w:t>
            </w:r>
          </w:p>
        </w:tc>
      </w:tr>
      <w:tr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TEU-km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TEU-km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________________</w:t>
      </w:r>
    </w:p>
    <w:p>
      <w:pPr>
        <w:adjustRightInd w:val="0"/>
        <w:spacing w:before="0" w:after="0"/>
        <w:jc w:val="left"/>
        <w:rPr>
          <w:noProof/>
          <w:lang w:val="en-US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</w:rPr>
      </w:pPr>
      <w:r>
        <w:rPr>
          <w:noProof/>
        </w:rPr>
        <w:t>ANEXO IV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857"/>
        <w:gridCol w:w="3529"/>
        <w:gridCol w:w="1764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IV1.</w:t>
            </w:r>
            <w:r>
              <w:rPr>
                <w:noProof/>
              </w:rPr>
              <w:tab/>
              <w:t>Transporte por nacionalidade das embarcações (dados trimestrais)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 posições alfanuméricas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«IV1.»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Trimestre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dígitos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1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2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3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4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Nacionalidade da embarcação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</w:tbl>
    <w:p>
      <w:pPr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1764"/>
        <w:gridCol w:w="3529"/>
        <w:gridCol w:w="1857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IV2.</w:t>
            </w:r>
            <w:r>
              <w:rPr>
                <w:noProof/>
              </w:rPr>
              <w:tab/>
              <w:t>Transporte de contentores por nacionalidade das embarcações (dados trimestrais)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3 posições alfanuméricas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«IV2.»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Trimestre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keepNext/>
              <w:rPr>
                <w:noProof/>
              </w:rPr>
            </w:pPr>
            <w:r>
              <w:rPr>
                <w:noProof/>
              </w:rPr>
              <w:t>2 dígitos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keepNext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1</w:t>
            </w:r>
          </w:p>
          <w:p>
            <w:pPr>
              <w:pStyle w:val="Point0"/>
              <w:keepNext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2</w:t>
            </w:r>
          </w:p>
          <w:p>
            <w:pPr>
              <w:pStyle w:val="Point0"/>
              <w:keepNext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3</w:t>
            </w:r>
          </w:p>
          <w:p>
            <w:pPr>
              <w:pStyle w:val="Point0"/>
              <w:keepNext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trimestre 4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keepNext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Nacionalidade da embarcação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  <w:r>
              <w:rPr>
                <w:rStyle w:val="FootnoteReference"/>
                <w:noProof/>
              </w:rPr>
              <w:footnoteReference w:id="9"/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Situação de carga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com carga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contentores sem carga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</w:t>
            </w:r>
          </w:p>
        </w:tc>
      </w:tr>
      <w:t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TEU-km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TEU-km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_______________</w:t>
      </w:r>
    </w:p>
    <w:p>
      <w:pPr>
        <w:adjustRightInd w:val="0"/>
        <w:spacing w:before="0" w:after="0"/>
        <w:jc w:val="left"/>
        <w:rPr>
          <w:noProof/>
          <w:lang w:val="en-US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Annexetitreacte"/>
        <w:rPr>
          <w:noProof/>
        </w:rPr>
      </w:pPr>
      <w:r>
        <w:rPr>
          <w:noProof/>
        </w:rPr>
        <w:t>ANEXO V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43"/>
        <w:gridCol w:w="1950"/>
        <w:gridCol w:w="3622"/>
        <w:gridCol w:w="1671"/>
      </w:tblGrid>
      <w:tr>
        <w:tc>
          <w:tcPr>
            <w:tcW w:w="9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Quadro V1.</w:t>
            </w:r>
            <w:r>
              <w:rPr>
                <w:noProof/>
              </w:rPr>
              <w:tab/>
              <w:t>Transporte de mercadorias (dados anuais)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Elementos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Codificação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Nomenclatura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Unidade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Quadro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posições alfanuméricas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«V1.»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País declarante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letras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NUTS0 (código nacional)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Ano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4 dígitos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«yyyy»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transporte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 dígito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nacional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internacional (exceto trânsito)</w:t>
            </w:r>
          </w:p>
          <w:p>
            <w:pPr>
              <w:pStyle w:val="Point0"/>
              <w:tabs>
                <w:tab w:val="left" w:pos="488"/>
              </w:tabs>
              <w:jc w:val="left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tab/>
              <w:t>=</w:t>
            </w:r>
            <w:r>
              <w:rPr>
                <w:noProof/>
              </w:rPr>
              <w:tab/>
              <w:t>trânsito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Point0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Tipo de mercadoria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 dígitos</w:t>
            </w: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NST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Ö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Ö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> 2007 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QUOTE "</w:instrText>
            </w:r>
            <w:r>
              <w:rPr>
                <w:rStyle w:val="CRMarker"/>
                <w:noProof/>
              </w:rPr>
              <w:instrText>Õ</w:instrText>
            </w:r>
            <w:r>
              <w:rPr>
                <w:noProof/>
              </w:rPr>
              <w:instrText xml:space="preserve">" </w:instrText>
            </w:r>
            <w:r>
              <w:rPr>
                <w:noProof/>
              </w:rPr>
              <w:fldChar w:fldCharType="separate"/>
            </w:r>
            <w:r>
              <w:rPr>
                <w:rStyle w:val="CRMarker"/>
                <w:noProof/>
              </w:rPr>
              <w:t>Õ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 transportadas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</w:t>
            </w:r>
          </w:p>
        </w:tc>
      </w:tr>
      <w:tr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3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toneladas-km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__________________</w:t>
      </w:r>
    </w:p>
    <w:p>
      <w:pPr>
        <w:adjustRightInd w:val="0"/>
        <w:spacing w:before="0" w:after="0"/>
        <w:jc w:val="left"/>
        <w:rPr>
          <w:noProof/>
          <w:lang w:val="en-US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</w:rPr>
      </w:pPr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 xml:space="preserve"> 1304/2007 Art. 4 e anexo </w:t>
      </w:r>
    </w:p>
    <w:p>
      <w:pPr>
        <w:pStyle w:val="Annexetitreacte"/>
        <w:rPr>
          <w:noProof/>
        </w:rPr>
      </w:pPr>
      <w:r>
        <w:rPr>
          <w:noProof/>
        </w:rPr>
        <w:t>ANEXO VI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4"/>
        <w:gridCol w:w="8172"/>
      </w:tblGrid>
      <w:t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NST 2007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Divisão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Centered"/>
              <w:rPr>
                <w:noProof/>
              </w:rPr>
            </w:pPr>
            <w:r>
              <w:rPr>
                <w:noProof/>
              </w:rPr>
              <w:t>Descrição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01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Produtos da agricultura, da produção animal, da caça e da silvicultura; peixe e outros produtos da pesca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02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Hulha e linhite; petróleo bruto e gás natural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03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Produtos não energéticos das indústrias extrativas; turfa; urânio e tório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04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Produtos alimentares, bebidas e tabaco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05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Têxteis e produtos têxteis; couro e artigos de couro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06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Madeira e cortiça e suas obras (exceto mobiliário); obras de espartaria e de cestaria; pasta, papel e cartão e seus artigos; material impresso, suportes gravados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07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Coque e produtos petrolíferos refinados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08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Produtos químicos e fibras sintéticas; artigos de borracha e de matérias plásticas; combustível nuclear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Outros produtos minerais não metálicos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Metais de base; produtos metálicos transformados, exceto máquinas e equipamento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Máquinas e equipamentos n.e.; máquinas de escritório e equipamento informático; máquinas e aparelhos elétricos n.e.; equipamento e aparelhos de radiotelevisão e telecomunicações; instrumentos de medicina, de precisão e de ótica; relógios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Material de transporte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Móveis; outros produtos das indústrias transformadoras n.e.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Matérias-primas secundárias; resíduos municipais e outros resíduos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Correio, encomendas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Equipamento e material utilizados no transporte de mercadorias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Mercadorias transportadas no contexto de uma mudança de caráter privado ou profissional; bagagem transportada separadamente dos passageiros; veículos a motor transportados para reparação; outros bens não mercantis n.e.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Mercadorias grupadas: diversos tipos de mercadorias transportados em conjunto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Mercadorias não identificáveis: mercadorias que, por determinado motivo, não podem ser identificadas e, por conseguinte, não se podem classificar num dos grupos de 01 a 16</w:t>
            </w:r>
          </w:p>
        </w:tc>
      </w:tr>
      <w:t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8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Outras mercadorias n.e.</w:t>
            </w:r>
          </w:p>
        </w:tc>
      </w:tr>
    </w:tbl>
    <w:p>
      <w:pPr>
        <w:jc w:val="center"/>
        <w:rPr>
          <w:noProof/>
        </w:rPr>
      </w:pPr>
      <w:r>
        <w:rPr>
          <w:noProof/>
        </w:rPr>
        <w:t>_______________</w:t>
      </w:r>
    </w:p>
    <w:p>
      <w:pPr>
        <w:adjustRightInd w:val="0"/>
        <w:spacing w:before="0" w:after="0"/>
        <w:jc w:val="left"/>
        <w:rPr>
          <w:noProof/>
          <w:lang w:val="en-US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</w:rPr>
      </w:pPr>
    </w:p>
    <w:p>
      <w:pPr>
        <w:pStyle w:val="CRReference"/>
        <w:rPr>
          <w:noProof/>
          <w:lang w:val="en-GB"/>
        </w:rPr>
      </w:pPr>
      <w:r>
        <w:rPr>
          <w:noProof/>
        </w:rPr>
        <w:fldChar w:fldCharType="begin"/>
      </w:r>
      <w:r>
        <w:rPr>
          <w:noProof/>
          <w:lang w:val="en-GB"/>
        </w:rPr>
        <w:instrText xml:space="preserve"> QUOTE "</w:instrText>
      </w:r>
      <w:r>
        <w:rPr>
          <w:rStyle w:val="CRMarker"/>
          <w:noProof/>
          <w:lang w:val="en-GB"/>
        </w:rPr>
        <w:instrText>é</w:instrText>
      </w:r>
      <w:r>
        <w:rPr>
          <w:noProof/>
          <w:lang w:val="en-GB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en-GB"/>
        </w:rPr>
        <w:t>é</w:t>
      </w:r>
      <w:r>
        <w:rPr>
          <w:noProof/>
        </w:rPr>
        <w:fldChar w:fldCharType="end"/>
      </w:r>
    </w:p>
    <w:p>
      <w:pPr>
        <w:pStyle w:val="Annexetitreglobale"/>
        <w:rPr>
          <w:noProof/>
          <w:lang w:val="en-GB"/>
        </w:rPr>
      </w:pPr>
      <w:r>
        <w:rPr>
          <w:noProof/>
          <w:lang w:val="en-GB"/>
        </w:rPr>
        <w:t>ANEXO VII</w:t>
      </w:r>
    </w:p>
    <w:p>
      <w:pPr>
        <w:jc w:val="center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t xml:space="preserve">Regulamento revogado com a lista das sucessivas alterações 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997"/>
        <w:gridCol w:w="567"/>
        <w:gridCol w:w="1956"/>
        <w:gridCol w:w="480"/>
      </w:tblGrid>
      <w:tr>
        <w:trPr>
          <w:gridAfter w:val="1"/>
          <w:wAfter w:w="480" w:type="dxa"/>
          <w:cantSplit/>
        </w:trPr>
        <w:tc>
          <w:tcPr>
            <w:tcW w:w="6345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Regulamento (CE) n.° 1365/2006 </w:t>
            </w:r>
            <w:r>
              <w:rPr>
                <w:rFonts w:eastAsia="Times New Roman"/>
                <w:bCs/>
                <w:noProof/>
              </w:rPr>
              <w:t>do Parlamento Europeu e do Conselho</w:t>
            </w:r>
            <w:r>
              <w:rPr>
                <w:noProof/>
              </w:rPr>
              <w:br/>
            </w:r>
            <w:r>
              <w:rPr>
                <w:rFonts w:eastAsia="Times New Roman"/>
                <w:noProof/>
                <w:szCs w:val="20"/>
              </w:rPr>
              <w:t>(</w:t>
            </w:r>
            <w:r>
              <w:rPr>
                <w:noProof/>
              </w:rPr>
              <w:t>JO L 264, 25.9.2006, p. 1)</w:t>
            </w:r>
          </w:p>
        </w:tc>
        <w:tc>
          <w:tcPr>
            <w:tcW w:w="2523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564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Regulamento (CE) n.° 425/2007 da Comissão </w:t>
            </w:r>
            <w:r>
              <w:rPr>
                <w:noProof/>
              </w:rPr>
              <w:br/>
              <w:t>(JO L 103, 20.4.2007, p. 26)</w:t>
            </w:r>
          </w:p>
        </w:tc>
        <w:tc>
          <w:tcPr>
            <w:tcW w:w="243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</w:rPr>
              <w:t>Apenas o</w:t>
            </w:r>
            <w:r>
              <w:rPr>
                <w:rFonts w:eastAsia="Times New Roman"/>
                <w:noProof/>
                <w:szCs w:val="20"/>
              </w:rPr>
              <w:t xml:space="preserve"> artigo 1.º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564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Regulamento (CE) n.° 1304/2007 da Comissão </w:t>
            </w:r>
            <w:r>
              <w:rPr>
                <w:noProof/>
              </w:rPr>
              <w:br/>
              <w:t>(JO L 290, 8.11.2007, p. 14)</w:t>
            </w:r>
          </w:p>
        </w:tc>
        <w:tc>
          <w:tcPr>
            <w:tcW w:w="243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</w:rPr>
              <w:t>Apenas o</w:t>
            </w:r>
            <w:r>
              <w:rPr>
                <w:rFonts w:eastAsia="Times New Roman"/>
                <w:noProof/>
                <w:szCs w:val="20"/>
              </w:rPr>
              <w:t xml:space="preserve"> artigo 4.º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564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bCs/>
                <w:noProof/>
              </w:rPr>
              <w:t>Regulamento (UE) 2016/1954 do Parlamento Europeu e do Conselho</w:t>
            </w:r>
            <w:r>
              <w:rPr>
                <w:rFonts w:eastAsia="Times New Roman"/>
                <w:noProof/>
                <w:szCs w:val="20"/>
              </w:rPr>
              <w:br/>
            </w:r>
            <w:r>
              <w:rPr>
                <w:rFonts w:eastAsia="Times New Roman"/>
                <w:noProof/>
              </w:rPr>
              <w:t>(JO L 311, 17.11.2016, p. 20)</w:t>
            </w:r>
          </w:p>
        </w:tc>
        <w:tc>
          <w:tcPr>
            <w:tcW w:w="2436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0"/>
              </w:rPr>
            </w:pP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jc w:val="center"/>
        <w:rPr>
          <w:rFonts w:eastAsia="Times New Roman"/>
          <w:b/>
          <w:noProof/>
          <w:szCs w:val="20"/>
          <w:u w:val="single"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ANEXO VIII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  <w:lang w:eastAsia="en-GB"/>
        </w:rPr>
      </w:pPr>
      <w:r>
        <w:rPr>
          <w:rFonts w:eastAsia="Times New Roman"/>
          <w:b/>
          <w:smallCaps/>
          <w:noProof/>
          <w:szCs w:val="20"/>
          <w:lang w:eastAsia="en-GB"/>
        </w:rPr>
        <w:t>Quadro de correspondência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4"/>
                <w:lang w:val="en-GB" w:eastAsia="en-GB"/>
              </w:rPr>
              <w:t xml:space="preserve">Regulamento </w:t>
            </w:r>
            <w:r>
              <w:rPr>
                <w:rFonts w:eastAsia="Times New Roman"/>
                <w:noProof/>
                <w:szCs w:val="20"/>
              </w:rPr>
              <w:t>(CE) n.° 1365/2006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4"/>
                <w:lang w:val="en-GB" w:eastAsia="en-GB"/>
              </w:rPr>
              <w:t>Presente regulamento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Artigos 1.º a 4.º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Artigos 1.º a 4.º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4.ºa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5.º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5.º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6.º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6.º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7.º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7.º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8.º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8.º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9.º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10.º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11.º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Artigo 11.º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Artigo 12</w:t>
            </w:r>
            <w:r>
              <w:rPr>
                <w:rFonts w:eastAsia="Times New Roman"/>
                <w:noProof/>
                <w:szCs w:val="20"/>
              </w:rPr>
              <w:t>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Artigo 12</w:t>
            </w:r>
            <w:r>
              <w:rPr>
                <w:rFonts w:eastAsia="Times New Roman"/>
                <w:noProof/>
                <w:szCs w:val="20"/>
              </w:rPr>
              <w:t>.º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  <w:lang w:val="fr-BE"/>
              </w:rPr>
            </w:pPr>
            <w:r>
              <w:rPr>
                <w:rFonts w:eastAsia="Times New Roman"/>
                <w:noProof/>
                <w:szCs w:val="20"/>
                <w:lang w:val="fr-BE"/>
              </w:rPr>
              <w:t>Artigo 13</w:t>
            </w:r>
            <w:r>
              <w:rPr>
                <w:rFonts w:eastAsia="Times New Roman"/>
                <w:noProof/>
                <w:szCs w:val="20"/>
              </w:rPr>
              <w:t>.º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III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D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IV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E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V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F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VI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VII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0"/>
              </w:rPr>
            </w:pPr>
            <w:r>
              <w:rPr>
                <w:rFonts w:eastAsia="Times New Roman"/>
                <w:noProof/>
                <w:szCs w:val="20"/>
              </w:rPr>
              <w:t>Anexo VIII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«ISO code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2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«ISO code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3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«código ISO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4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«código ISO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5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Se não existir um código NUTS para o país de registo da embarcação, deve ser comunicado o código nacional ISO. Se a nacionalidade da embarcação for desconhecida, o código a utilizar é «ZZ».</w:t>
      </w:r>
    </w:p>
  </w:footnote>
  <w:footnote w:id="6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«código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7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Se o código regional for desconhecido ou inexistente,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é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usada a seguinte codificação:</w:t>
      </w:r>
      <w:r>
        <w:tab/>
      </w:r>
      <w:r>
        <w:br/>
        <w:t>-</w:t>
      </w:r>
      <w:r>
        <w:tab/>
        <w:t>«NUTS0 + ZZ» se existir o código NUTS para o país parceiro,</w:t>
      </w:r>
      <w:r>
        <w:tab/>
      </w:r>
      <w:r>
        <w:br/>
        <w:t>-</w:t>
      </w:r>
      <w:r>
        <w:tab/>
        <w:t>«código + ZZ» se não existir o código NUTS para o país parceiro,</w:t>
      </w:r>
      <w:r>
        <w:tab/>
      </w:r>
      <w:r>
        <w:br/>
        <w:t>-</w:t>
      </w:r>
      <w:r>
        <w:tab/>
        <w:t>«ZZZZ» se o país parceiro for completamente desconhecido.</w:t>
      </w:r>
    </w:p>
  </w:footnote>
  <w:footnote w:id="8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Se não existir um código NUTS para o país de registo da embarcação, deve ser comunicado o código nacional ISO. Se a nacionalidade da embarcação for desconhecida, o código a utilizar é «ZZ».</w:t>
      </w:r>
    </w:p>
  </w:footnote>
  <w:footnote w:id="9">
    <w:p>
      <w:pPr>
        <w:pStyle w:val="FootnoteText"/>
      </w:pPr>
      <w:r>
        <w:rPr>
          <w:rStyle w:val="FootnoteReference"/>
          <w:lang w:val="en-US"/>
        </w:rPr>
        <w:footnoteRef/>
      </w:r>
      <w:r>
        <w:tab/>
        <w:t>Se não existir um código NUTS para o país de registo da embarcação, deve ser comunicado o código nacional ISO. Se a nacionalidade da embarcação for desconhecida, o código a utilizar é «ZZ».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7E95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4CA83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B005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4D2B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24F0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3AB8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5CC30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EBC0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TimeStamp" w:val="16:17:37"/>
    <w:docVar w:name="DQCDateTime" w:val="2017-08-17 11:01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.CP" w:val=" "/>
    <w:docVar w:name="LW_ANNEX_NBR_FIRST" w:val="1"/>
    <w:docVar w:name="LW_ANNEX_NBR_LAST" w:val="8"/>
    <w:docVar w:name="LW_CONFIDENCE" w:val=" "/>
    <w:docVar w:name="LW_CONST_RESTREINT_UE" w:val="RESTREINT UE"/>
    <w:docVar w:name="LW_CORRIGENDUM" w:val="&lt;UNUSED&gt;"/>
    <w:docVar w:name="LW_COVERPAGE_GUID" w:val="7275A1AEECE94B3D858FCED73F0CC462"/>
    <w:docVar w:name="LW_CROSSREFERENCE" w:val="&lt;UNUSED&gt;"/>
    <w:docVar w:name="LW_DocType" w:val="ANNEX"/>
    <w:docVar w:name="LW_EMISSION" w:val="26.9.2017"/>
    <w:docVar w:name="LW_EMISSION_ISODATE" w:val="2017-09-26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545"/>
    <w:docVar w:name="LW_REF.INTERNE" w:val="&lt;UNUSED&gt;"/>
    <w:docVar w:name="LW_SUPERTITRE" w:val="&lt;UNUSED&gt;"/>
    <w:docVar w:name="LW_TITRE.OBJ.CP" w:val="Proposta de_x000b__x000b_REGULAMENTO DO PARLAMENTO EUROPEU E DO CONSELHO_x000b__x000b_relativo às estatísticas dos transportes de mercadorias por vias navegáveis interiores (codificação)"/>
    <w:docVar w:name="LW_TYPE.DOC.CP" w:val="ANEXOS"/>
    <w:docVar w:name="LW_TYPEACTEPRINCIPAL.CP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en-GB"/>
    </w:rPr>
  </w:style>
  <w:style w:type="character" w:customStyle="1" w:styleId="CRMinorChangeAdded">
    <w:name w:val="CR Minor Change Added"/>
    <w:basedOn w:val="DefaultParagraphFont"/>
    <w:rPr>
      <w:u w:val="double"/>
    </w:r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t-P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Theme="minorEastAsia"/>
      <w:szCs w:val="24"/>
      <w:lang w:val="fr-FR" w:eastAsia="en-GB"/>
    </w:rPr>
  </w:style>
  <w:style w:type="character" w:customStyle="1" w:styleId="CRMinorChangeAdded">
    <w:name w:val="CR Minor Change Added"/>
    <w:basedOn w:val="DefaultParagraphFont"/>
    <w:rPr>
      <w:u w:val="double"/>
    </w:rPr>
  </w:style>
  <w:style w:type="character" w:customStyle="1" w:styleId="CRMinorChangeDeleted">
    <w:name w:val="CR Minor Change Deleted"/>
    <w:basedOn w:val="DefaultParagraphFont"/>
    <w:rPr>
      <w:strike w:val="0"/>
      <w:dstrike/>
      <w:u w:val="double"/>
    </w:rPr>
  </w:style>
  <w:style w:type="character" w:customStyle="1" w:styleId="CRDeleted">
    <w:name w:val="CR Deleted"/>
    <w:basedOn w:val="DefaultParagraphFont"/>
    <w:rPr>
      <w:strike w:val="0"/>
      <w:dstrike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pt-P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pt-P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14</Pages>
  <Words>1151</Words>
  <Characters>6527</Characters>
  <Application>Microsoft Office Word</Application>
  <DocSecurity>0</DocSecurity>
  <Lines>593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AGUAYO DEL PRADO Juan Miguel (SJ)</dc:creator>
  <cp:lastModifiedBy>DIGIT/A3</cp:lastModifiedBy>
  <cp:revision>9</cp:revision>
  <cp:lastPrinted>2017-08-17T09:01:00Z</cp:lastPrinted>
  <dcterms:created xsi:type="dcterms:W3CDTF">2017-08-17T09:00:00Z</dcterms:created>
  <dcterms:modified xsi:type="dcterms:W3CDTF">2017-09-26T07:09:00Z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5.8.3, Build 20140113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8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LWCR Document">
    <vt:lpwstr>True</vt:lpwstr>
  </property>
  <property fmtid="{D5CDD505-2E9C-101B-9397-08002B2CF9AE}" pid="13" name="LWCR Version">
    <vt:lpwstr>1.6.413</vt:lpwstr>
  </property>
  <property fmtid="{D5CDD505-2E9C-101B-9397-08002B2CF9AE}" pid="14" name="LWCR IsRefonte">
    <vt:lpwstr>False</vt:lpwstr>
  </property>
  <property fmtid="{D5CDD505-2E9C-101B-9397-08002B2CF9AE}" pid="15" name="DQCStatus">
    <vt:lpwstr>Yellow (DQC version 03)</vt:lpwstr>
  </property>
</Properties>
</file>