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813" w:rsidRDefault="00977915" w:rsidP="00977915">
      <w:pPr>
        <w:pStyle w:val="Pagedecouverture"/>
        <w:rPr>
          <w:noProof/>
          <w:lang w:val="it-CH"/>
        </w:rPr>
      </w:pPr>
      <w:bookmarkStart w:id="0" w:name="LW_BM_COVERPAGE"/>
      <w:r>
        <w:rPr>
          <w:noProof/>
          <w:lang w:val="it-CH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alt="D78387E0324042C4B7E3D0A509D84FEC" style="width:450.75pt;height:447.75pt">
            <v:imagedata r:id="rId7" o:title=""/>
          </v:shape>
        </w:pict>
      </w:r>
    </w:p>
    <w:bookmarkEnd w:id="0"/>
    <w:p w:rsidR="00911813" w:rsidRDefault="00911813">
      <w:pPr>
        <w:rPr>
          <w:noProof/>
          <w:lang w:val="it-CH"/>
        </w:rPr>
        <w:sectPr w:rsidR="00911813" w:rsidSect="0097791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 w:rsidR="00911813" w:rsidRDefault="00977915">
      <w:pPr>
        <w:jc w:val="center"/>
        <w:rPr>
          <w:rFonts w:ascii="Times New Roman" w:hAnsi="Times New Roman" w:cs="Times New Roman"/>
          <w:b/>
          <w:noProof/>
          <w:sz w:val="24"/>
          <w:lang w:val="it-CH"/>
        </w:rPr>
      </w:pPr>
      <w:bookmarkStart w:id="1" w:name="_GoBack"/>
      <w:bookmarkEnd w:id="1"/>
      <w:r>
        <w:rPr>
          <w:rFonts w:ascii="Times New Roman" w:hAnsi="Times New Roman"/>
          <w:b/>
          <w:noProof/>
          <w:sz w:val="24"/>
          <w:lang w:val="it-CH"/>
        </w:rPr>
        <w:lastRenderedPageBreak/>
        <w:t>REQUISITI CHE GLI ORGANISMI DI VALUTAZIONE DELLA CONFORMITÀ DEVONO SODDISFARE</w:t>
      </w:r>
    </w:p>
    <w:p w:rsidR="00911813" w:rsidRDefault="00977915">
      <w:pPr>
        <w:jc w:val="both"/>
        <w:rPr>
          <w:rFonts w:ascii="Times New Roman" w:hAnsi="Times New Roman" w:cs="Times New Roman"/>
          <w:noProof/>
          <w:sz w:val="24"/>
          <w:lang w:val="it-CH"/>
        </w:rPr>
      </w:pPr>
      <w:r>
        <w:rPr>
          <w:rFonts w:ascii="Times New Roman" w:hAnsi="Times New Roman"/>
          <w:noProof/>
          <w:sz w:val="24"/>
          <w:lang w:val="it-CH"/>
        </w:rPr>
        <w:t xml:space="preserve">Gli organismi di </w:t>
      </w:r>
      <w:r>
        <w:rPr>
          <w:rFonts w:ascii="Times New Roman" w:hAnsi="Times New Roman"/>
          <w:noProof/>
          <w:sz w:val="24"/>
          <w:lang w:val="it-CH"/>
        </w:rPr>
        <w:t>valutazione della conformità che desiderano essere accreditati devono soddisfare i seguenti requisiti:</w:t>
      </w:r>
    </w:p>
    <w:p w:rsidR="00911813" w:rsidRDefault="00977915">
      <w:pPr>
        <w:jc w:val="both"/>
        <w:rPr>
          <w:rFonts w:ascii="Times New Roman" w:hAnsi="Times New Roman" w:cs="Times New Roman"/>
          <w:noProof/>
          <w:sz w:val="24"/>
          <w:lang w:val="it-CH"/>
        </w:rPr>
      </w:pPr>
      <w:r>
        <w:rPr>
          <w:rFonts w:ascii="Times New Roman" w:hAnsi="Times New Roman"/>
          <w:noProof/>
          <w:sz w:val="24"/>
          <w:lang w:val="it-CH"/>
        </w:rPr>
        <w:t>1. L'organismo di valutazione della conformità è stabilito a norma del diritto interno e ha personalità giuridica.</w:t>
      </w:r>
    </w:p>
    <w:p w:rsidR="00911813" w:rsidRDefault="00977915">
      <w:pPr>
        <w:jc w:val="both"/>
        <w:rPr>
          <w:rFonts w:ascii="Times New Roman" w:hAnsi="Times New Roman" w:cs="Times New Roman"/>
          <w:noProof/>
          <w:sz w:val="24"/>
          <w:lang w:val="it-CH"/>
        </w:rPr>
      </w:pPr>
      <w:r>
        <w:rPr>
          <w:rFonts w:ascii="Times New Roman" w:hAnsi="Times New Roman"/>
          <w:noProof/>
          <w:sz w:val="24"/>
          <w:lang w:val="it-CH"/>
        </w:rPr>
        <w:t>2. L'organismo di valutazione della co</w:t>
      </w:r>
      <w:r>
        <w:rPr>
          <w:rFonts w:ascii="Times New Roman" w:hAnsi="Times New Roman"/>
          <w:noProof/>
          <w:sz w:val="24"/>
          <w:lang w:val="it-CH"/>
        </w:rPr>
        <w:t>nformità è un organismo terzo, indipendente dall'organizzazione o dai prodotti o servizi TIC che valuta.</w:t>
      </w:r>
    </w:p>
    <w:p w:rsidR="00911813" w:rsidRDefault="00977915">
      <w:pPr>
        <w:jc w:val="both"/>
        <w:rPr>
          <w:rFonts w:ascii="Times New Roman" w:hAnsi="Times New Roman" w:cs="Times New Roman"/>
          <w:noProof/>
          <w:sz w:val="24"/>
          <w:lang w:val="it-CH"/>
        </w:rPr>
      </w:pPr>
      <w:r>
        <w:rPr>
          <w:rFonts w:ascii="Times New Roman" w:hAnsi="Times New Roman"/>
          <w:noProof/>
          <w:sz w:val="24"/>
          <w:lang w:val="it-CH"/>
        </w:rPr>
        <w:t>3. Un organismo appartenente a un'associazione d'imprese o a una federazione professionale che rappresenta imprese coinvolte nella progettazione, nella</w:t>
      </w:r>
      <w:r>
        <w:rPr>
          <w:rFonts w:ascii="Times New Roman" w:hAnsi="Times New Roman"/>
          <w:noProof/>
          <w:sz w:val="24"/>
          <w:lang w:val="it-CH"/>
        </w:rPr>
        <w:t xml:space="preserve"> fabbricazione, nella fornitura, nell'assemblaggio, nell'utilizzo o nella manutenzione dei prodotti o dei servizi TIC che esso valuta può essere ritenuto un organismo di valutazione della conformità a condizione che siano dimostrate la sua indipendenza e l</w:t>
      </w:r>
      <w:r>
        <w:rPr>
          <w:rFonts w:ascii="Times New Roman" w:hAnsi="Times New Roman"/>
          <w:noProof/>
          <w:sz w:val="24"/>
          <w:lang w:val="it-CH"/>
        </w:rPr>
        <w:t>'assenza di qualsiasi conflitto di interesse.</w:t>
      </w:r>
    </w:p>
    <w:p w:rsidR="00911813" w:rsidRDefault="00977915">
      <w:pPr>
        <w:jc w:val="both"/>
        <w:rPr>
          <w:rFonts w:ascii="Times New Roman" w:hAnsi="Times New Roman" w:cs="Times New Roman"/>
          <w:noProof/>
          <w:sz w:val="24"/>
          <w:lang w:val="it-CH"/>
        </w:rPr>
      </w:pPr>
      <w:r>
        <w:rPr>
          <w:rFonts w:ascii="Times New Roman" w:hAnsi="Times New Roman"/>
          <w:noProof/>
          <w:sz w:val="24"/>
          <w:lang w:val="it-CH"/>
        </w:rPr>
        <w:t xml:space="preserve">4. L'organismo di valutazione della conformità, i suoi alti dirigenti e il personale addetto alla valutazione della conformità non sono né il progettista, né il fabbricante, né il fornitore, né l'installatore, </w:t>
      </w:r>
      <w:r>
        <w:rPr>
          <w:rFonts w:ascii="Times New Roman" w:hAnsi="Times New Roman"/>
          <w:noProof/>
          <w:sz w:val="24"/>
          <w:lang w:val="it-CH"/>
        </w:rPr>
        <w:t>né l'acquirente, né il proprietario, né l'utilizzatore, né il responsabile della manutenzione dei prodotti o servizi TIC sottoposti alla sua valutazione, né il rappresentante autorizzato di uno di questi soggetti. Non è per questo precluso l'uso dei prodot</w:t>
      </w:r>
      <w:r>
        <w:rPr>
          <w:rFonts w:ascii="Times New Roman" w:hAnsi="Times New Roman"/>
          <w:noProof/>
          <w:sz w:val="24"/>
          <w:lang w:val="it-CH"/>
        </w:rPr>
        <w:t>ti valutati che sono necessari per il funzionamento dell'organismo di valutazione della conformità o il loro uso per scopi privati.</w:t>
      </w:r>
    </w:p>
    <w:p w:rsidR="00911813" w:rsidRDefault="00977915">
      <w:pPr>
        <w:jc w:val="both"/>
        <w:rPr>
          <w:rFonts w:ascii="Times New Roman" w:hAnsi="Times New Roman" w:cs="Times New Roman"/>
          <w:noProof/>
          <w:sz w:val="24"/>
          <w:lang w:val="it-CH"/>
        </w:rPr>
      </w:pPr>
      <w:r>
        <w:rPr>
          <w:rFonts w:ascii="Times New Roman" w:hAnsi="Times New Roman"/>
          <w:noProof/>
          <w:sz w:val="24"/>
          <w:lang w:val="it-CH"/>
        </w:rPr>
        <w:t>5. Un organismo di valutazione della conformità, i suoi alti dirigenti e il personale addetto alla valutazione della conform</w:t>
      </w:r>
      <w:r>
        <w:rPr>
          <w:rFonts w:ascii="Times New Roman" w:hAnsi="Times New Roman"/>
          <w:noProof/>
          <w:sz w:val="24"/>
          <w:lang w:val="it-CH"/>
        </w:rPr>
        <w:t>ità non intervengono direttamente nella progettazione, fabbricazione o costruzione, nella commercializzazione, nell'installazione, nell'uso o nella manutenzione dei prodotti o servizi TIC, né rappresentano i soggetti impegnati in tali attività. Essi non de</w:t>
      </w:r>
      <w:r>
        <w:rPr>
          <w:rFonts w:ascii="Times New Roman" w:hAnsi="Times New Roman"/>
          <w:noProof/>
          <w:sz w:val="24"/>
          <w:lang w:val="it-CH"/>
        </w:rPr>
        <w:t>vono intraprendere attività alcuna che possa essere in conflitto con la loro indipendenza di giudizio o integrità riguardo alle attività di valutazione della conformità per cui sono notificati. Ciò vale in particolare per i servizi di consulenza.</w:t>
      </w:r>
    </w:p>
    <w:p w:rsidR="00911813" w:rsidRDefault="00977915">
      <w:pPr>
        <w:jc w:val="both"/>
        <w:rPr>
          <w:rFonts w:ascii="Times New Roman" w:hAnsi="Times New Roman" w:cs="Times New Roman"/>
          <w:noProof/>
          <w:sz w:val="24"/>
          <w:lang w:val="it-CH"/>
        </w:rPr>
      </w:pPr>
      <w:r>
        <w:rPr>
          <w:rFonts w:ascii="Times New Roman" w:hAnsi="Times New Roman"/>
          <w:noProof/>
          <w:sz w:val="24"/>
          <w:lang w:val="it-CH"/>
        </w:rPr>
        <w:t>6. Gli or</w:t>
      </w:r>
      <w:r>
        <w:rPr>
          <w:rFonts w:ascii="Times New Roman" w:hAnsi="Times New Roman"/>
          <w:noProof/>
          <w:sz w:val="24"/>
          <w:lang w:val="it-CH"/>
        </w:rPr>
        <w:t>ganismi di valutazione della conformità garantiscono che le attività delle loro affiliate o dei loro subappaltatori non abbiano effetti negativi sulla riservatezza, sull'obiettività o sull'imparzialità delle loro attività di valutazione della conformità.</w:t>
      </w:r>
    </w:p>
    <w:p w:rsidR="00911813" w:rsidRDefault="00977915">
      <w:pPr>
        <w:jc w:val="both"/>
        <w:rPr>
          <w:rFonts w:ascii="Times New Roman" w:hAnsi="Times New Roman" w:cs="Times New Roman"/>
          <w:noProof/>
          <w:sz w:val="24"/>
          <w:lang w:val="it-CH"/>
        </w:rPr>
      </w:pPr>
      <w:r>
        <w:rPr>
          <w:rFonts w:ascii="Times New Roman" w:hAnsi="Times New Roman"/>
          <w:noProof/>
          <w:sz w:val="24"/>
          <w:lang w:val="it-CH"/>
        </w:rPr>
        <w:t>7</w:t>
      </w:r>
      <w:r>
        <w:rPr>
          <w:rFonts w:ascii="Times New Roman" w:hAnsi="Times New Roman"/>
          <w:noProof/>
          <w:sz w:val="24"/>
          <w:lang w:val="it-CH"/>
        </w:rPr>
        <w:t>. Gli organismi di valutazione della conformità e il loro personale eseguono le attività di valutazione della conformità con il massimo dell'integrità professionale e della competenza tecnica e sono liberi da qualsivoglia pressione e incentivo, anche di na</w:t>
      </w:r>
      <w:r>
        <w:rPr>
          <w:rFonts w:ascii="Times New Roman" w:hAnsi="Times New Roman"/>
          <w:noProof/>
          <w:sz w:val="24"/>
          <w:lang w:val="it-CH"/>
        </w:rPr>
        <w:t>tura finanziaria, che possa influenzare il loro giudizio o i risultati delle loro attività di valutazione, in particolare da persone o gruppi di persone interessati ai risultati di tali attività.</w:t>
      </w:r>
    </w:p>
    <w:p w:rsidR="00911813" w:rsidRDefault="00977915">
      <w:pPr>
        <w:keepNext/>
        <w:keepLines/>
        <w:jc w:val="both"/>
        <w:rPr>
          <w:rFonts w:ascii="Times New Roman" w:hAnsi="Times New Roman" w:cs="Times New Roman"/>
          <w:noProof/>
          <w:sz w:val="24"/>
          <w:lang w:val="it-CH"/>
        </w:rPr>
      </w:pPr>
      <w:r>
        <w:rPr>
          <w:rFonts w:ascii="Times New Roman" w:hAnsi="Times New Roman"/>
          <w:noProof/>
          <w:sz w:val="24"/>
          <w:lang w:val="it-CH"/>
        </w:rPr>
        <w:lastRenderedPageBreak/>
        <w:t xml:space="preserve">8. Un organismo di valutazione della conformità è in grado </w:t>
      </w:r>
      <w:r>
        <w:rPr>
          <w:rFonts w:ascii="Times New Roman" w:hAnsi="Times New Roman"/>
          <w:noProof/>
          <w:sz w:val="24"/>
          <w:lang w:val="it-CH"/>
        </w:rPr>
        <w:t>di effettuare tutti i compiti di valutazione della conformità ad esso assegnati dal presente regolamento, indipendentemente dal fatto che tali compiti siano eseguiti dall'organismo stesso o per suo conto e sotto la sua responsabilità.</w:t>
      </w:r>
    </w:p>
    <w:p w:rsidR="00911813" w:rsidRDefault="00977915">
      <w:pPr>
        <w:jc w:val="both"/>
        <w:rPr>
          <w:rFonts w:ascii="Times New Roman" w:hAnsi="Times New Roman" w:cs="Times New Roman"/>
          <w:noProof/>
          <w:sz w:val="24"/>
          <w:lang w:val="it-CH"/>
        </w:rPr>
      </w:pPr>
      <w:r>
        <w:rPr>
          <w:rFonts w:ascii="Times New Roman" w:hAnsi="Times New Roman"/>
          <w:noProof/>
          <w:sz w:val="24"/>
          <w:lang w:val="it-CH"/>
        </w:rPr>
        <w:t>9. In ogni momento, p</w:t>
      </w:r>
      <w:r>
        <w:rPr>
          <w:rFonts w:ascii="Times New Roman" w:hAnsi="Times New Roman"/>
          <w:noProof/>
          <w:sz w:val="24"/>
          <w:lang w:val="it-CH"/>
        </w:rPr>
        <w:t>er ogni procedura di valutazione della conformità e per ogni tipo, categoria o sottocategoria di prodotti e servizi TIC, l'organismo di valutazione della conformità dispone:</w:t>
      </w:r>
    </w:p>
    <w:p w:rsidR="00911813" w:rsidRDefault="00977915">
      <w:pPr>
        <w:ind w:left="720"/>
        <w:jc w:val="both"/>
        <w:rPr>
          <w:rFonts w:ascii="Times New Roman" w:hAnsi="Times New Roman" w:cs="Times New Roman"/>
          <w:noProof/>
          <w:sz w:val="24"/>
          <w:lang w:val="it-CH"/>
        </w:rPr>
      </w:pPr>
      <w:r>
        <w:rPr>
          <w:rFonts w:ascii="Times New Roman" w:hAnsi="Times New Roman"/>
          <w:noProof/>
          <w:sz w:val="24"/>
          <w:lang w:val="it-CH"/>
        </w:rPr>
        <w:t>a) di personale avente conoscenze tecniche ed esperienza sufficiente e appropriata</w:t>
      </w:r>
      <w:r>
        <w:rPr>
          <w:rFonts w:ascii="Times New Roman" w:hAnsi="Times New Roman"/>
          <w:noProof/>
          <w:sz w:val="24"/>
          <w:lang w:val="it-CH"/>
        </w:rPr>
        <w:t xml:space="preserve"> per eseguire i compiti di valutazione della conformità;</w:t>
      </w:r>
    </w:p>
    <w:p w:rsidR="00911813" w:rsidRDefault="00977915">
      <w:pPr>
        <w:ind w:left="720"/>
        <w:jc w:val="both"/>
        <w:rPr>
          <w:rFonts w:ascii="Times New Roman" w:hAnsi="Times New Roman" w:cs="Times New Roman"/>
          <w:noProof/>
          <w:sz w:val="24"/>
          <w:lang w:val="it-CH"/>
        </w:rPr>
      </w:pPr>
      <w:r>
        <w:rPr>
          <w:rFonts w:ascii="Times New Roman" w:hAnsi="Times New Roman"/>
          <w:noProof/>
          <w:sz w:val="24"/>
          <w:lang w:val="it-CH"/>
        </w:rPr>
        <w:t>b) di descrizioni delle procedure in base alle quali si svolge la valutazione della conformità, garantendo la trasparenza di tali procedure e la possibilità di essere riprodotte. Predispone una polit</w:t>
      </w:r>
      <w:r>
        <w:rPr>
          <w:rFonts w:ascii="Times New Roman" w:hAnsi="Times New Roman"/>
          <w:noProof/>
          <w:sz w:val="24"/>
          <w:lang w:val="it-CH"/>
        </w:rPr>
        <w:t>ica e procedure appropriate che distinguano i compiti che svolge in qualità di organismo notificato dalle altre attività;</w:t>
      </w:r>
    </w:p>
    <w:p w:rsidR="00911813" w:rsidRDefault="00977915">
      <w:pPr>
        <w:ind w:left="720"/>
        <w:jc w:val="both"/>
        <w:rPr>
          <w:rFonts w:ascii="Times New Roman" w:hAnsi="Times New Roman" w:cs="Times New Roman"/>
          <w:noProof/>
          <w:sz w:val="24"/>
          <w:lang w:val="it-CH"/>
        </w:rPr>
      </w:pPr>
      <w:r>
        <w:rPr>
          <w:rFonts w:ascii="Times New Roman" w:hAnsi="Times New Roman"/>
          <w:noProof/>
          <w:sz w:val="24"/>
          <w:lang w:val="it-CH"/>
        </w:rPr>
        <w:t>c) di procedure per svolgere le attività che tengano debitamente conto delle dimensioni di un'impresa, del settore in cui opera, della</w:t>
      </w:r>
      <w:r>
        <w:rPr>
          <w:rFonts w:ascii="Times New Roman" w:hAnsi="Times New Roman"/>
          <w:noProof/>
          <w:sz w:val="24"/>
          <w:lang w:val="it-CH"/>
        </w:rPr>
        <w:t xml:space="preserve"> sua struttura, del grado di complessità della tecnologia del prodotto o del servizio TIC in questione e della natura di massa o seriale del processo produttivo.</w:t>
      </w:r>
    </w:p>
    <w:p w:rsidR="00911813" w:rsidRDefault="00977915">
      <w:pPr>
        <w:jc w:val="both"/>
        <w:rPr>
          <w:rFonts w:ascii="Times New Roman" w:hAnsi="Times New Roman" w:cs="Times New Roman"/>
          <w:noProof/>
          <w:sz w:val="24"/>
          <w:lang w:val="it-CH"/>
        </w:rPr>
      </w:pPr>
      <w:r>
        <w:rPr>
          <w:rFonts w:ascii="Times New Roman" w:hAnsi="Times New Roman"/>
          <w:noProof/>
          <w:sz w:val="24"/>
          <w:lang w:val="it-CH"/>
        </w:rPr>
        <w:t>10. L'organismo di valutazione della conformità dispone dei mezzi necessari per eseguire i com</w:t>
      </w:r>
      <w:r>
        <w:rPr>
          <w:rFonts w:ascii="Times New Roman" w:hAnsi="Times New Roman"/>
          <w:noProof/>
          <w:sz w:val="24"/>
          <w:lang w:val="it-CH"/>
        </w:rPr>
        <w:t>piti tecnici e amministrativi connessi alle attività di valutazione della conformità in modo appropriato e ha accesso a tutti gli strumenti e impianti occorrenti.</w:t>
      </w:r>
    </w:p>
    <w:p w:rsidR="00911813" w:rsidRDefault="00977915">
      <w:pPr>
        <w:jc w:val="both"/>
        <w:rPr>
          <w:rFonts w:ascii="Times New Roman" w:hAnsi="Times New Roman" w:cs="Times New Roman"/>
          <w:noProof/>
          <w:sz w:val="24"/>
          <w:lang w:val="it-CH"/>
        </w:rPr>
      </w:pPr>
      <w:r>
        <w:rPr>
          <w:rFonts w:ascii="Times New Roman" w:hAnsi="Times New Roman"/>
          <w:noProof/>
          <w:sz w:val="24"/>
          <w:lang w:val="it-CH"/>
        </w:rPr>
        <w:t>11. Il personale che effettua le attività di valutazione della conformità dispone di quanto s</w:t>
      </w:r>
      <w:r>
        <w:rPr>
          <w:rFonts w:ascii="Times New Roman" w:hAnsi="Times New Roman"/>
          <w:noProof/>
          <w:sz w:val="24"/>
          <w:lang w:val="it-CH"/>
        </w:rPr>
        <w:t>egue:</w:t>
      </w:r>
    </w:p>
    <w:p w:rsidR="00911813" w:rsidRDefault="00977915">
      <w:pPr>
        <w:ind w:left="720"/>
        <w:jc w:val="both"/>
        <w:rPr>
          <w:rFonts w:ascii="Times New Roman" w:hAnsi="Times New Roman" w:cs="Times New Roman"/>
          <w:noProof/>
          <w:sz w:val="24"/>
          <w:lang w:val="it-CH"/>
        </w:rPr>
      </w:pPr>
      <w:r>
        <w:rPr>
          <w:rFonts w:ascii="Times New Roman" w:hAnsi="Times New Roman"/>
          <w:noProof/>
          <w:sz w:val="24"/>
          <w:lang w:val="it-CH"/>
        </w:rPr>
        <w:t>a) una formazione tecnica e professionale solida che includa tutte le attività di valutazione della conformità;</w:t>
      </w:r>
    </w:p>
    <w:p w:rsidR="00911813" w:rsidRDefault="00977915">
      <w:pPr>
        <w:ind w:left="720"/>
        <w:jc w:val="both"/>
        <w:rPr>
          <w:rFonts w:ascii="Times New Roman" w:hAnsi="Times New Roman" w:cs="Times New Roman"/>
          <w:noProof/>
          <w:sz w:val="24"/>
          <w:lang w:val="it-CH"/>
        </w:rPr>
      </w:pPr>
      <w:r>
        <w:rPr>
          <w:rFonts w:ascii="Times New Roman" w:hAnsi="Times New Roman"/>
          <w:noProof/>
          <w:sz w:val="24"/>
          <w:lang w:val="it-CH"/>
        </w:rPr>
        <w:t>b) soddisfacenti conoscenze delle prescrizioni relative alle valutazioni che esegue e un'adeguata autorità per eseguire tali valutazioni;</w:t>
      </w:r>
    </w:p>
    <w:p w:rsidR="00911813" w:rsidRDefault="00977915">
      <w:pPr>
        <w:ind w:left="720"/>
        <w:jc w:val="both"/>
        <w:rPr>
          <w:rFonts w:ascii="Times New Roman" w:hAnsi="Times New Roman" w:cs="Times New Roman"/>
          <w:noProof/>
          <w:sz w:val="24"/>
          <w:lang w:val="it-CH"/>
        </w:rPr>
      </w:pPr>
      <w:r>
        <w:rPr>
          <w:rFonts w:ascii="Times New Roman" w:hAnsi="Times New Roman"/>
          <w:noProof/>
          <w:sz w:val="24"/>
          <w:lang w:val="it-CH"/>
        </w:rPr>
        <w:t>c) una conoscenza e una comprensione adeguate dei requisiti e delle norme tecniche di prova applicabili;</w:t>
      </w:r>
    </w:p>
    <w:p w:rsidR="00911813" w:rsidRDefault="00977915">
      <w:pPr>
        <w:ind w:left="720"/>
        <w:jc w:val="both"/>
        <w:rPr>
          <w:rFonts w:ascii="Times New Roman" w:hAnsi="Times New Roman" w:cs="Times New Roman"/>
          <w:noProof/>
          <w:sz w:val="24"/>
          <w:lang w:val="it-CH"/>
        </w:rPr>
      </w:pPr>
      <w:r>
        <w:rPr>
          <w:rFonts w:ascii="Times New Roman" w:hAnsi="Times New Roman"/>
          <w:noProof/>
          <w:sz w:val="24"/>
          <w:lang w:val="it-CH"/>
        </w:rPr>
        <w:t>d) la capacità di elaborare certificati, registri e relazioni a dimostrazione del fatto che le valutazioni sono state effettuate.</w:t>
      </w:r>
    </w:p>
    <w:p w:rsidR="00911813" w:rsidRDefault="00977915">
      <w:pPr>
        <w:jc w:val="both"/>
        <w:rPr>
          <w:rFonts w:ascii="Times New Roman" w:hAnsi="Times New Roman" w:cs="Times New Roman"/>
          <w:noProof/>
          <w:sz w:val="24"/>
          <w:lang w:val="it-CH"/>
        </w:rPr>
      </w:pPr>
      <w:r>
        <w:rPr>
          <w:rFonts w:ascii="Times New Roman" w:hAnsi="Times New Roman"/>
          <w:noProof/>
          <w:sz w:val="24"/>
          <w:lang w:val="it-CH"/>
        </w:rPr>
        <w:t xml:space="preserve">12. È garantita </w:t>
      </w:r>
      <w:r>
        <w:rPr>
          <w:rFonts w:ascii="Times New Roman" w:hAnsi="Times New Roman"/>
          <w:noProof/>
          <w:sz w:val="24"/>
          <w:lang w:val="it-CH"/>
        </w:rPr>
        <w:t>l'imparzialità dell'organismo di valutazione della conformità, dei suoi alti dirigenti e del personale addetto alle valutazioni.</w:t>
      </w:r>
    </w:p>
    <w:p w:rsidR="00911813" w:rsidRDefault="00977915">
      <w:pPr>
        <w:jc w:val="both"/>
        <w:rPr>
          <w:rFonts w:ascii="Times New Roman" w:hAnsi="Times New Roman" w:cs="Times New Roman"/>
          <w:noProof/>
          <w:sz w:val="24"/>
          <w:lang w:val="it-CH"/>
        </w:rPr>
      </w:pPr>
      <w:r>
        <w:rPr>
          <w:rFonts w:ascii="Times New Roman" w:hAnsi="Times New Roman"/>
          <w:noProof/>
          <w:sz w:val="24"/>
          <w:lang w:val="it-CH"/>
        </w:rPr>
        <w:t>13. La remunerazione degli alti dirigenti e del personale addetto alle valutazioni di un organismo di valutazione della conform</w:t>
      </w:r>
      <w:r>
        <w:rPr>
          <w:rFonts w:ascii="Times New Roman" w:hAnsi="Times New Roman"/>
          <w:noProof/>
          <w:sz w:val="24"/>
          <w:lang w:val="it-CH"/>
        </w:rPr>
        <w:t>ità non dipende dal numero di valutazioni eseguite o dai risultati di tali valutazioni.</w:t>
      </w:r>
    </w:p>
    <w:p w:rsidR="00911813" w:rsidRDefault="00977915">
      <w:pPr>
        <w:jc w:val="both"/>
        <w:rPr>
          <w:rFonts w:ascii="Times New Roman" w:hAnsi="Times New Roman" w:cs="Times New Roman"/>
          <w:noProof/>
          <w:sz w:val="24"/>
          <w:lang w:val="it-CH"/>
        </w:rPr>
      </w:pPr>
      <w:r>
        <w:rPr>
          <w:rFonts w:ascii="Times New Roman" w:hAnsi="Times New Roman"/>
          <w:noProof/>
          <w:sz w:val="24"/>
          <w:lang w:val="it-CH"/>
        </w:rPr>
        <w:lastRenderedPageBreak/>
        <w:t>14. Gli organismi di valutazione della conformità sottoscrivono un contratto di assicurazione per la responsabilità civile, a meno che detta responsabilità non sia dire</w:t>
      </w:r>
      <w:r>
        <w:rPr>
          <w:rFonts w:ascii="Times New Roman" w:hAnsi="Times New Roman"/>
          <w:noProof/>
          <w:sz w:val="24"/>
          <w:lang w:val="it-CH"/>
        </w:rPr>
        <w:t>ttamente coperta dallo Stato a norma del diritto nazionale o che lo Stato membro stesso non sia direttamente responsabile della valutazione della conformità.</w:t>
      </w:r>
    </w:p>
    <w:p w:rsidR="00911813" w:rsidRDefault="00977915">
      <w:pPr>
        <w:jc w:val="both"/>
        <w:rPr>
          <w:rFonts w:ascii="Times New Roman" w:hAnsi="Times New Roman" w:cs="Times New Roman"/>
          <w:noProof/>
          <w:sz w:val="24"/>
          <w:lang w:val="it-CH"/>
        </w:rPr>
      </w:pPr>
      <w:r>
        <w:rPr>
          <w:rFonts w:ascii="Times New Roman" w:hAnsi="Times New Roman"/>
          <w:noProof/>
          <w:sz w:val="24"/>
          <w:lang w:val="it-CH"/>
        </w:rPr>
        <w:t>15. Il personale di un organismo di valutazione della conformità è tenuto al segreto professionale</w:t>
      </w:r>
      <w:r>
        <w:rPr>
          <w:rFonts w:ascii="Times New Roman" w:hAnsi="Times New Roman"/>
          <w:noProof/>
          <w:sz w:val="24"/>
          <w:lang w:val="it-CH"/>
        </w:rPr>
        <w:t xml:space="preserve"> per tutto ciò di cui viene a conoscenza nell'esercizio delle sue funzioni a norma del presente regolamento o di qualsiasi disposizione esecutiva di diritto interno, tranne nei confronti delle autorità competenti degli Stati membri in cui esercita le sue a</w:t>
      </w:r>
      <w:r>
        <w:rPr>
          <w:rFonts w:ascii="Times New Roman" w:hAnsi="Times New Roman"/>
          <w:noProof/>
          <w:sz w:val="24"/>
          <w:lang w:val="it-CH"/>
        </w:rPr>
        <w:t xml:space="preserve">ttività. </w:t>
      </w:r>
    </w:p>
    <w:p w:rsidR="00911813" w:rsidRDefault="00977915">
      <w:pPr>
        <w:jc w:val="both"/>
        <w:rPr>
          <w:rFonts w:ascii="Times New Roman" w:hAnsi="Times New Roman" w:cs="Times New Roman"/>
          <w:noProof/>
          <w:sz w:val="24"/>
          <w:lang w:val="it-CH"/>
        </w:rPr>
      </w:pPr>
      <w:r>
        <w:rPr>
          <w:rFonts w:ascii="Times New Roman" w:hAnsi="Times New Roman"/>
          <w:noProof/>
          <w:sz w:val="24"/>
          <w:lang w:val="it-CH"/>
        </w:rPr>
        <w:t>16. Gli organismi di valutazione della conformità sono conformi ai requisiti della norma EN ISO/IEC 17065:2012.</w:t>
      </w:r>
    </w:p>
    <w:p w:rsidR="00911813" w:rsidRDefault="00977915">
      <w:pPr>
        <w:jc w:val="both"/>
        <w:rPr>
          <w:rFonts w:ascii="Times New Roman" w:hAnsi="Times New Roman" w:cs="Times New Roman"/>
          <w:noProof/>
          <w:sz w:val="24"/>
          <w:lang w:val="it-CH"/>
        </w:rPr>
      </w:pPr>
      <w:r>
        <w:rPr>
          <w:rFonts w:ascii="Times New Roman" w:hAnsi="Times New Roman"/>
          <w:noProof/>
          <w:sz w:val="24"/>
          <w:lang w:val="it-CH"/>
        </w:rPr>
        <w:t>17. Gli organismi di valutazione della conformità si assicurano che i laboratori di prova utilizzati ai fini della valutazione della c</w:t>
      </w:r>
      <w:r>
        <w:rPr>
          <w:rFonts w:ascii="Times New Roman" w:hAnsi="Times New Roman"/>
          <w:noProof/>
          <w:sz w:val="24"/>
          <w:lang w:val="it-CH"/>
        </w:rPr>
        <w:t>onformità siano conformi ai requisiti della norma EN ISO/IEC 17025:2005.</w:t>
      </w:r>
    </w:p>
    <w:p w:rsidR="00911813" w:rsidRDefault="00911813">
      <w:pPr>
        <w:rPr>
          <w:noProof/>
          <w:lang w:val="it-CH"/>
        </w:rPr>
      </w:pPr>
    </w:p>
    <w:sectPr w:rsidR="00911813" w:rsidSect="0097791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1417" w:left="1417" w:header="708" w:footer="708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813" w:rsidRDefault="00977915">
      <w:pPr>
        <w:spacing w:after="0" w:line="240" w:lineRule="auto"/>
      </w:pPr>
      <w:r>
        <w:separator/>
      </w:r>
    </w:p>
  </w:endnote>
  <w:endnote w:type="continuationSeparator" w:id="0">
    <w:p w:rsidR="00911813" w:rsidRDefault="00977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915" w:rsidRDefault="0097791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915" w:rsidRPr="00977915" w:rsidRDefault="00977915" w:rsidP="00977915">
    <w:pPr>
      <w:pStyle w:val="FooterCoverPage"/>
      <w:rPr>
        <w:rFonts w:ascii="Arial" w:hAnsi="Arial" w:cs="Arial"/>
        <w:b/>
        <w:sz w:val="48"/>
      </w:rPr>
    </w:pPr>
    <w:r w:rsidRPr="00977915">
      <w:rPr>
        <w:rFonts w:ascii="Arial" w:hAnsi="Arial" w:cs="Arial"/>
        <w:b/>
        <w:sz w:val="48"/>
      </w:rPr>
      <w:t>IT</w:t>
    </w:r>
    <w:r w:rsidRPr="00977915">
      <w:rPr>
        <w:rFonts w:ascii="Arial" w:hAnsi="Arial" w:cs="Arial"/>
        <w:b/>
        <w:sz w:val="48"/>
      </w:rPr>
      <w:tab/>
    </w:r>
    <w:r w:rsidRPr="00977915">
      <w:rPr>
        <w:rFonts w:ascii="Arial" w:hAnsi="Arial" w:cs="Arial"/>
        <w:b/>
        <w:sz w:val="48"/>
      </w:rPr>
      <w:tab/>
    </w:r>
    <w:fldSimple w:instr=" DOCVARIABLE &quot;LW_Confidence&quot; \* MERGEFORMAT ">
      <w:r>
        <w:t xml:space="preserve"> </w:t>
      </w:r>
    </w:fldSimple>
    <w:r w:rsidRPr="00977915">
      <w:tab/>
    </w:r>
    <w:r w:rsidRPr="00977915">
      <w:rPr>
        <w:rFonts w:ascii="Arial" w:hAnsi="Arial" w:cs="Arial"/>
        <w:b/>
        <w:sz w:val="48"/>
      </w:rPr>
      <w:t>IT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915" w:rsidRDefault="00977915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813" w:rsidRDefault="00911813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59699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77915" w:rsidRDefault="0097791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11813" w:rsidRDefault="00911813"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813" w:rsidRDefault="009118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813" w:rsidRDefault="00977915">
      <w:pPr>
        <w:spacing w:after="0" w:line="240" w:lineRule="auto"/>
      </w:pPr>
      <w:r>
        <w:separator/>
      </w:r>
    </w:p>
  </w:footnote>
  <w:footnote w:type="continuationSeparator" w:id="0">
    <w:p w:rsidR="00911813" w:rsidRDefault="009779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915" w:rsidRDefault="0097791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915" w:rsidRDefault="0097791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915" w:rsidRDefault="00977915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813" w:rsidRDefault="00911813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813" w:rsidRDefault="00911813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813" w:rsidRDefault="0091181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VERPAGE_EXISTS" w:val="True"/>
    <w:docVar w:name="DocStatus" w:val="Green"/>
    <w:docVar w:name="LW_ACCOMPAGNANT.CP" w:val="della"/>
    <w:docVar w:name="LW_ANNEX_NBR_FIRST" w:val="1"/>
    <w:docVar w:name="LW_ANNEX_NBR_LAST" w:val="1"/>
    <w:docVar w:name="LW_CONFIDENCE" w:val=" "/>
    <w:docVar w:name="LW_CONST_RESTREINT_UE" w:val="RESTREINT UE/EU RESTRICTED"/>
    <w:docVar w:name="LW_CORRIGENDUM" w:val="&lt;UNUSED&gt;"/>
    <w:docVar w:name="LW_COVERPAGE_GUID" w:val="D78387E0324042C4B7E3D0A509D84FEC"/>
    <w:docVar w:name="LW_CROSSREFERENCE" w:val="{SWD(2017) 500 final}_x000b_{SWD(2017) 501 final}_x000b_{SWD(2017) 502 final}"/>
    <w:docVar w:name="LW_DocType" w:val="NORMAL"/>
    <w:docVar w:name="LW_EMISSION" w:val="13.9.2017"/>
    <w:docVar w:name="LW_EMISSION_ISODATE" w:val="2017-09-13"/>
    <w:docVar w:name="LW_EMISSION_LOCATION" w:val="BRX"/>
    <w:docVar w:name="LW_EMISSION_PREFIX" w:val="Bruxelles, "/>
    <w:docVar w:name="LW_EMISSION_SUFFIX" w:val=" "/>
    <w:docVar w:name="LW_ID_DOCTYPE_NONLW" w:val="CP-036"/>
    <w:docVar w:name="LW_LANGUE" w:val="IT"/>
    <w:docVar w:name="LW_MARKING" w:val="&lt;UNUSED&gt;"/>
    <w:docVar w:name="LW_NOM.INST" w:val="COMMISSIONE EUROPEA"/>
    <w:docVar w:name="LW_NOM.INST_JOINTDOC" w:val="&lt;EMPTY&gt;"/>
    <w:docVar w:name="LW_OBJETACTEPRINCIPAL.CP" w:val="relativo all\u8217?ENISA, l\u8217?agenzia dell\u8217?Unione europea per la cibersicurezza, che abroga il regolamento (UE) n. 526/2013, e relativo alla certificazione della cibersicurezza per le tecnologie dell\u8217?informazione e della comunicazione (\u8220?regolamento sulla cibersicurezza\u8221?)"/>
    <w:docVar w:name="LW_PART_NBR" w:val="1"/>
    <w:docVar w:name="LW_PART_NBR_TOTAL" w:val="1"/>
    <w:docVar w:name="LW_REF.INST.NEW" w:val="COM"/>
    <w:docVar w:name="LW_REF.INST.NEW_ADOPTED" w:val="final"/>
    <w:docVar w:name="LW_REF.INST.NEW_TEXT" w:val="(2017) 477"/>
    <w:docVar w:name="LW_REF.INTERNE" w:val="&lt;UNUSED&gt;"/>
    <w:docVar w:name="LW_SUPERTITRE" w:val="&lt;UNUSED&gt;"/>
    <w:docVar w:name="LW_TITRE.OBJ.CP" w:val="&lt;UNUSED&gt;"/>
    <w:docVar w:name="LW_TYPE.DOC.CP" w:val="ALLEGATO_x000b_"/>
    <w:docVar w:name="LW_TYPEACTEPRINCIPAL.CP" w:val="PROPOSTA DI REGOLAMENTO DEL PARLAMENTO EUROPEO E DEL CONSIGLIO"/>
  </w:docVars>
  <w:rsids>
    <w:rsidRoot w:val="00911813"/>
    <w:rsid w:val="00911813"/>
    <w:rsid w:val="00977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it-IT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spacing w:before="480"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lang w:eastAsia="it-IT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lang w:eastAsia="it-IT"/>
    </w:rPr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oterCoverPageChar">
    <w:name w:val="Footer Cover Page Char"/>
    <w:basedOn w:val="Heading1Char"/>
    <w:link w:val="FooterCoverPage"/>
    <w:rPr>
      <w:rFonts w:ascii="Times New Roman" w:eastAsia="Times New Roman" w:hAnsi="Times New Roman" w:cs="Times New Roman"/>
      <w:b w:val="0"/>
      <w:bCs w:val="0"/>
      <w:color w:val="000000"/>
      <w:sz w:val="24"/>
      <w:szCs w:val="24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eaderCoverPageChar">
    <w:name w:val="Header Cover Page Char"/>
    <w:basedOn w:val="Heading1Char"/>
    <w:link w:val="HeaderCoverPage"/>
    <w:rPr>
      <w:rFonts w:ascii="Times New Roman" w:eastAsia="Times New Roman" w:hAnsi="Times New Roman" w:cs="Times New Roman"/>
      <w:b w:val="0"/>
      <w:bCs w:val="0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eastAsia="it-IT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  <w:lang w:eastAsia="it-I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it-IT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spacing w:before="480"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lang w:eastAsia="it-IT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lang w:eastAsia="it-IT"/>
    </w:rPr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oterCoverPageChar">
    <w:name w:val="Footer Cover Page Char"/>
    <w:basedOn w:val="Heading1Char"/>
    <w:link w:val="FooterCoverPage"/>
    <w:rPr>
      <w:rFonts w:ascii="Times New Roman" w:eastAsia="Times New Roman" w:hAnsi="Times New Roman" w:cs="Times New Roman"/>
      <w:b w:val="0"/>
      <w:bCs w:val="0"/>
      <w:color w:val="000000"/>
      <w:sz w:val="24"/>
      <w:szCs w:val="24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eaderCoverPageChar">
    <w:name w:val="Header Cover Page Char"/>
    <w:basedOn w:val="Heading1Char"/>
    <w:link w:val="HeaderCoverPage"/>
    <w:rPr>
      <w:rFonts w:ascii="Times New Roman" w:eastAsia="Times New Roman" w:hAnsi="Times New Roman" w:cs="Times New Roman"/>
      <w:b w:val="0"/>
      <w:bCs w:val="0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eastAsia="it-IT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  <w:lang w:eastAsia="it-I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microsoft.com/office/2007/relationships/stylesWithEffects" Target="stylesWithEffects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902</Words>
  <Characters>5408</Characters>
  <Application>Microsoft Office Word</Application>
  <DocSecurity>0</DocSecurity>
  <Lines>85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6280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LEGROS Juliette (CNECT)</dc:creator>
  <cp:lastModifiedBy>WADHWANIA Nadia (MARE-EXT)</cp:lastModifiedBy>
  <cp:revision>15</cp:revision>
  <dcterms:created xsi:type="dcterms:W3CDTF">2017-08-30T11:36:00Z</dcterms:created>
  <dcterms:modified xsi:type="dcterms:W3CDTF">2017-10-11T10:32:00Z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rst annex">
    <vt:lpwstr>1</vt:lpwstr>
  </property>
  <property fmtid="{D5CDD505-2E9C-101B-9397-08002B2CF9AE}" pid="3" name="Last annex">
    <vt:lpwstr>1</vt:lpwstr>
  </property>
  <property fmtid="{D5CDD505-2E9C-101B-9397-08002B2CF9AE}" pid="4" name="Part">
    <vt:lpwstr>1</vt:lpwstr>
  </property>
  <property fmtid="{D5CDD505-2E9C-101B-9397-08002B2CF9AE}" pid="5" name="Total parts">
    <vt:lpwstr>1</vt:lpwstr>
  </property>
  <property fmtid="{D5CDD505-2E9C-101B-9397-08002B2CF9AE}" pid="6" name="DocStatus">
    <vt:lpwstr>Green</vt:lpwstr>
  </property>
  <property fmtid="{D5CDD505-2E9C-101B-9397-08002B2CF9AE}" pid="7" name="Classification">
    <vt:lpwstr> </vt:lpwstr>
  </property>
</Properties>
</file>