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CA91673B-E0ED-4D2B-8D1B-3F1C49528F13" style="width:450.45pt;height:572.55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noProof/>
        </w:rPr>
      </w:pPr>
      <w:bookmarkStart w:id="1" w:name="_GoBack"/>
      <w:bookmarkEnd w:id="1"/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Skeda tas-Sommarju Eżekuttiv</w:t>
            </w:r>
          </w:p>
        </w:tc>
      </w:tr>
      <w:t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>
            <w:pPr>
              <w:spacing w:before="120" w:after="120"/>
              <w:jc w:val="both"/>
              <w:rPr>
                <w:rFonts w:ascii="Tahoma" w:hAnsi="Tahoma" w:cs="Tahoma"/>
                <w:noProof/>
                <w:color w:val="FFFFFF" w:themeColor="background1"/>
              </w:rPr>
            </w:pPr>
            <w:r>
              <w:rPr>
                <w:rFonts w:ascii="Tahoma" w:hAnsi="Tahoma"/>
                <w:noProof/>
                <w:color w:val="FFFFFF" w:themeColor="background1"/>
              </w:rPr>
              <w:t>Valutazzjoni tal-impatt dwar: Proposta għal emenda tar-Regolamenti li jistabbilixxu l-Awtoritajiet Superviżorji Ewropej (ir-Regolament (UE) Nru 1093/2010; Ir-Regolament (UE) Nru 1094/2010 u r-Regolament (UE) Nru 1095/2010)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A. Il-ħtieġa li tittieħed azzjoni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0E0E0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 xml:space="preserve">Għalhiex? X’inhi l-problema li qiegħda tiġi indirizzata? </w:t>
            </w:r>
            <w:r>
              <w:rPr>
                <w:rFonts w:ascii="Tahoma" w:hAnsi="Tahoma"/>
                <w:noProof/>
                <w:u w:val="single"/>
              </w:rPr>
              <w:t>Massimu ta’ 11-il linja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 xml:space="preserve">Wara 6 snin ta’ operat, ġew identifikati l-problemi li ġejjin fil-qafas tal-ASE: </w:t>
            </w:r>
          </w:p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 xml:space="preserve">1) </w:t>
            </w:r>
            <w:r>
              <w:rPr>
                <w:rFonts w:ascii="Arial" w:hAnsi="Arial"/>
                <w:b/>
                <w:noProof/>
              </w:rPr>
              <w:t>Limitazzjonijiet fuq l-ASE biex jissodisfaw il-mandati eżistenti tagħhom b’mod sħiħ.</w:t>
            </w:r>
            <w:r>
              <w:rPr>
                <w:rFonts w:ascii="Arial" w:hAnsi="Arial"/>
                <w:noProof/>
              </w:rPr>
              <w:t xml:space="preserve"> Din il-problema tikkonċerna r-restrizzjonijiet attwali fuq l-ASE biex jissodisfaw il-mandati tagħhom b’mod sħiħ u jwasslu l-aħjar riżultat f’termini ta’ kompiti regolatorji, u azzjonijiet ta’ konverġenza superviżorja b’mod partikolari, u kif dawn ir-restrizzjonijiet jistgħu jpoġġu saħansitra aktar pressjoni fuq l-ASE hekk kif ikompli l-proċess tal-integrazzjoni finanzjarja. Il-kawżi tal-problemi jirriżultaw minn nuqqasijiet fil-mod kif is-</w:t>
            </w:r>
            <w:r>
              <w:rPr>
                <w:rFonts w:ascii="Arial" w:hAnsi="Arial"/>
                <w:noProof/>
                <w:u w:val="single"/>
              </w:rPr>
              <w:t>setgħat</w:t>
            </w:r>
            <w:r>
              <w:rPr>
                <w:rFonts w:ascii="Arial" w:hAnsi="Arial"/>
                <w:noProof/>
              </w:rPr>
              <w:t xml:space="preserve"> tagħhom ġew ifformulati, kif jopera t-teħid tad-deċiżjonijiet (</w:t>
            </w:r>
            <w:r>
              <w:rPr>
                <w:rFonts w:ascii="Arial" w:hAnsi="Arial"/>
                <w:noProof/>
                <w:u w:val="single"/>
              </w:rPr>
              <w:t>governanza</w:t>
            </w:r>
            <w:r>
              <w:rPr>
                <w:rFonts w:ascii="Arial" w:hAnsi="Arial"/>
                <w:noProof/>
              </w:rPr>
              <w:t xml:space="preserve">) u </w:t>
            </w:r>
            <w:r>
              <w:rPr>
                <w:rFonts w:ascii="Arial" w:hAnsi="Arial"/>
                <w:noProof/>
                <w:u w:val="single"/>
              </w:rPr>
              <w:t>kif jingħataw ir-riżorsi</w:t>
            </w:r>
            <w:r>
              <w:rPr>
                <w:rFonts w:ascii="Arial" w:hAnsi="Arial"/>
                <w:noProof/>
              </w:rPr>
              <w:t xml:space="preserve"> għal dawn il-kompiti. </w:t>
            </w:r>
          </w:p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 xml:space="preserve">2) </w:t>
            </w:r>
            <w:r>
              <w:rPr>
                <w:rFonts w:ascii="Arial" w:hAnsi="Arial"/>
                <w:b/>
                <w:noProof/>
              </w:rPr>
              <w:t>Inadegwatezza futura tal-ambitu tal-mandati eżistenti.</w:t>
            </w:r>
            <w:r>
              <w:rPr>
                <w:rFonts w:ascii="Arial" w:hAnsi="Arial"/>
                <w:noProof/>
              </w:rPr>
              <w:t xml:space="preserve"> Din il-problema tikkonċerna nuqqasijiet fl-ambitu tal-mandati tagħhom fid-dawl tal-isforzi biex jiġu integrati aktar is-swieq. Din il-problema hija dovuta prinċipalment għan-</w:t>
            </w:r>
            <w:r>
              <w:rPr>
                <w:rFonts w:ascii="Arial" w:hAnsi="Arial"/>
                <w:noProof/>
                <w:u w:val="single"/>
              </w:rPr>
              <w:t>nuqqas ta’ ċerti setgħat</w:t>
            </w:r>
            <w:r>
              <w:rPr>
                <w:rFonts w:ascii="Arial" w:hAnsi="Arial"/>
                <w:noProof/>
              </w:rPr>
              <w:t xml:space="preserve"> u kompiti relatati ma’ ditti, prodotti jew infrastrutturi tas-suq kbar transfruntiera madwar l-UE, kif ukoll għal strumenti u aspetti ta’ pajjiżi terzi.  </w:t>
            </w:r>
            <w:r>
              <w:rPr>
                <w:rFonts w:ascii="Arial" w:hAnsi="Arial"/>
                <w:noProof/>
                <w:u w:val="single"/>
              </w:rPr>
              <w:t>Governanza</w:t>
            </w:r>
            <w:r>
              <w:rPr>
                <w:rFonts w:ascii="Arial" w:hAnsi="Arial"/>
                <w:noProof/>
              </w:rPr>
              <w:t xml:space="preserve"> u </w:t>
            </w:r>
            <w:r>
              <w:rPr>
                <w:rFonts w:ascii="Arial" w:hAnsi="Arial"/>
                <w:noProof/>
                <w:u w:val="single"/>
              </w:rPr>
              <w:t>finanzjament</w:t>
            </w:r>
            <w:r>
              <w:rPr>
                <w:rFonts w:ascii="Arial" w:hAnsi="Arial"/>
                <w:noProof/>
              </w:rPr>
              <w:t xml:space="preserve"> inadegwati jikkontribwixxu għal din il-problema billi jkomplu jostakolaw l-eżerċizzju effettiv ta’ setgħat usa’. 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 xml:space="preserve">X'mistenni jinkiseb b’din l-inizjattiva? </w:t>
            </w:r>
            <w:r>
              <w:rPr>
                <w:rFonts w:ascii="Tahoma" w:hAnsi="Tahoma"/>
                <w:noProof/>
                <w:u w:val="single"/>
              </w:rPr>
              <w:t>Massimu ta’ 8 linji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 xml:space="preserve">L-għan li jiġu eżaminati mill-ġdid </w:t>
            </w:r>
            <w:r>
              <w:rPr>
                <w:rFonts w:ascii="Arial" w:hAnsi="Arial"/>
                <w:b/>
                <w:noProof/>
              </w:rPr>
              <w:t>is-setgħat tal-ASE</w:t>
            </w:r>
            <w:r>
              <w:rPr>
                <w:rFonts w:ascii="Arial" w:hAnsi="Arial"/>
                <w:noProof/>
              </w:rPr>
              <w:t xml:space="preserve"> huwa li titwaqqaf superviżjoni effettiva u effiċjenti tas-swieq finanzjarji u kapitali tal-UE, b’mod partikolari fir-rigward ta’ attivitajiet u entitajiet transfruntiera. Dan se jsaħħaħ l-istabbiltà finanzjarja, il-ħarsien xieraq tal-konsumaturi u l-investituri u l-funzjonament tajjeb tas-swieq finanzjarji fl-Unjoni. L-għan li tiġi rieżaminata l-istruttura tal-</w:t>
            </w:r>
            <w:r>
              <w:rPr>
                <w:rFonts w:ascii="Arial" w:hAnsi="Arial"/>
                <w:b/>
                <w:noProof/>
              </w:rPr>
              <w:t>governanza tal-ASE</w:t>
            </w:r>
            <w:r>
              <w:rPr>
                <w:rFonts w:ascii="Arial" w:hAnsi="Arial"/>
                <w:noProof/>
              </w:rPr>
              <w:t xml:space="preserve"> huwa li jiġi żgurat li jiġu inċentivati biex japplikaw b’mod effettiv is-setgħat tagħhom u jwettqu l-kompiti tagħhom skont il-mandati tagħhom, u li jieħdu deċiżjonijiet rapidi fl-interess tal-UE sabiex l-ASE jkollhom l-istruttura xierqa ta’ governanza biex jaffaċċjaw l-isfidi li ġejjin ukoll. L-għanijiet tar-rieżami tal-</w:t>
            </w:r>
            <w:r>
              <w:rPr>
                <w:rFonts w:ascii="Arial" w:hAnsi="Arial"/>
                <w:b/>
                <w:noProof/>
              </w:rPr>
              <w:t>finanzjament</w:t>
            </w:r>
            <w:r>
              <w:rPr>
                <w:rFonts w:ascii="Arial" w:hAnsi="Arial"/>
                <w:noProof/>
              </w:rPr>
              <w:t xml:space="preserve"> tal-ASE huma li jiżguraw is-suffiċjenza tar-riżorsi fid-dawl tal-kompiti u l-mandat tal-ASE, kif ukoll il-proporzjonalità tal-kostijiet li kull parti li tikkontribwixxi trid iġġarrab. 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>X’inhu l-valur miżjud ta’ azzjoni fil-livell tal-UE?</w:t>
            </w:r>
            <w:r>
              <w:rPr>
                <w:rFonts w:ascii="Tahoma" w:hAnsi="Tahoma"/>
                <w:noProof/>
              </w:rPr>
              <w:t xml:space="preserve"> </w:t>
            </w:r>
            <w:r>
              <w:rPr>
                <w:rFonts w:ascii="Tahoma" w:hAnsi="Tahoma"/>
                <w:noProof/>
                <w:u w:val="single"/>
              </w:rPr>
              <w:t>Massimu ta’ 7 linji</w:t>
            </w:r>
            <w:r>
              <w:rPr>
                <w:rFonts w:ascii="Tahoma" w:hAnsi="Tahoma"/>
                <w:noProof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L-integrazzjoni transfruntiera tas-swieq finanzjarji żżid id-disponibbiltà ta’ opportunitajiet ta’ investiment, u ttejjeb il-finanzjament u s-servizzi tal-ġestjoni tar-riskju għall-benefiċċju tal-ekonomija tal-UE. It-titjib tal-qafas tal-ASE se jippromwovi l-integrazzjoni tas-suq u jiżgura li dan isir f’ambjent ta’ sorveljanza sikur u sod. Minħabba li l-mod ta' kif l-ASE joperaw huwa stabbilit fil-liġi tal-UE, azzjoni fuq il-livell tal-UE biss tista’ tipprovdi t-titjib mixtieq.</w:t>
            </w:r>
          </w:p>
        </w:tc>
      </w:tr>
    </w:tbl>
    <w:p>
      <w:pPr>
        <w:rPr>
          <w:noProof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B. Soluzzjonijiet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>X’għażliet ta’ politika leġiżlattiva u mhux leġiżlattiva ġew ikkunsidrati? Hemm xi għażla ppreferuta jew le? Għalhiex?</w:t>
            </w:r>
            <w:r>
              <w:rPr>
                <w:rFonts w:ascii="Tahoma" w:hAnsi="Tahoma"/>
                <w:noProof/>
              </w:rPr>
              <w:t xml:space="preserve"> </w:t>
            </w:r>
            <w:r>
              <w:rPr>
                <w:rFonts w:ascii="Tahoma" w:hAnsi="Tahoma"/>
                <w:noProof/>
                <w:u w:val="single"/>
              </w:rPr>
              <w:t>Massimu ta’ 14-il linja</w:t>
            </w:r>
            <w:r>
              <w:rPr>
                <w:rFonts w:ascii="Tahoma" w:hAnsi="Tahoma"/>
                <w:noProof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Il-problemi identifikati fl-oqsma tas-setgħat, il-governanza u l-finanzjament tal-ASE jitolbu għal emendi fir-Regolamenti tal-ASE kif ukoll atti leġiżlattivi settorjali magħżula. Fil-qasam tas-setgħat l-għażla ppreferuta tinvolvi li ċerti poteri eżistenti jiġu ċċarati u msaħħa u setgħat ġodda jingħataw lill-ASE f’oqsma mmirati.  Dan jirrifletti l-importanza tal-attivitajiet transfruntiera u tal-acquis dejjem jikber fil-qasam tas-servizzi finanzjarji.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ascii="Arial" w:hAnsi="Arial"/>
                <w:noProof/>
              </w:rPr>
              <w:t>Dan tal-aħħar jikkonċerna b’mod partikolari l-attribuzzjoni tal-ESMA ma’ setgħat fil-konfront ta’ fornituri ta’ servizzi ta’ rappurtar tad-dejta, fondi Ewropej tal-Investiment fuq terminu twil (ELTIFs) u impriżi jew maniġers tal-investiment kollettiv tat-tikketta tal-UE (EuVECA u EuSEF), parametri referenzjarji ta’ importanza kritika, ċerti prospetti u ċerti parametri referenzjarji.</w:t>
            </w:r>
          </w:p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 xml:space="preserve">Fil-qasam tal-governanza l-għażla ppreferuta tinkludi: l-aġġustament tal-kamp ta’ applikazzjoni tat-teħid tad-deċiżjonijiet tal-Bord tas-Superviżuri; is-sostituzzjoni tal-Bord tat-Tmexxija minn Bord Eżekuttiv magħmul minn membri indipendenti full-time u li dan jingħata rwol aktar b’saħħtu fit-teħid ta’ deċiżjonijiet dwar ċerti kompiti mhux regolatorji; it-titjib tas-setgħat tal-President u l-ħatra tiegħu/tagħha esternament.   </w:t>
            </w:r>
          </w:p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Ir-reġim ta’ finanzjament attwali jiġi sostitwit b’mudell ta’ finanzjament imħallat li jgħaqqad kontribuzzjonijiet mill-baġit tal-UE u kontribuzzjonijiet mill-industrija li jiżguraw s-suffiċjenza tar-riżorsi fid-dawl tal-kompiti dejjem jikbru għall-ASE u l-proporzjonalità fid-distribuzzjoni tal-kostijiet.</w:t>
            </w:r>
          </w:p>
        </w:tc>
      </w:tr>
      <w:tr>
        <w:tc>
          <w:tcPr>
            <w:tcW w:w="10188" w:type="dxa"/>
            <w:shd w:val="clear" w:color="auto" w:fill="CCCCCC"/>
          </w:tcPr>
          <w:p>
            <w:pPr>
              <w:spacing w:before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lastRenderedPageBreak/>
              <w:t>Min jappoġġa liema għażla?</w:t>
            </w:r>
            <w:r>
              <w:rPr>
                <w:rFonts w:ascii="Tahoma" w:hAnsi="Tahoma"/>
                <w:noProof/>
              </w:rPr>
              <w:t xml:space="preserve"> </w:t>
            </w:r>
            <w:r>
              <w:rPr>
                <w:rFonts w:ascii="Tahoma" w:hAnsi="Tahoma"/>
                <w:noProof/>
                <w:u w:val="single"/>
              </w:rPr>
              <w:t>Massimu ta’ 7 linji</w:t>
            </w:r>
            <w:r>
              <w:rPr>
                <w:rFonts w:ascii="Tahoma" w:hAnsi="Tahoma"/>
                <w:noProof/>
              </w:rPr>
              <w:t xml:space="preserve"> </w:t>
            </w:r>
          </w:p>
        </w:tc>
      </w:tr>
      <w:tr>
        <w:tc>
          <w:tcPr>
            <w:tcW w:w="10188" w:type="dxa"/>
            <w:shd w:val="clear" w:color="auto" w:fill="auto"/>
          </w:tcPr>
          <w:p>
            <w:pPr>
              <w:jc w:val="both"/>
              <w:rPr>
                <w:rFonts w:ascii="Arial" w:eastAsiaTheme="minorEastAsia" w:hAnsi="Arial" w:cs="Arial"/>
                <w:noProof/>
              </w:rPr>
            </w:pPr>
            <w:r>
              <w:rPr>
                <w:rFonts w:ascii="Arial" w:hAnsi="Arial"/>
                <w:noProof/>
              </w:rPr>
              <w:t xml:space="preserve">L-opinjonijiet tal-partijiet kkonċernati dwar it-tisħiħ u l-attribuzzjoni tal-ASE b’setgħat ġodda huma maqsumin.  Istituzzjonijiet oħra tal-UE qabel esprimew appoġġ għat-tisħiħ u l-attribuzzjoni ta’ setgħat ġodda lill-ASE.  Dawk li wieġbu għall-konsultazzjoni pubblika taw l-opinjoni tagħhom fuq is-CCPs, il-fornituri tas-servizzi tad-dejta u ċerti fondi tal-UE biss.  Ħafna minn dawk li wieġbu ma wieġbux il-mistoqsija dwar superviżjoni diretta.  Il-partijiet ikkonċernati kollha (organizzazzjonijiet internazzjonali, istituzzjonijiet tal-UE, l-industrija u xi awtoritajiet pubbliċi) jappoġġaw xi aġġustamenti fil-mudell ta’ governanza li jimmiraw fuq mekkaniżmi ta’ inċentivi aktar effiċjenti u aħjar.  Il-bidliet fil-mudell ta’ finanzjament u t-tranżizzjoni lejn l-iffinanzjar min-naħa tal-industrija huma appoġġati l-aktar mill-Parlament u sa punt aktar limitat fost l-awtoritajiet pubbliċi.  Il-biċċa l-kbira tal-partijiet ikkonċernati ma għandhomx għarfien dwar il-funzjonament tal-arranġamenti tal-finanzjament jew tal-governanza interna tal-ASE. 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C. L-impatti tal-alternattivi ppreferuti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>X'inhuma l-benefiċċji tal-għażla preferuta (jekk hemm, inkella ta' dawk ewlenin)?</w:t>
            </w:r>
            <w:r>
              <w:rPr>
                <w:rFonts w:ascii="Tahoma" w:hAnsi="Tahoma"/>
                <w:noProof/>
              </w:rPr>
              <w:t xml:space="preserve"> </w:t>
            </w:r>
            <w:r>
              <w:rPr>
                <w:rFonts w:ascii="Tahoma" w:hAnsi="Tahoma"/>
                <w:noProof/>
                <w:u w:val="single"/>
              </w:rPr>
              <w:t>Massimu ta’ 12-il linja</w:t>
            </w:r>
            <w:r>
              <w:rPr>
                <w:rFonts w:ascii="Tahoma" w:hAnsi="Tahoma"/>
                <w:noProof/>
              </w:rPr>
              <w:t xml:space="preserve">                                     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/>
                <w:noProof/>
              </w:rPr>
              <w:t>Iċ-ċentralizzazzjoni ta’ ċerti kompiti u setgħat lill-ASE twassal għal kisbiet fl-effiċjenza u fl-effettività tas-superviżjoni madwar l-UE. L-alternattiva ppreferuta tnaqqas il-kostijiet għan-negozji u għall-awtoritajiet nazzjonali kompetenti; twassal għal applikazzjoni iktar uniformi tad-dritt tal-UE u tillimita r-riskju ta’ interpretazzjoni ħażina. Iż-żieda ta’ membri indipendenti u permanenti fil-Bordijiet tal-ASE tintroduċi perspettiva esklużiva tal-UE fil-proċedura tat-teħid tad-deċiżjonijiet, u tikkontrobilanċja l-fehmiet tar-rappreżentanti tal-awtoritajiet kompetenti nazzjonali li għandhom ċans akbar li jaffaċċjaw kunflitti ta’ interess. Il-membri permanenti jiżguraw ukoll iktar kontinwità u perspettiva fuq żmien itwal fit-teħid tad-deċiżjonijiet tal-ASE. L-attribuzzjoni tad-drittijiet tal-vot lill-President issaħħaħ l-awtorità tiegħu/tagħha. Il-mudell ta’ finanzjament imħallat jiżgura li l-baġit tal-ASE jkun jista’ jaqdi aħjar il-ħtiġijiet filwaqt li jżomm kontroll tal-baġit attwali u tal-kontabilità fil-konfront tal-istituzzjonijiet tal-UE. Barra minn hekk, huwa jintroduċi proporzjonalità fit-tqassim tal-kostijiet.</w:t>
            </w:r>
            <w:r>
              <w:rPr>
                <w:noProof/>
              </w:rPr>
              <w:t xml:space="preserve"> </w:t>
            </w:r>
          </w:p>
        </w:tc>
      </w:tr>
    </w:tbl>
    <w:p>
      <w:pPr>
        <w:widowControl w:val="0"/>
        <w:rPr>
          <w:noProof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>X'inhuma l-kostijiet tal-għażla preferuta (jekk hemm, inkella ta' dawk ewlenin)?</w:t>
            </w:r>
            <w:r>
              <w:rPr>
                <w:rFonts w:ascii="Tahoma" w:hAnsi="Tahoma"/>
                <w:noProof/>
              </w:rPr>
              <w:t xml:space="preserve"> </w:t>
            </w:r>
            <w:r>
              <w:rPr>
                <w:rFonts w:ascii="Tahoma" w:hAnsi="Tahoma"/>
                <w:noProof/>
                <w:u w:val="single"/>
              </w:rPr>
              <w:t>Massimu ta’ 12-il linja</w:t>
            </w:r>
            <w:r>
              <w:rPr>
                <w:rFonts w:ascii="Tahoma" w:hAnsi="Tahoma"/>
                <w:noProof/>
              </w:rPr>
              <w:t xml:space="preserve">                                      </w:t>
            </w:r>
          </w:p>
        </w:tc>
      </w:tr>
      <w:tr>
        <w:trPr>
          <w:trHeight w:val="601"/>
        </w:trP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L-introduzzjoni tal-għażliet ppreferuti taħt setgħat, governanza u finanzjament mhijiex mistennija li jkollha impatt negattiv fuq il-baġit tal-UE. Dan hu minħabba l-fatt li l-metodoloġija ta’ finanzjament proposta tirrispetta l-limiti massimi tal-QFP attwali filwaqt li tippermetti lill-ASE jisfruttaw il-finanzjament addizzjonali li jkollhom bżonn mis-settur privat. Barra minn hekk, superviżjoni diretta se tkun iffinanzjata minn miżati imposti direttament fuq l-entitajiet taħt superviżjoni diretta.  Għall-bqija, użu aktar intensiv tas-setgħat eżistenti tal-ASE u setgħat superviżorji indiretti ġodda possibbli se jfissru kostijiet ogħla tal-operazzjonijiet tal-ASE, li madankollu jenħtieġ li jiġu kkumpensati minn frankar tal-kostijiet minn superviżjoni aktar effiċjenti.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 xml:space="preserve">Kif se jiġu affettwati n-negozji, l-SMEs u l-mikrointrapriżi? </w:t>
            </w:r>
            <w:r>
              <w:rPr>
                <w:rFonts w:ascii="Tahoma" w:hAnsi="Tahoma"/>
                <w:noProof/>
                <w:u w:val="single"/>
              </w:rPr>
              <w:t>Massimu ta’ 8 linji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eastAsiaTheme="minorHAnsi" w:hAnsi="Arial" w:cs="Arial"/>
                <w:noProof/>
              </w:rPr>
            </w:pPr>
            <w:r>
              <w:rPr>
                <w:rFonts w:ascii="Arial" w:eastAsiaTheme="minorHAnsi" w:hAnsi="Arial"/>
                <w:noProof/>
              </w:rPr>
              <w:t>In-negozji ta’ kull daqs jenħtieġ li jibbenefikaw minn swieq finanzjarji iktar integrati li joffru opportunitajiet aħjar għall-investiment, il-finanzjament u l-ġestjoni tar-riskju, u mis-sikurezza u s-solidità li s-superviżjoni aktar integrata toffri lil swieq integrati. Barra minn hekk, bħala kontribwenti, jenħtieġ li huma jibbenefikaw mill-kost impost tal-ASE fuq il-kontribwenti ġenerali sa ċertu punt.  Għal dak li jikkonċerna l-fornituri tas-servizzi finanzjarji żgħar u ta’ daqs medju, il-kontribuzzjonijiet u l-miżati se jiġu mqassma b’mod proporzjonali mad-daqs tal-attivitajiet tagħhom.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b/>
                <w:i/>
                <w:noProof/>
              </w:rPr>
            </w:pPr>
            <w:r>
              <w:rPr>
                <w:rFonts w:ascii="Tahoma" w:hAnsi="Tahoma"/>
                <w:b/>
                <w:noProof/>
              </w:rPr>
              <w:t>Se jkun hemm impatti sinifikanti fuq il-baġits u l-amministrazzjonijiet nazzjonali?</w:t>
            </w:r>
            <w:r>
              <w:rPr>
                <w:rFonts w:ascii="Tahoma" w:hAnsi="Tahoma"/>
                <w:noProof/>
              </w:rPr>
              <w:t xml:space="preserve"> </w:t>
            </w:r>
            <w:r>
              <w:rPr>
                <w:rFonts w:ascii="Tahoma" w:hAnsi="Tahoma"/>
                <w:noProof/>
                <w:u w:val="single"/>
              </w:rPr>
              <w:t>Massimu ta’ 4 linji</w:t>
            </w:r>
          </w:p>
        </w:tc>
      </w:tr>
      <w:tr>
        <w:tc>
          <w:tcPr>
            <w:tcW w:w="10188" w:type="dxa"/>
            <w:shd w:val="clear" w:color="auto" w:fill="auto"/>
          </w:tcPr>
          <w:p>
            <w:pPr>
              <w:jc w:val="both"/>
              <w:rPr>
                <w:rFonts w:ascii="Arial" w:eastAsiaTheme="minorHAnsi" w:hAnsi="Arial" w:cs="Arial"/>
                <w:noProof/>
              </w:rPr>
            </w:pPr>
            <w:r>
              <w:rPr>
                <w:rFonts w:ascii="Arial" w:eastAsiaTheme="minorHAnsi" w:hAnsi="Arial"/>
                <w:noProof/>
              </w:rPr>
              <w:t>L-awtoritajiet nazzjonali kompetenti se jkunu eżentati mill-obbligu attwali tagħhom li jikkontribwixxu għall-baġit tal-ASE. Xi wħud mill-bidliet fl-allokazzjoni tas-setgħat ta’ teħid ta’ deċiżjonijiet (b’involviment akbar ta’ Bord Eżekuttiv stabbilit riċentement) u l-għoti ta’ setgħat diretti ġodda lill-ASE f’oqsma speċifiċi se jillimitaw ir-rwol tal-awtoritajiet kompetenti nazzjonali f’oqsma fejn hemm valur miżjud tal-UE ġenwin.</w:t>
            </w:r>
            <w:r>
              <w:rPr>
                <w:noProof/>
              </w:rPr>
              <w:t xml:space="preserve">  </w:t>
            </w:r>
            <w:r>
              <w:rPr>
                <w:rFonts w:ascii="Arial" w:hAnsi="Arial"/>
                <w:noProof/>
              </w:rPr>
              <w:t>F’termini netti, ma għandu jkun hemm l-ebda impatt fuq il-baġits nazzjonali, jew inkella wieħed pożittiv (f’termini ta’ ffrankar addizzjonali minħabba n-nuqqas ta’ ħlas lill-baġit tal-ASE).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>Se jkun hemm impatti sinifikanti oħra?</w:t>
            </w:r>
            <w:r>
              <w:rPr>
                <w:rFonts w:ascii="Tahoma" w:hAnsi="Tahoma"/>
                <w:noProof/>
              </w:rPr>
              <w:t xml:space="preserve"> </w:t>
            </w:r>
            <w:r>
              <w:rPr>
                <w:rFonts w:ascii="Tahoma" w:hAnsi="Tahoma"/>
                <w:noProof/>
                <w:u w:val="single"/>
              </w:rPr>
              <w:t xml:space="preserve">Massimu ta’ 6 linji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eastAsiaTheme="minorHAnsi" w:hAnsi="Arial" w:cs="Arial"/>
                <w:noProof/>
              </w:rPr>
            </w:pPr>
            <w:r>
              <w:rPr>
                <w:rFonts w:ascii="Arial" w:eastAsiaTheme="minorHAnsi" w:hAnsi="Arial"/>
                <w:noProof/>
              </w:rPr>
              <w:t xml:space="preserve">L-ASE riformati se jkunu jistgħu jwettqu aħjar il-mandati tagħhom li se jwassal għal benefiċċji addizzjonali għal istituzzjonijiet finanzjarji u l-parteċipanti fis-swieq finanzjarji. Rieżami tal-ASE se jġib benefiċċji ġenerali lill-fornituri u l-utenti tas-servizzi finanzjarji fl-UE u barra mill-UE.  L-alternattivi ppreferuti fil-valutazzjoni tal-impatt fit-taqsimiet kollha għandhom impatt dirett fuq l-ASE, il-mod kif jiġu ffinanzjati, il-mudell ta’ governanza tagħhom u s-setgħat tagħhom.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0C0C0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D. Segwitu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lastRenderedPageBreak/>
              <w:t xml:space="preserve">Meta se tiġi riveduta l-politika? </w:t>
            </w:r>
            <w:r>
              <w:rPr>
                <w:rFonts w:ascii="Tahoma" w:hAnsi="Tahoma"/>
                <w:noProof/>
                <w:u w:val="single"/>
              </w:rPr>
              <w:t>Massimu ta’ 4 linji</w:t>
            </w:r>
            <w:r>
              <w:rPr>
                <w:rFonts w:ascii="Tahoma" w:hAnsi="Tahoma"/>
                <w:noProof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noProof/>
              </w:rPr>
              <w:t>Ir-Regolamenti tal-ASE jipprevedu l-evalwazzjoni tas-Sistema Ewropea ta’ Superviżjoni Finanzjarja (SESF) kull tliet snin, mill-bidu effettiv tal-operat tagħha. L-ewwel rapport tal-Kummissjoni tressaq fl-2014. Il-Kummissjoni se tkompli tissorvelja l-funzjonament tas-SESF u tirrapporta dwar dan.</w:t>
            </w:r>
          </w:p>
        </w:tc>
      </w:tr>
    </w:tbl>
    <w:p>
      <w:pPr>
        <w:rPr>
          <w:noProof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775996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Li jakkumpanja d-dokument"/>
    <w:docVar w:name="LW_CORRIGENDUM" w:val="&lt;UNUSED&gt;"/>
    <w:docVar w:name="LW_COVERPAGE_EXISTS" w:val="True"/>
    <w:docVar w:name="LW_COVERPAGE_GUID" w:val="CA91673B-E0ED-4D2B-8D1B-3F1C49528F13"/>
    <w:docVar w:name="LW_COVERPAGE_TYPE" w:val="1"/>
    <w:docVar w:name="LW_CROSSREFERENCE" w:val="{COM(2017) 536 final}_x000b_{SWD(2017) 308 final}"/>
    <w:docVar w:name="LW_DocType" w:val="NORMAL"/>
    <w:docVar w:name="LW_EMISSION" w:val="20.9.2017"/>
    <w:docVar w:name="LW_EMISSION_ISODATE" w:val="2017-09-20"/>
    <w:docVar w:name="LW_EMISSION_LOCATION" w:val="BRX"/>
    <w:docVar w:name="LW_EMISSION_PREFIX" w:val="Brussell, "/>
    <w:docVar w:name="LW_EMISSION_SUFFIX" w:val="&lt;EMPTY&gt;"/>
    <w:docVar w:name="LW_ID_DOCTYPE_NONLW" w:val="CP-02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.CP" w:val="li jemenda r-Regolament (UE) Nru 1093/2010 li jistabbilixxi Awtorità Supervi\u380?orja Ewropea (Awtorità Bankarja Ewropea); ir-Regolament (UE) Nru 1094/2010 li jistabbilixxi Awtorità Supervi\u380?orja Ewropea (Awtorità Ewropea tal-Assigurazzjoni u l-Pensjonijiet tax-Xog\u295?ol); ir-Regolament (UE) Nru 1095/2010 li jistabbilixxi Awtorità Supervi\u380?orja Ewropea (Awtorità Ewropea tat-Titoli u s-Swieq); ir-Regolament (UE) Nru 345/2013 dwar fondi Ewropej ta' kapital ta' riskju; ir-Regolament (UE) Nru 346/2013 dwar il-fondi ta' intraprenditorija so\u267?jali Ewropej; ir-Regolament (UE) Nru 600/2014 dwar is-swieq tal-istrumenti finanzjarji; ir-Regolament (UE) 2015/760 dwar il-Fondi ta' Investiment Ewropej fuq Terminu Twil; ir-Regolament (UE) 2016/2011 dwar indi\u267?i u\u380?ati b\u295?ala parametri referenzjarji fi strumenti finanzjarji u kuntratti finanzjarji jew biex ikejlu l-prestazzjoni ta' fondi tal-investiment; ir-Regolament (UE) 2017/1129 dwar il-prospett li g\u295?andu ji\u289?i ppubblikat meta titoli ji\u289?u offruti lill-pubbliku jew ji\u289?u ammessi g\u295?all-kummer\u267? f'suq regolat"/>
    <w:docVar w:name="LW_PART_NBR" w:val="1"/>
    <w:docVar w:name="LW_PART_NBR_TOTAL" w:val="1"/>
    <w:docVar w:name="LW_REF.INST.NEW" w:val="SWD"/>
    <w:docVar w:name="LW_REF.INST.NEW_ADOPTED" w:val="final"/>
    <w:docVar w:name="LW_REF.INST.NEW_TEXT" w:val="(2017) 30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UNUSED&gt;"/>
    <w:docVar w:name="LW_TYPE.DOC.CP" w:val="DOKUMENT TA\u8217? \u294?IDMA TAL-PERSUNAL TAL-KUMMISSJONI_x000b__x000b_SOMMARJU TAL-VALUTAZZJONI TAL-IMPATT_x000b_"/>
    <w:docVar w:name="LW_TYPEACTEPRINCIPAL.CP" w:val="Proposta g\u295?al_x000b_REGOLAMENT TAL-PARLAMENT EWROPEW U TAL-KUNSILL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  <w:lang w:eastAsia="en-US" w:bidi="ar-SA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  <w:lang w:eastAsia="en-US" w:bidi="ar-SA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  <w:lang w:eastAsia="en-US" w:bidi="ar-SA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  <w:lang w:eastAsia="en-US" w:bidi="ar-SA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1268</Words>
  <Characters>9425</Characters>
  <Application>Microsoft Office Word</Application>
  <DocSecurity>0</DocSecurity>
  <Lines>113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20</cp:revision>
  <dcterms:created xsi:type="dcterms:W3CDTF">2017-09-13T09:05:00Z</dcterms:created>
  <dcterms:modified xsi:type="dcterms:W3CDTF">2017-11-15T09:15:00Z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Level of sensitivity">
    <vt:lpwstr>Standard treatment</vt:lpwstr>
  </property>
</Properties>
</file>