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DD3" w:rsidRDefault="00EB4D47">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8EBBCC33-5DB8-4CA9-BE60-8FA763C7A233" style="width:450.6pt;height:374.9pt">
            <v:imagedata r:id="rId9" o:title=""/>
          </v:shape>
        </w:pict>
      </w:r>
    </w:p>
    <w:bookmarkEnd w:id="0"/>
    <w:p w:rsidR="00BD1DD3" w:rsidRDefault="00BD1DD3">
      <w:pPr>
        <w:rPr>
          <w:noProof/>
        </w:rPr>
        <w:sectPr w:rsidR="00BD1DD3">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rsidR="00BD1DD3" w:rsidRDefault="00EB4D47">
      <w:pPr>
        <w:spacing w:before="360" w:after="0" w:line="240" w:lineRule="auto"/>
        <w:jc w:val="center"/>
        <w:rPr>
          <w:rFonts w:ascii="Times New Roman" w:eastAsia="Times New Roman" w:hAnsi="Times New Roman"/>
          <w:b/>
          <w:noProof/>
          <w:sz w:val="24"/>
          <w:szCs w:val="24"/>
        </w:rPr>
      </w:pPr>
      <w:r>
        <w:rPr>
          <w:rFonts w:ascii="Times New Roman" w:hAnsi="Times New Roman"/>
          <w:b/>
          <w:noProof/>
          <w:sz w:val="24"/>
        </w:rPr>
        <w:lastRenderedPageBreak/>
        <w:t>MEDEDELING VAN DE COMMISSIE AAN HET EUROPEES PARLEMENT, DE RAAD, HET EUROPEES ECONOMISCH EN SOCIAAL COMITÉ EN HET COMITÉ VAN DE REGIO'S</w:t>
      </w:r>
    </w:p>
    <w:p w:rsidR="00BD1DD3" w:rsidRDefault="00EB4D47">
      <w:pPr>
        <w:spacing w:before="360" w:after="360" w:line="240" w:lineRule="auto"/>
        <w:jc w:val="center"/>
        <w:rPr>
          <w:rFonts w:ascii="Times New Roman" w:eastAsia="Times New Roman" w:hAnsi="Times New Roman"/>
          <w:b/>
          <w:noProof/>
          <w:sz w:val="24"/>
          <w:szCs w:val="24"/>
        </w:rPr>
      </w:pPr>
      <w:r>
        <w:rPr>
          <w:rFonts w:ascii="Times New Roman" w:hAnsi="Times New Roman"/>
          <w:b/>
          <w:noProof/>
          <w:sz w:val="24"/>
        </w:rPr>
        <w:t xml:space="preserve">over de </w:t>
      </w:r>
      <w:r>
        <w:rPr>
          <w:rFonts w:ascii="Times New Roman" w:hAnsi="Times New Roman"/>
          <w:b/>
          <w:noProof/>
          <w:sz w:val="24"/>
        </w:rPr>
        <w:t>tenuitvoerlegging van het pakket circulaire economie:</w:t>
      </w:r>
    </w:p>
    <w:p w:rsidR="00BD1DD3" w:rsidRDefault="00EB4D47">
      <w:pPr>
        <w:spacing w:after="0" w:line="240" w:lineRule="auto"/>
        <w:jc w:val="center"/>
        <w:rPr>
          <w:rFonts w:ascii="Times New Roman" w:eastAsia="Times New Roman" w:hAnsi="Times New Roman"/>
          <w:b/>
          <w:noProof/>
          <w:sz w:val="24"/>
          <w:szCs w:val="24"/>
        </w:rPr>
      </w:pPr>
      <w:r>
        <w:rPr>
          <w:rFonts w:ascii="Times New Roman" w:hAnsi="Times New Roman"/>
          <w:b/>
          <w:noProof/>
          <w:sz w:val="24"/>
        </w:rPr>
        <w:t xml:space="preserve">opties om te werken aan het snijvlak van chemicaliën-, product- en afvalwetgeving </w:t>
      </w:r>
    </w:p>
    <w:p w:rsidR="00BD1DD3" w:rsidRDefault="00EB4D47">
      <w:pPr>
        <w:spacing w:before="360" w:after="240" w:line="240" w:lineRule="auto"/>
        <w:jc w:val="center"/>
        <w:rPr>
          <w:rFonts w:ascii="Times New Roman" w:eastAsia="Times New Roman" w:hAnsi="Times New Roman"/>
          <w:noProof/>
          <w:sz w:val="24"/>
          <w:szCs w:val="24"/>
        </w:rPr>
      </w:pPr>
      <w:r>
        <w:rPr>
          <w:rFonts w:ascii="Times New Roman" w:hAnsi="Times New Roman"/>
          <w:noProof/>
          <w:sz w:val="24"/>
        </w:rPr>
        <w:t xml:space="preserve"> (Voor de EER relevante tekst)</w:t>
      </w:r>
    </w:p>
    <w:p w:rsidR="00BD1DD3" w:rsidRDefault="00EB4D47">
      <w:pPr>
        <w:pStyle w:val="ManualHeading1"/>
        <w:rPr>
          <w:noProof/>
        </w:rPr>
      </w:pPr>
      <w:r>
        <w:rPr>
          <w:noProof/>
        </w:rPr>
        <w:t>1.</w:t>
      </w:r>
      <w:r>
        <w:rPr>
          <w:noProof/>
        </w:rPr>
        <w:tab/>
        <w:t>Inleiding</w:t>
      </w:r>
    </w:p>
    <w:p w:rsidR="00BD1DD3" w:rsidRDefault="00EB4D47">
      <w:pPr>
        <w:spacing w:before="120" w:after="120" w:line="240" w:lineRule="auto"/>
        <w:jc w:val="both"/>
        <w:rPr>
          <w:rFonts w:ascii="Times New Roman" w:hAnsi="Times New Roman"/>
          <w:noProof/>
          <w:sz w:val="24"/>
          <w:szCs w:val="24"/>
        </w:rPr>
      </w:pPr>
      <w:r>
        <w:rPr>
          <w:rFonts w:ascii="Times New Roman" w:hAnsi="Times New Roman"/>
          <w:noProof/>
          <w:sz w:val="24"/>
        </w:rPr>
        <w:t xml:space="preserve">De Europese Commissie heeft in december 2015 haar goedkeuring gehecht aan </w:t>
      </w:r>
      <w:r>
        <w:rPr>
          <w:rFonts w:ascii="Times New Roman" w:hAnsi="Times New Roman"/>
          <w:noProof/>
          <w:sz w:val="24"/>
        </w:rPr>
        <w:t>een ambitieus pakket circulaire economie, dat bedrijven en consumenten in de EU moet helpen bij de overgang naar een sterkere en meer circulaire economie, waarin natuurlijke hulpbronnen op een duurzamere manier worden gebruikt.</w:t>
      </w:r>
    </w:p>
    <w:p w:rsidR="00BD1DD3" w:rsidRDefault="00EB4D47">
      <w:pPr>
        <w:spacing w:before="120" w:after="120" w:line="240" w:lineRule="auto"/>
        <w:jc w:val="both"/>
        <w:rPr>
          <w:rFonts w:ascii="Times New Roman" w:hAnsi="Times New Roman"/>
          <w:noProof/>
          <w:sz w:val="24"/>
          <w:szCs w:val="24"/>
        </w:rPr>
      </w:pPr>
      <w:r>
        <w:rPr>
          <w:rFonts w:ascii="Times New Roman" w:hAnsi="Times New Roman"/>
          <w:noProof/>
          <w:sz w:val="24"/>
        </w:rPr>
        <w:t>Door meer in te zetten op re</w:t>
      </w:r>
      <w:r>
        <w:rPr>
          <w:rFonts w:ascii="Times New Roman" w:hAnsi="Times New Roman"/>
          <w:noProof/>
          <w:sz w:val="24"/>
        </w:rPr>
        <w:t>cycling en hergebruik hebben de voorgestelde maatregelen geholpen om de levenscyclus van producten rond te maken, ten voordele van zowel het milieu als de economie. Het is de bedoeling alle grondstoffen, producten en afvalstoffen zo goed en zo lang mogelij</w:t>
      </w:r>
      <w:r>
        <w:rPr>
          <w:rFonts w:ascii="Times New Roman" w:hAnsi="Times New Roman"/>
          <w:noProof/>
          <w:sz w:val="24"/>
        </w:rPr>
        <w:t xml:space="preserve">k te benutten, zodat er minder energie wordt gebruikt en minder broeikasgassen worden uitgestoten. </w:t>
      </w:r>
    </w:p>
    <w:p w:rsidR="00BD1DD3" w:rsidRDefault="00EB4D47">
      <w:pPr>
        <w:spacing w:before="120" w:after="120" w:line="240" w:lineRule="auto"/>
        <w:jc w:val="both"/>
        <w:rPr>
          <w:rFonts w:ascii="Times New Roman" w:hAnsi="Times New Roman"/>
          <w:noProof/>
          <w:sz w:val="24"/>
          <w:szCs w:val="24"/>
        </w:rPr>
      </w:pPr>
      <w:r>
        <w:rPr>
          <w:rFonts w:ascii="Times New Roman" w:hAnsi="Times New Roman"/>
          <w:noProof/>
          <w:sz w:val="24"/>
        </w:rPr>
        <w:t>De aanwezigheid van bepaalde chemische stoffen kan recycling en hergebruik in de weg staan. Sommige chemische stoffen kunnen eenvoudigweg een technische bel</w:t>
      </w:r>
      <w:r>
        <w:rPr>
          <w:rFonts w:ascii="Times New Roman" w:hAnsi="Times New Roman"/>
          <w:noProof/>
          <w:sz w:val="24"/>
        </w:rPr>
        <w:t>emmering vormen voor recycling. Zelfs een goedaardige stof kan in sommige gevallen, bijvoorbeeld als deze een sterke geur verspreidt, verhinderen dat het gerecycleerde materiaal kan worden gebruikt</w:t>
      </w:r>
      <w:r>
        <w:rPr>
          <w:rStyle w:val="FootnoteReference"/>
          <w:rFonts w:ascii="Times New Roman" w:hAnsi="Times New Roman"/>
          <w:noProof/>
          <w:sz w:val="24"/>
        </w:rPr>
        <w:footnoteReference w:id="1"/>
      </w:r>
      <w:r>
        <w:rPr>
          <w:rFonts w:ascii="Times New Roman" w:hAnsi="Times New Roman"/>
          <w:noProof/>
          <w:sz w:val="24"/>
        </w:rPr>
        <w:t>. Andere chemische stoffen zijn gevaarlijk voor mens of mi</w:t>
      </w:r>
      <w:r>
        <w:rPr>
          <w:rFonts w:ascii="Times New Roman" w:hAnsi="Times New Roman"/>
          <w:noProof/>
          <w:sz w:val="24"/>
        </w:rPr>
        <w:t>lieu. Een toenemend aantal van deze stoffen wordt geïdentificeerd, waarna het gebruik ervan wordt beperkt of verboden. Deze chemische stoffen, waarvan sommige een lange levensduur hebben, kunnen aanwezig zijn in producten die vóór toepassing van de beperki</w:t>
      </w:r>
      <w:r>
        <w:rPr>
          <w:rFonts w:ascii="Times New Roman" w:hAnsi="Times New Roman"/>
          <w:noProof/>
          <w:sz w:val="24"/>
        </w:rPr>
        <w:t>ngen zijn verkocht, waardoor ze soms nog in recyclingstromen worden aangetroffen. Het opsporen of verwijderen van dergelijke stoffen kan heel duur zijn, wat met name voor kleine recyclingbedrijven een struikelblok kan zijn. Al deze soorten chemicaliën word</w:t>
      </w:r>
      <w:r>
        <w:rPr>
          <w:rFonts w:ascii="Times New Roman" w:hAnsi="Times New Roman"/>
          <w:noProof/>
          <w:sz w:val="24"/>
        </w:rPr>
        <w:t>en in deze mededeling "zorgwekkende stoffen" genoemd.</w:t>
      </w:r>
    </w:p>
    <w:p w:rsidR="00BD1DD3" w:rsidRDefault="00EB4D47">
      <w:pPr>
        <w:spacing w:before="120" w:after="120" w:line="240" w:lineRule="auto"/>
        <w:jc w:val="both"/>
        <w:rPr>
          <w:rFonts w:ascii="Times New Roman" w:hAnsi="Times New Roman"/>
          <w:noProof/>
          <w:sz w:val="24"/>
          <w:szCs w:val="24"/>
        </w:rPr>
      </w:pPr>
      <w:r>
        <w:rPr>
          <w:rFonts w:ascii="Times New Roman" w:hAnsi="Times New Roman"/>
          <w:noProof/>
          <w:sz w:val="24"/>
        </w:rPr>
        <w:t>Deze mededeling en het begeleidende werkdocument van de diensten van de Commissie zijn het resultaat van de samenwerking tussen deskundigen op verschillende wetgevingsgebieden. Ook is er tussen 12 april</w:t>
      </w:r>
      <w:r>
        <w:rPr>
          <w:rFonts w:ascii="Times New Roman" w:hAnsi="Times New Roman"/>
          <w:noProof/>
          <w:sz w:val="24"/>
        </w:rPr>
        <w:t xml:space="preserve"> en 7 juli 2017 een uitgebreide en gerichte raadpleging van belanghebbenden gehouden, waarbij meer dan 100 deskundigen input hebben gegeven. </w:t>
      </w:r>
    </w:p>
    <w:p w:rsidR="00BD1DD3" w:rsidRDefault="00EB4D47">
      <w:pPr>
        <w:spacing w:before="120" w:after="120" w:line="240" w:lineRule="auto"/>
        <w:jc w:val="both"/>
        <w:rPr>
          <w:rFonts w:ascii="Times New Roman" w:hAnsi="Times New Roman"/>
          <w:noProof/>
          <w:sz w:val="24"/>
          <w:szCs w:val="24"/>
        </w:rPr>
      </w:pPr>
      <w:r>
        <w:rPr>
          <w:rFonts w:ascii="Times New Roman" w:hAnsi="Times New Roman"/>
          <w:noProof/>
          <w:sz w:val="24"/>
        </w:rPr>
        <w:t>In deze mededeling wordt gekeken naar de vier meest kritieke problemen die zijn vastgesteld op het punt waar de ch</w:t>
      </w:r>
      <w:r>
        <w:rPr>
          <w:rFonts w:ascii="Times New Roman" w:hAnsi="Times New Roman"/>
          <w:noProof/>
          <w:sz w:val="24"/>
        </w:rPr>
        <w:t>emicaliën-, product- en afvalwetgeving samenkomen en naar de manier waarop deze de ontwikkeling van de circulaire economie belemmeren. Op basis hiervan gaan we in op specifieke en belangrijke vragen over de manier waarop deze kwesties kunnen worden verholp</w:t>
      </w:r>
      <w:r>
        <w:rPr>
          <w:rFonts w:ascii="Times New Roman" w:hAnsi="Times New Roman"/>
          <w:noProof/>
          <w:sz w:val="24"/>
        </w:rPr>
        <w:t xml:space="preserve">en en geven we aan welke maatregelen de Commissie nu al zal </w:t>
      </w:r>
      <w:r>
        <w:rPr>
          <w:rFonts w:ascii="Times New Roman" w:hAnsi="Times New Roman"/>
          <w:noProof/>
          <w:sz w:val="24"/>
        </w:rPr>
        <w:lastRenderedPageBreak/>
        <w:t>lanceren. In het begeleidende werkdocument presenteren de diensten van de Commissie een diepgaandere analyse van de juridische en technische problemen die moeten worden aangekaart, en reiken ze op</w:t>
      </w:r>
      <w:r>
        <w:rPr>
          <w:rFonts w:ascii="Times New Roman" w:hAnsi="Times New Roman"/>
          <w:noProof/>
          <w:sz w:val="24"/>
        </w:rPr>
        <w:t>ties aan om deze op te lossen.</w:t>
      </w:r>
    </w:p>
    <w:p w:rsidR="00BD1DD3" w:rsidRDefault="00EB4D47">
      <w:pPr>
        <w:pStyle w:val="ManualHeading1"/>
        <w:rPr>
          <w:noProof/>
        </w:rPr>
      </w:pPr>
      <w:r>
        <w:rPr>
          <w:noProof/>
        </w:rPr>
        <w:t>2.</w:t>
      </w:r>
      <w:r>
        <w:rPr>
          <w:noProof/>
        </w:rPr>
        <w:tab/>
        <w:t>Wat willen we bereiken?</w:t>
      </w:r>
    </w:p>
    <w:p w:rsidR="00BD1DD3" w:rsidRDefault="00EB4D47">
      <w:pPr>
        <w:spacing w:before="120" w:after="120" w:line="240" w:lineRule="auto"/>
        <w:jc w:val="both"/>
        <w:rPr>
          <w:rFonts w:ascii="Times New Roman" w:hAnsi="Times New Roman"/>
          <w:noProof/>
          <w:sz w:val="24"/>
          <w:szCs w:val="24"/>
        </w:rPr>
      </w:pPr>
      <w:r>
        <w:rPr>
          <w:rFonts w:ascii="Times New Roman" w:hAnsi="Times New Roman"/>
          <w:noProof/>
          <w:sz w:val="24"/>
        </w:rPr>
        <w:t>Het actieplan voor de circulaire economie omvatte de volgende twee doelstellingen:</w:t>
      </w:r>
    </w:p>
    <w:p w:rsidR="00BD1DD3" w:rsidRDefault="00EB4D47">
      <w:pPr>
        <w:numPr>
          <w:ilvl w:val="0"/>
          <w:numId w:val="62"/>
        </w:numPr>
        <w:spacing w:before="120" w:after="120" w:line="240" w:lineRule="auto"/>
        <w:jc w:val="both"/>
        <w:rPr>
          <w:rFonts w:ascii="Times New Roman" w:hAnsi="Times New Roman"/>
          <w:noProof/>
          <w:sz w:val="24"/>
          <w:szCs w:val="24"/>
        </w:rPr>
      </w:pPr>
      <w:r>
        <w:rPr>
          <w:rFonts w:ascii="Times New Roman" w:hAnsi="Times New Roman"/>
          <w:noProof/>
          <w:sz w:val="24"/>
        </w:rPr>
        <w:t>enerzijds recycling vergemakkelijken en het gebruik van secundaire grondstoffen aanzwengelen door onnodige lasten w</w:t>
      </w:r>
      <w:r>
        <w:rPr>
          <w:rFonts w:ascii="Times New Roman" w:hAnsi="Times New Roman"/>
          <w:noProof/>
          <w:sz w:val="24"/>
        </w:rPr>
        <w:t>eg te nemen en het grensoverschrijdende verkeer van secundaire grondstoffen te vergemakkelijken om te waarborgen dat deze moeiteloos in de gehele EU kunnen worden verhandeld; en anderzijds</w:t>
      </w:r>
    </w:p>
    <w:p w:rsidR="00BD1DD3" w:rsidRDefault="00EB4D47">
      <w:pPr>
        <w:numPr>
          <w:ilvl w:val="0"/>
          <w:numId w:val="62"/>
        </w:numPr>
        <w:spacing w:before="120" w:after="120" w:line="240" w:lineRule="auto"/>
        <w:jc w:val="both"/>
        <w:rPr>
          <w:rFonts w:ascii="Times New Roman" w:hAnsi="Times New Roman"/>
          <w:noProof/>
          <w:sz w:val="24"/>
          <w:szCs w:val="24"/>
        </w:rPr>
      </w:pPr>
      <w:r>
        <w:rPr>
          <w:rFonts w:ascii="Times New Roman" w:hAnsi="Times New Roman"/>
          <w:noProof/>
          <w:sz w:val="24"/>
        </w:rPr>
        <w:t>zorgwekkende stoffen vervangen of, indien dat niet mogelijk is, het</w:t>
      </w:r>
      <w:r>
        <w:rPr>
          <w:rFonts w:ascii="Times New Roman" w:hAnsi="Times New Roman"/>
          <w:noProof/>
          <w:sz w:val="24"/>
        </w:rPr>
        <w:t xml:space="preserve"> gebruik ervan verminderen en de tracering ervan verbeteren. </w:t>
      </w:r>
    </w:p>
    <w:p w:rsidR="00BD1DD3" w:rsidRDefault="00EB4D47">
      <w:pPr>
        <w:spacing w:before="120" w:after="120" w:line="240" w:lineRule="auto"/>
        <w:jc w:val="both"/>
        <w:rPr>
          <w:rFonts w:ascii="Times New Roman" w:hAnsi="Times New Roman"/>
          <w:noProof/>
          <w:sz w:val="24"/>
          <w:szCs w:val="24"/>
        </w:rPr>
      </w:pPr>
      <w:r>
        <w:rPr>
          <w:rFonts w:ascii="Times New Roman" w:hAnsi="Times New Roman"/>
          <w:noProof/>
          <w:sz w:val="24"/>
        </w:rPr>
        <w:t>De ene doelstelling vloeit voort uit het afvalbeleid en de andere uit het chemicaliënbeleid en beide worden vaak als tegenstrijdig beschouwd, waardoor soms wordt gesteld dat deze twee beleidsterreinen de verwezenlijking van elkaars doelstellingen in de weg</w:t>
      </w:r>
      <w:r>
        <w:rPr>
          <w:rFonts w:ascii="Times New Roman" w:hAnsi="Times New Roman"/>
          <w:noProof/>
          <w:sz w:val="24"/>
        </w:rPr>
        <w:t xml:space="preserve"> staan. </w:t>
      </w:r>
    </w:p>
    <w:p w:rsidR="00BD1DD3" w:rsidRDefault="00EB4D47">
      <w:pPr>
        <w:spacing w:before="120" w:after="120" w:line="240" w:lineRule="auto"/>
        <w:jc w:val="both"/>
        <w:rPr>
          <w:rFonts w:ascii="Times New Roman" w:hAnsi="Times New Roman"/>
          <w:noProof/>
          <w:sz w:val="24"/>
          <w:szCs w:val="24"/>
        </w:rPr>
      </w:pPr>
      <w:r>
        <w:rPr>
          <w:rFonts w:ascii="Times New Roman" w:hAnsi="Times New Roman"/>
          <w:noProof/>
          <w:sz w:val="24"/>
        </w:rPr>
        <w:t>Deze mededeling is erop gericht in de Unie een breed debat op gang te brengen over hoe de voornaamste problemen die zijn vastgesteld op het snijvlak van chemicaliën-, product- en afvalwetgeving op een bevredigende manier kunnen worden aangepakt. B</w:t>
      </w:r>
      <w:r>
        <w:rPr>
          <w:rFonts w:ascii="Times New Roman" w:hAnsi="Times New Roman"/>
          <w:noProof/>
          <w:sz w:val="24"/>
        </w:rPr>
        <w:t xml:space="preserve">ij het zoeken naar oplossingen moet er rekening mee worden gehouden dat dit een beleidsterrein is waarop specifieke – vaak regionale of zelfs lokale – omstandigheden een belangrijke rol spelen. </w:t>
      </w:r>
    </w:p>
    <w:p w:rsidR="00BD1DD3" w:rsidRDefault="00EB4D47">
      <w:pPr>
        <w:spacing w:before="120" w:after="120" w:line="240" w:lineRule="auto"/>
        <w:jc w:val="both"/>
        <w:rPr>
          <w:rFonts w:ascii="Times New Roman" w:hAnsi="Times New Roman"/>
          <w:noProof/>
          <w:sz w:val="24"/>
          <w:szCs w:val="24"/>
        </w:rPr>
      </w:pPr>
      <w:r>
        <w:rPr>
          <w:rFonts w:ascii="Times New Roman" w:hAnsi="Times New Roman"/>
          <w:noProof/>
          <w:sz w:val="24"/>
        </w:rPr>
        <w:t>We zijn op zoek naar oplossingen die breed worden gedragen do</w:t>
      </w:r>
      <w:r>
        <w:rPr>
          <w:rFonts w:ascii="Times New Roman" w:hAnsi="Times New Roman"/>
          <w:noProof/>
          <w:sz w:val="24"/>
        </w:rPr>
        <w:t xml:space="preserve">or de belanghebbenden en die op het juiste niveau moeten worden verwerkelijkt. Niet alle vraagstukken moeten per se op EU-niveau worden verholpen indien nationale of lokale oplossingen tot betere resultaten zouden leiden. </w:t>
      </w:r>
    </w:p>
    <w:p w:rsidR="00BD1DD3" w:rsidRDefault="00EB4D47">
      <w:pPr>
        <w:pStyle w:val="ManualHeading1"/>
        <w:rPr>
          <w:noProof/>
        </w:rPr>
      </w:pPr>
      <w:r>
        <w:rPr>
          <w:noProof/>
        </w:rPr>
        <w:t>3.</w:t>
      </w:r>
      <w:r>
        <w:rPr>
          <w:noProof/>
        </w:rPr>
        <w:tab/>
        <w:t>Vier vastgestelde kwesties</w:t>
      </w:r>
    </w:p>
    <w:p w:rsidR="00BD1DD3" w:rsidRDefault="00EB4D47">
      <w:pPr>
        <w:spacing w:before="120" w:after="120" w:line="240" w:lineRule="auto"/>
        <w:jc w:val="both"/>
        <w:rPr>
          <w:rFonts w:ascii="Times New Roman" w:hAnsi="Times New Roman"/>
          <w:noProof/>
          <w:sz w:val="24"/>
          <w:szCs w:val="24"/>
        </w:rPr>
      </w:pPr>
      <w:r>
        <w:rPr>
          <w:rFonts w:ascii="Times New Roman" w:hAnsi="Times New Roman"/>
          <w:noProof/>
          <w:sz w:val="24"/>
        </w:rPr>
        <w:t xml:space="preserve">In </w:t>
      </w:r>
      <w:r>
        <w:rPr>
          <w:rFonts w:ascii="Times New Roman" w:hAnsi="Times New Roman"/>
          <w:noProof/>
          <w:sz w:val="24"/>
        </w:rPr>
        <w:t>de open en op concurrentie gerichte EU-markt produceren bedrijven hun goederen op basis van de materialen die volgens hen het best bij hun behoeften aansluiten. Wanneer afval na behandeling weer op de markt kan worden gebracht, gaan deze teruggewonnen mate</w:t>
      </w:r>
      <w:r>
        <w:rPr>
          <w:rFonts w:ascii="Times New Roman" w:hAnsi="Times New Roman"/>
          <w:noProof/>
          <w:sz w:val="24"/>
        </w:rPr>
        <w:t xml:space="preserve">rialen rechtstreeks de concurrentie aan met primaire grondstoffen. Daarom is de concurrentiepositie van teruggewonnen materialen het grootst wanneer zij op het vlak van prestaties en kwaliteit zoveel mogelijk op het primaire materiaal lijken. Zo kunnen de </w:t>
      </w:r>
      <w:r>
        <w:rPr>
          <w:rFonts w:ascii="Times New Roman" w:hAnsi="Times New Roman"/>
          <w:noProof/>
          <w:sz w:val="24"/>
        </w:rPr>
        <w:t xml:space="preserve">teruggewonnen materialen op een groter aantal manieren worden ingezet. </w:t>
      </w:r>
    </w:p>
    <w:p w:rsidR="00BD1DD3" w:rsidRDefault="00EB4D47">
      <w:pPr>
        <w:spacing w:before="120" w:after="120" w:line="240" w:lineRule="auto"/>
        <w:jc w:val="both"/>
        <w:rPr>
          <w:rFonts w:ascii="Times New Roman" w:hAnsi="Times New Roman"/>
          <w:noProof/>
          <w:sz w:val="24"/>
          <w:szCs w:val="24"/>
        </w:rPr>
      </w:pPr>
      <w:r>
        <w:rPr>
          <w:rFonts w:ascii="Times New Roman" w:hAnsi="Times New Roman"/>
          <w:noProof/>
          <w:sz w:val="24"/>
        </w:rPr>
        <w:t>Teruggewonnen materialen die zorgwekkende stoffen bevatten, worden wellicht niet gebruikt, simpelweg omdat het imago van het product hierdoor zou worden aangetast. Bovendien is het wel</w:t>
      </w:r>
      <w:r>
        <w:rPr>
          <w:rFonts w:ascii="Times New Roman" w:hAnsi="Times New Roman"/>
          <w:noProof/>
          <w:sz w:val="24"/>
        </w:rPr>
        <w:t>licht in bepaalde gevallen niet toegestaan deze materialen te hergebruiken om bijvoorbeeld nieuwe materialen te produceren die met levensmiddelen in contact komen.</w:t>
      </w:r>
    </w:p>
    <w:p w:rsidR="00BD1DD3" w:rsidRDefault="00EB4D47">
      <w:pPr>
        <w:spacing w:before="120" w:after="120" w:line="240" w:lineRule="auto"/>
        <w:jc w:val="both"/>
        <w:rPr>
          <w:rFonts w:ascii="Times New Roman" w:hAnsi="Times New Roman"/>
          <w:noProof/>
          <w:sz w:val="24"/>
          <w:szCs w:val="24"/>
        </w:rPr>
      </w:pPr>
      <w:r>
        <w:rPr>
          <w:rFonts w:ascii="Times New Roman" w:hAnsi="Times New Roman"/>
          <w:noProof/>
          <w:sz w:val="24"/>
        </w:rPr>
        <w:t>Om ertoe bij te dragen dat Europa optimaal recycleert en het gebruik van primaire grondstoff</w:t>
      </w:r>
      <w:r>
        <w:rPr>
          <w:rFonts w:ascii="Times New Roman" w:hAnsi="Times New Roman"/>
          <w:noProof/>
          <w:sz w:val="24"/>
        </w:rPr>
        <w:t xml:space="preserve">en tot een minimum terugbrengt, hebben we de EU-regels met betrekking tot afvalbeheer, chemicaliën en producten grondig bestudeerd. Op het snijvlak tussen deze regels springen vier belangrijke kwesties in het oog. </w:t>
      </w:r>
    </w:p>
    <w:p w:rsidR="00BD1DD3" w:rsidRDefault="00BD1DD3">
      <w:pPr>
        <w:spacing w:before="120" w:after="120" w:line="240" w:lineRule="auto"/>
        <w:jc w:val="both"/>
        <w:rPr>
          <w:rFonts w:ascii="Times New Roman" w:hAnsi="Times New Roman"/>
          <w:noProof/>
          <w:sz w:val="24"/>
          <w:szCs w:val="24"/>
        </w:rPr>
      </w:pPr>
    </w:p>
    <w:p w:rsidR="00BD1DD3" w:rsidRDefault="00EB4D47">
      <w:pPr>
        <w:pStyle w:val="ManualHeading2"/>
        <w:rPr>
          <w:noProof/>
        </w:rPr>
      </w:pPr>
      <w:r>
        <w:rPr>
          <w:noProof/>
        </w:rPr>
        <w:lastRenderedPageBreak/>
        <w:t>3.1.</w:t>
      </w:r>
      <w:r>
        <w:rPr>
          <w:noProof/>
        </w:rPr>
        <w:tab/>
        <w:t>Informatie over de aanwezigheid van</w:t>
      </w:r>
      <w:r>
        <w:rPr>
          <w:noProof/>
        </w:rPr>
        <w:t xml:space="preserve"> zorgwekkende stoffen is niet gemakkelijk beschikbaar voor wie afval verwerkt met het oog op terugwinning</w:t>
      </w:r>
    </w:p>
    <w:p w:rsidR="00BD1DD3" w:rsidRDefault="00EB4D47">
      <w:pPr>
        <w:spacing w:before="120" w:after="120" w:line="240" w:lineRule="auto"/>
        <w:jc w:val="both"/>
        <w:rPr>
          <w:rFonts w:ascii="Times New Roman" w:hAnsi="Times New Roman"/>
          <w:noProof/>
          <w:sz w:val="24"/>
          <w:szCs w:val="24"/>
        </w:rPr>
      </w:pPr>
      <w:r>
        <w:rPr>
          <w:rFonts w:ascii="Times New Roman" w:hAnsi="Times New Roman"/>
          <w:noProof/>
          <w:sz w:val="24"/>
        </w:rPr>
        <w:t>Afval bestaat vaak uit heterogene goederen die op verschillende tijdstippen zijn geproduceerd en aan verschillende productnormen voldoen. Afvalverwerk</w:t>
      </w:r>
      <w:r>
        <w:rPr>
          <w:rFonts w:ascii="Times New Roman" w:hAnsi="Times New Roman"/>
          <w:noProof/>
          <w:sz w:val="24"/>
        </w:rPr>
        <w:t>ingsbedrijven hebben vaak geen toegang tot informatie over de samenstelling van de afgedankte goederen die zij verwerken, omdat de informatie niet bestaat of omdat de informatie niet beschikbaar is op het moment dat de goederen afval worden. Bovendien kunn</w:t>
      </w:r>
      <w:r>
        <w:rPr>
          <w:rFonts w:ascii="Times New Roman" w:hAnsi="Times New Roman"/>
          <w:noProof/>
          <w:sz w:val="24"/>
        </w:rPr>
        <w:t xml:space="preserve">en materialen gedurende hun levenscyclus ook incidenteel worden verontreinigd.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BD1DD3">
        <w:tc>
          <w:tcPr>
            <w:tcW w:w="9242" w:type="dxa"/>
            <w:shd w:val="clear" w:color="auto" w:fill="auto"/>
          </w:tcPr>
          <w:p w:rsidR="00BD1DD3" w:rsidRDefault="00EB4D47">
            <w:pPr>
              <w:spacing w:before="120" w:after="120" w:line="240" w:lineRule="auto"/>
              <w:jc w:val="both"/>
              <w:rPr>
                <w:rFonts w:ascii="Times New Roman" w:eastAsia="Times New Roman" w:hAnsi="Times New Roman"/>
                <w:noProof/>
                <w:sz w:val="24"/>
                <w:szCs w:val="24"/>
              </w:rPr>
            </w:pPr>
            <w:r>
              <w:rPr>
                <w:rFonts w:ascii="Times New Roman" w:hAnsi="Times New Roman"/>
                <w:noProof/>
                <w:sz w:val="24"/>
                <w:u w:val="single"/>
              </w:rPr>
              <w:t>Een voorbeeld</w:t>
            </w:r>
            <w:r>
              <w:rPr>
                <w:rFonts w:ascii="Times New Roman" w:hAnsi="Times New Roman"/>
                <w:noProof/>
                <w:sz w:val="24"/>
              </w:rPr>
              <w:t>: De papierindustrie levert inspanningen om haar producten veilig en gemakkelijk recycleerbaar te houden. Wanneer de verwerkende industrie papier gebruikt om drukw</w:t>
            </w:r>
            <w:r>
              <w:rPr>
                <w:rFonts w:ascii="Times New Roman" w:hAnsi="Times New Roman"/>
                <w:noProof/>
                <w:sz w:val="24"/>
              </w:rPr>
              <w:t>erk te maken, kunnen inkt en andere materialen worden toegevoegd. De huidige regels geven de fabrieken voor papierrecycling onvoldoende toegang tot informatie over chemische stoffen die gedurende vorige levenscycli aan het papier zijn toegevoegd. Dit beper</w:t>
            </w:r>
            <w:r>
              <w:rPr>
                <w:rFonts w:ascii="Times New Roman" w:hAnsi="Times New Roman"/>
                <w:noProof/>
                <w:sz w:val="24"/>
              </w:rPr>
              <w:t>kt de recycling van papier en verhoogt de kosten, omdat aanvullende controles en tests moeten worden uitgevoerd</w:t>
            </w:r>
            <w:r>
              <w:rPr>
                <w:rStyle w:val="FootnoteReference"/>
                <w:rFonts w:ascii="Times New Roman" w:hAnsi="Times New Roman"/>
                <w:noProof/>
                <w:sz w:val="24"/>
              </w:rPr>
              <w:footnoteReference w:id="2"/>
            </w:r>
            <w:r>
              <w:rPr>
                <w:rFonts w:ascii="Times New Roman" w:hAnsi="Times New Roman"/>
                <w:noProof/>
                <w:sz w:val="24"/>
              </w:rPr>
              <w:t>. Recent hebben zich gevallen voorgedaan waarbij in levensmiddelen inktresten en minerale oliën werden aangetroffen die afkomstig waren uit verp</w:t>
            </w:r>
            <w:r>
              <w:rPr>
                <w:rFonts w:ascii="Times New Roman" w:hAnsi="Times New Roman"/>
                <w:noProof/>
                <w:sz w:val="24"/>
              </w:rPr>
              <w:t>akkingen van gerecycleerd papier en karton</w:t>
            </w:r>
            <w:r>
              <w:rPr>
                <w:rStyle w:val="FootnoteReference"/>
                <w:rFonts w:ascii="Times New Roman" w:hAnsi="Times New Roman"/>
                <w:noProof/>
                <w:sz w:val="24"/>
              </w:rPr>
              <w:footnoteReference w:id="3"/>
            </w:r>
            <w:r>
              <w:rPr>
                <w:rFonts w:ascii="Times New Roman" w:hAnsi="Times New Roman"/>
                <w:noProof/>
                <w:sz w:val="24"/>
              </w:rPr>
              <w:t xml:space="preserve">.   </w:t>
            </w:r>
          </w:p>
          <w:p w:rsidR="00BD1DD3" w:rsidRDefault="00EB4D47">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Studies van de lidstaten met betrekking tot afgedankte elektrische en elektronische apparatuur tonen bovendien aan dat de krachtens het EU-recht vereiste informatie zelden wordt doorgegeven of beschikbaar wor</w:t>
            </w:r>
            <w:r>
              <w:rPr>
                <w:rFonts w:ascii="Times New Roman" w:hAnsi="Times New Roman"/>
                <w:noProof/>
                <w:sz w:val="24"/>
              </w:rPr>
              <w:t>dt gesteld aan afvalverwerkingsinstallaties</w:t>
            </w:r>
            <w:r>
              <w:rPr>
                <w:rStyle w:val="FootnoteReference"/>
                <w:rFonts w:ascii="Times New Roman" w:hAnsi="Times New Roman"/>
                <w:noProof/>
                <w:sz w:val="24"/>
              </w:rPr>
              <w:footnoteReference w:id="4"/>
            </w:r>
            <w:r>
              <w:rPr>
                <w:rFonts w:ascii="Times New Roman" w:hAnsi="Times New Roman"/>
                <w:noProof/>
                <w:sz w:val="24"/>
              </w:rPr>
              <w:t>.</w:t>
            </w:r>
          </w:p>
        </w:tc>
      </w:tr>
    </w:tbl>
    <w:p w:rsidR="00BD1DD3" w:rsidRDefault="00BD1DD3">
      <w:pPr>
        <w:spacing w:before="120" w:after="120" w:line="240" w:lineRule="auto"/>
        <w:jc w:val="both"/>
        <w:rPr>
          <w:rFonts w:ascii="Times New Roman" w:hAnsi="Times New Roman"/>
          <w:noProof/>
          <w:sz w:val="24"/>
          <w:szCs w:val="24"/>
        </w:rPr>
      </w:pPr>
    </w:p>
    <w:p w:rsidR="00BD1DD3" w:rsidRDefault="00EB4D47">
      <w:pPr>
        <w:pStyle w:val="ManualHeading3"/>
        <w:rPr>
          <w:noProof/>
        </w:rPr>
      </w:pPr>
      <w:r>
        <w:t>3.1.1.</w:t>
      </w:r>
      <w:r>
        <w:tab/>
      </w:r>
      <w:r>
        <w:rPr>
          <w:noProof/>
        </w:rPr>
        <w:t>Doelstelling</w:t>
      </w:r>
    </w:p>
    <w:p w:rsidR="00BD1DD3" w:rsidRDefault="00EB4D47">
      <w:pPr>
        <w:spacing w:before="120" w:after="120" w:line="240" w:lineRule="auto"/>
        <w:jc w:val="both"/>
        <w:rPr>
          <w:rFonts w:ascii="Times New Roman" w:hAnsi="Times New Roman"/>
          <w:noProof/>
          <w:sz w:val="24"/>
          <w:szCs w:val="24"/>
        </w:rPr>
      </w:pPr>
      <w:r>
        <w:rPr>
          <w:rFonts w:ascii="Times New Roman" w:hAnsi="Times New Roman"/>
          <w:noProof/>
          <w:sz w:val="24"/>
        </w:rPr>
        <w:t xml:space="preserve">We moeten ervoor zorgen dat alle actoren in de toeleveringsketen, tot de afvalverwerkers toe, toegang hebben tot alle nodige informatie over zorgwekkende stoffen in producten. Dit zal </w:t>
      </w:r>
      <w:r>
        <w:rPr>
          <w:rFonts w:ascii="Times New Roman" w:hAnsi="Times New Roman"/>
          <w:noProof/>
          <w:sz w:val="24"/>
        </w:rPr>
        <w:t>bijdragen tot de bevordering van niet-toxische materiaalcycli en een beter risicobeheer van chemische stoffen in geval van reparatie, andere vormen van hergebruik, en terugwinningsprocessen van afval.</w:t>
      </w:r>
    </w:p>
    <w:p w:rsidR="00EB4D47" w:rsidRPr="00EB4D47" w:rsidRDefault="00EB4D47" w:rsidP="00EB4D47">
      <w:pPr>
        <w:pStyle w:val="ListParagraph"/>
        <w:keepNext/>
        <w:numPr>
          <w:ilvl w:val="0"/>
          <w:numId w:val="9"/>
        </w:numPr>
        <w:spacing w:before="360" w:after="120" w:line="240" w:lineRule="auto"/>
        <w:contextualSpacing w:val="0"/>
        <w:jc w:val="both"/>
        <w:outlineLvl w:val="0"/>
        <w:rPr>
          <w:rFonts w:ascii="Times New Roman" w:eastAsia="Times New Roman" w:hAnsi="Times New Roman"/>
          <w:b/>
          <w:bCs/>
          <w:smallCaps/>
          <w:noProof/>
          <w:vanish/>
          <w:sz w:val="24"/>
          <w:szCs w:val="32"/>
        </w:rPr>
      </w:pPr>
    </w:p>
    <w:p w:rsidR="00EB4D47" w:rsidRPr="00EB4D47" w:rsidRDefault="00EB4D47" w:rsidP="00EB4D47">
      <w:pPr>
        <w:pStyle w:val="ListParagraph"/>
        <w:keepNext/>
        <w:numPr>
          <w:ilvl w:val="0"/>
          <w:numId w:val="9"/>
        </w:numPr>
        <w:spacing w:before="360" w:after="120" w:line="240" w:lineRule="auto"/>
        <w:contextualSpacing w:val="0"/>
        <w:jc w:val="both"/>
        <w:outlineLvl w:val="0"/>
        <w:rPr>
          <w:rFonts w:ascii="Times New Roman" w:eastAsia="Times New Roman" w:hAnsi="Times New Roman"/>
          <w:b/>
          <w:bCs/>
          <w:smallCaps/>
          <w:noProof/>
          <w:vanish/>
          <w:sz w:val="24"/>
          <w:szCs w:val="32"/>
        </w:rPr>
      </w:pPr>
    </w:p>
    <w:p w:rsidR="00EB4D47" w:rsidRPr="00EB4D47" w:rsidRDefault="00EB4D47" w:rsidP="00EB4D47">
      <w:pPr>
        <w:pStyle w:val="ListParagraph"/>
        <w:keepNext/>
        <w:numPr>
          <w:ilvl w:val="0"/>
          <w:numId w:val="9"/>
        </w:numPr>
        <w:spacing w:before="360" w:after="120" w:line="240" w:lineRule="auto"/>
        <w:contextualSpacing w:val="0"/>
        <w:jc w:val="both"/>
        <w:outlineLvl w:val="0"/>
        <w:rPr>
          <w:rFonts w:ascii="Times New Roman" w:eastAsia="Times New Roman" w:hAnsi="Times New Roman"/>
          <w:b/>
          <w:bCs/>
          <w:smallCaps/>
          <w:noProof/>
          <w:vanish/>
          <w:sz w:val="24"/>
          <w:szCs w:val="32"/>
        </w:rPr>
      </w:pPr>
    </w:p>
    <w:p w:rsidR="00EB4D47" w:rsidRPr="00EB4D47" w:rsidRDefault="00EB4D47" w:rsidP="00EB4D47">
      <w:pPr>
        <w:pStyle w:val="ListParagraph"/>
        <w:keepNext/>
        <w:numPr>
          <w:ilvl w:val="1"/>
          <w:numId w:val="9"/>
        </w:numPr>
        <w:spacing w:before="120" w:after="120" w:line="240" w:lineRule="auto"/>
        <w:contextualSpacing w:val="0"/>
        <w:jc w:val="both"/>
        <w:outlineLvl w:val="1"/>
        <w:rPr>
          <w:rFonts w:ascii="Times New Roman" w:eastAsia="Times New Roman" w:hAnsi="Times New Roman"/>
          <w:b/>
          <w:bCs/>
          <w:iCs/>
          <w:noProof/>
          <w:vanish/>
          <w:sz w:val="24"/>
          <w:szCs w:val="28"/>
        </w:rPr>
      </w:pPr>
    </w:p>
    <w:p w:rsidR="00EB4D47" w:rsidRPr="00EB4D47" w:rsidRDefault="00EB4D47" w:rsidP="00EB4D47">
      <w:pPr>
        <w:pStyle w:val="ListParagraph"/>
        <w:keepNext/>
        <w:numPr>
          <w:ilvl w:val="2"/>
          <w:numId w:val="9"/>
        </w:numPr>
        <w:spacing w:before="120" w:after="120" w:line="240" w:lineRule="auto"/>
        <w:contextualSpacing w:val="0"/>
        <w:jc w:val="both"/>
        <w:outlineLvl w:val="2"/>
        <w:rPr>
          <w:rFonts w:ascii="Times New Roman" w:eastAsia="Times New Roman" w:hAnsi="Times New Roman"/>
          <w:bCs/>
          <w:i/>
          <w:noProof/>
          <w:vanish/>
          <w:sz w:val="24"/>
          <w:szCs w:val="26"/>
        </w:rPr>
      </w:pPr>
    </w:p>
    <w:p w:rsidR="00BD1DD3" w:rsidRDefault="00EB4D47" w:rsidP="00EB4D47">
      <w:pPr>
        <w:pStyle w:val="Heading3"/>
        <w:rPr>
          <w:noProof/>
        </w:rPr>
      </w:pPr>
      <w:r>
        <w:rPr>
          <w:noProof/>
        </w:rPr>
        <w:t>Geplande acties</w:t>
      </w:r>
    </w:p>
    <w:p w:rsidR="00BD1DD3" w:rsidRDefault="00EB4D47">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Parallel aan deze raadpleging zullen we</w:t>
      </w:r>
      <w:r>
        <w:rPr>
          <w:rFonts w:ascii="Times New Roman" w:hAnsi="Times New Roman"/>
          <w:noProof/>
          <w:sz w:val="24"/>
        </w:rPr>
        <w:t xml:space="preserve"> de empirische basis verbeteren door een op representatieve sectoren gerichte haalbaarheidsstudie uit te voeren naar het gebruik van verschillende informatiesystemen en innovatieve traceringstechnologieën en -strategieën die ervoor kunnen zorgen dat releva</w:t>
      </w:r>
      <w:r>
        <w:rPr>
          <w:rFonts w:ascii="Times New Roman" w:hAnsi="Times New Roman"/>
          <w:noProof/>
          <w:sz w:val="24"/>
        </w:rPr>
        <w:t xml:space="preserve">nte informatie door de gehele toeleveringsketens heen, tot bij de recyclers, gekoppeld blijft aan de artikelen. Deze studie zal naar verwachting eind 2019 klaar zijn. Ook op de planning staat de ontwikkeling van werkprocedures die ervoor moeten zorgen dat </w:t>
      </w:r>
      <w:r>
        <w:rPr>
          <w:rFonts w:ascii="Times New Roman" w:hAnsi="Times New Roman"/>
          <w:noProof/>
          <w:sz w:val="24"/>
        </w:rPr>
        <w:t>ingevoerde artikelen geen stoffen bevatten die in de EU niet mogen worden gebruikt voor de productie van artikelen, en van vereenvoudigde procedures om het gebruik van CMR-stoffen</w:t>
      </w:r>
      <w:r>
        <w:rPr>
          <w:rStyle w:val="FootnoteReference"/>
          <w:rFonts w:ascii="Times New Roman" w:hAnsi="Times New Roman"/>
          <w:noProof/>
          <w:sz w:val="24"/>
        </w:rPr>
        <w:footnoteReference w:id="5"/>
      </w:r>
      <w:r>
        <w:rPr>
          <w:rFonts w:ascii="Times New Roman" w:hAnsi="Times New Roman"/>
          <w:noProof/>
          <w:sz w:val="24"/>
        </w:rPr>
        <w:t xml:space="preserve"> in gebruiksartikelen te beperken. </w:t>
      </w:r>
    </w:p>
    <w:p w:rsidR="00BD1DD3" w:rsidRDefault="00EB4D47">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BD1DD3">
        <w:tc>
          <w:tcPr>
            <w:tcW w:w="9242" w:type="dxa"/>
            <w:shd w:val="clear" w:color="auto" w:fill="auto"/>
          </w:tcPr>
          <w:p w:rsidR="00BD1DD3" w:rsidRDefault="00EB4D47">
            <w:pPr>
              <w:spacing w:before="120" w:after="120" w:line="240" w:lineRule="auto"/>
              <w:jc w:val="both"/>
              <w:rPr>
                <w:rFonts w:ascii="Times New Roman" w:hAnsi="Times New Roman"/>
                <w:b/>
                <w:noProof/>
                <w:sz w:val="24"/>
                <w:szCs w:val="24"/>
              </w:rPr>
            </w:pPr>
            <w:r>
              <w:rPr>
                <w:rFonts w:ascii="Times New Roman" w:hAnsi="Times New Roman"/>
                <w:b/>
                <w:noProof/>
                <w:sz w:val="24"/>
              </w:rPr>
              <w:t xml:space="preserve">Vragen: </w:t>
            </w:r>
          </w:p>
          <w:p w:rsidR="00BD1DD3" w:rsidRDefault="00EB4D47">
            <w:pPr>
              <w:spacing w:before="120" w:after="120" w:line="240" w:lineRule="auto"/>
              <w:jc w:val="both"/>
              <w:rPr>
                <w:rFonts w:ascii="Times New Roman" w:hAnsi="Times New Roman"/>
                <w:noProof/>
                <w:sz w:val="24"/>
                <w:szCs w:val="24"/>
              </w:rPr>
            </w:pPr>
            <w:r>
              <w:rPr>
                <w:rFonts w:ascii="Times New Roman" w:hAnsi="Times New Roman"/>
                <w:noProof/>
                <w:sz w:val="24"/>
              </w:rPr>
              <w:t xml:space="preserve">Wat zou de toegevoegde waarde zijn als in de Unie een verplicht informatiesysteem zou worden ingevoerd waardoor afvalbeheers- en terugwinningsbedrijven op de hoogte zouden worden gesteld van de aanwezigheid van zorgwekkende stoffen? </w:t>
            </w:r>
          </w:p>
          <w:p w:rsidR="00BD1DD3" w:rsidRDefault="00EB4D47">
            <w:pPr>
              <w:spacing w:before="120" w:after="120" w:line="240" w:lineRule="auto"/>
              <w:jc w:val="both"/>
              <w:rPr>
                <w:rFonts w:ascii="Times New Roman" w:hAnsi="Times New Roman"/>
                <w:noProof/>
                <w:sz w:val="24"/>
                <w:szCs w:val="24"/>
              </w:rPr>
            </w:pPr>
            <w:r>
              <w:rPr>
                <w:rFonts w:ascii="Times New Roman" w:hAnsi="Times New Roman"/>
                <w:noProof/>
                <w:sz w:val="24"/>
              </w:rPr>
              <w:t>Hoe moeten we in de Un</w:t>
            </w:r>
            <w:r>
              <w:rPr>
                <w:rFonts w:ascii="Times New Roman" w:hAnsi="Times New Roman"/>
                <w:noProof/>
                <w:sz w:val="24"/>
              </w:rPr>
              <w:t>ie ingevoerde goederen beheren?</w:t>
            </w:r>
          </w:p>
        </w:tc>
      </w:tr>
    </w:tbl>
    <w:p w:rsidR="00BD1DD3" w:rsidRDefault="00EB4D47">
      <w:pPr>
        <w:pStyle w:val="ManualHeading2"/>
        <w:rPr>
          <w:noProof/>
        </w:rPr>
      </w:pPr>
      <w:r>
        <w:rPr>
          <w:noProof/>
        </w:rPr>
        <w:t>3.2.</w:t>
      </w:r>
      <w:r>
        <w:rPr>
          <w:noProof/>
        </w:rPr>
        <w:tab/>
        <w:t>Afval kan stoffen bevatten die niet langer toegelaten zijn in nieuwe producten</w:t>
      </w:r>
    </w:p>
    <w:p w:rsidR="00BD1DD3" w:rsidRDefault="00EB4D47">
      <w:pPr>
        <w:spacing w:before="120" w:after="120" w:line="240" w:lineRule="auto"/>
        <w:jc w:val="both"/>
        <w:rPr>
          <w:rFonts w:ascii="Times New Roman" w:hAnsi="Times New Roman"/>
          <w:noProof/>
          <w:sz w:val="24"/>
          <w:szCs w:val="24"/>
        </w:rPr>
      </w:pPr>
      <w:r>
        <w:rPr>
          <w:rFonts w:ascii="Times New Roman" w:hAnsi="Times New Roman"/>
          <w:noProof/>
          <w:sz w:val="24"/>
        </w:rPr>
        <w:t>Er worden voortdurend nieuwe chemische stoffen op de markt gebracht, terwijl andere worden verboden als blijkt dat zij een risico vormen. D</w:t>
      </w:r>
      <w:r>
        <w:rPr>
          <w:rFonts w:ascii="Times New Roman" w:hAnsi="Times New Roman"/>
          <w:noProof/>
          <w:sz w:val="24"/>
        </w:rPr>
        <w:t xml:space="preserve">oor dit continue proces kan een product dat vandaag wordt </w:t>
      </w:r>
      <w:bookmarkStart w:id="1" w:name="_GoBack"/>
      <w:r>
        <w:rPr>
          <w:rFonts w:ascii="Times New Roman" w:hAnsi="Times New Roman"/>
          <w:noProof/>
          <w:sz w:val="24"/>
        </w:rPr>
        <w:t>gemaakt</w:t>
      </w:r>
      <w:bookmarkEnd w:id="1"/>
      <w:r>
        <w:rPr>
          <w:rFonts w:ascii="Times New Roman" w:hAnsi="Times New Roman"/>
          <w:noProof/>
          <w:sz w:val="24"/>
        </w:rPr>
        <w:t>, een stof bevatten die later zal worden verboden. Wanneer het product afval wordt en vervolgens wordt teruggewonnen, kan het teruggewonnen materiaal nog steeds deze verboden stof bevatten. D</w:t>
      </w:r>
      <w:r>
        <w:rPr>
          <w:rFonts w:ascii="Times New Roman" w:hAnsi="Times New Roman"/>
          <w:noProof/>
          <w:sz w:val="24"/>
        </w:rPr>
        <w:t>it noemen we het probleem van "uitgefaseerde gevaarlijke stoffen".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BD1DD3">
        <w:tc>
          <w:tcPr>
            <w:tcW w:w="9242" w:type="dxa"/>
            <w:shd w:val="clear" w:color="auto" w:fill="auto"/>
          </w:tcPr>
          <w:p w:rsidR="00BD1DD3" w:rsidRDefault="00EB4D47">
            <w:pPr>
              <w:spacing w:before="120" w:after="120" w:line="240" w:lineRule="auto"/>
              <w:jc w:val="both"/>
              <w:rPr>
                <w:rFonts w:ascii="Times New Roman" w:eastAsia="Times New Roman" w:hAnsi="Times New Roman"/>
                <w:b/>
                <w:noProof/>
                <w:sz w:val="24"/>
                <w:szCs w:val="24"/>
              </w:rPr>
            </w:pPr>
            <w:r>
              <w:rPr>
                <w:rFonts w:ascii="Times New Roman" w:hAnsi="Times New Roman"/>
                <w:noProof/>
                <w:sz w:val="24"/>
                <w:u w:val="single"/>
              </w:rPr>
              <w:t>Een voorbeeld</w:t>
            </w:r>
            <w:r>
              <w:rPr>
                <w:rFonts w:ascii="Times New Roman" w:hAnsi="Times New Roman"/>
                <w:noProof/>
                <w:sz w:val="24"/>
              </w:rPr>
              <w:t>: Er bestaan veel voorbeelden van problemen met "uitgefaseerde gevaarlijke stoffen". Zo zijn bepaalde broomhoudende vlamvertragers die persistent, bioaccumulerend en toxisch zi</w:t>
            </w:r>
            <w:r>
              <w:rPr>
                <w:rFonts w:ascii="Times New Roman" w:hAnsi="Times New Roman"/>
                <w:noProof/>
                <w:sz w:val="24"/>
              </w:rPr>
              <w:t>jn, teruggevonden in gerecycleerde kunststof producten, waaronder speelgoed en keukengerei</w:t>
            </w:r>
            <w:r>
              <w:rPr>
                <w:rStyle w:val="FootnoteReference"/>
                <w:rFonts w:ascii="Times New Roman" w:hAnsi="Times New Roman"/>
                <w:noProof/>
                <w:sz w:val="24"/>
              </w:rPr>
              <w:footnoteReference w:id="6"/>
            </w:r>
            <w:r>
              <w:rPr>
                <w:rFonts w:ascii="Times New Roman" w:hAnsi="Times New Roman"/>
                <w:noProof/>
                <w:sz w:val="24"/>
              </w:rPr>
              <w:t>. Ook is het gebruik van bepaalde stoffen die oorspronkelijk als weekmaker aan PVC werden toegevoegd, intussen aan bepaalde voorschriften onderworpen. Dit betekent d</w:t>
            </w:r>
            <w:r>
              <w:rPr>
                <w:rFonts w:ascii="Times New Roman" w:hAnsi="Times New Roman"/>
                <w:noProof/>
                <w:sz w:val="24"/>
              </w:rPr>
              <w:t xml:space="preserve">at gerecycleerd PVC waarin meer dan een bepaalde hoeveelheid van deze stoffen zit, in de EU niet mag worden gebruikt of in de handel mag worden gebracht. </w:t>
            </w:r>
          </w:p>
        </w:tc>
      </w:tr>
    </w:tbl>
    <w:p w:rsidR="00BD1DD3" w:rsidRDefault="00EB4D47">
      <w:pPr>
        <w:pStyle w:val="ManualHeading3"/>
        <w:rPr>
          <w:noProof/>
        </w:rPr>
      </w:pPr>
      <w:r>
        <w:rPr>
          <w:noProof/>
        </w:rPr>
        <w:t>3.2.1.</w:t>
      </w:r>
      <w:r>
        <w:rPr>
          <w:noProof/>
        </w:rPr>
        <w:tab/>
        <w:t>Doelstelling</w:t>
      </w:r>
    </w:p>
    <w:p w:rsidR="00BD1DD3" w:rsidRDefault="00EB4D47">
      <w:pPr>
        <w:spacing w:before="120" w:after="120" w:line="240" w:lineRule="auto"/>
        <w:jc w:val="both"/>
        <w:rPr>
          <w:rFonts w:ascii="Times New Roman" w:hAnsi="Times New Roman"/>
          <w:noProof/>
          <w:sz w:val="24"/>
          <w:szCs w:val="24"/>
        </w:rPr>
      </w:pPr>
      <w:r>
        <w:rPr>
          <w:rFonts w:ascii="Times New Roman" w:hAnsi="Times New Roman"/>
          <w:noProof/>
          <w:sz w:val="24"/>
        </w:rPr>
        <w:t xml:space="preserve">We moeten het recyclen van afval gemakkelijker maken en het gebruik van secundaire grondstoffen aanzwengelen door niet-toxische materiaalcycli te bevorderen. Daarnaast moet we, wanneer mogelijke beperkingen op het gebruik van chemicaliën en vrijstellingen </w:t>
      </w:r>
      <w:r>
        <w:rPr>
          <w:rFonts w:ascii="Times New Roman" w:hAnsi="Times New Roman"/>
          <w:noProof/>
          <w:sz w:val="24"/>
        </w:rPr>
        <w:t xml:space="preserve">van beperkingen worden overwogen, meer aandacht besteden aan de gevolgen van chemische stoffen voor recycling en hergebruik in de toekomst. </w:t>
      </w:r>
    </w:p>
    <w:p w:rsidR="00BD1DD3" w:rsidRDefault="00EB4D47">
      <w:pPr>
        <w:pStyle w:val="ManualHeading3"/>
        <w:rPr>
          <w:noProof/>
        </w:rPr>
      </w:pPr>
      <w:r>
        <w:rPr>
          <w:noProof/>
        </w:rPr>
        <w:t>3.2.2.</w:t>
      </w:r>
      <w:r>
        <w:rPr>
          <w:noProof/>
        </w:rPr>
        <w:tab/>
        <w:t>Geplande acties</w:t>
      </w:r>
    </w:p>
    <w:p w:rsidR="00BD1DD3" w:rsidRDefault="00EB4D47">
      <w:pPr>
        <w:pStyle w:val="Text1"/>
        <w:ind w:left="0"/>
        <w:rPr>
          <w:noProof/>
        </w:rPr>
      </w:pPr>
      <w:r>
        <w:rPr>
          <w:noProof/>
        </w:rPr>
        <w:t>De kwestie van de uitgefaseerde gevaarlijke stoffen zal een belemmering blijven voor de circ</w:t>
      </w:r>
      <w:r>
        <w:rPr>
          <w:noProof/>
        </w:rPr>
        <w:t>ulaire economie en daarom zullen we de nodige stappen zetten om een specifieke beleidsvormingsmethode te ontwikkelen ter ondersteuning van besluiten die betrekking hebben op de recycling van afval dat zorgwekkende stoffen bevat. Deze methode zal rekening h</w:t>
      </w:r>
      <w:r>
        <w:rPr>
          <w:noProof/>
        </w:rPr>
        <w:t xml:space="preserve">ouden met de totale kosten en baten van recycling ten opzichte van afvalverwijdering (met inbegrip van verbranding met terugwinning van energie). Wij verwachten dat deze werkzaamheden uiterlijk half 2019 zullen worden voltooid. </w:t>
      </w:r>
    </w:p>
    <w:p w:rsidR="00BD1DD3" w:rsidRDefault="00EB4D47">
      <w:pPr>
        <w:pStyle w:val="Text1"/>
        <w:ind w:left="0"/>
        <w:rPr>
          <w:noProof/>
        </w:rPr>
      </w:pPr>
      <w:r>
        <w:rPr>
          <w:noProof/>
        </w:rPr>
        <w:t xml:space="preserve">We moeten ook richtsnoeren </w:t>
      </w:r>
      <w:r>
        <w:rPr>
          <w:noProof/>
        </w:rPr>
        <w:t>opstellen om ervoor te zorgen dat in de eerste voorbereidende fases van voorstellen inzake het risicobeheer van zorgwekkende stoffen meer aandacht uitgaat naar de aanwezigheid van zorgwekkende stoffen in teruggewonnen materialen.</w:t>
      </w:r>
    </w:p>
    <w:p w:rsidR="00BD1DD3" w:rsidRDefault="00EB4D47">
      <w:pPr>
        <w:pStyle w:val="Text1"/>
        <w:ind w:left="0"/>
        <w:rPr>
          <w:noProof/>
        </w:rPr>
      </w:pPr>
      <w:r>
        <w:rPr>
          <w:noProof/>
        </w:rPr>
        <w:t>Tot slot overwegen we uitv</w:t>
      </w:r>
      <w:r>
        <w:rPr>
          <w:noProof/>
        </w:rPr>
        <w:t>oeringswetgeving vast te stellen om een daadwerkelijke controle op het gebruik van de bestaande vrijstelling van REACH-registratie voor teruggewonnen stoffen mogelijk te maken.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BD1DD3">
        <w:tc>
          <w:tcPr>
            <w:tcW w:w="9242" w:type="dxa"/>
            <w:shd w:val="clear" w:color="auto" w:fill="auto"/>
          </w:tcPr>
          <w:p w:rsidR="00BD1DD3" w:rsidRDefault="00EB4D47">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 xml:space="preserve">Vragen: </w:t>
            </w:r>
          </w:p>
          <w:p w:rsidR="00BD1DD3" w:rsidRDefault="00EB4D47">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Hoe promoten we het idee dat afval een hulpbron is die we moeten recyc</w:t>
            </w:r>
            <w:r>
              <w:rPr>
                <w:rFonts w:ascii="Times New Roman" w:hAnsi="Times New Roman"/>
                <w:noProof/>
                <w:sz w:val="24"/>
              </w:rPr>
              <w:t>len, maar zorgen we er tegelijk voor dat afvalstoffen die zorgwekkende stoffen bevatten, enkel worden teruggewonnen in veilig te gebruiken materialen?</w:t>
            </w:r>
          </w:p>
          <w:p w:rsidR="00BD1DD3" w:rsidRDefault="00EB4D47">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Moeten we toestaan dat gerecycleerde materialen stoffen bevatten die niet langer zijn toegestaan in prima</w:t>
            </w:r>
            <w:r>
              <w:rPr>
                <w:rFonts w:ascii="Times New Roman" w:hAnsi="Times New Roman"/>
                <w:noProof/>
                <w:sz w:val="24"/>
              </w:rPr>
              <w:t>ire materialen? Zo ja, onder welke voorwaarden?</w:t>
            </w:r>
          </w:p>
        </w:tc>
      </w:tr>
    </w:tbl>
    <w:p w:rsidR="00BD1DD3" w:rsidRDefault="00EB4D47">
      <w:pPr>
        <w:pStyle w:val="ManualHeading2"/>
        <w:rPr>
          <w:noProof/>
        </w:rPr>
      </w:pPr>
      <w:r>
        <w:rPr>
          <w:noProof/>
        </w:rPr>
        <w:t>3.3.</w:t>
      </w:r>
      <w:r>
        <w:rPr>
          <w:noProof/>
        </w:rPr>
        <w:tab/>
        <w:t xml:space="preserve">De EU-regels inzake de einde-afvalfase zijn niet volledig geharmoniseerd, waardoor onduidelijk is hoe afval wordt omgezet in nieuwe materialen en producten </w:t>
      </w:r>
    </w:p>
    <w:p w:rsidR="00BD1DD3" w:rsidRDefault="00EB4D47">
      <w:pPr>
        <w:spacing w:before="120" w:after="120" w:line="240" w:lineRule="auto"/>
        <w:jc w:val="both"/>
        <w:rPr>
          <w:rFonts w:ascii="Times New Roman" w:hAnsi="Times New Roman"/>
          <w:noProof/>
          <w:sz w:val="24"/>
          <w:szCs w:val="24"/>
        </w:rPr>
      </w:pPr>
      <w:r>
        <w:rPr>
          <w:rFonts w:ascii="Times New Roman" w:hAnsi="Times New Roman"/>
          <w:noProof/>
          <w:sz w:val="24"/>
        </w:rPr>
        <w:t>Onze regels, jurisprudentie en jarenlange erv</w:t>
      </w:r>
      <w:r>
        <w:rPr>
          <w:rFonts w:ascii="Times New Roman" w:hAnsi="Times New Roman"/>
          <w:noProof/>
          <w:sz w:val="24"/>
        </w:rPr>
        <w:t xml:space="preserve">aring bepalen wanneer een goed niet langer een goed, maar afval is. Wanneer dat gebeurt, is de afvalwetgeving van de EU van toepassing. De EU past strikte afvalregels toe om de volksgezondheid en het milieu te beschermen. In een circulaire economie moeten </w:t>
      </w:r>
      <w:r>
        <w:rPr>
          <w:rFonts w:ascii="Times New Roman" w:hAnsi="Times New Roman"/>
          <w:noProof/>
          <w:sz w:val="24"/>
        </w:rPr>
        <w:t>materialen zich slechts tijdelijk in de afvalfase bevinden, aangezien ze vervolgens worden teruggewonnen en opnieuw in de handel worden gebracht ter vervanging van primaire grondstoffen. Om dit mogelijk te maken, zouden gerecycleerde materialen in de meest</w:t>
      </w:r>
      <w:r>
        <w:rPr>
          <w:rFonts w:ascii="Times New Roman" w:hAnsi="Times New Roman"/>
          <w:noProof/>
          <w:sz w:val="24"/>
        </w:rPr>
        <w:t xml:space="preserve">e gevallen niet langer als afval mogen worden beschouwd. </w:t>
      </w:r>
    </w:p>
    <w:p w:rsidR="00BD1DD3" w:rsidRDefault="00EB4D47">
      <w:pPr>
        <w:spacing w:before="120" w:after="120" w:line="240" w:lineRule="auto"/>
        <w:jc w:val="both"/>
        <w:rPr>
          <w:rFonts w:ascii="Times New Roman" w:hAnsi="Times New Roman"/>
          <w:noProof/>
          <w:sz w:val="24"/>
          <w:szCs w:val="24"/>
        </w:rPr>
      </w:pPr>
      <w:r>
        <w:rPr>
          <w:rFonts w:ascii="Times New Roman" w:hAnsi="Times New Roman"/>
          <w:noProof/>
          <w:sz w:val="24"/>
        </w:rPr>
        <w:t xml:space="preserve">Afval wordt niet langer als afval beschouwd zodra het voldoet aan de zogenaamde "einde-afvalfasecriteria". Voor sommige afvalstromen zijn dergelijke criteria op EU- of nationaal niveau vastgesteld. </w:t>
      </w:r>
      <w:r>
        <w:rPr>
          <w:rFonts w:ascii="Times New Roman" w:hAnsi="Times New Roman"/>
          <w:noProof/>
          <w:sz w:val="24"/>
        </w:rPr>
        <w:t>Het toepassingsgebied van deze regels is evenwel ontoereikend en ook is onvoldoende duidelijk hoe ze functioneren. Gezien de complexiteit van afvalstromen, terugwinningsprocedures en teruggewonnen materialen is het niet gemakkelijk om einde-afvalfasecriter</w:t>
      </w:r>
      <w:r>
        <w:rPr>
          <w:rFonts w:ascii="Times New Roman" w:hAnsi="Times New Roman"/>
          <w:noProof/>
          <w:sz w:val="24"/>
        </w:rPr>
        <w:t>ia vast te stellen die van toepassing zijn op volledige afvalstromen. Daarom worden veel teruggewonnen materialen, bij gebrek aan vastgelegde einde-afvalfasecriteria, verhandeld en gebruikt in onduidelijke juridische omstandigheden en zonder enige vorm van</w:t>
      </w:r>
      <w:r>
        <w:rPr>
          <w:rFonts w:ascii="Times New Roman" w:hAnsi="Times New Roman"/>
          <w:noProof/>
          <w:sz w:val="24"/>
        </w:rPr>
        <w:t xml:space="preserve"> transparantie.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BD1DD3">
        <w:tc>
          <w:tcPr>
            <w:tcW w:w="9242" w:type="dxa"/>
            <w:shd w:val="clear" w:color="auto" w:fill="auto"/>
          </w:tcPr>
          <w:p w:rsidR="00BD1DD3" w:rsidRDefault="00EB4D47">
            <w:pPr>
              <w:spacing w:before="120" w:after="120" w:line="240" w:lineRule="auto"/>
              <w:jc w:val="both"/>
              <w:rPr>
                <w:rFonts w:ascii="Times New Roman" w:hAnsi="Times New Roman"/>
                <w:noProof/>
                <w:sz w:val="24"/>
                <w:szCs w:val="24"/>
              </w:rPr>
            </w:pPr>
            <w:r>
              <w:rPr>
                <w:rFonts w:ascii="Times New Roman" w:hAnsi="Times New Roman"/>
                <w:noProof/>
                <w:sz w:val="24"/>
                <w:u w:val="single"/>
              </w:rPr>
              <w:t>Een voorbeeld</w:t>
            </w:r>
            <w:r>
              <w:rPr>
                <w:rFonts w:ascii="Times New Roman" w:hAnsi="Times New Roman"/>
                <w:noProof/>
                <w:sz w:val="24"/>
              </w:rPr>
              <w:t>: In de gerichte raadpleging hebben de metaalnijverheid en de elektriciteitssector gemeld dat ze moeilijkheden ondervinden om de afval- of productstatus van materialen zoals steenkoolas, koperslakken of ferromolybdeenslakken te</w:t>
            </w:r>
            <w:r>
              <w:rPr>
                <w:rFonts w:ascii="Times New Roman" w:hAnsi="Times New Roman"/>
                <w:noProof/>
                <w:sz w:val="24"/>
              </w:rPr>
              <w:t xml:space="preserve"> bepalen. De criteria verschillen tussen de lidstaten en zelfs tussen de verschillende regio’s. Dit leidt tot problemen in het grensoverschrijdend vervoer van deze materialen en maakt het soms onmogelijk om deze stoffen om te zetten in nuttige hulpbronnen.</w:t>
            </w:r>
            <w:r>
              <w:rPr>
                <w:rFonts w:ascii="Times New Roman" w:hAnsi="Times New Roman"/>
                <w:noProof/>
                <w:sz w:val="24"/>
              </w:rPr>
              <w:t xml:space="preserve"> Van sommige van deze materialen worden jaarlijks miljoenen tonnen afval gegenereerd</w:t>
            </w:r>
            <w:r>
              <w:rPr>
                <w:rStyle w:val="FootnoteReference"/>
                <w:rFonts w:ascii="Times New Roman" w:hAnsi="Times New Roman"/>
                <w:noProof/>
                <w:sz w:val="24"/>
              </w:rPr>
              <w:footnoteReference w:id="7"/>
            </w:r>
            <w:r>
              <w:rPr>
                <w:rFonts w:ascii="Times New Roman" w:hAnsi="Times New Roman"/>
                <w:noProof/>
                <w:sz w:val="24"/>
              </w:rPr>
              <w:t xml:space="preserve">. </w:t>
            </w:r>
          </w:p>
          <w:p w:rsidR="00BD1DD3" w:rsidRDefault="00EB4D47">
            <w:pPr>
              <w:spacing w:before="120" w:after="120" w:line="240" w:lineRule="auto"/>
              <w:jc w:val="both"/>
              <w:rPr>
                <w:rFonts w:ascii="Times New Roman" w:hAnsi="Times New Roman"/>
                <w:noProof/>
                <w:sz w:val="24"/>
                <w:szCs w:val="24"/>
              </w:rPr>
            </w:pPr>
            <w:r>
              <w:rPr>
                <w:rFonts w:ascii="Times New Roman" w:hAnsi="Times New Roman"/>
                <w:noProof/>
                <w:sz w:val="24"/>
              </w:rPr>
              <w:t xml:space="preserve">Ook voor overheidsdiensten vormen deze onduidelijkheden over de afval- of productstatus van een materiaal een probleem, omdat ze vaak moeite hebben om te bepalen of de </w:t>
            </w:r>
            <w:r>
              <w:rPr>
                <w:rFonts w:ascii="Times New Roman" w:hAnsi="Times New Roman"/>
                <w:noProof/>
                <w:sz w:val="24"/>
              </w:rPr>
              <w:t>afvalwetgeving dan wel de productwetgeving van toepassing is. Dit gebeurt bijvoorbeeld wanneer moet worden beslist of gerecycleerd PVC dat DEHP bevat, als afval of als product moet worden behandeld.</w:t>
            </w:r>
          </w:p>
        </w:tc>
      </w:tr>
    </w:tbl>
    <w:p w:rsidR="00BD1DD3" w:rsidRDefault="00EB4D47">
      <w:pPr>
        <w:pStyle w:val="ManualHeading3"/>
        <w:rPr>
          <w:noProof/>
        </w:rPr>
      </w:pPr>
      <w:r>
        <w:rPr>
          <w:noProof/>
        </w:rPr>
        <w:t>3.3.1.</w:t>
      </w:r>
      <w:r>
        <w:rPr>
          <w:noProof/>
        </w:rPr>
        <w:tab/>
        <w:t>Doelstelling</w:t>
      </w:r>
    </w:p>
    <w:p w:rsidR="00BD1DD3" w:rsidRDefault="00EB4D47">
      <w:pPr>
        <w:spacing w:before="120" w:after="120" w:line="240" w:lineRule="auto"/>
        <w:jc w:val="both"/>
        <w:rPr>
          <w:rFonts w:ascii="Times New Roman" w:hAnsi="Times New Roman"/>
          <w:noProof/>
          <w:sz w:val="24"/>
          <w:szCs w:val="24"/>
        </w:rPr>
      </w:pPr>
      <w:r>
        <w:rPr>
          <w:rFonts w:ascii="Times New Roman" w:hAnsi="Times New Roman"/>
          <w:noProof/>
          <w:sz w:val="24"/>
        </w:rPr>
        <w:t xml:space="preserve">We moeten in de hele EU voor een meer geharmoniseerde interpretatie en toepassing van de einde-afvalfaseregels zorgen zodat teruggewonnen materiaal binnen de EU gemakkelijker kan worden gebruikt.  </w:t>
      </w:r>
    </w:p>
    <w:p w:rsidR="00BD1DD3" w:rsidRDefault="00EB4D47">
      <w:pPr>
        <w:pStyle w:val="ManualHeading3"/>
        <w:rPr>
          <w:noProof/>
        </w:rPr>
      </w:pPr>
      <w:r>
        <w:rPr>
          <w:noProof/>
        </w:rPr>
        <w:t>3.3.2.</w:t>
      </w:r>
      <w:r>
        <w:rPr>
          <w:noProof/>
        </w:rPr>
        <w:tab/>
        <w:t>Geplande acties</w:t>
      </w:r>
    </w:p>
    <w:p w:rsidR="00BD1DD3" w:rsidRDefault="00EB4D47">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De Commissie zal nauwere samenwerki</w:t>
      </w:r>
      <w:r>
        <w:rPr>
          <w:rFonts w:ascii="Times New Roman" w:hAnsi="Times New Roman"/>
          <w:noProof/>
          <w:sz w:val="24"/>
        </w:rPr>
        <w:t>ng aanmoedigen tussen bestaande netwerken van deskundigen in het beheer van chemische stoffen en afval en voorbereidingen treffen met het oog op een online EU-register voor alle nationale en Europese criteria inzake de einde-afvalfase en inzake bijproducte</w:t>
      </w:r>
      <w:r>
        <w:rPr>
          <w:rFonts w:ascii="Times New Roman" w:hAnsi="Times New Roman"/>
          <w:noProof/>
          <w:sz w:val="24"/>
        </w:rPr>
        <w:t>n. Zij zal ook een studie laten uitvoeren om, als basis voor mogelijke richtsnoeren, een beter inzicht te krijgen in de praktijken van de lidstaten met betrekking tot de uitvoering en de controle van de voorschriften inzake de einde-afvalfase.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BD1DD3">
        <w:tc>
          <w:tcPr>
            <w:tcW w:w="9242" w:type="dxa"/>
            <w:shd w:val="clear" w:color="auto" w:fill="auto"/>
          </w:tcPr>
          <w:p w:rsidR="00BD1DD3" w:rsidRDefault="00EB4D47">
            <w:pPr>
              <w:spacing w:before="120" w:after="120" w:line="240" w:lineRule="auto"/>
              <w:jc w:val="both"/>
              <w:rPr>
                <w:rFonts w:ascii="Times New Roman" w:hAnsi="Times New Roman"/>
                <w:noProof/>
                <w:sz w:val="24"/>
                <w:szCs w:val="24"/>
              </w:rPr>
            </w:pPr>
            <w:r>
              <w:rPr>
                <w:rFonts w:ascii="Times New Roman" w:hAnsi="Times New Roman"/>
                <w:noProof/>
                <w:sz w:val="24"/>
              </w:rPr>
              <w:t xml:space="preserve">Vraag: </w:t>
            </w:r>
          </w:p>
          <w:p w:rsidR="00BD1DD3" w:rsidRDefault="00EB4D47">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 xml:space="preserve">Hoe moeten we zorgen voor meer harmonisatie van de einde-afvalfaseregels, en voor welke afvalstromen? </w:t>
            </w:r>
          </w:p>
        </w:tc>
      </w:tr>
    </w:tbl>
    <w:p w:rsidR="00BD1DD3" w:rsidRDefault="00EB4D47">
      <w:pPr>
        <w:pStyle w:val="ManualHeading2"/>
        <w:rPr>
          <w:noProof/>
        </w:rPr>
      </w:pPr>
      <w:r>
        <w:rPr>
          <w:noProof/>
        </w:rPr>
        <w:t>3.4.</w:t>
      </w:r>
      <w:r>
        <w:rPr>
          <w:noProof/>
        </w:rPr>
        <w:tab/>
        <w:t>De regels om te bepalen welke afvalstoffen en chemicaliën gevaarlijk zijn, zijn niet goed op elkaar afgestemd en dit beïnvloedt het gebruik van sec</w:t>
      </w:r>
      <w:r>
        <w:rPr>
          <w:noProof/>
        </w:rPr>
        <w:t>undaire grondstoffen</w:t>
      </w:r>
    </w:p>
    <w:p w:rsidR="00BD1DD3" w:rsidRDefault="00EB4D47">
      <w:pPr>
        <w:spacing w:before="120" w:after="120" w:line="240" w:lineRule="auto"/>
        <w:jc w:val="both"/>
        <w:rPr>
          <w:rFonts w:ascii="Times New Roman" w:hAnsi="Times New Roman"/>
          <w:noProof/>
          <w:sz w:val="24"/>
          <w:szCs w:val="24"/>
        </w:rPr>
      </w:pPr>
      <w:r>
        <w:rPr>
          <w:rFonts w:ascii="Times New Roman" w:hAnsi="Times New Roman"/>
          <w:noProof/>
          <w:sz w:val="24"/>
        </w:rPr>
        <w:t>De productie en het gebruik van gevaarlijke chemicaliën en producten zijn onderworpen aan strikte EU-regels ter bescherming van werknemers</w:t>
      </w:r>
      <w:r>
        <w:rPr>
          <w:rStyle w:val="FootnoteReference"/>
          <w:rFonts w:ascii="Times New Roman" w:hAnsi="Times New Roman"/>
          <w:noProof/>
          <w:sz w:val="24"/>
        </w:rPr>
        <w:footnoteReference w:id="8"/>
      </w:r>
      <w:r>
        <w:rPr>
          <w:rFonts w:ascii="Times New Roman" w:hAnsi="Times New Roman"/>
          <w:noProof/>
          <w:sz w:val="24"/>
        </w:rPr>
        <w:t>, burgers en het milieu. Wanneer een chemische stof gevaarlijk is, wordt deze als zodanig ingede</w:t>
      </w:r>
      <w:r>
        <w:rPr>
          <w:rFonts w:ascii="Times New Roman" w:hAnsi="Times New Roman"/>
          <w:noProof/>
          <w:sz w:val="24"/>
        </w:rPr>
        <w:t xml:space="preserve">eld, waardoor de bedrijven aan duidelijke verplichtingen moeten voldoen om op een veilige manier met de stof om te gaan.  </w:t>
      </w:r>
    </w:p>
    <w:p w:rsidR="00BD1DD3" w:rsidRDefault="00EB4D47">
      <w:pPr>
        <w:spacing w:before="120" w:after="120" w:line="240" w:lineRule="auto"/>
        <w:jc w:val="both"/>
        <w:rPr>
          <w:rFonts w:ascii="Times New Roman" w:hAnsi="Times New Roman"/>
          <w:noProof/>
          <w:sz w:val="24"/>
          <w:szCs w:val="24"/>
        </w:rPr>
      </w:pPr>
      <w:r>
        <w:rPr>
          <w:rFonts w:ascii="Times New Roman" w:hAnsi="Times New Roman"/>
          <w:noProof/>
          <w:sz w:val="24"/>
        </w:rPr>
        <w:t>Afvalbeheer valt onder vergelijkbare EU-regelgeving, waarmee dezelfde doelstellingen worden nagestreefd, zodat gevaarlijk afval op ee</w:t>
      </w:r>
      <w:r>
        <w:rPr>
          <w:rFonts w:ascii="Times New Roman" w:hAnsi="Times New Roman"/>
          <w:noProof/>
          <w:sz w:val="24"/>
        </w:rPr>
        <w:t>n dusdanige manier wordt verwerkt dat het milieu en de volksgezondheid geen schade ondervinden. Deze twee reeksen voorschriften zijn evenwel niet volledig op elkaar afgestemd. Wij hebben gevallen gezien waarin hetzelfde materiaal met een gevaarlijke stof h</w:t>
      </w:r>
      <w:r>
        <w:rPr>
          <w:rFonts w:ascii="Times New Roman" w:hAnsi="Times New Roman"/>
          <w:noProof/>
          <w:sz w:val="24"/>
        </w:rPr>
        <w:t>etzij als gevaarlijk hetzij als ongevaarlijk kan worden aangemerkt, naargelang de vraag of het een afvalstof is of een product. Daarom kan niet worden aangenomen dat materialen die zijn teruggewonnen uit ongevaarlijk afval en die terug op de markt worden g</w:t>
      </w:r>
      <w:r>
        <w:rPr>
          <w:rFonts w:ascii="Times New Roman" w:hAnsi="Times New Roman"/>
          <w:noProof/>
          <w:sz w:val="24"/>
        </w:rPr>
        <w:t>ebracht, ook ongevaarlijke producten zullen opleveren.</w:t>
      </w:r>
    </w:p>
    <w:p w:rsidR="00BD1DD3" w:rsidRDefault="00EB4D47">
      <w:pPr>
        <w:spacing w:before="120" w:after="120" w:line="240" w:lineRule="auto"/>
        <w:jc w:val="both"/>
        <w:rPr>
          <w:rFonts w:ascii="Times New Roman" w:hAnsi="Times New Roman"/>
          <w:noProof/>
          <w:sz w:val="24"/>
          <w:szCs w:val="24"/>
        </w:rPr>
      </w:pPr>
      <w:r>
        <w:rPr>
          <w:rFonts w:ascii="Times New Roman" w:hAnsi="Times New Roman"/>
          <w:noProof/>
          <w:sz w:val="24"/>
        </w:rPr>
        <w:t>De manier waarop de indelingsregels voor afvalstoffen worden toegepast en gehandhaafd, heeft belangrijke gevolgen voor de toekomstige opties op het vlak van afvalbeheer, zoals de haalbaarheid en econom</w:t>
      </w:r>
      <w:r>
        <w:rPr>
          <w:rFonts w:ascii="Times New Roman" w:hAnsi="Times New Roman"/>
          <w:noProof/>
          <w:sz w:val="24"/>
        </w:rPr>
        <w:t xml:space="preserve">ische levensvatbaarheid van inzameling, de recyclingmethode of de keuze tussen recycling en afvalverwijdering. Dergelijke verschillen kunnen een invloed hebben op het gebruik van secundaire grondstoffen.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BD1DD3">
        <w:tc>
          <w:tcPr>
            <w:tcW w:w="9242" w:type="dxa"/>
            <w:shd w:val="clear" w:color="auto" w:fill="auto"/>
          </w:tcPr>
          <w:p w:rsidR="00BD1DD3" w:rsidRDefault="00EB4D47">
            <w:pPr>
              <w:spacing w:before="120" w:after="120" w:line="240" w:lineRule="auto"/>
              <w:jc w:val="both"/>
              <w:rPr>
                <w:rFonts w:ascii="Times New Roman" w:hAnsi="Times New Roman"/>
                <w:noProof/>
                <w:sz w:val="24"/>
                <w:szCs w:val="24"/>
              </w:rPr>
            </w:pPr>
            <w:r>
              <w:rPr>
                <w:rFonts w:ascii="Times New Roman" w:hAnsi="Times New Roman"/>
                <w:noProof/>
                <w:sz w:val="24"/>
                <w:u w:val="single"/>
              </w:rPr>
              <w:t>Een voorbeeld</w:t>
            </w:r>
            <w:r>
              <w:rPr>
                <w:rFonts w:ascii="Times New Roman" w:hAnsi="Times New Roman"/>
                <w:noProof/>
                <w:sz w:val="24"/>
              </w:rPr>
              <w:t xml:space="preserve">: Lood wordt anders ingedeeld wanneer </w:t>
            </w:r>
            <w:r>
              <w:rPr>
                <w:rFonts w:ascii="Times New Roman" w:hAnsi="Times New Roman"/>
                <w:noProof/>
                <w:sz w:val="24"/>
              </w:rPr>
              <w:t>het de afvalstatus heeft dan wanneer het de productstatus heeft. Loodafval afkomstig van bouw- en sloopwerkzaamheden is opgenomen als niet-gevaarlijk afval op de Europese afvalstoffenlijst. Als product wordt lood vanwege zijn schadelijke effecten op de voo</w:t>
            </w:r>
            <w:r>
              <w:rPr>
                <w:rFonts w:ascii="Times New Roman" w:hAnsi="Times New Roman"/>
                <w:noProof/>
                <w:sz w:val="24"/>
              </w:rPr>
              <w:t xml:space="preserve">rtplanting in de Europese wetgeving betreffende de indeling, etikettering en verpakking van stoffen en mengsels (CLP-verordening) echter als een gevaarlijke stof ingedeeld. </w:t>
            </w:r>
          </w:p>
          <w:p w:rsidR="00BD1DD3" w:rsidRDefault="00EB4D47">
            <w:pPr>
              <w:spacing w:before="120" w:after="120" w:line="240" w:lineRule="auto"/>
              <w:jc w:val="both"/>
              <w:rPr>
                <w:rFonts w:ascii="Times New Roman" w:eastAsia="Times New Roman" w:hAnsi="Times New Roman"/>
                <w:b/>
                <w:noProof/>
                <w:sz w:val="24"/>
                <w:szCs w:val="24"/>
              </w:rPr>
            </w:pPr>
            <w:r>
              <w:rPr>
                <w:rFonts w:ascii="Times New Roman" w:hAnsi="Times New Roman"/>
                <w:noProof/>
                <w:sz w:val="24"/>
              </w:rPr>
              <w:t>Een ander voorbeeld is dat van afval van soepel PVC waaraan bepaalde additieven zi</w:t>
            </w:r>
            <w:r>
              <w:rPr>
                <w:rFonts w:ascii="Times New Roman" w:hAnsi="Times New Roman"/>
                <w:noProof/>
                <w:sz w:val="24"/>
              </w:rPr>
              <w:t>jn toegevoegd, dat door afvalverwerkers vaak (verkeerd) wordt ingedeeld als ongevaarlijk, terwijl het hieruit teruggewonnen product volgens de CLP-verordening een gevaarlijk chemisch mengsel is.</w:t>
            </w:r>
          </w:p>
        </w:tc>
      </w:tr>
    </w:tbl>
    <w:p w:rsidR="00BD1DD3" w:rsidRDefault="00EB4D47">
      <w:pPr>
        <w:pStyle w:val="ManualHeading3"/>
        <w:rPr>
          <w:noProof/>
        </w:rPr>
      </w:pPr>
      <w:r>
        <w:rPr>
          <w:noProof/>
        </w:rPr>
        <w:t>3.4.1.</w:t>
      </w:r>
      <w:r>
        <w:rPr>
          <w:noProof/>
        </w:rPr>
        <w:tab/>
        <w:t>Doelstelling</w:t>
      </w:r>
    </w:p>
    <w:p w:rsidR="00BD1DD3" w:rsidRDefault="00EB4D47">
      <w:pPr>
        <w:spacing w:before="120" w:after="120" w:line="240" w:lineRule="auto"/>
        <w:jc w:val="both"/>
        <w:rPr>
          <w:rFonts w:ascii="Times New Roman" w:hAnsi="Times New Roman"/>
          <w:noProof/>
          <w:sz w:val="24"/>
          <w:szCs w:val="24"/>
        </w:rPr>
      </w:pPr>
      <w:r>
        <w:rPr>
          <w:rFonts w:ascii="Times New Roman" w:hAnsi="Times New Roman"/>
          <w:noProof/>
          <w:sz w:val="24"/>
        </w:rPr>
        <w:t>Wij moeten zorgen voor meer samenhang in</w:t>
      </w:r>
      <w:r>
        <w:rPr>
          <w:rFonts w:ascii="Times New Roman" w:hAnsi="Times New Roman"/>
          <w:noProof/>
          <w:sz w:val="24"/>
        </w:rPr>
        <w:t xml:space="preserve"> de indelingsregels voor chemische stoffen en afval. </w:t>
      </w:r>
    </w:p>
    <w:p w:rsidR="00BD1DD3" w:rsidRDefault="00EB4D47">
      <w:pPr>
        <w:pStyle w:val="ManualHeading3"/>
        <w:rPr>
          <w:noProof/>
        </w:rPr>
      </w:pPr>
      <w:r>
        <w:rPr>
          <w:noProof/>
        </w:rPr>
        <w:t>3.4.2.</w:t>
      </w:r>
      <w:r>
        <w:rPr>
          <w:noProof/>
        </w:rPr>
        <w:tab/>
        <w:t>Geplande acties</w:t>
      </w:r>
    </w:p>
    <w:p w:rsidR="00BD1DD3" w:rsidRDefault="00EB4D47">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 xml:space="preserve">Wij staan op het punt richtsnoeren voor de indeling van afvalstoffen te publiceren om afvalverwerkers en bevoegde autoriteiten te helpen afval op een gemeenschappelijke manier te </w:t>
      </w:r>
      <w:r>
        <w:rPr>
          <w:rFonts w:ascii="Times New Roman" w:hAnsi="Times New Roman"/>
          <w:noProof/>
          <w:sz w:val="24"/>
        </w:rPr>
        <w:t>karakteriseren en in te delen. Wij zullen ook aanmoedigen dat beste praktijken met betrekking tot testmethoden voor de beoordeling van stoffen op de aanwezigheid van de gevaarlijke eigenschap HP 14 "Ecotoxisch" worden uitgewisseld met het oog op de eventue</w:t>
      </w:r>
      <w:r>
        <w:rPr>
          <w:rFonts w:ascii="Times New Roman" w:hAnsi="Times New Roman"/>
          <w:noProof/>
          <w:sz w:val="24"/>
        </w:rPr>
        <w:t>le harmonisatie ervan.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BD1DD3">
        <w:tc>
          <w:tcPr>
            <w:tcW w:w="9242" w:type="dxa"/>
            <w:shd w:val="clear" w:color="auto" w:fill="auto"/>
          </w:tcPr>
          <w:p w:rsidR="00BD1DD3" w:rsidRDefault="00EB4D47">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 xml:space="preserve">Vraag: </w:t>
            </w:r>
          </w:p>
          <w:p w:rsidR="00BD1DD3" w:rsidRDefault="00EB4D47">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 xml:space="preserve">Moeten we de regels voor gevarenindeling verder op elkaar afstemmen, zodat afval als gevaarlijk wordt beschouwd volgens dezelfde regels als producten? </w:t>
            </w:r>
          </w:p>
        </w:tc>
      </w:tr>
    </w:tbl>
    <w:p w:rsidR="00BD1DD3" w:rsidRDefault="00EB4D47">
      <w:pPr>
        <w:pStyle w:val="ManualHeading1"/>
        <w:rPr>
          <w:noProof/>
        </w:rPr>
      </w:pPr>
      <w:r>
        <w:rPr>
          <w:noProof/>
        </w:rPr>
        <w:t>4.</w:t>
      </w:r>
      <w:r>
        <w:rPr>
          <w:noProof/>
        </w:rPr>
        <w:tab/>
        <w:t>Conclusies en volgende stappen</w:t>
      </w:r>
    </w:p>
    <w:p w:rsidR="00BD1DD3" w:rsidRDefault="00EB4D47">
      <w:pPr>
        <w:spacing w:before="120" w:after="120" w:line="240" w:lineRule="auto"/>
        <w:jc w:val="both"/>
        <w:rPr>
          <w:rFonts w:ascii="Times New Roman" w:hAnsi="Times New Roman"/>
          <w:noProof/>
          <w:sz w:val="24"/>
          <w:szCs w:val="24"/>
        </w:rPr>
      </w:pPr>
      <w:r>
        <w:rPr>
          <w:rFonts w:ascii="Times New Roman" w:hAnsi="Times New Roman"/>
          <w:noProof/>
          <w:sz w:val="24"/>
        </w:rPr>
        <w:t xml:space="preserve">Deze vier kwesties zijn belangrijke </w:t>
      </w:r>
      <w:r>
        <w:rPr>
          <w:rFonts w:ascii="Times New Roman" w:hAnsi="Times New Roman"/>
          <w:noProof/>
          <w:sz w:val="24"/>
        </w:rPr>
        <w:t>struikelblokken voor de circulaire economie. Uit de ontvangen input blijkt duidelijk dat er problemen zijn met de praktische toepassing op het terrein, door de beperkte beschikbaarheid van middelen en kennis, en als het gaat om de coördinatie tussen de ver</w:t>
      </w:r>
      <w:r>
        <w:rPr>
          <w:rFonts w:ascii="Times New Roman" w:hAnsi="Times New Roman"/>
          <w:noProof/>
          <w:sz w:val="24"/>
        </w:rPr>
        <w:t>schillende actoren op lokaal, nationaal en EU-niveau.</w:t>
      </w:r>
    </w:p>
    <w:p w:rsidR="00BD1DD3" w:rsidRDefault="00EB4D47">
      <w:pPr>
        <w:spacing w:before="120" w:after="120" w:line="240" w:lineRule="auto"/>
        <w:jc w:val="both"/>
        <w:rPr>
          <w:rFonts w:ascii="Times New Roman" w:hAnsi="Times New Roman"/>
          <w:noProof/>
          <w:sz w:val="24"/>
          <w:szCs w:val="24"/>
        </w:rPr>
      </w:pPr>
      <w:r>
        <w:rPr>
          <w:rFonts w:ascii="Times New Roman" w:hAnsi="Times New Roman"/>
          <w:noProof/>
          <w:sz w:val="24"/>
        </w:rPr>
        <w:t>Uit onze analyse blijkt dat er ook juridische uitdagingen zijn. Op langere termijn moet er worden gestreefd naar volledige samenhang tussen de wetten waarmee uitvoering wordt gegeven aan het afval- en c</w:t>
      </w:r>
      <w:r>
        <w:rPr>
          <w:rFonts w:ascii="Times New Roman" w:hAnsi="Times New Roman"/>
          <w:noProof/>
          <w:sz w:val="24"/>
        </w:rPr>
        <w:t>hemicaliënbeleid. Dit zal ertoe bijdragen dat de materialen veilig zijn, geschikt zijn voor het beoogde doel en ontworpen zijn met het oog op duurzaamheid, recycleerbaarheid en een beperkte milieu-impact. Goederen moeten worden ontworpen, vervaardigd, verh</w:t>
      </w:r>
      <w:r>
        <w:rPr>
          <w:rFonts w:ascii="Times New Roman" w:hAnsi="Times New Roman"/>
          <w:noProof/>
          <w:sz w:val="24"/>
        </w:rPr>
        <w:t>andeld en gerecycleerd met een minimaal gebruik van zorgwekkende stoffen, zodat ze gemakkelijk kunnen worden hergebruikt en zodat hun economische voordelen en nut voor de samenleving worden gemaximaliseerd, terwijl tegelijkertijd een hoog niveau van besche</w:t>
      </w:r>
      <w:r>
        <w:rPr>
          <w:rFonts w:ascii="Times New Roman" w:hAnsi="Times New Roman"/>
          <w:noProof/>
          <w:sz w:val="24"/>
        </w:rPr>
        <w:t>rming van de volksgezondheid en het milieu wordt gehandhaafd.</w:t>
      </w:r>
    </w:p>
    <w:p w:rsidR="00BD1DD3" w:rsidRDefault="00EB4D47">
      <w:pPr>
        <w:spacing w:before="120" w:after="120" w:line="240" w:lineRule="auto"/>
        <w:jc w:val="both"/>
        <w:rPr>
          <w:rFonts w:ascii="Times New Roman" w:hAnsi="Times New Roman"/>
          <w:noProof/>
          <w:sz w:val="24"/>
          <w:szCs w:val="24"/>
        </w:rPr>
      </w:pPr>
      <w:r>
        <w:rPr>
          <w:rFonts w:ascii="Times New Roman" w:hAnsi="Times New Roman"/>
          <w:noProof/>
          <w:sz w:val="24"/>
        </w:rPr>
        <w:t>De beleidsopties in het werkdocument van de diensten van de Commissie zijn zowel gericht op de onmiddellijke problemen als op kwesties die alleen op langere termijn kunnen worden opgelost. Het d</w:t>
      </w:r>
      <w:r>
        <w:rPr>
          <w:rFonts w:ascii="Times New Roman" w:hAnsi="Times New Roman"/>
          <w:noProof/>
          <w:sz w:val="24"/>
        </w:rPr>
        <w:t>ocument bevat verschillende opties voor ieder probleem en werpt de vraag op wat de juiste balans is tussen de algemene voordelen op lange termijn van het circulaire gebruik van deze materialen, enerzijds, en de algemene gezondheids- en milieuproblemen op l</w:t>
      </w:r>
      <w:r>
        <w:rPr>
          <w:rFonts w:ascii="Times New Roman" w:hAnsi="Times New Roman"/>
          <w:noProof/>
          <w:sz w:val="24"/>
        </w:rPr>
        <w:t>ange termijn als gevolg van stoffen die aanwezig zijn in dat materiaal, anderzijds.</w:t>
      </w:r>
    </w:p>
    <w:p w:rsidR="00BD1DD3" w:rsidRDefault="00EB4D47">
      <w:pPr>
        <w:spacing w:before="120" w:after="120" w:line="240" w:lineRule="auto"/>
        <w:jc w:val="both"/>
        <w:rPr>
          <w:rFonts w:ascii="Times New Roman" w:eastAsia="Times New Roman" w:hAnsi="Times New Roman"/>
          <w:iCs/>
          <w:noProof/>
          <w:sz w:val="24"/>
          <w:szCs w:val="24"/>
        </w:rPr>
      </w:pPr>
      <w:r>
        <w:rPr>
          <w:rFonts w:ascii="Times New Roman" w:hAnsi="Times New Roman"/>
          <w:noProof/>
          <w:sz w:val="24"/>
        </w:rPr>
        <w:t>We moeten de weg vrijmaken voor een circulaire economie in de Unie. We beschikken al over een aantal instrumenten om bepaalde knelpunten te verhelpen, maar we hebben meer g</w:t>
      </w:r>
      <w:r>
        <w:rPr>
          <w:rFonts w:ascii="Times New Roman" w:hAnsi="Times New Roman"/>
          <w:noProof/>
          <w:sz w:val="24"/>
        </w:rPr>
        <w:t xml:space="preserve">egevens en input uit de hele EU nodig om na te gaan hoe we bepaalde bredere kwesties het best kunnen oplossen. </w:t>
      </w:r>
    </w:p>
    <w:p w:rsidR="00BD1DD3" w:rsidRDefault="00EB4D47">
      <w:pPr>
        <w:spacing w:before="120" w:after="120" w:line="240" w:lineRule="auto"/>
        <w:jc w:val="both"/>
        <w:rPr>
          <w:rFonts w:ascii="Times New Roman" w:eastAsia="Times New Roman" w:hAnsi="Times New Roman"/>
          <w:iCs/>
          <w:noProof/>
          <w:sz w:val="24"/>
          <w:szCs w:val="24"/>
        </w:rPr>
      </w:pPr>
      <w:r>
        <w:rPr>
          <w:rFonts w:ascii="Times New Roman" w:hAnsi="Times New Roman"/>
          <w:noProof/>
          <w:sz w:val="24"/>
        </w:rPr>
        <w:t xml:space="preserve">Wij nodigen het Europees Parlement, de Raad, het Comité van de Regio’s en belanghebbende partijen uit het debat aan te gaan en een standpunt in </w:t>
      </w:r>
      <w:r>
        <w:rPr>
          <w:rFonts w:ascii="Times New Roman" w:hAnsi="Times New Roman"/>
          <w:noProof/>
          <w:sz w:val="24"/>
        </w:rPr>
        <w:t>te nemen over deze uitdagingen zodat we de route naar een echte circulaire economie kunnen uitstippelen.</w:t>
      </w:r>
    </w:p>
    <w:p w:rsidR="00BD1DD3" w:rsidRDefault="00EB4D47">
      <w:pPr>
        <w:spacing w:before="120" w:after="120" w:line="240" w:lineRule="auto"/>
        <w:jc w:val="both"/>
        <w:rPr>
          <w:rFonts w:ascii="Times New Roman" w:eastAsia="Times New Roman" w:hAnsi="Times New Roman"/>
          <w:iCs/>
          <w:noProof/>
          <w:sz w:val="24"/>
          <w:szCs w:val="24"/>
        </w:rPr>
      </w:pPr>
      <w:r>
        <w:rPr>
          <w:rFonts w:ascii="Times New Roman" w:hAnsi="Times New Roman"/>
          <w:noProof/>
          <w:sz w:val="24"/>
        </w:rPr>
        <w:t>Het is de bedoeling dat de toegezegde maatregelen, ondersteund met degelijk bewijsmateriaal, tegen het eind van het mandaat van de huidige Commissie in</w:t>
      </w:r>
      <w:r>
        <w:rPr>
          <w:rFonts w:ascii="Times New Roman" w:hAnsi="Times New Roman"/>
          <w:noProof/>
          <w:sz w:val="24"/>
        </w:rPr>
        <w:t xml:space="preserve"> 2019 al in uitvoering zijn. De nieuwe studies en de raadpleging waaraan alle belanghebbenden worden uitgenodigd deel te nemen, zullen dan ook erg belangrijk zijn om vooruitgang te kunnen boeken. </w:t>
      </w:r>
    </w:p>
    <w:sectPr w:rsidR="00BD1DD3">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DD3" w:rsidRDefault="00EB4D47">
      <w:pPr>
        <w:spacing w:after="0" w:line="240" w:lineRule="auto"/>
      </w:pPr>
      <w:r>
        <w:separator/>
      </w:r>
    </w:p>
  </w:endnote>
  <w:endnote w:type="continuationSeparator" w:id="0">
    <w:p w:rsidR="00BD1DD3" w:rsidRDefault="00EB4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DD3" w:rsidRDefault="00BD1D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DD3" w:rsidRDefault="00EB4D47">
    <w:pPr>
      <w:pStyle w:val="FooterCoverPage"/>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DD3" w:rsidRDefault="00BD1DD3">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DD3" w:rsidRDefault="00BD1DD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DD3" w:rsidRDefault="00EB4D47">
    <w:pPr>
      <w:pStyle w:val="Footer"/>
      <w:jc w:val="center"/>
    </w:pPr>
    <w:r>
      <w:fldChar w:fldCharType="begin"/>
    </w:r>
    <w:r>
      <w:instrText xml:space="preserve"> PAGE   \* MERGEFORMAT </w:instrText>
    </w:r>
    <w:r>
      <w:fldChar w:fldCharType="separate"/>
    </w:r>
    <w:r>
      <w:rPr>
        <w:noProof/>
      </w:rPr>
      <w:t>8</w:t>
    </w:r>
    <w:r>
      <w:rPr>
        <w:noProof/>
      </w:rPr>
      <w:fldChar w:fldCharType="end"/>
    </w:r>
  </w:p>
  <w:p w:rsidR="00BD1DD3" w:rsidRDefault="00BD1DD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DD3" w:rsidRDefault="00BD1D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DD3" w:rsidRDefault="00EB4D47">
      <w:pPr>
        <w:spacing w:after="0" w:line="240" w:lineRule="auto"/>
      </w:pPr>
      <w:r>
        <w:separator/>
      </w:r>
    </w:p>
  </w:footnote>
  <w:footnote w:type="continuationSeparator" w:id="0">
    <w:p w:rsidR="00BD1DD3" w:rsidRDefault="00EB4D47">
      <w:pPr>
        <w:spacing w:after="0" w:line="240" w:lineRule="auto"/>
      </w:pPr>
      <w:r>
        <w:continuationSeparator/>
      </w:r>
    </w:p>
  </w:footnote>
  <w:footnote w:id="1">
    <w:p w:rsidR="00BD1DD3" w:rsidRDefault="00EB4D47">
      <w:pPr>
        <w:pStyle w:val="FootnoteText"/>
        <w:rPr>
          <w:lang w:val="nl-BE"/>
        </w:rPr>
      </w:pPr>
      <w:r>
        <w:rPr>
          <w:rStyle w:val="FootnoteReference"/>
        </w:rPr>
        <w:footnoteRef/>
      </w:r>
      <w:r>
        <w:t xml:space="preserve"> Dit zou het geval kunnen zijn voor teruggewonnen materialen wanneer ze worden gebruikt als nieuw materiaal dat met levensmiddelen in contact komt.</w:t>
      </w:r>
    </w:p>
  </w:footnote>
  <w:footnote w:id="2">
    <w:p w:rsidR="00BD1DD3" w:rsidRDefault="00EB4D47">
      <w:pPr>
        <w:pStyle w:val="FootnoteText"/>
        <w:rPr>
          <w:lang w:val="nl-BE"/>
        </w:rPr>
      </w:pPr>
      <w:r>
        <w:rPr>
          <w:rStyle w:val="FootnoteReference"/>
        </w:rPr>
        <w:footnoteRef/>
      </w:r>
      <w:r>
        <w:t xml:space="preserve"> Volgens door CEPI in het kader van de gerichte raadpleging verstrekte informatie.</w:t>
      </w:r>
    </w:p>
  </w:footnote>
  <w:footnote w:id="3">
    <w:p w:rsidR="00BD1DD3" w:rsidRDefault="00EB4D47">
      <w:pPr>
        <w:pStyle w:val="FootnoteText"/>
        <w:rPr>
          <w:lang w:val="nl-BE"/>
        </w:rPr>
      </w:pPr>
      <w:r>
        <w:rPr>
          <w:rStyle w:val="FootnoteReference"/>
        </w:rPr>
        <w:footnoteRef/>
      </w:r>
      <w:r>
        <w:t xml:space="preserve"> Zie bijvoorbeeld: </w:t>
      </w:r>
      <w:hyperlink r:id="rId1">
        <w:r>
          <w:rPr>
            <w:rStyle w:val="Hyperlink"/>
          </w:rPr>
          <w:t>https://chemicalwatch.com/7210/mineral-oils-health-scare-sparks-food-packaging-debate</w:t>
        </w:r>
      </w:hyperlink>
      <w:r>
        <w:t xml:space="preserve"> of de standpuntnota van het BEUC (zie bladzijde 5) </w:t>
      </w:r>
      <w:hyperlink r:id="rId2">
        <w:r>
          <w:rPr>
            <w:rStyle w:val="Hyperlink"/>
          </w:rPr>
          <w:t>https://www.anec.eu/images/Publications/position-papers/Sustainability/ANEC-PT-2017-CEG-017.pdf</w:t>
        </w:r>
      </w:hyperlink>
      <w:r>
        <w:t xml:space="preserve"> </w:t>
      </w:r>
    </w:p>
  </w:footnote>
  <w:footnote w:id="4">
    <w:p w:rsidR="00BD1DD3" w:rsidRDefault="00EB4D47">
      <w:pPr>
        <w:pStyle w:val="FootnoteText"/>
      </w:pPr>
      <w:r>
        <w:rPr>
          <w:rStyle w:val="FootnoteReference"/>
        </w:rPr>
        <w:footnoteRef/>
      </w:r>
      <w:r>
        <w:t xml:space="preserve"> Bron: Input van het Zweedse EPA en Frankrijk. Studies: Goodp</w:t>
      </w:r>
      <w:r>
        <w:t>oint, Information on Hazardous Substances in Waste, 2016 (in het Engels) en Goodpoint, Information Transfer on Hazardous Substances, 2017 (in het Engels).</w:t>
      </w:r>
    </w:p>
  </w:footnote>
  <w:footnote w:id="5">
    <w:p w:rsidR="00BD1DD3" w:rsidRDefault="00EB4D47">
      <w:pPr>
        <w:pStyle w:val="FootnoteText"/>
        <w:rPr>
          <w:lang w:val="nl-BE"/>
        </w:rPr>
      </w:pPr>
      <w:r>
        <w:rPr>
          <w:rStyle w:val="FootnoteReference"/>
        </w:rPr>
        <w:footnoteRef/>
      </w:r>
      <w:r>
        <w:t xml:space="preserve"> Stoffen die kanker, mutaties of nadelige effecten op de voortplanting veroorzaken. </w:t>
      </w:r>
    </w:p>
  </w:footnote>
  <w:footnote w:id="6">
    <w:p w:rsidR="00BD1DD3" w:rsidRDefault="00EB4D47">
      <w:pPr>
        <w:pStyle w:val="FootnoteText"/>
        <w:rPr>
          <w:lang w:val="nl-BE"/>
        </w:rPr>
      </w:pPr>
      <w:r>
        <w:rPr>
          <w:rStyle w:val="FootnoteReference"/>
        </w:rPr>
        <w:footnoteRef/>
      </w:r>
      <w:r>
        <w:t xml:space="preserve"> Zie de verwij</w:t>
      </w:r>
      <w:r>
        <w:t xml:space="preserve">zing naar verschillende studies die een bijdrage van het EEB en het BEUC zijn. Zie bijvoorbeeld bladzijde 4 van </w:t>
      </w:r>
      <w:hyperlink r:id="rId3">
        <w:r>
          <w:rPr>
            <w:rStyle w:val="Hyperlink"/>
          </w:rPr>
          <w:t>http://eeb.org/publications/81/circula</w:t>
        </w:r>
        <w:r>
          <w:rPr>
            <w:rStyle w:val="Hyperlink"/>
          </w:rPr>
          <w:t>r-economy/33789/pops-in-the-circular-economy.pdf</w:t>
        </w:r>
      </w:hyperlink>
      <w:r>
        <w:t xml:space="preserve"> </w:t>
      </w:r>
    </w:p>
  </w:footnote>
  <w:footnote w:id="7">
    <w:p w:rsidR="00BD1DD3" w:rsidRDefault="00EB4D47">
      <w:pPr>
        <w:pStyle w:val="FootnoteText"/>
        <w:rPr>
          <w:lang w:val="fr-BE"/>
        </w:rPr>
      </w:pPr>
      <w:r>
        <w:rPr>
          <w:rStyle w:val="FootnoteReference"/>
        </w:rPr>
        <w:footnoteRef/>
      </w:r>
      <w:r>
        <w:rPr>
          <w:lang w:val="fr-BE"/>
        </w:rPr>
        <w:t xml:space="preserve"> Zie Eurometaux: </w:t>
      </w:r>
      <w:hyperlink r:id="rId4">
        <w:r>
          <w:rPr>
            <w:rStyle w:val="Hyperlink"/>
            <w:lang w:val="fr-BE"/>
          </w:rPr>
          <w:t>https://www.eurometaux.eu/media/1634/eurometaux-response-ch</w:t>
        </w:r>
        <w:r>
          <w:rPr>
            <w:rStyle w:val="Hyperlink"/>
            <w:lang w:val="fr-BE"/>
          </w:rPr>
          <w:t>emicals-products-waste-interface-stakeholder-c.pdf</w:t>
        </w:r>
      </w:hyperlink>
      <w:r>
        <w:rPr>
          <w:lang w:val="fr-BE"/>
        </w:rPr>
        <w:t xml:space="preserve"> en Eurelectric: </w:t>
      </w:r>
      <w:hyperlink r:id="rId5">
        <w:r>
          <w:rPr>
            <w:rStyle w:val="Hyperlink"/>
            <w:lang w:val="fr-BE"/>
          </w:rPr>
          <w:t>http://www.eurelectric.org/media/340047/eurelectric-inte</w:t>
        </w:r>
        <w:r>
          <w:rPr>
            <w:rStyle w:val="Hyperlink"/>
            <w:lang w:val="fr-BE"/>
          </w:rPr>
          <w:t>rface_consultation-final_07072017-2017-2430-0001-01-e.pdf</w:t>
        </w:r>
      </w:hyperlink>
      <w:r>
        <w:rPr>
          <w:lang w:val="fr-BE"/>
        </w:rPr>
        <w:t xml:space="preserve">. </w:t>
      </w:r>
    </w:p>
  </w:footnote>
  <w:footnote w:id="8">
    <w:p w:rsidR="00BD1DD3" w:rsidRDefault="00EB4D47">
      <w:pPr>
        <w:pStyle w:val="FootnoteText"/>
        <w:rPr>
          <w:lang w:val="nl-BE"/>
        </w:rPr>
      </w:pPr>
      <w:r>
        <w:rPr>
          <w:rStyle w:val="FootnoteReference"/>
        </w:rPr>
        <w:footnoteRef/>
      </w:r>
      <w:r>
        <w:t xml:space="preserve"> </w:t>
      </w:r>
      <w:r>
        <w:rPr>
          <w:sz w:val="16"/>
        </w:rPr>
        <w:t>Richtlijn 89/391/EEG van de Raad betreffende de tenuitvoerlegging van maatregelen ter bevordering van de verbetering van de veiligheid en de gezondheid van de werknemers op het werk; Richtlijn 9</w:t>
      </w:r>
      <w:r>
        <w:rPr>
          <w:sz w:val="16"/>
        </w:rPr>
        <w:t>8/24/EG van de Raad betreffende de bescherming van de gezondheid en de veiligheid van werknemers tegen risico's van chemische agentia op het werk; Richtlijn 2004/37/EG van het Europees Parlement en de Raad betreffende de bescherming van de werknemers tegen</w:t>
      </w:r>
      <w:r>
        <w:rPr>
          <w:sz w:val="16"/>
        </w:rPr>
        <w:t xml:space="preserve"> de risico’s van blootstelling aan carcinogene of mutagene agentia op het werk.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DD3" w:rsidRDefault="00BD1D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DD3" w:rsidRDefault="00BD1DD3">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DD3" w:rsidRDefault="00BD1DD3">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DD3" w:rsidRDefault="00BD1DD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DD3" w:rsidRDefault="00BD1DD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DD3" w:rsidRDefault="00BD1D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CB60A60"/>
    <w:lvl w:ilvl="0">
      <w:start w:val="1"/>
      <w:numFmt w:val="decimal"/>
      <w:lvlText w:val="%1."/>
      <w:lvlJc w:val="left"/>
      <w:pPr>
        <w:tabs>
          <w:tab w:val="num" w:pos="1492"/>
        </w:tabs>
        <w:ind w:left="1492" w:hanging="360"/>
      </w:pPr>
    </w:lvl>
  </w:abstractNum>
  <w:abstractNum w:abstractNumId="1">
    <w:nsid w:val="FFFFFF7D"/>
    <w:multiLevelType w:val="singleLevel"/>
    <w:tmpl w:val="120A6174"/>
    <w:lvl w:ilvl="0">
      <w:start w:val="1"/>
      <w:numFmt w:val="decimal"/>
      <w:pStyle w:val="ListBullet2"/>
      <w:lvlText w:val="%1."/>
      <w:lvlJc w:val="left"/>
      <w:pPr>
        <w:tabs>
          <w:tab w:val="num" w:pos="1209"/>
        </w:tabs>
        <w:ind w:left="1209" w:hanging="360"/>
      </w:pPr>
      <w:rPr>
        <w:rFonts w:cs="Times New Roman"/>
      </w:rPr>
    </w:lvl>
  </w:abstractNum>
  <w:abstractNum w:abstractNumId="2">
    <w:nsid w:val="FFFFFF7E"/>
    <w:multiLevelType w:val="singleLevel"/>
    <w:tmpl w:val="52D649BE"/>
    <w:lvl w:ilvl="0">
      <w:start w:val="1"/>
      <w:numFmt w:val="decimal"/>
      <w:pStyle w:val="ListBullet"/>
      <w:lvlText w:val="%1."/>
      <w:lvlJc w:val="left"/>
      <w:pPr>
        <w:tabs>
          <w:tab w:val="num" w:pos="926"/>
        </w:tabs>
        <w:ind w:left="926" w:hanging="360"/>
      </w:pPr>
      <w:rPr>
        <w:rFonts w:cs="Times New Roman"/>
      </w:rPr>
    </w:lvl>
  </w:abstractNum>
  <w:abstractNum w:abstractNumId="3">
    <w:nsid w:val="FFFFFF80"/>
    <w:multiLevelType w:val="singleLevel"/>
    <w:tmpl w:val="5EAA11DC"/>
    <w:lvl w:ilvl="0">
      <w:start w:val="1"/>
      <w:numFmt w:val="bullet"/>
      <w:lvlText w:val=""/>
      <w:lvlJc w:val="left"/>
      <w:pPr>
        <w:tabs>
          <w:tab w:val="num" w:pos="1492"/>
        </w:tabs>
        <w:ind w:left="1492" w:hanging="360"/>
      </w:pPr>
      <w:rPr>
        <w:rFonts w:ascii="Symbol" w:hAnsi="Symbol" w:hint="default"/>
      </w:rPr>
    </w:lvl>
  </w:abstractNum>
  <w:abstractNum w:abstractNumId="4">
    <w:nsid w:val="03353EEC"/>
    <w:multiLevelType w:val="hybridMultilevel"/>
    <w:tmpl w:val="83D8741C"/>
    <w:lvl w:ilvl="0" w:tplc="501482D8">
      <w:start w:val="1"/>
      <w:numFmt w:val="upperRoman"/>
      <w:lvlText w:val="Objective %1."/>
      <w:lvlJc w:val="left"/>
      <w:pPr>
        <w:ind w:left="1637" w:hanging="360"/>
      </w:pPr>
      <w:rPr>
        <w:rFonts w:hint="default"/>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5">
    <w:nsid w:val="05694990"/>
    <w:multiLevelType w:val="hybridMultilevel"/>
    <w:tmpl w:val="BBA40E00"/>
    <w:lvl w:ilvl="0" w:tplc="501482D8">
      <w:start w:val="1"/>
      <w:numFmt w:val="upperRoman"/>
      <w:lvlText w:val="Objective %1."/>
      <w:lvlJc w:val="left"/>
      <w:pPr>
        <w:ind w:left="1637" w:hanging="360"/>
      </w:pPr>
      <w:rPr>
        <w:rFonts w:hint="default"/>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6">
    <w:nsid w:val="0C042BB8"/>
    <w:multiLevelType w:val="hybridMultilevel"/>
    <w:tmpl w:val="DB0AAF06"/>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7">
    <w:nsid w:val="0F212747"/>
    <w:multiLevelType w:val="multilevel"/>
    <w:tmpl w:val="FBD0F488"/>
    <w:name w:val="NumPar22"/>
    <w:lvl w:ilvl="0">
      <w:start w:val="1"/>
      <w:numFmt w:val="decimal"/>
      <w:lvlRestart w:val="0"/>
      <w:pStyle w:val="NumPar1"/>
      <w:lvlText w:val="%1."/>
      <w:lvlJc w:val="left"/>
      <w:pPr>
        <w:tabs>
          <w:tab w:val="num" w:pos="850"/>
        </w:tabs>
        <w:ind w:left="850" w:hanging="850"/>
      </w:pPr>
      <w:rPr>
        <w:rFonts w:cs="Times New Roman" w:hint="default"/>
      </w:rPr>
    </w:lvl>
    <w:lvl w:ilvl="1">
      <w:start w:val="1"/>
      <w:numFmt w:val="decimal"/>
      <w:pStyle w:val="NumPar2"/>
      <w:lvlText w:val="%1.%2."/>
      <w:lvlJc w:val="left"/>
      <w:pPr>
        <w:tabs>
          <w:tab w:val="num" w:pos="850"/>
        </w:tabs>
        <w:ind w:left="850" w:hanging="850"/>
      </w:pPr>
      <w:rPr>
        <w:rFonts w:cs="Times New Roman" w:hint="default"/>
      </w:rPr>
    </w:lvl>
    <w:lvl w:ilvl="2">
      <w:start w:val="1"/>
      <w:numFmt w:val="decimal"/>
      <w:pStyle w:val="NumPar3"/>
      <w:lvlText w:val="%1.%2.%3."/>
      <w:lvlJc w:val="left"/>
      <w:pPr>
        <w:tabs>
          <w:tab w:val="num" w:pos="850"/>
        </w:tabs>
        <w:ind w:left="850" w:hanging="850"/>
      </w:pPr>
      <w:rPr>
        <w:rFonts w:cs="Times New Roman" w:hint="default"/>
      </w:rPr>
    </w:lvl>
    <w:lvl w:ilvl="3">
      <w:start w:val="1"/>
      <w:numFmt w:val="decimal"/>
      <w:pStyle w:val="NumPar4"/>
      <w:lvlText w:val="%1.%2.%3.%4."/>
      <w:lvlJc w:val="left"/>
      <w:pPr>
        <w:tabs>
          <w:tab w:val="num" w:pos="850"/>
        </w:tabs>
        <w:ind w:left="850" w:hanging="85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nsid w:val="149674C4"/>
    <w:multiLevelType w:val="singleLevel"/>
    <w:tmpl w:val="8A2AF054"/>
    <w:name w:val="Tiret 1"/>
    <w:lvl w:ilvl="0">
      <w:start w:val="1"/>
      <w:numFmt w:val="bullet"/>
      <w:lvlRestart w:val="0"/>
      <w:pStyle w:val="Tiret1"/>
      <w:lvlText w:val="–"/>
      <w:lvlJc w:val="left"/>
      <w:pPr>
        <w:tabs>
          <w:tab w:val="num" w:pos="1417"/>
        </w:tabs>
        <w:ind w:left="1417" w:hanging="567"/>
      </w:pPr>
    </w:lvl>
  </w:abstractNum>
  <w:abstractNum w:abstractNumId="9">
    <w:nsid w:val="15592001"/>
    <w:multiLevelType w:val="singleLevel"/>
    <w:tmpl w:val="3C6C7C7E"/>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0">
    <w:nsid w:val="158411A6"/>
    <w:multiLevelType w:val="singleLevel"/>
    <w:tmpl w:val="891A2EB2"/>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1">
    <w:nsid w:val="17457808"/>
    <w:multiLevelType w:val="hybridMultilevel"/>
    <w:tmpl w:val="A5F63E90"/>
    <w:lvl w:ilvl="0" w:tplc="91D052FA">
      <w:start w:val="1"/>
      <w:numFmt w:val="upperRoman"/>
      <w:lvlText w:val="Objective %1."/>
      <w:lvlJc w:val="left"/>
      <w:pPr>
        <w:ind w:left="2487" w:hanging="360"/>
      </w:pPr>
      <w:rPr>
        <w:rFonts w:hint="default"/>
        <w:b/>
      </w:rPr>
    </w:lvl>
    <w:lvl w:ilvl="1" w:tplc="08090019" w:tentative="1">
      <w:start w:val="1"/>
      <w:numFmt w:val="lowerLetter"/>
      <w:lvlText w:val="%2."/>
      <w:lvlJc w:val="left"/>
      <w:pPr>
        <w:ind w:left="3066" w:hanging="360"/>
      </w:pPr>
    </w:lvl>
    <w:lvl w:ilvl="2" w:tplc="0809001B" w:tentative="1">
      <w:start w:val="1"/>
      <w:numFmt w:val="lowerRoman"/>
      <w:lvlText w:val="%3."/>
      <w:lvlJc w:val="right"/>
      <w:pPr>
        <w:ind w:left="3786" w:hanging="180"/>
      </w:pPr>
    </w:lvl>
    <w:lvl w:ilvl="3" w:tplc="0809000F" w:tentative="1">
      <w:start w:val="1"/>
      <w:numFmt w:val="decimal"/>
      <w:lvlText w:val="%4."/>
      <w:lvlJc w:val="left"/>
      <w:pPr>
        <w:ind w:left="4506" w:hanging="360"/>
      </w:pPr>
    </w:lvl>
    <w:lvl w:ilvl="4" w:tplc="08090019" w:tentative="1">
      <w:start w:val="1"/>
      <w:numFmt w:val="lowerLetter"/>
      <w:lvlText w:val="%5."/>
      <w:lvlJc w:val="left"/>
      <w:pPr>
        <w:ind w:left="5226" w:hanging="360"/>
      </w:pPr>
    </w:lvl>
    <w:lvl w:ilvl="5" w:tplc="0809001B" w:tentative="1">
      <w:start w:val="1"/>
      <w:numFmt w:val="lowerRoman"/>
      <w:lvlText w:val="%6."/>
      <w:lvlJc w:val="right"/>
      <w:pPr>
        <w:ind w:left="5946" w:hanging="180"/>
      </w:pPr>
    </w:lvl>
    <w:lvl w:ilvl="6" w:tplc="0809000F" w:tentative="1">
      <w:start w:val="1"/>
      <w:numFmt w:val="decimal"/>
      <w:lvlText w:val="%7."/>
      <w:lvlJc w:val="left"/>
      <w:pPr>
        <w:ind w:left="6666" w:hanging="360"/>
      </w:pPr>
    </w:lvl>
    <w:lvl w:ilvl="7" w:tplc="08090019" w:tentative="1">
      <w:start w:val="1"/>
      <w:numFmt w:val="lowerLetter"/>
      <w:lvlText w:val="%8."/>
      <w:lvlJc w:val="left"/>
      <w:pPr>
        <w:ind w:left="7386" w:hanging="360"/>
      </w:pPr>
    </w:lvl>
    <w:lvl w:ilvl="8" w:tplc="0809001B" w:tentative="1">
      <w:start w:val="1"/>
      <w:numFmt w:val="lowerRoman"/>
      <w:lvlText w:val="%9."/>
      <w:lvlJc w:val="right"/>
      <w:pPr>
        <w:ind w:left="8106" w:hanging="180"/>
      </w:pPr>
    </w:lvl>
  </w:abstractNum>
  <w:abstractNum w:abstractNumId="12">
    <w:nsid w:val="179264B1"/>
    <w:multiLevelType w:val="hybridMultilevel"/>
    <w:tmpl w:val="3ADA2E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82036BB"/>
    <w:multiLevelType w:val="hybridMultilevel"/>
    <w:tmpl w:val="D4D8F3B6"/>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98827F3"/>
    <w:multiLevelType w:val="hybridMultilevel"/>
    <w:tmpl w:val="B316C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9E233B6"/>
    <w:multiLevelType w:val="hybridMultilevel"/>
    <w:tmpl w:val="A5F63E90"/>
    <w:lvl w:ilvl="0" w:tplc="91D052FA">
      <w:start w:val="1"/>
      <w:numFmt w:val="upperRoman"/>
      <w:lvlText w:val="Objective %1."/>
      <w:lvlJc w:val="left"/>
      <w:pPr>
        <w:ind w:left="2487" w:hanging="360"/>
      </w:pPr>
      <w:rPr>
        <w:rFonts w:hint="default"/>
        <w:b/>
      </w:rPr>
    </w:lvl>
    <w:lvl w:ilvl="1" w:tplc="08090019" w:tentative="1">
      <w:start w:val="1"/>
      <w:numFmt w:val="lowerLetter"/>
      <w:lvlText w:val="%2."/>
      <w:lvlJc w:val="left"/>
      <w:pPr>
        <w:ind w:left="3066" w:hanging="360"/>
      </w:pPr>
    </w:lvl>
    <w:lvl w:ilvl="2" w:tplc="0809001B" w:tentative="1">
      <w:start w:val="1"/>
      <w:numFmt w:val="lowerRoman"/>
      <w:lvlText w:val="%3."/>
      <w:lvlJc w:val="right"/>
      <w:pPr>
        <w:ind w:left="3786" w:hanging="180"/>
      </w:pPr>
    </w:lvl>
    <w:lvl w:ilvl="3" w:tplc="0809000F" w:tentative="1">
      <w:start w:val="1"/>
      <w:numFmt w:val="decimal"/>
      <w:lvlText w:val="%4."/>
      <w:lvlJc w:val="left"/>
      <w:pPr>
        <w:ind w:left="4506" w:hanging="360"/>
      </w:pPr>
    </w:lvl>
    <w:lvl w:ilvl="4" w:tplc="08090019" w:tentative="1">
      <w:start w:val="1"/>
      <w:numFmt w:val="lowerLetter"/>
      <w:lvlText w:val="%5."/>
      <w:lvlJc w:val="left"/>
      <w:pPr>
        <w:ind w:left="5226" w:hanging="360"/>
      </w:pPr>
    </w:lvl>
    <w:lvl w:ilvl="5" w:tplc="0809001B" w:tentative="1">
      <w:start w:val="1"/>
      <w:numFmt w:val="lowerRoman"/>
      <w:lvlText w:val="%6."/>
      <w:lvlJc w:val="right"/>
      <w:pPr>
        <w:ind w:left="5946" w:hanging="180"/>
      </w:pPr>
    </w:lvl>
    <w:lvl w:ilvl="6" w:tplc="0809000F" w:tentative="1">
      <w:start w:val="1"/>
      <w:numFmt w:val="decimal"/>
      <w:lvlText w:val="%7."/>
      <w:lvlJc w:val="left"/>
      <w:pPr>
        <w:ind w:left="6666" w:hanging="360"/>
      </w:pPr>
    </w:lvl>
    <w:lvl w:ilvl="7" w:tplc="08090019" w:tentative="1">
      <w:start w:val="1"/>
      <w:numFmt w:val="lowerLetter"/>
      <w:lvlText w:val="%8."/>
      <w:lvlJc w:val="left"/>
      <w:pPr>
        <w:ind w:left="7386" w:hanging="360"/>
      </w:pPr>
    </w:lvl>
    <w:lvl w:ilvl="8" w:tplc="0809001B" w:tentative="1">
      <w:start w:val="1"/>
      <w:numFmt w:val="lowerRoman"/>
      <w:lvlText w:val="%9."/>
      <w:lvlJc w:val="right"/>
      <w:pPr>
        <w:ind w:left="8106" w:hanging="180"/>
      </w:pPr>
    </w:lvl>
  </w:abstractNum>
  <w:abstractNum w:abstractNumId="16">
    <w:nsid w:val="1B9679CF"/>
    <w:multiLevelType w:val="hybridMultilevel"/>
    <w:tmpl w:val="B4D6F35E"/>
    <w:lvl w:ilvl="0" w:tplc="6D6E99E4">
      <w:numFmt w:val="bullet"/>
      <w:lvlText w:val=""/>
      <w:lvlJc w:val="left"/>
      <w:pPr>
        <w:ind w:left="1202" w:hanging="360"/>
      </w:pPr>
      <w:rPr>
        <w:rFonts w:ascii="Wingdings" w:eastAsia="Calibri" w:hAnsi="Wingdings" w:cs="Times New Roman" w:hint="default"/>
      </w:rPr>
    </w:lvl>
    <w:lvl w:ilvl="1" w:tplc="08090003">
      <w:start w:val="1"/>
      <w:numFmt w:val="bullet"/>
      <w:lvlText w:val="o"/>
      <w:lvlJc w:val="left"/>
      <w:pPr>
        <w:ind w:left="1922" w:hanging="360"/>
      </w:pPr>
      <w:rPr>
        <w:rFonts w:ascii="Courier New" w:hAnsi="Courier New" w:cs="Courier New" w:hint="default"/>
      </w:rPr>
    </w:lvl>
    <w:lvl w:ilvl="2" w:tplc="08090005" w:tentative="1">
      <w:start w:val="1"/>
      <w:numFmt w:val="bullet"/>
      <w:lvlText w:val=""/>
      <w:lvlJc w:val="left"/>
      <w:pPr>
        <w:ind w:left="2642" w:hanging="360"/>
      </w:pPr>
      <w:rPr>
        <w:rFonts w:ascii="Wingdings" w:hAnsi="Wingdings" w:hint="default"/>
      </w:rPr>
    </w:lvl>
    <w:lvl w:ilvl="3" w:tplc="08090001" w:tentative="1">
      <w:start w:val="1"/>
      <w:numFmt w:val="bullet"/>
      <w:lvlText w:val=""/>
      <w:lvlJc w:val="left"/>
      <w:pPr>
        <w:ind w:left="3362" w:hanging="360"/>
      </w:pPr>
      <w:rPr>
        <w:rFonts w:ascii="Symbol" w:hAnsi="Symbol" w:hint="default"/>
      </w:rPr>
    </w:lvl>
    <w:lvl w:ilvl="4" w:tplc="08090003" w:tentative="1">
      <w:start w:val="1"/>
      <w:numFmt w:val="bullet"/>
      <w:lvlText w:val="o"/>
      <w:lvlJc w:val="left"/>
      <w:pPr>
        <w:ind w:left="4082" w:hanging="360"/>
      </w:pPr>
      <w:rPr>
        <w:rFonts w:ascii="Courier New" w:hAnsi="Courier New" w:cs="Courier New" w:hint="default"/>
      </w:rPr>
    </w:lvl>
    <w:lvl w:ilvl="5" w:tplc="08090005" w:tentative="1">
      <w:start w:val="1"/>
      <w:numFmt w:val="bullet"/>
      <w:lvlText w:val=""/>
      <w:lvlJc w:val="left"/>
      <w:pPr>
        <w:ind w:left="4802" w:hanging="360"/>
      </w:pPr>
      <w:rPr>
        <w:rFonts w:ascii="Wingdings" w:hAnsi="Wingdings" w:hint="default"/>
      </w:rPr>
    </w:lvl>
    <w:lvl w:ilvl="6" w:tplc="08090001" w:tentative="1">
      <w:start w:val="1"/>
      <w:numFmt w:val="bullet"/>
      <w:lvlText w:val=""/>
      <w:lvlJc w:val="left"/>
      <w:pPr>
        <w:ind w:left="5522" w:hanging="360"/>
      </w:pPr>
      <w:rPr>
        <w:rFonts w:ascii="Symbol" w:hAnsi="Symbol" w:hint="default"/>
      </w:rPr>
    </w:lvl>
    <w:lvl w:ilvl="7" w:tplc="08090003" w:tentative="1">
      <w:start w:val="1"/>
      <w:numFmt w:val="bullet"/>
      <w:lvlText w:val="o"/>
      <w:lvlJc w:val="left"/>
      <w:pPr>
        <w:ind w:left="6242" w:hanging="360"/>
      </w:pPr>
      <w:rPr>
        <w:rFonts w:ascii="Courier New" w:hAnsi="Courier New" w:cs="Courier New" w:hint="default"/>
      </w:rPr>
    </w:lvl>
    <w:lvl w:ilvl="8" w:tplc="08090005" w:tentative="1">
      <w:start w:val="1"/>
      <w:numFmt w:val="bullet"/>
      <w:lvlText w:val=""/>
      <w:lvlJc w:val="left"/>
      <w:pPr>
        <w:ind w:left="6962" w:hanging="360"/>
      </w:pPr>
      <w:rPr>
        <w:rFonts w:ascii="Wingdings" w:hAnsi="Wingdings" w:hint="default"/>
      </w:rPr>
    </w:lvl>
  </w:abstractNum>
  <w:abstractNum w:abstractNumId="17">
    <w:nsid w:val="1D405D0B"/>
    <w:multiLevelType w:val="hybridMultilevel"/>
    <w:tmpl w:val="4F76D1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05A4522"/>
    <w:multiLevelType w:val="hybridMultilevel"/>
    <w:tmpl w:val="F43C3E5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41162DB"/>
    <w:multiLevelType w:val="singleLevel"/>
    <w:tmpl w:val="B27E1B54"/>
    <w:name w:val="Tiret 2"/>
    <w:lvl w:ilvl="0">
      <w:start w:val="1"/>
      <w:numFmt w:val="bullet"/>
      <w:lvlRestart w:val="0"/>
      <w:pStyle w:val="Tiret2"/>
      <w:lvlText w:val="–"/>
      <w:lvlJc w:val="left"/>
      <w:pPr>
        <w:tabs>
          <w:tab w:val="num" w:pos="1984"/>
        </w:tabs>
        <w:ind w:left="1984" w:hanging="567"/>
      </w:pPr>
    </w:lvl>
  </w:abstractNum>
  <w:abstractNum w:abstractNumId="20">
    <w:nsid w:val="25C11FD4"/>
    <w:multiLevelType w:val="hybridMultilevel"/>
    <w:tmpl w:val="9E0A5F28"/>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Garamond"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Garamond"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Garamond" w:hint="default"/>
      </w:rPr>
    </w:lvl>
    <w:lvl w:ilvl="8" w:tplc="08090005" w:tentative="1">
      <w:start w:val="1"/>
      <w:numFmt w:val="bullet"/>
      <w:lvlText w:val=""/>
      <w:lvlJc w:val="left"/>
      <w:pPr>
        <w:ind w:left="6900" w:hanging="360"/>
      </w:pPr>
      <w:rPr>
        <w:rFonts w:ascii="Wingdings" w:hAnsi="Wingdings" w:hint="default"/>
      </w:rPr>
    </w:lvl>
  </w:abstractNum>
  <w:abstractNum w:abstractNumId="21">
    <w:nsid w:val="25DF0603"/>
    <w:multiLevelType w:val="hybridMultilevel"/>
    <w:tmpl w:val="3E6E51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A2F12C5"/>
    <w:multiLevelType w:val="hybridMultilevel"/>
    <w:tmpl w:val="487E764A"/>
    <w:lvl w:ilvl="0" w:tplc="501482D8">
      <w:start w:val="1"/>
      <w:numFmt w:val="upperRoman"/>
      <w:lvlText w:val="Objective %1."/>
      <w:lvlJc w:val="left"/>
      <w:pPr>
        <w:ind w:left="1778" w:hanging="360"/>
      </w:pPr>
      <w:rPr>
        <w:rFonts w:hint="default"/>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23">
    <w:nsid w:val="2F076C74"/>
    <w:multiLevelType w:val="multilevel"/>
    <w:tmpl w:val="CC8EDB14"/>
    <w:name w:val="Point"/>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abstractNum w:abstractNumId="24">
    <w:nsid w:val="3037651F"/>
    <w:multiLevelType w:val="hybridMultilevel"/>
    <w:tmpl w:val="49E40E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8892688"/>
    <w:multiLevelType w:val="hybridMultilevel"/>
    <w:tmpl w:val="CCCC2E7A"/>
    <w:name w:val="NumPar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D9F4908"/>
    <w:multiLevelType w:val="hybridMultilevel"/>
    <w:tmpl w:val="1090D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F433143"/>
    <w:multiLevelType w:val="hybridMultilevel"/>
    <w:tmpl w:val="3C40D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F457280"/>
    <w:multiLevelType w:val="hybridMultilevel"/>
    <w:tmpl w:val="62C47CFC"/>
    <w:lvl w:ilvl="0" w:tplc="DAE630A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0FF3500"/>
    <w:multiLevelType w:val="singleLevel"/>
    <w:tmpl w:val="84DA1EE8"/>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0">
    <w:nsid w:val="49D47C56"/>
    <w:multiLevelType w:val="multilevel"/>
    <w:tmpl w:val="90381812"/>
    <w:lvl w:ilvl="0">
      <w:start w:val="1"/>
      <w:numFmt w:val="decimal"/>
      <w:lvlRestart w:val="0"/>
      <w:pStyle w:val="Heading1"/>
      <w:lvlText w:val="%1."/>
      <w:lvlJc w:val="left"/>
      <w:pPr>
        <w:tabs>
          <w:tab w:val="num" w:pos="850"/>
        </w:tabs>
        <w:ind w:left="850" w:hanging="850"/>
      </w:pPr>
      <w:rPr>
        <w:rFonts w:cs="Times New Roman" w:hint="default"/>
      </w:rPr>
    </w:lvl>
    <w:lvl w:ilvl="1">
      <w:start w:val="1"/>
      <w:numFmt w:val="decimal"/>
      <w:pStyle w:val="Heading2"/>
      <w:lvlText w:val="%1.%2."/>
      <w:lvlJc w:val="left"/>
      <w:pPr>
        <w:tabs>
          <w:tab w:val="num" w:pos="850"/>
        </w:tabs>
        <w:ind w:left="850" w:hanging="850"/>
      </w:pPr>
      <w:rPr>
        <w:rFonts w:cs="Times New Roman" w:hint="default"/>
      </w:rPr>
    </w:lvl>
    <w:lvl w:ilvl="2">
      <w:start w:val="1"/>
      <w:numFmt w:val="decimal"/>
      <w:pStyle w:val="Heading3"/>
      <w:lvlText w:val="%1.%2.%3."/>
      <w:lvlJc w:val="left"/>
      <w:pPr>
        <w:tabs>
          <w:tab w:val="num" w:pos="850"/>
        </w:tabs>
        <w:ind w:left="850" w:hanging="850"/>
      </w:pPr>
      <w:rPr>
        <w:rFonts w:cs="Times New Roman" w:hint="default"/>
      </w:rPr>
    </w:lvl>
    <w:lvl w:ilvl="3">
      <w:start w:val="1"/>
      <w:numFmt w:val="decimal"/>
      <w:pStyle w:val="Heading4"/>
      <w:lvlText w:val="%1.%2.%3.%4."/>
      <w:lvlJc w:val="left"/>
      <w:pPr>
        <w:tabs>
          <w:tab w:val="num" w:pos="850"/>
        </w:tabs>
        <w:ind w:left="850" w:hanging="85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1">
    <w:nsid w:val="4C692410"/>
    <w:multiLevelType w:val="hybridMultilevel"/>
    <w:tmpl w:val="B3D6D008"/>
    <w:lvl w:ilvl="0" w:tplc="0809000F">
      <w:start w:val="1"/>
      <w:numFmt w:val="decimal"/>
      <w:lvlText w:val="%1."/>
      <w:lvlJc w:val="left"/>
      <w:pPr>
        <w:ind w:left="1202" w:hanging="360"/>
      </w:pPr>
    </w:lvl>
    <w:lvl w:ilvl="1" w:tplc="128CDD24">
      <w:numFmt w:val="bullet"/>
      <w:lvlText w:val="•"/>
      <w:lvlJc w:val="left"/>
      <w:pPr>
        <w:ind w:left="1922" w:hanging="360"/>
      </w:pPr>
      <w:rPr>
        <w:rFonts w:ascii="Times New Roman" w:eastAsia="Times New Roman" w:hAnsi="Times New Roman" w:cs="Times New Roman" w:hint="default"/>
      </w:rPr>
    </w:lvl>
    <w:lvl w:ilvl="2" w:tplc="0809001B" w:tentative="1">
      <w:start w:val="1"/>
      <w:numFmt w:val="lowerRoman"/>
      <w:lvlText w:val="%3."/>
      <w:lvlJc w:val="right"/>
      <w:pPr>
        <w:ind w:left="2642" w:hanging="180"/>
      </w:pPr>
    </w:lvl>
    <w:lvl w:ilvl="3" w:tplc="0809000F" w:tentative="1">
      <w:start w:val="1"/>
      <w:numFmt w:val="decimal"/>
      <w:lvlText w:val="%4."/>
      <w:lvlJc w:val="left"/>
      <w:pPr>
        <w:ind w:left="3362" w:hanging="360"/>
      </w:pPr>
    </w:lvl>
    <w:lvl w:ilvl="4" w:tplc="08090019" w:tentative="1">
      <w:start w:val="1"/>
      <w:numFmt w:val="lowerLetter"/>
      <w:lvlText w:val="%5."/>
      <w:lvlJc w:val="left"/>
      <w:pPr>
        <w:ind w:left="4082" w:hanging="360"/>
      </w:pPr>
    </w:lvl>
    <w:lvl w:ilvl="5" w:tplc="0809001B" w:tentative="1">
      <w:start w:val="1"/>
      <w:numFmt w:val="lowerRoman"/>
      <w:lvlText w:val="%6."/>
      <w:lvlJc w:val="right"/>
      <w:pPr>
        <w:ind w:left="4802" w:hanging="180"/>
      </w:pPr>
    </w:lvl>
    <w:lvl w:ilvl="6" w:tplc="0809000F" w:tentative="1">
      <w:start w:val="1"/>
      <w:numFmt w:val="decimal"/>
      <w:lvlText w:val="%7."/>
      <w:lvlJc w:val="left"/>
      <w:pPr>
        <w:ind w:left="5522" w:hanging="360"/>
      </w:pPr>
    </w:lvl>
    <w:lvl w:ilvl="7" w:tplc="08090019" w:tentative="1">
      <w:start w:val="1"/>
      <w:numFmt w:val="lowerLetter"/>
      <w:lvlText w:val="%8."/>
      <w:lvlJc w:val="left"/>
      <w:pPr>
        <w:ind w:left="6242" w:hanging="360"/>
      </w:pPr>
    </w:lvl>
    <w:lvl w:ilvl="8" w:tplc="0809001B" w:tentative="1">
      <w:start w:val="1"/>
      <w:numFmt w:val="lowerRoman"/>
      <w:lvlText w:val="%9."/>
      <w:lvlJc w:val="right"/>
      <w:pPr>
        <w:ind w:left="6962" w:hanging="180"/>
      </w:pPr>
    </w:lvl>
  </w:abstractNum>
  <w:abstractNum w:abstractNumId="32">
    <w:nsid w:val="4E416729"/>
    <w:multiLevelType w:val="hybridMultilevel"/>
    <w:tmpl w:val="A0AEDB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33">
    <w:nsid w:val="4E5F6728"/>
    <w:multiLevelType w:val="hybridMultilevel"/>
    <w:tmpl w:val="4B5EABBE"/>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32E62A3"/>
    <w:multiLevelType w:val="hybridMultilevel"/>
    <w:tmpl w:val="A02EA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Garamon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Garamon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Garamond"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52D74C5"/>
    <w:multiLevelType w:val="hybridMultilevel"/>
    <w:tmpl w:val="0ACCA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Garamon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Garamon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Garamond"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0574383"/>
    <w:multiLevelType w:val="hybridMultilevel"/>
    <w:tmpl w:val="6D829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3B26268"/>
    <w:multiLevelType w:val="singleLevel"/>
    <w:tmpl w:val="491E6360"/>
    <w:name w:val="Considérant"/>
    <w:lvl w:ilvl="0">
      <w:start w:val="1"/>
      <w:numFmt w:val="decimal"/>
      <w:lvlRestart w:val="0"/>
      <w:pStyle w:val="Considrant"/>
      <w:lvlText w:val="(%1)"/>
      <w:lvlJc w:val="left"/>
      <w:pPr>
        <w:tabs>
          <w:tab w:val="num" w:pos="709"/>
        </w:tabs>
        <w:ind w:left="709" w:hanging="709"/>
      </w:pPr>
      <w:rPr>
        <w:rFonts w:cs="Times New Roman"/>
      </w:rPr>
    </w:lvl>
  </w:abstractNum>
  <w:abstractNum w:abstractNumId="38">
    <w:nsid w:val="6CF95061"/>
    <w:multiLevelType w:val="hybridMultilevel"/>
    <w:tmpl w:val="C10EC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E5048BB"/>
    <w:multiLevelType w:val="hybridMultilevel"/>
    <w:tmpl w:val="DC321F6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EC300CA"/>
    <w:multiLevelType w:val="singleLevel"/>
    <w:tmpl w:val="055ABBD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41">
    <w:nsid w:val="712E4B18"/>
    <w:multiLevelType w:val="singleLevel"/>
    <w:tmpl w:val="66ECC298"/>
    <w:name w:val="Tiret 3"/>
    <w:lvl w:ilvl="0">
      <w:start w:val="1"/>
      <w:numFmt w:val="bullet"/>
      <w:lvlRestart w:val="0"/>
      <w:pStyle w:val="Tiret3"/>
      <w:lvlText w:val="–"/>
      <w:lvlJc w:val="left"/>
      <w:pPr>
        <w:tabs>
          <w:tab w:val="num" w:pos="2551"/>
        </w:tabs>
        <w:ind w:left="2551" w:hanging="567"/>
      </w:pPr>
    </w:lvl>
  </w:abstractNum>
  <w:abstractNum w:abstractNumId="42">
    <w:nsid w:val="71E82089"/>
    <w:multiLevelType w:val="hybridMultilevel"/>
    <w:tmpl w:val="DE367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29504D5"/>
    <w:multiLevelType w:val="singleLevel"/>
    <w:tmpl w:val="1BC6DBFC"/>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44">
    <w:nsid w:val="734A1C8A"/>
    <w:multiLevelType w:val="hybridMultilevel"/>
    <w:tmpl w:val="34E820A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78B552A"/>
    <w:multiLevelType w:val="hybridMultilevel"/>
    <w:tmpl w:val="487E764A"/>
    <w:lvl w:ilvl="0" w:tplc="501482D8">
      <w:start w:val="1"/>
      <w:numFmt w:val="upperRoman"/>
      <w:lvlText w:val="Objective %1."/>
      <w:lvlJc w:val="left"/>
      <w:pPr>
        <w:ind w:left="1637" w:hanging="360"/>
      </w:pPr>
      <w:rPr>
        <w:rFonts w:hint="default"/>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46">
    <w:nsid w:val="7B454D54"/>
    <w:multiLevelType w:val="singleLevel"/>
    <w:tmpl w:val="8A02E4B2"/>
    <w:name w:val="Tiret 4"/>
    <w:lvl w:ilvl="0">
      <w:start w:val="1"/>
      <w:numFmt w:val="bullet"/>
      <w:lvlRestart w:val="0"/>
      <w:pStyle w:val="Tiret4"/>
      <w:lvlText w:val="–"/>
      <w:lvlJc w:val="left"/>
      <w:pPr>
        <w:tabs>
          <w:tab w:val="num" w:pos="3118"/>
        </w:tabs>
        <w:ind w:left="3118" w:hanging="567"/>
      </w:pPr>
    </w:lvl>
  </w:abstractNum>
  <w:abstractNum w:abstractNumId="47">
    <w:nsid w:val="7E8224EA"/>
    <w:multiLevelType w:val="singleLevel"/>
    <w:tmpl w:val="34DEB8CE"/>
    <w:name w:val="Tiret 0"/>
    <w:lvl w:ilvl="0">
      <w:start w:val="1"/>
      <w:numFmt w:val="bullet"/>
      <w:lvlRestart w:val="0"/>
      <w:pStyle w:val="Tiret0"/>
      <w:lvlText w:val="–"/>
      <w:lvlJc w:val="left"/>
      <w:pPr>
        <w:tabs>
          <w:tab w:val="num" w:pos="850"/>
        </w:tabs>
        <w:ind w:left="850" w:hanging="850"/>
      </w:pPr>
    </w:lvl>
  </w:abstractNum>
  <w:abstractNum w:abstractNumId="48">
    <w:nsid w:val="7E9B467C"/>
    <w:multiLevelType w:val="hybridMultilevel"/>
    <w:tmpl w:val="B13A9D06"/>
    <w:lvl w:ilvl="0" w:tplc="6D6E99E4">
      <w:numFmt w:val="bullet"/>
      <w:lvlText w:val=""/>
      <w:lvlJc w:val="left"/>
      <w:pPr>
        <w:ind w:left="1202" w:hanging="360"/>
      </w:pPr>
      <w:rPr>
        <w:rFonts w:ascii="Wingdings" w:eastAsia="Calibri" w:hAnsi="Wingdings" w:cs="Times New Roman" w:hint="default"/>
      </w:rPr>
    </w:lvl>
    <w:lvl w:ilvl="1" w:tplc="08090003" w:tentative="1">
      <w:start w:val="1"/>
      <w:numFmt w:val="bullet"/>
      <w:lvlText w:val="o"/>
      <w:lvlJc w:val="left"/>
      <w:pPr>
        <w:ind w:left="1922" w:hanging="360"/>
      </w:pPr>
      <w:rPr>
        <w:rFonts w:ascii="Courier New" w:hAnsi="Courier New" w:cs="Courier New" w:hint="default"/>
      </w:rPr>
    </w:lvl>
    <w:lvl w:ilvl="2" w:tplc="08090005" w:tentative="1">
      <w:start w:val="1"/>
      <w:numFmt w:val="bullet"/>
      <w:lvlText w:val=""/>
      <w:lvlJc w:val="left"/>
      <w:pPr>
        <w:ind w:left="2642" w:hanging="360"/>
      </w:pPr>
      <w:rPr>
        <w:rFonts w:ascii="Wingdings" w:hAnsi="Wingdings" w:hint="default"/>
      </w:rPr>
    </w:lvl>
    <w:lvl w:ilvl="3" w:tplc="08090001" w:tentative="1">
      <w:start w:val="1"/>
      <w:numFmt w:val="bullet"/>
      <w:lvlText w:val=""/>
      <w:lvlJc w:val="left"/>
      <w:pPr>
        <w:ind w:left="3362" w:hanging="360"/>
      </w:pPr>
      <w:rPr>
        <w:rFonts w:ascii="Symbol" w:hAnsi="Symbol" w:hint="default"/>
      </w:rPr>
    </w:lvl>
    <w:lvl w:ilvl="4" w:tplc="08090003" w:tentative="1">
      <w:start w:val="1"/>
      <w:numFmt w:val="bullet"/>
      <w:lvlText w:val="o"/>
      <w:lvlJc w:val="left"/>
      <w:pPr>
        <w:ind w:left="4082" w:hanging="360"/>
      </w:pPr>
      <w:rPr>
        <w:rFonts w:ascii="Courier New" w:hAnsi="Courier New" w:cs="Courier New" w:hint="default"/>
      </w:rPr>
    </w:lvl>
    <w:lvl w:ilvl="5" w:tplc="08090005" w:tentative="1">
      <w:start w:val="1"/>
      <w:numFmt w:val="bullet"/>
      <w:lvlText w:val=""/>
      <w:lvlJc w:val="left"/>
      <w:pPr>
        <w:ind w:left="4802" w:hanging="360"/>
      </w:pPr>
      <w:rPr>
        <w:rFonts w:ascii="Wingdings" w:hAnsi="Wingdings" w:hint="default"/>
      </w:rPr>
    </w:lvl>
    <w:lvl w:ilvl="6" w:tplc="08090001" w:tentative="1">
      <w:start w:val="1"/>
      <w:numFmt w:val="bullet"/>
      <w:lvlText w:val=""/>
      <w:lvlJc w:val="left"/>
      <w:pPr>
        <w:ind w:left="5522" w:hanging="360"/>
      </w:pPr>
      <w:rPr>
        <w:rFonts w:ascii="Symbol" w:hAnsi="Symbol" w:hint="default"/>
      </w:rPr>
    </w:lvl>
    <w:lvl w:ilvl="7" w:tplc="08090003" w:tentative="1">
      <w:start w:val="1"/>
      <w:numFmt w:val="bullet"/>
      <w:lvlText w:val="o"/>
      <w:lvlJc w:val="left"/>
      <w:pPr>
        <w:ind w:left="6242" w:hanging="360"/>
      </w:pPr>
      <w:rPr>
        <w:rFonts w:ascii="Courier New" w:hAnsi="Courier New" w:cs="Courier New" w:hint="default"/>
      </w:rPr>
    </w:lvl>
    <w:lvl w:ilvl="8" w:tplc="08090005" w:tentative="1">
      <w:start w:val="1"/>
      <w:numFmt w:val="bullet"/>
      <w:lvlText w:val=""/>
      <w:lvlJc w:val="left"/>
      <w:pPr>
        <w:ind w:left="6962" w:hanging="360"/>
      </w:pPr>
      <w:rPr>
        <w:rFonts w:ascii="Wingdings" w:hAnsi="Wingdings" w:hint="default"/>
      </w:rPr>
    </w:lvl>
  </w:abstractNum>
  <w:num w:numId="1">
    <w:abstractNumId w:val="2"/>
  </w:num>
  <w:num w:numId="2">
    <w:abstractNumId w:val="1"/>
  </w:num>
  <w:num w:numId="3">
    <w:abstractNumId w:val="47"/>
  </w:num>
  <w:num w:numId="4">
    <w:abstractNumId w:val="8"/>
  </w:num>
  <w:num w:numId="5">
    <w:abstractNumId w:val="19"/>
  </w:num>
  <w:num w:numId="6">
    <w:abstractNumId w:val="41"/>
  </w:num>
  <w:num w:numId="7">
    <w:abstractNumId w:val="46"/>
  </w:num>
  <w:num w:numId="8">
    <w:abstractNumId w:val="7"/>
  </w:num>
  <w:num w:numId="9">
    <w:abstractNumId w:val="30"/>
  </w:num>
  <w:num w:numId="10">
    <w:abstractNumId w:val="23"/>
  </w:num>
  <w:num w:numId="11">
    <w:abstractNumId w:val="9"/>
  </w:num>
  <w:num w:numId="12">
    <w:abstractNumId w:val="29"/>
  </w:num>
  <w:num w:numId="13">
    <w:abstractNumId w:val="10"/>
  </w:num>
  <w:num w:numId="14">
    <w:abstractNumId w:val="43"/>
  </w:num>
  <w:num w:numId="15">
    <w:abstractNumId w:val="40"/>
  </w:num>
  <w:num w:numId="16">
    <w:abstractNumId w:val="37"/>
  </w:num>
  <w:num w:numId="17">
    <w:abstractNumId w:val="15"/>
  </w:num>
  <w:num w:numId="18">
    <w:abstractNumId w:val="6"/>
  </w:num>
  <w:num w:numId="19">
    <w:abstractNumId w:val="5"/>
  </w:num>
  <w:num w:numId="20">
    <w:abstractNumId w:val="4"/>
  </w:num>
  <w:num w:numId="21">
    <w:abstractNumId w:val="45"/>
  </w:num>
  <w:num w:numId="22">
    <w:abstractNumId w:val="15"/>
    <w:lvlOverride w:ilvl="0">
      <w:lvl w:ilvl="0" w:tplc="91D052FA">
        <w:start w:val="1"/>
        <w:numFmt w:val="upperRoman"/>
        <w:lvlText w:val="Objective %1."/>
        <w:lvlJc w:val="left"/>
        <w:pPr>
          <w:ind w:left="1637" w:hanging="360"/>
        </w:pPr>
        <w:rPr>
          <w:rFonts w:hint="default"/>
        </w:rPr>
      </w:lvl>
    </w:lvlOverride>
    <w:lvlOverride w:ilvl="1">
      <w:lvl w:ilvl="1" w:tplc="08090019" w:tentative="1">
        <w:start w:val="1"/>
        <w:numFmt w:val="lowerLetter"/>
        <w:lvlText w:val="%2."/>
        <w:lvlJc w:val="left"/>
        <w:pPr>
          <w:ind w:left="2357" w:hanging="360"/>
        </w:pPr>
      </w:lvl>
    </w:lvlOverride>
    <w:lvlOverride w:ilvl="2">
      <w:lvl w:ilvl="2" w:tplc="0809001B" w:tentative="1">
        <w:start w:val="1"/>
        <w:numFmt w:val="lowerRoman"/>
        <w:lvlText w:val="%3."/>
        <w:lvlJc w:val="right"/>
        <w:pPr>
          <w:ind w:left="3077" w:hanging="180"/>
        </w:pPr>
      </w:lvl>
    </w:lvlOverride>
    <w:lvlOverride w:ilvl="3">
      <w:lvl w:ilvl="3" w:tplc="0809000F" w:tentative="1">
        <w:start w:val="1"/>
        <w:numFmt w:val="decimal"/>
        <w:lvlText w:val="%4."/>
        <w:lvlJc w:val="left"/>
        <w:pPr>
          <w:ind w:left="3797" w:hanging="360"/>
        </w:pPr>
      </w:lvl>
    </w:lvlOverride>
    <w:lvlOverride w:ilvl="4">
      <w:lvl w:ilvl="4" w:tplc="08090019" w:tentative="1">
        <w:start w:val="1"/>
        <w:numFmt w:val="lowerLetter"/>
        <w:lvlText w:val="%5."/>
        <w:lvlJc w:val="left"/>
        <w:pPr>
          <w:ind w:left="4517" w:hanging="360"/>
        </w:pPr>
      </w:lvl>
    </w:lvlOverride>
    <w:lvlOverride w:ilvl="5">
      <w:lvl w:ilvl="5" w:tplc="0809001B" w:tentative="1">
        <w:start w:val="1"/>
        <w:numFmt w:val="lowerRoman"/>
        <w:lvlText w:val="%6."/>
        <w:lvlJc w:val="right"/>
        <w:pPr>
          <w:ind w:left="5237" w:hanging="180"/>
        </w:pPr>
      </w:lvl>
    </w:lvlOverride>
    <w:lvlOverride w:ilvl="6">
      <w:lvl w:ilvl="6" w:tplc="0809000F" w:tentative="1">
        <w:start w:val="1"/>
        <w:numFmt w:val="decimal"/>
        <w:lvlText w:val="%7."/>
        <w:lvlJc w:val="left"/>
        <w:pPr>
          <w:ind w:left="5957" w:hanging="360"/>
        </w:pPr>
      </w:lvl>
    </w:lvlOverride>
    <w:lvlOverride w:ilvl="7">
      <w:lvl w:ilvl="7" w:tplc="08090019" w:tentative="1">
        <w:start w:val="1"/>
        <w:numFmt w:val="lowerLetter"/>
        <w:lvlText w:val="%8."/>
        <w:lvlJc w:val="left"/>
        <w:pPr>
          <w:ind w:left="6677" w:hanging="360"/>
        </w:pPr>
      </w:lvl>
    </w:lvlOverride>
    <w:lvlOverride w:ilvl="8">
      <w:lvl w:ilvl="8" w:tplc="0809001B" w:tentative="1">
        <w:start w:val="1"/>
        <w:numFmt w:val="lowerRoman"/>
        <w:lvlText w:val="%9."/>
        <w:lvlJc w:val="right"/>
        <w:pPr>
          <w:ind w:left="7397" w:hanging="180"/>
        </w:pPr>
      </w:lvl>
    </w:lvlOverride>
  </w:num>
  <w:num w:numId="23">
    <w:abstractNumId w:val="6"/>
    <w:lvlOverride w:ilvl="0">
      <w:lvl w:ilvl="0" w:tplc="0809000F">
        <w:start w:val="1"/>
        <w:numFmt w:val="decimal"/>
        <w:lvlText w:val="%1."/>
        <w:lvlJc w:val="left"/>
        <w:pPr>
          <w:ind w:left="780" w:hanging="360"/>
        </w:pPr>
      </w:lvl>
    </w:lvlOverride>
    <w:lvlOverride w:ilvl="1">
      <w:lvl w:ilvl="1" w:tplc="08090019" w:tentative="1">
        <w:start w:val="1"/>
        <w:numFmt w:val="lowerLetter"/>
        <w:lvlText w:val="%2."/>
        <w:lvlJc w:val="left"/>
        <w:pPr>
          <w:ind w:left="1500" w:hanging="360"/>
        </w:pPr>
      </w:lvl>
    </w:lvlOverride>
    <w:lvlOverride w:ilvl="2">
      <w:lvl w:ilvl="2" w:tplc="0809001B" w:tentative="1">
        <w:start w:val="1"/>
        <w:numFmt w:val="lowerRoman"/>
        <w:lvlText w:val="%3."/>
        <w:lvlJc w:val="right"/>
        <w:pPr>
          <w:ind w:left="2220" w:hanging="180"/>
        </w:pPr>
      </w:lvl>
    </w:lvlOverride>
    <w:lvlOverride w:ilvl="3">
      <w:lvl w:ilvl="3" w:tplc="0809000F" w:tentative="1">
        <w:start w:val="1"/>
        <w:numFmt w:val="decimal"/>
        <w:lvlText w:val="%4."/>
        <w:lvlJc w:val="left"/>
        <w:pPr>
          <w:ind w:left="2940" w:hanging="360"/>
        </w:pPr>
      </w:lvl>
    </w:lvlOverride>
    <w:lvlOverride w:ilvl="4">
      <w:lvl w:ilvl="4" w:tplc="08090019" w:tentative="1">
        <w:start w:val="1"/>
        <w:numFmt w:val="lowerLetter"/>
        <w:lvlText w:val="%5."/>
        <w:lvlJc w:val="left"/>
        <w:pPr>
          <w:ind w:left="3660" w:hanging="360"/>
        </w:pPr>
      </w:lvl>
    </w:lvlOverride>
    <w:lvlOverride w:ilvl="5">
      <w:lvl w:ilvl="5" w:tplc="0809001B" w:tentative="1">
        <w:start w:val="1"/>
        <w:numFmt w:val="lowerRoman"/>
        <w:lvlText w:val="%6."/>
        <w:lvlJc w:val="right"/>
        <w:pPr>
          <w:ind w:left="4380" w:hanging="180"/>
        </w:pPr>
      </w:lvl>
    </w:lvlOverride>
    <w:lvlOverride w:ilvl="6">
      <w:lvl w:ilvl="6" w:tplc="0809000F" w:tentative="1">
        <w:start w:val="1"/>
        <w:numFmt w:val="decimal"/>
        <w:lvlText w:val="%7."/>
        <w:lvlJc w:val="left"/>
        <w:pPr>
          <w:ind w:left="5100" w:hanging="360"/>
        </w:pPr>
      </w:lvl>
    </w:lvlOverride>
    <w:lvlOverride w:ilvl="7">
      <w:lvl w:ilvl="7" w:tplc="08090019" w:tentative="1">
        <w:start w:val="1"/>
        <w:numFmt w:val="lowerLetter"/>
        <w:lvlText w:val="%8."/>
        <w:lvlJc w:val="left"/>
        <w:pPr>
          <w:ind w:left="5820" w:hanging="360"/>
        </w:pPr>
      </w:lvl>
    </w:lvlOverride>
    <w:lvlOverride w:ilvl="8">
      <w:lvl w:ilvl="8" w:tplc="0809001B" w:tentative="1">
        <w:start w:val="1"/>
        <w:numFmt w:val="lowerRoman"/>
        <w:lvlText w:val="%9."/>
        <w:lvlJc w:val="right"/>
        <w:pPr>
          <w:ind w:left="6540" w:hanging="180"/>
        </w:pPr>
      </w:lvl>
    </w:lvlOverride>
  </w:num>
  <w:num w:numId="24">
    <w:abstractNumId w:val="15"/>
    <w:lvlOverride w:ilvl="0">
      <w:lvl w:ilvl="0" w:tplc="91D052FA">
        <w:start w:val="1"/>
        <w:numFmt w:val="upperRoman"/>
        <w:lvlText w:val="Objective %1."/>
        <w:lvlJc w:val="left"/>
        <w:pPr>
          <w:ind w:left="1637" w:hanging="360"/>
        </w:pPr>
        <w:rPr>
          <w:rFonts w:hint="default"/>
        </w:rPr>
      </w:lvl>
    </w:lvlOverride>
    <w:lvlOverride w:ilvl="1">
      <w:lvl w:ilvl="1" w:tplc="08090019" w:tentative="1">
        <w:start w:val="1"/>
        <w:numFmt w:val="lowerLetter"/>
        <w:lvlText w:val="%2."/>
        <w:lvlJc w:val="left"/>
        <w:pPr>
          <w:ind w:left="2357" w:hanging="360"/>
        </w:pPr>
      </w:lvl>
    </w:lvlOverride>
    <w:lvlOverride w:ilvl="2">
      <w:lvl w:ilvl="2" w:tplc="0809001B" w:tentative="1">
        <w:start w:val="1"/>
        <w:numFmt w:val="lowerRoman"/>
        <w:lvlText w:val="%3."/>
        <w:lvlJc w:val="right"/>
        <w:pPr>
          <w:ind w:left="3077" w:hanging="180"/>
        </w:pPr>
      </w:lvl>
    </w:lvlOverride>
    <w:lvlOverride w:ilvl="3">
      <w:lvl w:ilvl="3" w:tplc="0809000F" w:tentative="1">
        <w:start w:val="1"/>
        <w:numFmt w:val="decimal"/>
        <w:lvlText w:val="%4."/>
        <w:lvlJc w:val="left"/>
        <w:pPr>
          <w:ind w:left="3797" w:hanging="360"/>
        </w:pPr>
      </w:lvl>
    </w:lvlOverride>
    <w:lvlOverride w:ilvl="4">
      <w:lvl w:ilvl="4" w:tplc="08090019" w:tentative="1">
        <w:start w:val="1"/>
        <w:numFmt w:val="lowerLetter"/>
        <w:lvlText w:val="%5."/>
        <w:lvlJc w:val="left"/>
        <w:pPr>
          <w:ind w:left="4517" w:hanging="360"/>
        </w:pPr>
      </w:lvl>
    </w:lvlOverride>
    <w:lvlOverride w:ilvl="5">
      <w:lvl w:ilvl="5" w:tplc="0809001B" w:tentative="1">
        <w:start w:val="1"/>
        <w:numFmt w:val="lowerRoman"/>
        <w:lvlText w:val="%6."/>
        <w:lvlJc w:val="right"/>
        <w:pPr>
          <w:ind w:left="5237" w:hanging="180"/>
        </w:pPr>
      </w:lvl>
    </w:lvlOverride>
    <w:lvlOverride w:ilvl="6">
      <w:lvl w:ilvl="6" w:tplc="0809000F" w:tentative="1">
        <w:start w:val="1"/>
        <w:numFmt w:val="decimal"/>
        <w:lvlText w:val="%7."/>
        <w:lvlJc w:val="left"/>
        <w:pPr>
          <w:ind w:left="5957" w:hanging="360"/>
        </w:pPr>
      </w:lvl>
    </w:lvlOverride>
    <w:lvlOverride w:ilvl="7">
      <w:lvl w:ilvl="7" w:tplc="08090019" w:tentative="1">
        <w:start w:val="1"/>
        <w:numFmt w:val="lowerLetter"/>
        <w:lvlText w:val="%8."/>
        <w:lvlJc w:val="left"/>
        <w:pPr>
          <w:ind w:left="6677" w:hanging="360"/>
        </w:pPr>
      </w:lvl>
    </w:lvlOverride>
    <w:lvlOverride w:ilvl="8">
      <w:lvl w:ilvl="8" w:tplc="0809001B" w:tentative="1">
        <w:start w:val="1"/>
        <w:numFmt w:val="lowerRoman"/>
        <w:lvlText w:val="%9."/>
        <w:lvlJc w:val="right"/>
        <w:pPr>
          <w:ind w:left="7397" w:hanging="180"/>
        </w:pPr>
      </w:lvl>
    </w:lvlOverride>
  </w:num>
  <w:num w:numId="25">
    <w:abstractNumId w:val="6"/>
    <w:lvlOverride w:ilvl="0">
      <w:lvl w:ilvl="0" w:tplc="0809000F">
        <w:start w:val="1"/>
        <w:numFmt w:val="decimal"/>
        <w:lvlText w:val="%1."/>
        <w:lvlJc w:val="left"/>
        <w:pPr>
          <w:ind w:left="780" w:hanging="360"/>
        </w:pPr>
      </w:lvl>
    </w:lvlOverride>
    <w:lvlOverride w:ilvl="1">
      <w:lvl w:ilvl="1" w:tplc="08090019" w:tentative="1">
        <w:start w:val="1"/>
        <w:numFmt w:val="lowerLetter"/>
        <w:lvlText w:val="%2."/>
        <w:lvlJc w:val="left"/>
        <w:pPr>
          <w:ind w:left="1500" w:hanging="360"/>
        </w:pPr>
      </w:lvl>
    </w:lvlOverride>
    <w:lvlOverride w:ilvl="2">
      <w:lvl w:ilvl="2" w:tplc="0809001B" w:tentative="1">
        <w:start w:val="1"/>
        <w:numFmt w:val="lowerRoman"/>
        <w:lvlText w:val="%3."/>
        <w:lvlJc w:val="right"/>
        <w:pPr>
          <w:ind w:left="2220" w:hanging="180"/>
        </w:pPr>
      </w:lvl>
    </w:lvlOverride>
    <w:lvlOverride w:ilvl="3">
      <w:lvl w:ilvl="3" w:tplc="0809000F" w:tentative="1">
        <w:start w:val="1"/>
        <w:numFmt w:val="decimal"/>
        <w:lvlText w:val="%4."/>
        <w:lvlJc w:val="left"/>
        <w:pPr>
          <w:ind w:left="2940" w:hanging="360"/>
        </w:pPr>
      </w:lvl>
    </w:lvlOverride>
    <w:lvlOverride w:ilvl="4">
      <w:lvl w:ilvl="4" w:tplc="08090019" w:tentative="1">
        <w:start w:val="1"/>
        <w:numFmt w:val="lowerLetter"/>
        <w:lvlText w:val="%5."/>
        <w:lvlJc w:val="left"/>
        <w:pPr>
          <w:ind w:left="3660" w:hanging="360"/>
        </w:pPr>
      </w:lvl>
    </w:lvlOverride>
    <w:lvlOverride w:ilvl="5">
      <w:lvl w:ilvl="5" w:tplc="0809001B" w:tentative="1">
        <w:start w:val="1"/>
        <w:numFmt w:val="lowerRoman"/>
        <w:lvlText w:val="%6."/>
        <w:lvlJc w:val="right"/>
        <w:pPr>
          <w:ind w:left="4380" w:hanging="180"/>
        </w:pPr>
      </w:lvl>
    </w:lvlOverride>
    <w:lvlOverride w:ilvl="6">
      <w:lvl w:ilvl="6" w:tplc="0809000F" w:tentative="1">
        <w:start w:val="1"/>
        <w:numFmt w:val="decimal"/>
        <w:lvlText w:val="%7."/>
        <w:lvlJc w:val="left"/>
        <w:pPr>
          <w:ind w:left="5100" w:hanging="360"/>
        </w:pPr>
      </w:lvl>
    </w:lvlOverride>
    <w:lvlOverride w:ilvl="7">
      <w:lvl w:ilvl="7" w:tplc="08090019" w:tentative="1">
        <w:start w:val="1"/>
        <w:numFmt w:val="lowerLetter"/>
        <w:lvlText w:val="%8."/>
        <w:lvlJc w:val="left"/>
        <w:pPr>
          <w:ind w:left="5820" w:hanging="360"/>
        </w:pPr>
      </w:lvl>
    </w:lvlOverride>
    <w:lvlOverride w:ilvl="8">
      <w:lvl w:ilvl="8" w:tplc="0809001B" w:tentative="1">
        <w:start w:val="1"/>
        <w:numFmt w:val="lowerRoman"/>
        <w:lvlText w:val="%9."/>
        <w:lvlJc w:val="right"/>
        <w:pPr>
          <w:ind w:left="6540" w:hanging="180"/>
        </w:pPr>
      </w:lvl>
    </w:lvlOverride>
  </w:num>
  <w:num w:numId="26">
    <w:abstractNumId w:val="22"/>
  </w:num>
  <w:num w:numId="27">
    <w:abstractNumId w:val="20"/>
  </w:num>
  <w:num w:numId="28">
    <w:abstractNumId w:val="35"/>
  </w:num>
  <w:num w:numId="29">
    <w:abstractNumId w:val="15"/>
    <w:lvlOverride w:ilvl="0">
      <w:lvl w:ilvl="0" w:tplc="91D052FA">
        <w:start w:val="1"/>
        <w:numFmt w:val="upperRoman"/>
        <w:lvlText w:val="Objective %1."/>
        <w:lvlJc w:val="left"/>
        <w:pPr>
          <w:ind w:left="1778" w:hanging="360"/>
        </w:pPr>
        <w:rPr>
          <w:rFonts w:hint="default"/>
          <w:b/>
        </w:rPr>
      </w:lvl>
    </w:lvlOverride>
    <w:lvlOverride w:ilvl="1">
      <w:lvl w:ilvl="1" w:tplc="08090019" w:tentative="1">
        <w:start w:val="1"/>
        <w:numFmt w:val="lowerLetter"/>
        <w:lvlText w:val="%2."/>
        <w:lvlJc w:val="left"/>
        <w:pPr>
          <w:ind w:left="2357" w:hanging="360"/>
        </w:pPr>
      </w:lvl>
    </w:lvlOverride>
    <w:lvlOverride w:ilvl="2">
      <w:lvl w:ilvl="2" w:tplc="0809001B" w:tentative="1">
        <w:start w:val="1"/>
        <w:numFmt w:val="lowerRoman"/>
        <w:lvlText w:val="%3."/>
        <w:lvlJc w:val="right"/>
        <w:pPr>
          <w:ind w:left="3077" w:hanging="180"/>
        </w:pPr>
      </w:lvl>
    </w:lvlOverride>
    <w:lvlOverride w:ilvl="3">
      <w:lvl w:ilvl="3" w:tplc="0809000F" w:tentative="1">
        <w:start w:val="1"/>
        <w:numFmt w:val="decimal"/>
        <w:lvlText w:val="%4."/>
        <w:lvlJc w:val="left"/>
        <w:pPr>
          <w:ind w:left="3797" w:hanging="360"/>
        </w:pPr>
      </w:lvl>
    </w:lvlOverride>
    <w:lvlOverride w:ilvl="4">
      <w:lvl w:ilvl="4" w:tplc="08090019" w:tentative="1">
        <w:start w:val="1"/>
        <w:numFmt w:val="lowerLetter"/>
        <w:lvlText w:val="%5."/>
        <w:lvlJc w:val="left"/>
        <w:pPr>
          <w:ind w:left="4517" w:hanging="360"/>
        </w:pPr>
      </w:lvl>
    </w:lvlOverride>
    <w:lvlOverride w:ilvl="5">
      <w:lvl w:ilvl="5" w:tplc="0809001B" w:tentative="1">
        <w:start w:val="1"/>
        <w:numFmt w:val="lowerRoman"/>
        <w:lvlText w:val="%6."/>
        <w:lvlJc w:val="right"/>
        <w:pPr>
          <w:ind w:left="5237" w:hanging="180"/>
        </w:pPr>
      </w:lvl>
    </w:lvlOverride>
    <w:lvlOverride w:ilvl="6">
      <w:lvl w:ilvl="6" w:tplc="0809000F" w:tentative="1">
        <w:start w:val="1"/>
        <w:numFmt w:val="decimal"/>
        <w:lvlText w:val="%7."/>
        <w:lvlJc w:val="left"/>
        <w:pPr>
          <w:ind w:left="5957" w:hanging="360"/>
        </w:pPr>
      </w:lvl>
    </w:lvlOverride>
    <w:lvlOverride w:ilvl="7">
      <w:lvl w:ilvl="7" w:tplc="08090019" w:tentative="1">
        <w:start w:val="1"/>
        <w:numFmt w:val="lowerLetter"/>
        <w:lvlText w:val="%8."/>
        <w:lvlJc w:val="left"/>
        <w:pPr>
          <w:ind w:left="6677" w:hanging="360"/>
        </w:pPr>
      </w:lvl>
    </w:lvlOverride>
    <w:lvlOverride w:ilvl="8">
      <w:lvl w:ilvl="8" w:tplc="0809001B" w:tentative="1">
        <w:start w:val="1"/>
        <w:numFmt w:val="lowerRoman"/>
        <w:lvlText w:val="%9."/>
        <w:lvlJc w:val="right"/>
        <w:pPr>
          <w:ind w:left="7397" w:hanging="180"/>
        </w:pPr>
      </w:lvl>
    </w:lvlOverride>
  </w:num>
  <w:num w:numId="30">
    <w:abstractNumId w:val="15"/>
    <w:lvlOverride w:ilvl="0">
      <w:lvl w:ilvl="0" w:tplc="91D052FA">
        <w:start w:val="1"/>
        <w:numFmt w:val="upperRoman"/>
        <w:lvlText w:val="Objective %1."/>
        <w:lvlJc w:val="left"/>
        <w:pPr>
          <w:ind w:left="1778" w:hanging="360"/>
        </w:pPr>
        <w:rPr>
          <w:rFonts w:hint="default"/>
          <w:b/>
        </w:rPr>
      </w:lvl>
    </w:lvlOverride>
    <w:lvlOverride w:ilvl="1">
      <w:lvl w:ilvl="1" w:tplc="08090019" w:tentative="1">
        <w:start w:val="1"/>
        <w:numFmt w:val="lowerLetter"/>
        <w:lvlText w:val="%2."/>
        <w:lvlJc w:val="left"/>
        <w:pPr>
          <w:ind w:left="2357" w:hanging="360"/>
        </w:pPr>
      </w:lvl>
    </w:lvlOverride>
    <w:lvlOverride w:ilvl="2">
      <w:lvl w:ilvl="2" w:tplc="0809001B" w:tentative="1">
        <w:start w:val="1"/>
        <w:numFmt w:val="lowerRoman"/>
        <w:lvlText w:val="%3."/>
        <w:lvlJc w:val="right"/>
        <w:pPr>
          <w:ind w:left="3077" w:hanging="180"/>
        </w:pPr>
      </w:lvl>
    </w:lvlOverride>
    <w:lvlOverride w:ilvl="3">
      <w:lvl w:ilvl="3" w:tplc="0809000F" w:tentative="1">
        <w:start w:val="1"/>
        <w:numFmt w:val="decimal"/>
        <w:lvlText w:val="%4."/>
        <w:lvlJc w:val="left"/>
        <w:pPr>
          <w:ind w:left="3797" w:hanging="360"/>
        </w:pPr>
      </w:lvl>
    </w:lvlOverride>
    <w:lvlOverride w:ilvl="4">
      <w:lvl w:ilvl="4" w:tplc="08090019" w:tentative="1">
        <w:start w:val="1"/>
        <w:numFmt w:val="lowerLetter"/>
        <w:lvlText w:val="%5."/>
        <w:lvlJc w:val="left"/>
        <w:pPr>
          <w:ind w:left="4517" w:hanging="360"/>
        </w:pPr>
      </w:lvl>
    </w:lvlOverride>
    <w:lvlOverride w:ilvl="5">
      <w:lvl w:ilvl="5" w:tplc="0809001B" w:tentative="1">
        <w:start w:val="1"/>
        <w:numFmt w:val="lowerRoman"/>
        <w:lvlText w:val="%6."/>
        <w:lvlJc w:val="right"/>
        <w:pPr>
          <w:ind w:left="5237" w:hanging="180"/>
        </w:pPr>
      </w:lvl>
    </w:lvlOverride>
    <w:lvlOverride w:ilvl="6">
      <w:lvl w:ilvl="6" w:tplc="0809000F" w:tentative="1">
        <w:start w:val="1"/>
        <w:numFmt w:val="decimal"/>
        <w:lvlText w:val="%7."/>
        <w:lvlJc w:val="left"/>
        <w:pPr>
          <w:ind w:left="5957" w:hanging="360"/>
        </w:pPr>
      </w:lvl>
    </w:lvlOverride>
    <w:lvlOverride w:ilvl="7">
      <w:lvl w:ilvl="7" w:tplc="08090019" w:tentative="1">
        <w:start w:val="1"/>
        <w:numFmt w:val="lowerLetter"/>
        <w:lvlText w:val="%8."/>
        <w:lvlJc w:val="left"/>
        <w:pPr>
          <w:ind w:left="6677" w:hanging="360"/>
        </w:pPr>
      </w:lvl>
    </w:lvlOverride>
    <w:lvlOverride w:ilvl="8">
      <w:lvl w:ilvl="8" w:tplc="0809001B" w:tentative="1">
        <w:start w:val="1"/>
        <w:numFmt w:val="lowerRoman"/>
        <w:lvlText w:val="%9."/>
        <w:lvlJc w:val="right"/>
        <w:pPr>
          <w:ind w:left="7397" w:hanging="180"/>
        </w:pPr>
      </w:lvl>
    </w:lvlOverride>
  </w:num>
  <w:num w:numId="31">
    <w:abstractNumId w:val="15"/>
    <w:lvlOverride w:ilvl="0">
      <w:lvl w:ilvl="0" w:tplc="91D052FA">
        <w:start w:val="1"/>
        <w:numFmt w:val="upperRoman"/>
        <w:lvlText w:val="Objective %1."/>
        <w:lvlJc w:val="left"/>
        <w:pPr>
          <w:ind w:left="1778" w:hanging="360"/>
        </w:pPr>
        <w:rPr>
          <w:rFonts w:hint="default"/>
          <w:b/>
        </w:rPr>
      </w:lvl>
    </w:lvlOverride>
    <w:lvlOverride w:ilvl="1">
      <w:lvl w:ilvl="1" w:tplc="08090019" w:tentative="1">
        <w:start w:val="1"/>
        <w:numFmt w:val="lowerLetter"/>
        <w:lvlText w:val="%2."/>
        <w:lvlJc w:val="left"/>
        <w:pPr>
          <w:ind w:left="2357" w:hanging="360"/>
        </w:pPr>
      </w:lvl>
    </w:lvlOverride>
    <w:lvlOverride w:ilvl="2">
      <w:lvl w:ilvl="2" w:tplc="0809001B" w:tentative="1">
        <w:start w:val="1"/>
        <w:numFmt w:val="lowerRoman"/>
        <w:lvlText w:val="%3."/>
        <w:lvlJc w:val="right"/>
        <w:pPr>
          <w:ind w:left="3077" w:hanging="180"/>
        </w:pPr>
      </w:lvl>
    </w:lvlOverride>
    <w:lvlOverride w:ilvl="3">
      <w:lvl w:ilvl="3" w:tplc="0809000F" w:tentative="1">
        <w:start w:val="1"/>
        <w:numFmt w:val="decimal"/>
        <w:lvlText w:val="%4."/>
        <w:lvlJc w:val="left"/>
        <w:pPr>
          <w:ind w:left="3797" w:hanging="360"/>
        </w:pPr>
      </w:lvl>
    </w:lvlOverride>
    <w:lvlOverride w:ilvl="4">
      <w:lvl w:ilvl="4" w:tplc="08090019" w:tentative="1">
        <w:start w:val="1"/>
        <w:numFmt w:val="lowerLetter"/>
        <w:lvlText w:val="%5."/>
        <w:lvlJc w:val="left"/>
        <w:pPr>
          <w:ind w:left="4517" w:hanging="360"/>
        </w:pPr>
      </w:lvl>
    </w:lvlOverride>
    <w:lvlOverride w:ilvl="5">
      <w:lvl w:ilvl="5" w:tplc="0809001B" w:tentative="1">
        <w:start w:val="1"/>
        <w:numFmt w:val="lowerRoman"/>
        <w:lvlText w:val="%6."/>
        <w:lvlJc w:val="right"/>
        <w:pPr>
          <w:ind w:left="5237" w:hanging="180"/>
        </w:pPr>
      </w:lvl>
    </w:lvlOverride>
    <w:lvlOverride w:ilvl="6">
      <w:lvl w:ilvl="6" w:tplc="0809000F" w:tentative="1">
        <w:start w:val="1"/>
        <w:numFmt w:val="decimal"/>
        <w:lvlText w:val="%7."/>
        <w:lvlJc w:val="left"/>
        <w:pPr>
          <w:ind w:left="5957" w:hanging="360"/>
        </w:pPr>
      </w:lvl>
    </w:lvlOverride>
    <w:lvlOverride w:ilvl="7">
      <w:lvl w:ilvl="7" w:tplc="08090019" w:tentative="1">
        <w:start w:val="1"/>
        <w:numFmt w:val="lowerLetter"/>
        <w:lvlText w:val="%8."/>
        <w:lvlJc w:val="left"/>
        <w:pPr>
          <w:ind w:left="6677" w:hanging="360"/>
        </w:pPr>
      </w:lvl>
    </w:lvlOverride>
    <w:lvlOverride w:ilvl="8">
      <w:lvl w:ilvl="8" w:tplc="0809001B" w:tentative="1">
        <w:start w:val="1"/>
        <w:numFmt w:val="lowerRoman"/>
        <w:lvlText w:val="%9."/>
        <w:lvlJc w:val="right"/>
        <w:pPr>
          <w:ind w:left="7397" w:hanging="180"/>
        </w:pPr>
      </w:lvl>
    </w:lvlOverride>
  </w:num>
  <w:num w:numId="32">
    <w:abstractNumId w:val="15"/>
    <w:lvlOverride w:ilvl="0">
      <w:lvl w:ilvl="0" w:tplc="91D052FA">
        <w:start w:val="1"/>
        <w:numFmt w:val="upperRoman"/>
        <w:lvlText w:val="Objective %1."/>
        <w:lvlJc w:val="left"/>
        <w:pPr>
          <w:ind w:left="1778" w:hanging="360"/>
        </w:pPr>
        <w:rPr>
          <w:rFonts w:hint="default"/>
          <w:b/>
        </w:rPr>
      </w:lvl>
    </w:lvlOverride>
    <w:lvlOverride w:ilvl="1">
      <w:lvl w:ilvl="1" w:tplc="08090019" w:tentative="1">
        <w:start w:val="1"/>
        <w:numFmt w:val="lowerLetter"/>
        <w:lvlText w:val="%2."/>
        <w:lvlJc w:val="left"/>
        <w:pPr>
          <w:ind w:left="2357" w:hanging="360"/>
        </w:pPr>
      </w:lvl>
    </w:lvlOverride>
    <w:lvlOverride w:ilvl="2">
      <w:lvl w:ilvl="2" w:tplc="0809001B" w:tentative="1">
        <w:start w:val="1"/>
        <w:numFmt w:val="lowerRoman"/>
        <w:lvlText w:val="%3."/>
        <w:lvlJc w:val="right"/>
        <w:pPr>
          <w:ind w:left="3077" w:hanging="180"/>
        </w:pPr>
      </w:lvl>
    </w:lvlOverride>
    <w:lvlOverride w:ilvl="3">
      <w:lvl w:ilvl="3" w:tplc="0809000F" w:tentative="1">
        <w:start w:val="1"/>
        <w:numFmt w:val="decimal"/>
        <w:lvlText w:val="%4."/>
        <w:lvlJc w:val="left"/>
        <w:pPr>
          <w:ind w:left="3797" w:hanging="360"/>
        </w:pPr>
      </w:lvl>
    </w:lvlOverride>
    <w:lvlOverride w:ilvl="4">
      <w:lvl w:ilvl="4" w:tplc="08090019" w:tentative="1">
        <w:start w:val="1"/>
        <w:numFmt w:val="lowerLetter"/>
        <w:lvlText w:val="%5."/>
        <w:lvlJc w:val="left"/>
        <w:pPr>
          <w:ind w:left="4517" w:hanging="360"/>
        </w:pPr>
      </w:lvl>
    </w:lvlOverride>
    <w:lvlOverride w:ilvl="5">
      <w:lvl w:ilvl="5" w:tplc="0809001B" w:tentative="1">
        <w:start w:val="1"/>
        <w:numFmt w:val="lowerRoman"/>
        <w:lvlText w:val="%6."/>
        <w:lvlJc w:val="right"/>
        <w:pPr>
          <w:ind w:left="5237" w:hanging="180"/>
        </w:pPr>
      </w:lvl>
    </w:lvlOverride>
    <w:lvlOverride w:ilvl="6">
      <w:lvl w:ilvl="6" w:tplc="0809000F" w:tentative="1">
        <w:start w:val="1"/>
        <w:numFmt w:val="decimal"/>
        <w:lvlText w:val="%7."/>
        <w:lvlJc w:val="left"/>
        <w:pPr>
          <w:ind w:left="5957" w:hanging="360"/>
        </w:pPr>
      </w:lvl>
    </w:lvlOverride>
    <w:lvlOverride w:ilvl="7">
      <w:lvl w:ilvl="7" w:tplc="08090019" w:tentative="1">
        <w:start w:val="1"/>
        <w:numFmt w:val="lowerLetter"/>
        <w:lvlText w:val="%8."/>
        <w:lvlJc w:val="left"/>
        <w:pPr>
          <w:ind w:left="6677" w:hanging="360"/>
        </w:pPr>
      </w:lvl>
    </w:lvlOverride>
    <w:lvlOverride w:ilvl="8">
      <w:lvl w:ilvl="8" w:tplc="0809001B" w:tentative="1">
        <w:start w:val="1"/>
        <w:numFmt w:val="lowerRoman"/>
        <w:lvlText w:val="%9."/>
        <w:lvlJc w:val="right"/>
        <w:pPr>
          <w:ind w:left="7397" w:hanging="180"/>
        </w:pPr>
      </w:lvl>
    </w:lvlOverride>
  </w:num>
  <w:num w:numId="33">
    <w:abstractNumId w:val="34"/>
  </w:num>
  <w:num w:numId="34">
    <w:abstractNumId w:val="14"/>
  </w:num>
  <w:num w:numId="35">
    <w:abstractNumId w:val="21"/>
  </w:num>
  <w:num w:numId="36">
    <w:abstractNumId w:val="11"/>
  </w:num>
  <w:num w:numId="37">
    <w:abstractNumId w:val="3"/>
  </w:num>
  <w:num w:numId="38">
    <w:abstractNumId w:val="0"/>
  </w:num>
  <w:num w:numId="39">
    <w:abstractNumId w:val="16"/>
  </w:num>
  <w:num w:numId="40">
    <w:abstractNumId w:val="48"/>
  </w:num>
  <w:num w:numId="41">
    <w:abstractNumId w:val="31"/>
  </w:num>
  <w:num w:numId="42">
    <w:abstractNumId w:val="42"/>
  </w:num>
  <w:num w:numId="43">
    <w:abstractNumId w:val="26"/>
  </w:num>
  <w:num w:numId="44">
    <w:abstractNumId w:val="7"/>
    <w:lvlOverride w:ilvl="0">
      <w:lvl w:ilvl="0">
        <w:start w:val="1"/>
        <w:numFmt w:val="decimal"/>
        <w:lvlRestart w:val="0"/>
        <w:pStyle w:val="NumPar1"/>
        <w:lvlText w:val="%1."/>
        <w:lvlJc w:val="left"/>
        <w:pPr>
          <w:tabs>
            <w:tab w:val="num" w:pos="850"/>
          </w:tabs>
          <w:ind w:left="850" w:hanging="850"/>
        </w:pPr>
        <w:rPr>
          <w:rFonts w:cs="Times New Roman" w:hint="default"/>
        </w:rPr>
      </w:lvl>
    </w:lvlOverride>
    <w:lvlOverride w:ilvl="1">
      <w:lvl w:ilvl="1">
        <w:start w:val="1"/>
        <w:numFmt w:val="decimal"/>
        <w:pStyle w:val="NumPar2"/>
        <w:lvlText w:val="%1.%2."/>
        <w:lvlJc w:val="left"/>
        <w:pPr>
          <w:tabs>
            <w:tab w:val="num" w:pos="850"/>
          </w:tabs>
          <w:ind w:left="850" w:hanging="850"/>
        </w:pPr>
        <w:rPr>
          <w:rFonts w:cs="Times New Roman" w:hint="default"/>
        </w:rPr>
      </w:lvl>
    </w:lvlOverride>
    <w:lvlOverride w:ilvl="2">
      <w:lvl w:ilvl="2">
        <w:start w:val="1"/>
        <w:numFmt w:val="decimal"/>
        <w:pStyle w:val="NumPar3"/>
        <w:lvlText w:val="%1.%2.%3."/>
        <w:lvlJc w:val="left"/>
        <w:pPr>
          <w:tabs>
            <w:tab w:val="num" w:pos="850"/>
          </w:tabs>
          <w:ind w:left="850" w:hanging="850"/>
        </w:pPr>
        <w:rPr>
          <w:rFonts w:cs="Times New Roman" w:hint="default"/>
        </w:rPr>
      </w:lvl>
    </w:lvlOverride>
    <w:lvlOverride w:ilvl="3">
      <w:lvl w:ilvl="3">
        <w:start w:val="1"/>
        <w:numFmt w:val="decimal"/>
        <w:pStyle w:val="NumPar4"/>
        <w:lvlText w:val="%1.%2.%3.%4."/>
        <w:lvlJc w:val="left"/>
        <w:pPr>
          <w:tabs>
            <w:tab w:val="num" w:pos="850"/>
          </w:tabs>
          <w:ind w:left="850" w:hanging="850"/>
        </w:pPr>
        <w:rPr>
          <w:rFonts w:cs="Times New Roman" w:hint="default"/>
        </w:rPr>
      </w:lvl>
    </w:lvlOverride>
    <w:lvlOverride w:ilvl="4">
      <w:lvl w:ilvl="4">
        <w:start w:val="1"/>
        <w:numFmt w:val="lowerLetter"/>
        <w:lvlText w:val="(%5)"/>
        <w:lvlJc w:val="left"/>
        <w:pPr>
          <w:tabs>
            <w:tab w:val="num" w:pos="1800"/>
          </w:tabs>
          <w:ind w:left="1800" w:hanging="360"/>
        </w:pPr>
        <w:rPr>
          <w:rFonts w:cs="Times New Roman" w:hint="default"/>
        </w:rPr>
      </w:lvl>
    </w:lvlOverride>
    <w:lvlOverride w:ilvl="5">
      <w:lvl w:ilvl="5">
        <w:start w:val="1"/>
        <w:numFmt w:val="lowerRoman"/>
        <w:lvlText w:val="(%6)"/>
        <w:lvlJc w:val="left"/>
        <w:pPr>
          <w:tabs>
            <w:tab w:val="num" w:pos="2160"/>
          </w:tabs>
          <w:ind w:left="2160" w:hanging="360"/>
        </w:pPr>
        <w:rPr>
          <w:rFonts w:cs="Times New Roman" w:hint="default"/>
        </w:rPr>
      </w:lvl>
    </w:lvlOverride>
    <w:lvlOverride w:ilvl="6">
      <w:lvl w:ilvl="6">
        <w:start w:val="1"/>
        <w:numFmt w:val="decimal"/>
        <w:lvlText w:val="%7."/>
        <w:lvlJc w:val="left"/>
        <w:pPr>
          <w:tabs>
            <w:tab w:val="num" w:pos="2520"/>
          </w:tabs>
          <w:ind w:left="2520" w:hanging="360"/>
        </w:pPr>
        <w:rPr>
          <w:rFonts w:cs="Times New Roman" w:hint="default"/>
        </w:rPr>
      </w:lvl>
    </w:lvlOverride>
    <w:lvlOverride w:ilvl="7">
      <w:lvl w:ilvl="7">
        <w:start w:val="1"/>
        <w:numFmt w:val="lowerLetter"/>
        <w:lvlText w:val="%8."/>
        <w:lvlJc w:val="left"/>
        <w:pPr>
          <w:tabs>
            <w:tab w:val="num" w:pos="2880"/>
          </w:tabs>
          <w:ind w:left="2880" w:hanging="360"/>
        </w:pPr>
        <w:rPr>
          <w:rFonts w:cs="Times New Roman" w:hint="default"/>
        </w:rPr>
      </w:lvl>
    </w:lvlOverride>
    <w:lvlOverride w:ilvl="8">
      <w:lvl w:ilvl="8">
        <w:start w:val="1"/>
        <w:numFmt w:val="lowerRoman"/>
        <w:lvlText w:val="%9."/>
        <w:lvlJc w:val="left"/>
        <w:pPr>
          <w:tabs>
            <w:tab w:val="num" w:pos="3240"/>
          </w:tabs>
          <w:ind w:left="3240" w:hanging="360"/>
        </w:pPr>
        <w:rPr>
          <w:rFonts w:cs="Times New Roman" w:hint="default"/>
        </w:rPr>
      </w:lvl>
    </w:lvlOverride>
  </w:num>
  <w:num w:numId="45">
    <w:abstractNumId w:val="7"/>
    <w:lvlOverride w:ilvl="0">
      <w:startOverride w:val="1"/>
      <w:lvl w:ilvl="0">
        <w:start w:val="1"/>
        <w:numFmt w:val="decimal"/>
        <w:lvlRestart w:val="0"/>
        <w:pStyle w:val="NumPar1"/>
        <w:lvlText w:val="%1."/>
        <w:lvlJc w:val="left"/>
        <w:pPr>
          <w:tabs>
            <w:tab w:val="num" w:pos="850"/>
          </w:tabs>
          <w:ind w:left="850" w:hanging="850"/>
        </w:pPr>
        <w:rPr>
          <w:rFonts w:cs="Times New Roman" w:hint="default"/>
        </w:rPr>
      </w:lvl>
    </w:lvlOverride>
    <w:lvlOverride w:ilvl="1">
      <w:startOverride w:val="1"/>
      <w:lvl w:ilvl="1">
        <w:start w:val="1"/>
        <w:numFmt w:val="decimal"/>
        <w:pStyle w:val="NumPar2"/>
        <w:lvlText w:val="%1.%2."/>
        <w:lvlJc w:val="left"/>
        <w:pPr>
          <w:tabs>
            <w:tab w:val="num" w:pos="850"/>
          </w:tabs>
          <w:ind w:left="850" w:hanging="850"/>
        </w:pPr>
        <w:rPr>
          <w:rFonts w:cs="Times New Roman" w:hint="default"/>
        </w:rPr>
      </w:lvl>
    </w:lvlOverride>
    <w:lvlOverride w:ilvl="2">
      <w:startOverride w:val="1"/>
      <w:lvl w:ilvl="2">
        <w:start w:val="1"/>
        <w:numFmt w:val="decimal"/>
        <w:pStyle w:val="NumPar3"/>
        <w:lvlText w:val="%1.%2.%3."/>
        <w:lvlJc w:val="left"/>
        <w:pPr>
          <w:tabs>
            <w:tab w:val="num" w:pos="850"/>
          </w:tabs>
          <w:ind w:left="850" w:hanging="850"/>
        </w:pPr>
        <w:rPr>
          <w:rFonts w:cs="Times New Roman" w:hint="default"/>
        </w:rPr>
      </w:lvl>
    </w:lvlOverride>
    <w:lvlOverride w:ilvl="3">
      <w:startOverride w:val="1"/>
      <w:lvl w:ilvl="3">
        <w:start w:val="1"/>
        <w:numFmt w:val="decimal"/>
        <w:pStyle w:val="NumPar4"/>
        <w:lvlText w:val="%1.%2.%3.%4."/>
        <w:lvlJc w:val="left"/>
        <w:pPr>
          <w:tabs>
            <w:tab w:val="num" w:pos="850"/>
          </w:tabs>
          <w:ind w:left="850" w:hanging="850"/>
        </w:pPr>
        <w:rPr>
          <w:rFonts w:cs="Times New Roman" w:hint="default"/>
        </w:rPr>
      </w:lvl>
    </w:lvlOverride>
    <w:lvlOverride w:ilvl="4">
      <w:startOverride w:val="1"/>
      <w:lvl w:ilvl="4">
        <w:start w:val="1"/>
        <w:numFmt w:val="lowerLetter"/>
        <w:lvlText w:val="(%5)"/>
        <w:lvlJc w:val="left"/>
        <w:pPr>
          <w:tabs>
            <w:tab w:val="num" w:pos="1800"/>
          </w:tabs>
          <w:ind w:left="1800" w:hanging="360"/>
        </w:pPr>
        <w:rPr>
          <w:rFonts w:cs="Times New Roman" w:hint="default"/>
        </w:rPr>
      </w:lvl>
    </w:lvlOverride>
    <w:lvlOverride w:ilvl="5">
      <w:startOverride w:val="1"/>
      <w:lvl w:ilvl="5">
        <w:start w:val="1"/>
        <w:numFmt w:val="lowerRoman"/>
        <w:lvlText w:val="(%6)"/>
        <w:lvlJc w:val="left"/>
        <w:pPr>
          <w:tabs>
            <w:tab w:val="num" w:pos="2160"/>
          </w:tabs>
          <w:ind w:left="2160" w:hanging="360"/>
        </w:pPr>
        <w:rPr>
          <w:rFonts w:cs="Times New Roman" w:hint="default"/>
        </w:rPr>
      </w:lvl>
    </w:lvlOverride>
    <w:lvlOverride w:ilvl="6">
      <w:startOverride w:val="1"/>
      <w:lvl w:ilvl="6">
        <w:start w:val="1"/>
        <w:numFmt w:val="decimal"/>
        <w:lvlText w:val="%7."/>
        <w:lvlJc w:val="left"/>
        <w:pPr>
          <w:tabs>
            <w:tab w:val="num" w:pos="2520"/>
          </w:tabs>
          <w:ind w:left="2520" w:hanging="360"/>
        </w:pPr>
        <w:rPr>
          <w:rFonts w:cs="Times New Roman" w:hint="default"/>
        </w:rPr>
      </w:lvl>
    </w:lvlOverride>
    <w:lvlOverride w:ilvl="7">
      <w:startOverride w:val="1"/>
      <w:lvl w:ilvl="7">
        <w:start w:val="1"/>
        <w:numFmt w:val="lowerLetter"/>
        <w:lvlText w:val="%8."/>
        <w:lvlJc w:val="left"/>
        <w:pPr>
          <w:tabs>
            <w:tab w:val="num" w:pos="2880"/>
          </w:tabs>
          <w:ind w:left="2880" w:hanging="360"/>
        </w:pPr>
        <w:rPr>
          <w:rFonts w:cs="Times New Roman" w:hint="default"/>
        </w:rPr>
      </w:lvl>
    </w:lvlOverride>
    <w:lvlOverride w:ilvl="8">
      <w:startOverride w:val="1"/>
      <w:lvl w:ilvl="8">
        <w:start w:val="1"/>
        <w:numFmt w:val="lowerRoman"/>
        <w:lvlText w:val="%9."/>
        <w:lvlJc w:val="left"/>
        <w:pPr>
          <w:tabs>
            <w:tab w:val="num" w:pos="3240"/>
          </w:tabs>
          <w:ind w:left="3240" w:hanging="360"/>
        </w:pPr>
        <w:rPr>
          <w:rFonts w:cs="Times New Roman" w:hint="default"/>
        </w:rPr>
      </w:lvl>
    </w:lvlOverride>
  </w:num>
  <w:num w:numId="46">
    <w:abstractNumId w:val="25"/>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8"/>
  </w:num>
  <w:num w:numId="52">
    <w:abstractNumId w:val="24"/>
  </w:num>
  <w:num w:numId="53">
    <w:abstractNumId w:val="36"/>
  </w:num>
  <w:num w:numId="54">
    <w:abstractNumId w:val="28"/>
  </w:num>
  <w:num w:numId="55">
    <w:abstractNumId w:val="32"/>
  </w:num>
  <w:num w:numId="56">
    <w:abstractNumId w:val="13"/>
  </w:num>
  <w:num w:numId="57">
    <w:abstractNumId w:val="18"/>
  </w:num>
  <w:num w:numId="58">
    <w:abstractNumId w:val="17"/>
  </w:num>
  <w:num w:numId="59">
    <w:abstractNumId w:val="33"/>
  </w:num>
  <w:num w:numId="60">
    <w:abstractNumId w:val="12"/>
  </w:num>
  <w:num w:numId="61">
    <w:abstractNumId w:val="27"/>
  </w:num>
  <w:num w:numId="62">
    <w:abstractNumId w:val="39"/>
  </w:num>
  <w:num w:numId="63">
    <w:abstractNumId w:val="44"/>
  </w:num>
  <w:num w:numId="64">
    <w:abstractNumId w:val="30"/>
  </w:num>
  <w:num w:numId="65">
    <w:abstractNumId w:val="30"/>
  </w:num>
  <w:num w:numId="66">
    <w:abstractNumId w:val="30"/>
  </w:num>
  <w:num w:numId="67">
    <w:abstractNumId w:val="30"/>
  </w:num>
  <w:num w:numId="68">
    <w:abstractNumId w:val="30"/>
  </w:num>
  <w:num w:numId="69">
    <w:abstractNumId w:val="30"/>
  </w:num>
  <w:num w:numId="70">
    <w:abstractNumId w:val="30"/>
  </w:num>
  <w:num w:numId="71">
    <w:abstractNumId w:val="30"/>
  </w:num>
  <w:num w:numId="72">
    <w:abstractNumId w:val="30"/>
  </w:num>
  <w:num w:numId="73">
    <w:abstractNumId w:val="30"/>
  </w:num>
  <w:num w:numId="74">
    <w:abstractNumId w:val="30"/>
  </w:num>
  <w:num w:numId="75">
    <w:abstractNumId w:val="30"/>
  </w:num>
  <w:num w:numId="76">
    <w:abstractNumId w:val="30"/>
  </w:num>
  <w:num w:numId="77">
    <w:abstractNumId w:val="30"/>
  </w:num>
  <w:num w:numId="78">
    <w:abstractNumId w:val="30"/>
  </w:num>
  <w:num w:numId="7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0"/>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hideGrammaticalErrors/>
  <w:defaultTabStop w:val="720"/>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8EBBCC33-5DB8-4CA9-BE60-8FA763C7A233"/>
    <w:docVar w:name="LW_COVERPAGE_TYPE" w:val="1"/>
    <w:docVar w:name="LW_CROSSREFERENCE" w:val="{SWD(2018) 20 final}"/>
    <w:docVar w:name="LW_DocType" w:val="NORMAL"/>
    <w:docVar w:name="LW_EMISSION" w:val="16.1.2018"/>
    <w:docVar w:name="LW_EMISSION_ISODATE" w:val="2018-01-16"/>
    <w:docVar w:name="LW_EMISSION_LOCATION" w:val="STR"/>
    <w:docVar w:name="LW_EMISSION_PREFIX" w:val="Straatsburg, "/>
    <w:docVar w:name="LW_EMISSION_SUFFIX" w:val="&lt;EMPTY&gt;"/>
    <w:docVar w:name="LW_ID_DOCTYPE_NONLW" w:val="CP-014"/>
    <w:docVar w:name="LW_LANGUE" w:val="NL"/>
    <w:docVar w:name="LW_LEVEL_OF_SENSITIVITY" w:val="Standard treatment"/>
    <w:docVar w:name="LW_NOM.INST" w:val="EUROPESE COMMISSIE"/>
    <w:docVar w:name="LW_NOM.INST_JOINTDOC" w:val="&lt;EMPTY&gt;"/>
    <w:docVar w:name="LW_PART_NBR" w:val="1"/>
    <w:docVar w:name="LW_PART_NBR_TOTAL" w:val="1"/>
    <w:docVar w:name="LW_REF.INST.NEW" w:val="COM"/>
    <w:docVar w:name="LW_REF.INST.NEW_ADOPTED" w:val="final"/>
    <w:docVar w:name="LW_REF.INST.NEW_TEXT" w:val="(2018) 3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 w:val="options to address the interface between chemical, product and waste legislation"/>
    <w:docVar w:name="LW_SOUS.TITRE.OBJ.CP" w:val="options to address the interface between chemical, product and waste legislation"/>
    <w:docVar w:name="LW_SUPERTITRE" w:val="&lt;UNUSED&gt;"/>
    <w:docVar w:name="LW_TITRE.OBJ.CP" w:val="over de tenuitvoerlegging van het pakket circulaire economie:_x000b_opties om te werken aan het snijvlak van chemicaliën-, product- en afvalwetgeving_x000b__x000b_(Voor de EER relevante tekst)"/>
    <w:docVar w:name="LW_TYPE.DOC.CP" w:val="MEDEDELING VAN DE COMMISSIE AAN HET EUROPEES PARLEMENT, DE RAAD, HET EUROPEES ECONOMISCH EN SOCIAAL COMITÉ EN HET COMITÉ VAN DE REGIO'S"/>
    <w:docVar w:name="LW_TYPE.DOC.CP.USERTEXT" w:val="&lt;EMPTY&gt;"/>
  </w:docVars>
  <w:rsids>
    <w:rsidRoot w:val="00BD1DD3"/>
    <w:rsid w:val="00BD1DD3"/>
    <w:rsid w:val="00EB4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nl-NL"/>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qFormat="1"/>
    <w:lsdException w:name="annotation reference" w:uiPriority="99"/>
    <w:lsdException w:name="Title" w:qFormat="1"/>
    <w:lsdException w:name="Subtitle" w:qFormat="1"/>
    <w:lsdException w:name="Strong" w:uiPriority="22"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Text1"/>
    <w:link w:val="Heading1Char"/>
    <w:uiPriority w:val="99"/>
    <w:qFormat/>
    <w:pPr>
      <w:keepNext/>
      <w:numPr>
        <w:numId w:val="9"/>
      </w:numPr>
      <w:spacing w:before="360" w:after="120" w:line="240" w:lineRule="auto"/>
      <w:jc w:val="both"/>
      <w:outlineLvl w:val="0"/>
    </w:pPr>
    <w:rPr>
      <w:rFonts w:ascii="Times New Roman" w:eastAsia="Times New Roman" w:hAnsi="Times New Roman"/>
      <w:b/>
      <w:bCs/>
      <w:smallCaps/>
      <w:sz w:val="24"/>
      <w:szCs w:val="32"/>
    </w:rPr>
  </w:style>
  <w:style w:type="paragraph" w:styleId="Heading2">
    <w:name w:val="heading 2"/>
    <w:basedOn w:val="Normal"/>
    <w:next w:val="Text1"/>
    <w:link w:val="Heading2Char"/>
    <w:uiPriority w:val="99"/>
    <w:qFormat/>
    <w:pPr>
      <w:keepNext/>
      <w:numPr>
        <w:ilvl w:val="1"/>
        <w:numId w:val="9"/>
      </w:numPr>
      <w:spacing w:before="120" w:after="120" w:line="240" w:lineRule="auto"/>
      <w:jc w:val="both"/>
      <w:outlineLvl w:val="1"/>
    </w:pPr>
    <w:rPr>
      <w:rFonts w:ascii="Times New Roman" w:eastAsia="Times New Roman" w:hAnsi="Times New Roman"/>
      <w:b/>
      <w:bCs/>
      <w:iCs/>
      <w:sz w:val="24"/>
      <w:szCs w:val="28"/>
    </w:rPr>
  </w:style>
  <w:style w:type="paragraph" w:styleId="Heading3">
    <w:name w:val="heading 3"/>
    <w:basedOn w:val="Normal"/>
    <w:next w:val="Text1"/>
    <w:link w:val="Heading3Char"/>
    <w:uiPriority w:val="99"/>
    <w:qFormat/>
    <w:pPr>
      <w:keepNext/>
      <w:numPr>
        <w:ilvl w:val="2"/>
        <w:numId w:val="9"/>
      </w:numPr>
      <w:spacing w:before="120" w:after="120" w:line="240" w:lineRule="auto"/>
      <w:jc w:val="both"/>
      <w:outlineLvl w:val="2"/>
    </w:pPr>
    <w:rPr>
      <w:rFonts w:ascii="Times New Roman" w:eastAsia="Times New Roman" w:hAnsi="Times New Roman"/>
      <w:bCs/>
      <w:i/>
      <w:sz w:val="24"/>
      <w:szCs w:val="26"/>
    </w:rPr>
  </w:style>
  <w:style w:type="paragraph" w:styleId="Heading4">
    <w:name w:val="heading 4"/>
    <w:basedOn w:val="Normal"/>
    <w:next w:val="Text1"/>
    <w:link w:val="Heading4Char"/>
    <w:uiPriority w:val="99"/>
    <w:qFormat/>
    <w:pPr>
      <w:keepNext/>
      <w:numPr>
        <w:ilvl w:val="3"/>
        <w:numId w:val="9"/>
      </w:numPr>
      <w:spacing w:before="120" w:after="120" w:line="240" w:lineRule="auto"/>
      <w:jc w:val="both"/>
      <w:outlineLvl w:val="3"/>
    </w:pPr>
    <w:rPr>
      <w:rFonts w:ascii="Times New Roman" w:eastAsia="Times New Roman" w:hAnsi="Times New Roman"/>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uiPriority w:val="99"/>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eastAsia="Times New Roman" w:hAnsi="Times New Roman"/>
      <w:sz w:val="24"/>
      <w:szCs w:val="24"/>
    </w:rPr>
  </w:style>
  <w:style w:type="paragraph" w:styleId="Header">
    <w:name w:val="header"/>
    <w:basedOn w:val="Normal"/>
    <w:link w:val="HeaderChar"/>
    <w:unhideWhenUsed/>
    <w:pPr>
      <w:tabs>
        <w:tab w:val="center" w:pos="4513"/>
        <w:tab w:val="right" w:pos="9026"/>
      </w:tabs>
    </w:pPr>
  </w:style>
  <w:style w:type="character" w:customStyle="1" w:styleId="HeaderChar">
    <w:name w:val="Header Char"/>
    <w:link w:val="Header"/>
    <w:rPr>
      <w:sz w:val="22"/>
      <w:szCs w:val="22"/>
      <w:lang w:eastAsia="nl-NL"/>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rPr>
      <w:sz w:val="22"/>
      <w:szCs w:val="22"/>
      <w:lang w:eastAsia="nl-NL"/>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overPageChar">
    <w:name w:val="Footer Cover Page Char"/>
    <w:link w:val="FooterCoverPage"/>
    <w:rPr>
      <w:rFonts w:ascii="Times New Roman" w:hAnsi="Times New Roman"/>
      <w:sz w:val="24"/>
      <w:szCs w:val="2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sz w:val="24"/>
    </w:rPr>
  </w:style>
  <w:style w:type="character" w:customStyle="1" w:styleId="HeaderCoverPageChar">
    <w:name w:val="Header Cover Page Char"/>
    <w:link w:val="HeaderCoverPage"/>
    <w:rPr>
      <w:rFonts w:ascii="Times New Roman" w:hAnsi="Times New Roman"/>
      <w:sz w:val="24"/>
      <w:szCs w:val="22"/>
    </w:rPr>
  </w:style>
  <w:style w:type="paragraph" w:styleId="FootnoteText">
    <w:name w:val="footnote text"/>
    <w:basedOn w:val="Normal"/>
    <w:link w:val="FootnoteTextChar"/>
    <w:uiPriority w:val="99"/>
    <w:unhideWhenUsed/>
    <w:rPr>
      <w:sz w:val="20"/>
      <w:szCs w:val="20"/>
    </w:rPr>
  </w:style>
  <w:style w:type="character" w:customStyle="1" w:styleId="FootnoteTextChar">
    <w:name w:val="Footnote Text Char"/>
    <w:link w:val="FootnoteText"/>
    <w:uiPriority w:val="99"/>
    <w:rPr>
      <w:lang w:eastAsia="nl-NL"/>
    </w:rPr>
  </w:style>
  <w:style w:type="character" w:styleId="FootnoteReference">
    <w:name w:val="footnote reference"/>
    <w:rPr>
      <w:rFonts w:cs="Times New Roman"/>
      <w:shd w:val="clear" w:color="auto" w:fill="auto"/>
      <w:vertAlign w:val="superscript"/>
    </w:rPr>
  </w:style>
  <w:style w:type="character" w:styleId="Hyperlink">
    <w:name w:val="Hyperlink"/>
    <w:uiPriority w:val="99"/>
    <w:rPr>
      <w:rFonts w:cs="Times New Roman"/>
      <w:color w:val="0000FF"/>
      <w:u w:val="single"/>
      <w:shd w:val="clear" w:color="auto" w:fill="auto"/>
    </w:rPr>
  </w:style>
  <w:style w:type="character" w:customStyle="1" w:styleId="Heading1Char">
    <w:name w:val="Heading 1 Char"/>
    <w:link w:val="Heading1"/>
    <w:uiPriority w:val="99"/>
    <w:rPr>
      <w:rFonts w:ascii="Times New Roman" w:eastAsia="Times New Roman" w:hAnsi="Times New Roman"/>
      <w:b/>
      <w:bCs/>
      <w:smallCaps/>
      <w:sz w:val="24"/>
      <w:szCs w:val="32"/>
    </w:rPr>
  </w:style>
  <w:style w:type="character" w:customStyle="1" w:styleId="Heading2Char">
    <w:name w:val="Heading 2 Char"/>
    <w:link w:val="Heading2"/>
    <w:uiPriority w:val="99"/>
    <w:rPr>
      <w:rFonts w:ascii="Times New Roman" w:eastAsia="Times New Roman" w:hAnsi="Times New Roman"/>
      <w:b/>
      <w:bCs/>
      <w:iCs/>
      <w:sz w:val="24"/>
      <w:szCs w:val="28"/>
    </w:rPr>
  </w:style>
  <w:style w:type="character" w:customStyle="1" w:styleId="Heading3Char">
    <w:name w:val="Heading 3 Char"/>
    <w:link w:val="Heading3"/>
    <w:uiPriority w:val="99"/>
    <w:rPr>
      <w:rFonts w:ascii="Times New Roman" w:eastAsia="Times New Roman" w:hAnsi="Times New Roman"/>
      <w:bCs/>
      <w:i/>
      <w:sz w:val="24"/>
      <w:szCs w:val="26"/>
    </w:rPr>
  </w:style>
  <w:style w:type="character" w:customStyle="1" w:styleId="Heading4Char">
    <w:name w:val="Heading 4 Char"/>
    <w:link w:val="Heading4"/>
    <w:uiPriority w:val="99"/>
    <w:rPr>
      <w:rFonts w:ascii="Times New Roman" w:eastAsia="Times New Roman" w:hAnsi="Times New Roman"/>
      <w:bCs/>
      <w:sz w:val="24"/>
      <w:szCs w:val="28"/>
    </w:rPr>
  </w:style>
  <w:style w:type="numbering" w:customStyle="1" w:styleId="NoList1">
    <w:name w:val="No List1"/>
    <w:next w:val="NoList"/>
    <w:uiPriority w:val="99"/>
    <w:semiHidden/>
    <w:unhideWhenUsed/>
  </w:style>
  <w:style w:type="paragraph" w:styleId="TOC1">
    <w:name w:val="toc 1"/>
    <w:basedOn w:val="Normal"/>
    <w:next w:val="Normal"/>
    <w:uiPriority w:val="99"/>
    <w:semiHidden/>
    <w:pPr>
      <w:tabs>
        <w:tab w:val="right" w:leader="dot" w:pos="9071"/>
      </w:tabs>
      <w:spacing w:before="60" w:after="120" w:line="240" w:lineRule="auto"/>
      <w:ind w:left="850" w:hanging="850"/>
    </w:pPr>
    <w:rPr>
      <w:rFonts w:ascii="Times New Roman" w:eastAsia="Times New Roman" w:hAnsi="Times New Roman"/>
      <w:sz w:val="24"/>
      <w:szCs w:val="24"/>
    </w:rPr>
  </w:style>
  <w:style w:type="paragraph" w:styleId="TOC2">
    <w:name w:val="toc 2"/>
    <w:basedOn w:val="Normal"/>
    <w:next w:val="Normal"/>
    <w:uiPriority w:val="99"/>
    <w:semiHidden/>
    <w:pPr>
      <w:tabs>
        <w:tab w:val="right" w:leader="dot" w:pos="9071"/>
      </w:tabs>
      <w:spacing w:before="60" w:after="120" w:line="240" w:lineRule="auto"/>
      <w:ind w:left="850" w:hanging="850"/>
    </w:pPr>
    <w:rPr>
      <w:rFonts w:ascii="Times New Roman" w:eastAsia="Times New Roman" w:hAnsi="Times New Roman"/>
      <w:sz w:val="24"/>
      <w:szCs w:val="24"/>
    </w:rPr>
  </w:style>
  <w:style w:type="paragraph" w:styleId="TOC3">
    <w:name w:val="toc 3"/>
    <w:basedOn w:val="Normal"/>
    <w:next w:val="Normal"/>
    <w:uiPriority w:val="99"/>
    <w:semiHidden/>
    <w:pPr>
      <w:tabs>
        <w:tab w:val="right" w:leader="dot" w:pos="9071"/>
      </w:tabs>
      <w:spacing w:before="60" w:after="120" w:line="240" w:lineRule="auto"/>
      <w:ind w:left="850" w:hanging="850"/>
    </w:pPr>
    <w:rPr>
      <w:rFonts w:ascii="Times New Roman" w:eastAsia="Times New Roman" w:hAnsi="Times New Roman"/>
      <w:sz w:val="24"/>
      <w:szCs w:val="24"/>
    </w:rPr>
  </w:style>
  <w:style w:type="paragraph" w:styleId="TOC4">
    <w:name w:val="toc 4"/>
    <w:basedOn w:val="Normal"/>
    <w:next w:val="Normal"/>
    <w:uiPriority w:val="99"/>
    <w:semiHidden/>
    <w:pPr>
      <w:tabs>
        <w:tab w:val="right" w:leader="dot" w:pos="9071"/>
      </w:tabs>
      <w:spacing w:before="60" w:after="120" w:line="240" w:lineRule="auto"/>
      <w:ind w:left="850" w:hanging="850"/>
    </w:pPr>
    <w:rPr>
      <w:rFonts w:ascii="Times New Roman" w:eastAsia="Times New Roman" w:hAnsi="Times New Roman"/>
      <w:sz w:val="24"/>
      <w:szCs w:val="24"/>
    </w:rPr>
  </w:style>
  <w:style w:type="paragraph" w:styleId="TOC5">
    <w:name w:val="toc 5"/>
    <w:basedOn w:val="Normal"/>
    <w:next w:val="Normal"/>
    <w:uiPriority w:val="99"/>
    <w:semiHidden/>
    <w:pPr>
      <w:tabs>
        <w:tab w:val="right" w:leader="dot" w:pos="9071"/>
      </w:tabs>
      <w:spacing w:before="300" w:after="120" w:line="240" w:lineRule="auto"/>
    </w:pPr>
    <w:rPr>
      <w:rFonts w:ascii="Times New Roman" w:eastAsia="Times New Roman" w:hAnsi="Times New Roman"/>
      <w:sz w:val="24"/>
      <w:szCs w:val="24"/>
    </w:rPr>
  </w:style>
  <w:style w:type="paragraph" w:styleId="TOC6">
    <w:name w:val="toc 6"/>
    <w:basedOn w:val="Normal"/>
    <w:next w:val="Normal"/>
    <w:uiPriority w:val="99"/>
    <w:semiHidden/>
    <w:pPr>
      <w:tabs>
        <w:tab w:val="right" w:leader="dot" w:pos="9071"/>
      </w:tabs>
      <w:spacing w:before="240" w:after="120" w:line="240" w:lineRule="auto"/>
    </w:pPr>
    <w:rPr>
      <w:rFonts w:ascii="Times New Roman" w:eastAsia="Times New Roman" w:hAnsi="Times New Roman"/>
      <w:sz w:val="24"/>
      <w:szCs w:val="24"/>
    </w:rPr>
  </w:style>
  <w:style w:type="paragraph" w:styleId="TOC7">
    <w:name w:val="toc 7"/>
    <w:basedOn w:val="Normal"/>
    <w:next w:val="Normal"/>
    <w:uiPriority w:val="99"/>
    <w:semiHidden/>
    <w:pPr>
      <w:tabs>
        <w:tab w:val="right" w:leader="dot" w:pos="9071"/>
      </w:tabs>
      <w:spacing w:before="180" w:after="120" w:line="240" w:lineRule="auto"/>
    </w:pPr>
    <w:rPr>
      <w:rFonts w:ascii="Times New Roman" w:eastAsia="Times New Roman" w:hAnsi="Times New Roman"/>
      <w:sz w:val="24"/>
      <w:szCs w:val="24"/>
    </w:rPr>
  </w:style>
  <w:style w:type="paragraph" w:styleId="TOC8">
    <w:name w:val="toc 8"/>
    <w:basedOn w:val="Normal"/>
    <w:next w:val="Normal"/>
    <w:uiPriority w:val="99"/>
    <w:semiHidden/>
    <w:pPr>
      <w:tabs>
        <w:tab w:val="right" w:leader="dot" w:pos="9071"/>
      </w:tabs>
      <w:spacing w:before="120" w:after="120" w:line="240" w:lineRule="auto"/>
    </w:pPr>
    <w:rPr>
      <w:rFonts w:ascii="Times New Roman" w:eastAsia="Times New Roman" w:hAnsi="Times New Roman"/>
      <w:sz w:val="24"/>
      <w:szCs w:val="24"/>
    </w:rPr>
  </w:style>
  <w:style w:type="paragraph" w:styleId="TOC9">
    <w:name w:val="toc 9"/>
    <w:basedOn w:val="Normal"/>
    <w:next w:val="Normal"/>
    <w:uiPriority w:val="99"/>
    <w:semiHidden/>
    <w:pPr>
      <w:tabs>
        <w:tab w:val="right" w:leader="dot" w:pos="9071"/>
      </w:tabs>
      <w:spacing w:before="120" w:after="120" w:line="240" w:lineRule="auto"/>
      <w:jc w:val="both"/>
    </w:pPr>
    <w:rPr>
      <w:rFonts w:ascii="Times New Roman" w:eastAsia="Times New Roman" w:hAnsi="Times New Roman"/>
      <w:sz w:val="24"/>
      <w:szCs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eastAsia="Times New Roman" w:hAnsi="Times New Roman"/>
      <w:sz w:val="24"/>
      <w:szCs w:val="24"/>
    </w:rPr>
  </w:style>
  <w:style w:type="paragraph" w:customStyle="1" w:styleId="FooterLandscape">
    <w:name w:val="FooterLandscape"/>
    <w:basedOn w:val="Normal"/>
    <w:uiPriority w:val="99"/>
    <w:pPr>
      <w:tabs>
        <w:tab w:val="center" w:pos="7285"/>
        <w:tab w:val="center" w:pos="10913"/>
        <w:tab w:val="right" w:pos="15137"/>
      </w:tabs>
      <w:spacing w:before="360" w:after="0" w:line="240" w:lineRule="auto"/>
      <w:ind w:left="-567" w:right="-567"/>
    </w:pPr>
    <w:rPr>
      <w:rFonts w:ascii="Times New Roman" w:eastAsia="Times New Roman" w:hAnsi="Times New Roman"/>
      <w:sz w:val="24"/>
      <w:szCs w:val="24"/>
    </w:rPr>
  </w:style>
  <w:style w:type="paragraph" w:customStyle="1" w:styleId="Text1">
    <w:name w:val="Text 1"/>
    <w:basedOn w:val="Normal"/>
    <w:pPr>
      <w:spacing w:before="120" w:after="120" w:line="240" w:lineRule="auto"/>
      <w:ind w:left="850"/>
      <w:jc w:val="both"/>
    </w:pPr>
    <w:rPr>
      <w:rFonts w:ascii="Times New Roman" w:eastAsia="Times New Roman" w:hAnsi="Times New Roman"/>
      <w:sz w:val="24"/>
      <w:szCs w:val="24"/>
    </w:rPr>
  </w:style>
  <w:style w:type="paragraph" w:customStyle="1" w:styleId="Text2">
    <w:name w:val="Text 2"/>
    <w:basedOn w:val="Normal"/>
    <w:uiPriority w:val="99"/>
    <w:pPr>
      <w:spacing w:before="120" w:after="120" w:line="240" w:lineRule="auto"/>
      <w:ind w:left="1417"/>
      <w:jc w:val="both"/>
    </w:pPr>
    <w:rPr>
      <w:rFonts w:ascii="Times New Roman" w:eastAsia="Times New Roman" w:hAnsi="Times New Roman"/>
      <w:sz w:val="24"/>
      <w:szCs w:val="24"/>
    </w:rPr>
  </w:style>
  <w:style w:type="paragraph" w:customStyle="1" w:styleId="Text3">
    <w:name w:val="Text 3"/>
    <w:basedOn w:val="Normal"/>
    <w:uiPriority w:val="99"/>
    <w:pPr>
      <w:spacing w:before="120" w:after="120" w:line="240" w:lineRule="auto"/>
      <w:ind w:left="1984"/>
      <w:jc w:val="both"/>
    </w:pPr>
    <w:rPr>
      <w:rFonts w:ascii="Times New Roman" w:eastAsia="Times New Roman" w:hAnsi="Times New Roman"/>
      <w:sz w:val="24"/>
      <w:szCs w:val="24"/>
    </w:rPr>
  </w:style>
  <w:style w:type="paragraph" w:customStyle="1" w:styleId="Text4">
    <w:name w:val="Text 4"/>
    <w:basedOn w:val="Normal"/>
    <w:uiPriority w:val="99"/>
    <w:pPr>
      <w:spacing w:before="120" w:after="120" w:line="240" w:lineRule="auto"/>
      <w:ind w:left="2551"/>
      <w:jc w:val="both"/>
    </w:pPr>
    <w:rPr>
      <w:rFonts w:ascii="Times New Roman" w:eastAsia="Times New Roman" w:hAnsi="Times New Roman"/>
      <w:sz w:val="24"/>
      <w:szCs w:val="24"/>
    </w:rPr>
  </w:style>
  <w:style w:type="paragraph" w:customStyle="1" w:styleId="NormalCentered">
    <w:name w:val="Normal Centered"/>
    <w:basedOn w:val="Normal"/>
    <w:uiPriority w:val="99"/>
    <w:pPr>
      <w:spacing w:before="120" w:after="120" w:line="240" w:lineRule="auto"/>
      <w:jc w:val="center"/>
    </w:pPr>
    <w:rPr>
      <w:rFonts w:ascii="Times New Roman" w:eastAsia="Times New Roman" w:hAnsi="Times New Roman"/>
      <w:sz w:val="24"/>
      <w:szCs w:val="24"/>
    </w:rPr>
  </w:style>
  <w:style w:type="paragraph" w:customStyle="1" w:styleId="NormalLeft">
    <w:name w:val="Normal Left"/>
    <w:basedOn w:val="Normal"/>
    <w:uiPriority w:val="99"/>
    <w:pPr>
      <w:spacing w:before="120" w:after="120" w:line="240" w:lineRule="auto"/>
    </w:pPr>
    <w:rPr>
      <w:rFonts w:ascii="Times New Roman" w:eastAsia="Times New Roman" w:hAnsi="Times New Roman"/>
      <w:sz w:val="24"/>
      <w:szCs w:val="24"/>
    </w:rPr>
  </w:style>
  <w:style w:type="paragraph" w:customStyle="1" w:styleId="NormalRight">
    <w:name w:val="Normal Right"/>
    <w:basedOn w:val="Normal"/>
    <w:uiPriority w:val="99"/>
    <w:pPr>
      <w:spacing w:before="120" w:after="120" w:line="240" w:lineRule="auto"/>
      <w:jc w:val="right"/>
    </w:pPr>
    <w:rPr>
      <w:rFonts w:ascii="Times New Roman" w:eastAsia="Times New Roman" w:hAnsi="Times New Roman"/>
      <w:sz w:val="24"/>
      <w:szCs w:val="24"/>
    </w:rPr>
  </w:style>
  <w:style w:type="paragraph" w:customStyle="1" w:styleId="QuotedText">
    <w:name w:val="Quoted Text"/>
    <w:basedOn w:val="Normal"/>
    <w:uiPriority w:val="99"/>
    <w:pPr>
      <w:spacing w:before="120" w:after="120" w:line="240" w:lineRule="auto"/>
      <w:ind w:left="1417"/>
      <w:jc w:val="both"/>
    </w:pPr>
    <w:rPr>
      <w:rFonts w:ascii="Times New Roman" w:eastAsia="Times New Roman" w:hAnsi="Times New Roman"/>
      <w:sz w:val="24"/>
      <w:szCs w:val="24"/>
    </w:rPr>
  </w:style>
  <w:style w:type="paragraph" w:customStyle="1" w:styleId="Point0">
    <w:name w:val="Point 0"/>
    <w:basedOn w:val="Normal"/>
    <w:uiPriority w:val="99"/>
    <w:pPr>
      <w:spacing w:before="120" w:after="120" w:line="240" w:lineRule="auto"/>
      <w:ind w:left="850" w:hanging="850"/>
      <w:jc w:val="both"/>
    </w:pPr>
    <w:rPr>
      <w:rFonts w:ascii="Times New Roman" w:eastAsia="Times New Roman" w:hAnsi="Times New Roman"/>
      <w:sz w:val="24"/>
      <w:szCs w:val="24"/>
    </w:rPr>
  </w:style>
  <w:style w:type="paragraph" w:customStyle="1" w:styleId="Point1">
    <w:name w:val="Point 1"/>
    <w:basedOn w:val="Normal"/>
    <w:uiPriority w:val="99"/>
    <w:pPr>
      <w:spacing w:before="120" w:after="120" w:line="240" w:lineRule="auto"/>
      <w:ind w:left="1417" w:hanging="567"/>
      <w:jc w:val="both"/>
    </w:pPr>
    <w:rPr>
      <w:rFonts w:ascii="Times New Roman" w:eastAsia="Times New Roman" w:hAnsi="Times New Roman"/>
      <w:sz w:val="24"/>
      <w:szCs w:val="24"/>
    </w:rPr>
  </w:style>
  <w:style w:type="paragraph" w:customStyle="1" w:styleId="Point2">
    <w:name w:val="Point 2"/>
    <w:basedOn w:val="Normal"/>
    <w:uiPriority w:val="99"/>
    <w:pPr>
      <w:spacing w:before="120" w:after="120" w:line="240" w:lineRule="auto"/>
      <w:ind w:left="1984" w:hanging="567"/>
      <w:jc w:val="both"/>
    </w:pPr>
    <w:rPr>
      <w:rFonts w:ascii="Times New Roman" w:eastAsia="Times New Roman" w:hAnsi="Times New Roman"/>
      <w:sz w:val="24"/>
      <w:szCs w:val="24"/>
    </w:rPr>
  </w:style>
  <w:style w:type="paragraph" w:customStyle="1" w:styleId="Point3">
    <w:name w:val="Point 3"/>
    <w:basedOn w:val="Normal"/>
    <w:uiPriority w:val="99"/>
    <w:pPr>
      <w:spacing w:before="120" w:after="120" w:line="240" w:lineRule="auto"/>
      <w:ind w:left="2551" w:hanging="567"/>
      <w:jc w:val="both"/>
    </w:pPr>
    <w:rPr>
      <w:rFonts w:ascii="Times New Roman" w:eastAsia="Times New Roman" w:hAnsi="Times New Roman"/>
      <w:sz w:val="24"/>
      <w:szCs w:val="24"/>
    </w:rPr>
  </w:style>
  <w:style w:type="paragraph" w:customStyle="1" w:styleId="Point4">
    <w:name w:val="Point 4"/>
    <w:basedOn w:val="Normal"/>
    <w:uiPriority w:val="99"/>
    <w:pPr>
      <w:spacing w:before="120" w:after="120" w:line="240" w:lineRule="auto"/>
      <w:ind w:left="3118" w:hanging="567"/>
      <w:jc w:val="both"/>
    </w:pPr>
    <w:rPr>
      <w:rFonts w:ascii="Times New Roman" w:eastAsia="Times New Roman" w:hAnsi="Times New Roman"/>
      <w:sz w:val="24"/>
      <w:szCs w:val="24"/>
    </w:rPr>
  </w:style>
  <w:style w:type="paragraph" w:customStyle="1" w:styleId="Tiret0">
    <w:name w:val="Tiret 0"/>
    <w:basedOn w:val="Point0"/>
    <w:uiPriority w:val="99"/>
    <w:pPr>
      <w:numPr>
        <w:numId w:val="3"/>
      </w:numPr>
    </w:pPr>
  </w:style>
  <w:style w:type="paragraph" w:customStyle="1" w:styleId="Tiret1">
    <w:name w:val="Tiret 1"/>
    <w:basedOn w:val="Point1"/>
    <w:uiPriority w:val="99"/>
    <w:pPr>
      <w:numPr>
        <w:numId w:val="4"/>
      </w:numPr>
    </w:pPr>
  </w:style>
  <w:style w:type="paragraph" w:customStyle="1" w:styleId="Tiret2">
    <w:name w:val="Tiret 2"/>
    <w:basedOn w:val="Point2"/>
    <w:uiPriority w:val="99"/>
    <w:pPr>
      <w:numPr>
        <w:numId w:val="5"/>
      </w:numPr>
    </w:pPr>
  </w:style>
  <w:style w:type="paragraph" w:customStyle="1" w:styleId="Tiret3">
    <w:name w:val="Tiret 3"/>
    <w:basedOn w:val="Point3"/>
    <w:uiPriority w:val="99"/>
    <w:pPr>
      <w:numPr>
        <w:numId w:val="6"/>
      </w:numPr>
    </w:pPr>
  </w:style>
  <w:style w:type="paragraph" w:customStyle="1" w:styleId="Tiret4">
    <w:name w:val="Tiret 4"/>
    <w:basedOn w:val="Point4"/>
    <w:uiPriority w:val="99"/>
    <w:pPr>
      <w:numPr>
        <w:numId w:val="7"/>
      </w:numPr>
    </w:pPr>
  </w:style>
  <w:style w:type="paragraph" w:customStyle="1" w:styleId="PointDouble0">
    <w:name w:val="PointDouble 0"/>
    <w:basedOn w:val="Normal"/>
    <w:uiPriority w:val="99"/>
    <w:pPr>
      <w:tabs>
        <w:tab w:val="left" w:pos="850"/>
      </w:tabs>
      <w:spacing w:before="120" w:after="120" w:line="240" w:lineRule="auto"/>
      <w:ind w:left="1417" w:hanging="1417"/>
      <w:jc w:val="both"/>
    </w:pPr>
    <w:rPr>
      <w:rFonts w:ascii="Times New Roman" w:eastAsia="Times New Roman" w:hAnsi="Times New Roman"/>
      <w:sz w:val="24"/>
      <w:szCs w:val="24"/>
    </w:rPr>
  </w:style>
  <w:style w:type="paragraph" w:customStyle="1" w:styleId="PointDouble1">
    <w:name w:val="PointDouble 1"/>
    <w:basedOn w:val="Normal"/>
    <w:uiPriority w:val="99"/>
    <w:pPr>
      <w:tabs>
        <w:tab w:val="left" w:pos="1417"/>
      </w:tabs>
      <w:spacing w:before="120" w:after="120" w:line="240" w:lineRule="auto"/>
      <w:ind w:left="1984" w:hanging="1134"/>
      <w:jc w:val="both"/>
    </w:pPr>
    <w:rPr>
      <w:rFonts w:ascii="Times New Roman" w:eastAsia="Times New Roman" w:hAnsi="Times New Roman"/>
      <w:sz w:val="24"/>
      <w:szCs w:val="24"/>
    </w:rPr>
  </w:style>
  <w:style w:type="paragraph" w:customStyle="1" w:styleId="PointDouble2">
    <w:name w:val="PointDouble 2"/>
    <w:basedOn w:val="Normal"/>
    <w:uiPriority w:val="99"/>
    <w:pPr>
      <w:tabs>
        <w:tab w:val="left" w:pos="1984"/>
      </w:tabs>
      <w:spacing w:before="120" w:after="120" w:line="240" w:lineRule="auto"/>
      <w:ind w:left="2551" w:hanging="1134"/>
      <w:jc w:val="both"/>
    </w:pPr>
    <w:rPr>
      <w:rFonts w:ascii="Times New Roman" w:eastAsia="Times New Roman" w:hAnsi="Times New Roman"/>
      <w:sz w:val="24"/>
      <w:szCs w:val="24"/>
    </w:rPr>
  </w:style>
  <w:style w:type="paragraph" w:customStyle="1" w:styleId="PointDouble3">
    <w:name w:val="PointDouble 3"/>
    <w:basedOn w:val="Normal"/>
    <w:uiPriority w:val="99"/>
    <w:pPr>
      <w:tabs>
        <w:tab w:val="left" w:pos="2551"/>
      </w:tabs>
      <w:spacing w:before="120" w:after="120" w:line="240" w:lineRule="auto"/>
      <w:ind w:left="3118" w:hanging="1134"/>
      <w:jc w:val="both"/>
    </w:pPr>
    <w:rPr>
      <w:rFonts w:ascii="Times New Roman" w:eastAsia="Times New Roman" w:hAnsi="Times New Roman"/>
      <w:sz w:val="24"/>
      <w:szCs w:val="24"/>
    </w:rPr>
  </w:style>
  <w:style w:type="paragraph" w:customStyle="1" w:styleId="PointDouble4">
    <w:name w:val="PointDouble 4"/>
    <w:basedOn w:val="Normal"/>
    <w:uiPriority w:val="99"/>
    <w:pPr>
      <w:tabs>
        <w:tab w:val="left" w:pos="3118"/>
      </w:tabs>
      <w:spacing w:before="120" w:after="120" w:line="240" w:lineRule="auto"/>
      <w:ind w:left="3685" w:hanging="1134"/>
      <w:jc w:val="both"/>
    </w:pPr>
    <w:rPr>
      <w:rFonts w:ascii="Times New Roman" w:eastAsia="Times New Roman" w:hAnsi="Times New Roman"/>
      <w:sz w:val="24"/>
      <w:szCs w:val="24"/>
    </w:rPr>
  </w:style>
  <w:style w:type="paragraph" w:customStyle="1" w:styleId="PointTriple0">
    <w:name w:val="PointTriple 0"/>
    <w:basedOn w:val="Normal"/>
    <w:uiPriority w:val="99"/>
    <w:pPr>
      <w:tabs>
        <w:tab w:val="left" w:pos="850"/>
        <w:tab w:val="left" w:pos="1417"/>
      </w:tabs>
      <w:spacing w:before="120" w:after="120" w:line="240" w:lineRule="auto"/>
      <w:ind w:left="1984" w:hanging="1984"/>
      <w:jc w:val="both"/>
    </w:pPr>
    <w:rPr>
      <w:rFonts w:ascii="Times New Roman" w:eastAsia="Times New Roman" w:hAnsi="Times New Roman"/>
      <w:sz w:val="24"/>
      <w:szCs w:val="24"/>
    </w:rPr>
  </w:style>
  <w:style w:type="paragraph" w:customStyle="1" w:styleId="PointTriple1">
    <w:name w:val="PointTriple 1"/>
    <w:basedOn w:val="Normal"/>
    <w:uiPriority w:val="99"/>
    <w:pPr>
      <w:tabs>
        <w:tab w:val="left" w:pos="1417"/>
        <w:tab w:val="left" w:pos="1984"/>
      </w:tabs>
      <w:spacing w:before="120" w:after="120" w:line="240" w:lineRule="auto"/>
      <w:ind w:left="2551" w:hanging="1701"/>
      <w:jc w:val="both"/>
    </w:pPr>
    <w:rPr>
      <w:rFonts w:ascii="Times New Roman" w:eastAsia="Times New Roman" w:hAnsi="Times New Roman"/>
      <w:sz w:val="24"/>
      <w:szCs w:val="24"/>
    </w:rPr>
  </w:style>
  <w:style w:type="paragraph" w:customStyle="1" w:styleId="PointTriple2">
    <w:name w:val="PointTriple 2"/>
    <w:basedOn w:val="Normal"/>
    <w:uiPriority w:val="99"/>
    <w:pPr>
      <w:tabs>
        <w:tab w:val="left" w:pos="1984"/>
        <w:tab w:val="left" w:pos="2551"/>
      </w:tabs>
      <w:spacing w:before="120" w:after="120" w:line="240" w:lineRule="auto"/>
      <w:ind w:left="3118" w:hanging="1701"/>
      <w:jc w:val="both"/>
    </w:pPr>
    <w:rPr>
      <w:rFonts w:ascii="Times New Roman" w:eastAsia="Times New Roman" w:hAnsi="Times New Roman"/>
      <w:sz w:val="24"/>
      <w:szCs w:val="24"/>
    </w:rPr>
  </w:style>
  <w:style w:type="paragraph" w:customStyle="1" w:styleId="PointTriple3">
    <w:name w:val="PointTriple 3"/>
    <w:basedOn w:val="Normal"/>
    <w:uiPriority w:val="99"/>
    <w:pPr>
      <w:tabs>
        <w:tab w:val="left" w:pos="2551"/>
        <w:tab w:val="left" w:pos="3118"/>
      </w:tabs>
      <w:spacing w:before="120" w:after="120" w:line="240" w:lineRule="auto"/>
      <w:ind w:left="3685" w:hanging="1701"/>
      <w:jc w:val="both"/>
    </w:pPr>
    <w:rPr>
      <w:rFonts w:ascii="Times New Roman" w:eastAsia="Times New Roman" w:hAnsi="Times New Roman"/>
      <w:sz w:val="24"/>
      <w:szCs w:val="24"/>
    </w:rPr>
  </w:style>
  <w:style w:type="paragraph" w:customStyle="1" w:styleId="PointTriple4">
    <w:name w:val="PointTriple 4"/>
    <w:basedOn w:val="Normal"/>
    <w:uiPriority w:val="99"/>
    <w:pPr>
      <w:tabs>
        <w:tab w:val="left" w:pos="3118"/>
        <w:tab w:val="left" w:pos="3685"/>
      </w:tabs>
      <w:spacing w:before="120" w:after="120" w:line="240" w:lineRule="auto"/>
      <w:ind w:left="4252" w:hanging="1701"/>
      <w:jc w:val="both"/>
    </w:pPr>
    <w:rPr>
      <w:rFonts w:ascii="Times New Roman" w:eastAsia="Times New Roman" w:hAnsi="Times New Roman"/>
      <w:sz w:val="24"/>
      <w:szCs w:val="24"/>
    </w:rPr>
  </w:style>
  <w:style w:type="paragraph" w:customStyle="1" w:styleId="NumPar1">
    <w:name w:val="NumPar 1"/>
    <w:basedOn w:val="Normal"/>
    <w:next w:val="Text1"/>
    <w:uiPriority w:val="99"/>
    <w:pPr>
      <w:numPr>
        <w:numId w:val="8"/>
      </w:numPr>
      <w:spacing w:before="120" w:after="120" w:line="240" w:lineRule="auto"/>
      <w:jc w:val="both"/>
    </w:pPr>
    <w:rPr>
      <w:rFonts w:ascii="Times New Roman" w:eastAsia="Times New Roman" w:hAnsi="Times New Roman"/>
      <w:sz w:val="24"/>
      <w:szCs w:val="24"/>
    </w:rPr>
  </w:style>
  <w:style w:type="paragraph" w:customStyle="1" w:styleId="NumPar2">
    <w:name w:val="NumPar 2"/>
    <w:basedOn w:val="Normal"/>
    <w:next w:val="Text1"/>
    <w:uiPriority w:val="99"/>
    <w:pPr>
      <w:numPr>
        <w:ilvl w:val="1"/>
        <w:numId w:val="8"/>
      </w:numPr>
      <w:spacing w:before="120" w:after="120" w:line="240" w:lineRule="auto"/>
      <w:jc w:val="both"/>
    </w:pPr>
    <w:rPr>
      <w:rFonts w:ascii="Times New Roman" w:eastAsia="Times New Roman" w:hAnsi="Times New Roman"/>
      <w:sz w:val="24"/>
      <w:szCs w:val="24"/>
    </w:rPr>
  </w:style>
  <w:style w:type="paragraph" w:customStyle="1" w:styleId="NumPar3">
    <w:name w:val="NumPar 3"/>
    <w:basedOn w:val="Normal"/>
    <w:next w:val="Text1"/>
    <w:uiPriority w:val="99"/>
    <w:pPr>
      <w:numPr>
        <w:ilvl w:val="2"/>
        <w:numId w:val="8"/>
      </w:numPr>
      <w:spacing w:before="120" w:after="120" w:line="240" w:lineRule="auto"/>
      <w:jc w:val="both"/>
    </w:pPr>
    <w:rPr>
      <w:rFonts w:ascii="Times New Roman" w:eastAsia="Times New Roman" w:hAnsi="Times New Roman"/>
      <w:sz w:val="24"/>
      <w:szCs w:val="24"/>
    </w:rPr>
  </w:style>
  <w:style w:type="paragraph" w:customStyle="1" w:styleId="NumPar4">
    <w:name w:val="NumPar 4"/>
    <w:basedOn w:val="Normal"/>
    <w:next w:val="Text1"/>
    <w:uiPriority w:val="99"/>
    <w:pPr>
      <w:numPr>
        <w:ilvl w:val="3"/>
        <w:numId w:val="8"/>
      </w:numPr>
      <w:spacing w:before="120" w:after="120" w:line="240" w:lineRule="auto"/>
      <w:jc w:val="both"/>
    </w:pPr>
    <w:rPr>
      <w:rFonts w:ascii="Times New Roman" w:eastAsia="Times New Roman" w:hAnsi="Times New Roman"/>
      <w:sz w:val="24"/>
      <w:szCs w:val="24"/>
    </w:rPr>
  </w:style>
  <w:style w:type="paragraph" w:customStyle="1" w:styleId="ManualNumPar1">
    <w:name w:val="Manual NumPar 1"/>
    <w:basedOn w:val="Normal"/>
    <w:next w:val="Text1"/>
    <w:uiPriority w:val="99"/>
    <w:pPr>
      <w:spacing w:before="120" w:after="120" w:line="240" w:lineRule="auto"/>
      <w:ind w:left="850" w:hanging="850"/>
      <w:jc w:val="both"/>
    </w:pPr>
    <w:rPr>
      <w:rFonts w:ascii="Times New Roman" w:eastAsia="Times New Roman" w:hAnsi="Times New Roman"/>
      <w:sz w:val="24"/>
      <w:szCs w:val="24"/>
    </w:rPr>
  </w:style>
  <w:style w:type="paragraph" w:customStyle="1" w:styleId="ManualNumPar2">
    <w:name w:val="Manual NumPar 2"/>
    <w:basedOn w:val="Normal"/>
    <w:next w:val="Text1"/>
    <w:uiPriority w:val="99"/>
    <w:pPr>
      <w:spacing w:before="120" w:after="120" w:line="240" w:lineRule="auto"/>
      <w:ind w:left="850" w:hanging="850"/>
      <w:jc w:val="both"/>
    </w:pPr>
    <w:rPr>
      <w:rFonts w:ascii="Times New Roman" w:eastAsia="Times New Roman" w:hAnsi="Times New Roman"/>
      <w:sz w:val="24"/>
      <w:szCs w:val="24"/>
    </w:rPr>
  </w:style>
  <w:style w:type="paragraph" w:customStyle="1" w:styleId="ManualNumPar3">
    <w:name w:val="Manual NumPar 3"/>
    <w:basedOn w:val="Normal"/>
    <w:next w:val="Text1"/>
    <w:uiPriority w:val="99"/>
    <w:pPr>
      <w:spacing w:before="120" w:after="120" w:line="240" w:lineRule="auto"/>
      <w:ind w:left="850" w:hanging="850"/>
      <w:jc w:val="both"/>
    </w:pPr>
    <w:rPr>
      <w:rFonts w:ascii="Times New Roman" w:eastAsia="Times New Roman" w:hAnsi="Times New Roman"/>
      <w:sz w:val="24"/>
      <w:szCs w:val="24"/>
    </w:rPr>
  </w:style>
  <w:style w:type="paragraph" w:customStyle="1" w:styleId="ManualNumPar4">
    <w:name w:val="Manual NumPar 4"/>
    <w:basedOn w:val="Normal"/>
    <w:next w:val="Text1"/>
    <w:uiPriority w:val="99"/>
    <w:pPr>
      <w:spacing w:before="120" w:after="120" w:line="240" w:lineRule="auto"/>
      <w:ind w:left="850" w:hanging="850"/>
      <w:jc w:val="both"/>
    </w:pPr>
    <w:rPr>
      <w:rFonts w:ascii="Times New Roman" w:eastAsia="Times New Roman" w:hAnsi="Times New Roman"/>
      <w:sz w:val="24"/>
      <w:szCs w:val="24"/>
    </w:rPr>
  </w:style>
  <w:style w:type="paragraph" w:customStyle="1" w:styleId="QuotedNumPar">
    <w:name w:val="Quoted NumPar"/>
    <w:basedOn w:val="Normal"/>
    <w:uiPriority w:val="99"/>
    <w:pPr>
      <w:spacing w:before="120" w:after="120" w:line="240" w:lineRule="auto"/>
      <w:ind w:left="1417" w:hanging="567"/>
      <w:jc w:val="both"/>
    </w:pPr>
    <w:rPr>
      <w:rFonts w:ascii="Times New Roman" w:eastAsia="Times New Roman" w:hAnsi="Times New Roman"/>
      <w:sz w:val="24"/>
      <w:szCs w:val="24"/>
    </w:rPr>
  </w:style>
  <w:style w:type="paragraph" w:customStyle="1" w:styleId="ManualHeading1">
    <w:name w:val="Manual Heading 1"/>
    <w:basedOn w:val="Normal"/>
    <w:next w:val="Text1"/>
    <w:uiPriority w:val="99"/>
    <w:pPr>
      <w:keepNext/>
      <w:tabs>
        <w:tab w:val="left" w:pos="850"/>
      </w:tabs>
      <w:spacing w:before="360" w:after="120" w:line="240" w:lineRule="auto"/>
      <w:ind w:left="850" w:hanging="850"/>
      <w:jc w:val="both"/>
      <w:outlineLvl w:val="0"/>
    </w:pPr>
    <w:rPr>
      <w:rFonts w:ascii="Times New Roman" w:eastAsia="Times New Roman" w:hAnsi="Times New Roman"/>
      <w:b/>
      <w:smallCaps/>
      <w:sz w:val="24"/>
      <w:szCs w:val="24"/>
    </w:rPr>
  </w:style>
  <w:style w:type="paragraph" w:customStyle="1" w:styleId="ManualHeading2">
    <w:name w:val="Manual Heading 2"/>
    <w:basedOn w:val="Normal"/>
    <w:next w:val="Text1"/>
    <w:uiPriority w:val="99"/>
    <w:pPr>
      <w:keepNext/>
      <w:tabs>
        <w:tab w:val="left" w:pos="850"/>
      </w:tabs>
      <w:spacing w:before="120" w:after="120" w:line="240" w:lineRule="auto"/>
      <w:ind w:left="850" w:hanging="850"/>
      <w:jc w:val="both"/>
      <w:outlineLvl w:val="1"/>
    </w:pPr>
    <w:rPr>
      <w:rFonts w:ascii="Times New Roman" w:eastAsia="Times New Roman" w:hAnsi="Times New Roman"/>
      <w:b/>
      <w:sz w:val="24"/>
      <w:szCs w:val="24"/>
    </w:rPr>
  </w:style>
  <w:style w:type="paragraph" w:customStyle="1" w:styleId="ManualHeading3">
    <w:name w:val="Manual Heading 3"/>
    <w:basedOn w:val="Normal"/>
    <w:next w:val="Text1"/>
    <w:uiPriority w:val="99"/>
    <w:pPr>
      <w:keepNext/>
      <w:tabs>
        <w:tab w:val="left" w:pos="850"/>
      </w:tabs>
      <w:spacing w:before="120" w:after="120" w:line="240" w:lineRule="auto"/>
      <w:ind w:left="850" w:hanging="850"/>
      <w:jc w:val="both"/>
      <w:outlineLvl w:val="2"/>
    </w:pPr>
    <w:rPr>
      <w:rFonts w:ascii="Times New Roman" w:eastAsia="Times New Roman" w:hAnsi="Times New Roman"/>
      <w:i/>
      <w:sz w:val="24"/>
      <w:szCs w:val="24"/>
    </w:rPr>
  </w:style>
  <w:style w:type="paragraph" w:customStyle="1" w:styleId="ManualHeading4">
    <w:name w:val="Manual Heading 4"/>
    <w:basedOn w:val="Normal"/>
    <w:next w:val="Text1"/>
    <w:uiPriority w:val="99"/>
    <w:pPr>
      <w:keepNext/>
      <w:tabs>
        <w:tab w:val="left" w:pos="850"/>
      </w:tabs>
      <w:spacing w:before="120" w:after="120" w:line="240" w:lineRule="auto"/>
      <w:ind w:left="850" w:hanging="850"/>
      <w:jc w:val="both"/>
      <w:outlineLvl w:val="3"/>
    </w:pPr>
    <w:rPr>
      <w:rFonts w:ascii="Times New Roman" w:eastAsia="Times New Roman" w:hAnsi="Times New Roman"/>
      <w:sz w:val="24"/>
      <w:szCs w:val="24"/>
    </w:rPr>
  </w:style>
  <w:style w:type="paragraph" w:customStyle="1" w:styleId="ChapterTitle">
    <w:name w:val="ChapterTitle"/>
    <w:basedOn w:val="Normal"/>
    <w:next w:val="Normal"/>
    <w:uiPriority w:val="99"/>
    <w:pPr>
      <w:keepNext/>
      <w:spacing w:before="120" w:after="360" w:line="240" w:lineRule="auto"/>
      <w:jc w:val="center"/>
    </w:pPr>
    <w:rPr>
      <w:rFonts w:ascii="Times New Roman" w:eastAsia="Times New Roman" w:hAnsi="Times New Roman"/>
      <w:b/>
      <w:sz w:val="32"/>
      <w:szCs w:val="24"/>
    </w:rPr>
  </w:style>
  <w:style w:type="paragraph" w:customStyle="1" w:styleId="PartTitle">
    <w:name w:val="PartTitle"/>
    <w:basedOn w:val="Normal"/>
    <w:next w:val="ChapterTitle"/>
    <w:uiPriority w:val="99"/>
    <w:pPr>
      <w:keepNext/>
      <w:pageBreakBefore/>
      <w:spacing w:before="120" w:after="360" w:line="240" w:lineRule="auto"/>
      <w:jc w:val="center"/>
    </w:pPr>
    <w:rPr>
      <w:rFonts w:ascii="Times New Roman" w:eastAsia="Times New Roman" w:hAnsi="Times New Roman"/>
      <w:b/>
      <w:sz w:val="36"/>
      <w:szCs w:val="24"/>
    </w:rPr>
  </w:style>
  <w:style w:type="paragraph" w:customStyle="1" w:styleId="SectionTitle">
    <w:name w:val="SectionTitle"/>
    <w:basedOn w:val="Normal"/>
    <w:next w:val="Heading1"/>
    <w:uiPriority w:val="99"/>
    <w:pPr>
      <w:keepNext/>
      <w:spacing w:before="120" w:after="360" w:line="240" w:lineRule="auto"/>
      <w:jc w:val="center"/>
    </w:pPr>
    <w:rPr>
      <w:rFonts w:ascii="Times New Roman" w:eastAsia="Times New Roman" w:hAnsi="Times New Roman"/>
      <w:b/>
      <w:smallCaps/>
      <w:sz w:val="28"/>
      <w:szCs w:val="24"/>
    </w:rPr>
  </w:style>
  <w:style w:type="paragraph" w:customStyle="1" w:styleId="TableTitle">
    <w:name w:val="Table Title"/>
    <w:basedOn w:val="Normal"/>
    <w:next w:val="Normal"/>
    <w:uiPriority w:val="99"/>
    <w:pPr>
      <w:spacing w:before="120" w:after="120" w:line="240" w:lineRule="auto"/>
      <w:jc w:val="center"/>
    </w:pPr>
    <w:rPr>
      <w:rFonts w:ascii="Times New Roman" w:eastAsia="Times New Roman" w:hAnsi="Times New Roman"/>
      <w:b/>
      <w:sz w:val="24"/>
      <w:szCs w:val="24"/>
    </w:rPr>
  </w:style>
  <w:style w:type="character" w:customStyle="1" w:styleId="Marker1">
    <w:name w:val="Marker1"/>
    <w:uiPriority w:val="99"/>
    <w:rPr>
      <w:rFonts w:cs="Times New Roman"/>
      <w:color w:val="008000"/>
      <w:shd w:val="clear" w:color="auto" w:fill="auto"/>
    </w:rPr>
  </w:style>
  <w:style w:type="character" w:customStyle="1" w:styleId="Marker2">
    <w:name w:val="Marker2"/>
    <w:uiPriority w:val="99"/>
    <w:rPr>
      <w:rFonts w:cs="Times New Roman"/>
      <w:color w:val="FF0000"/>
      <w:shd w:val="clear" w:color="auto" w:fill="auto"/>
    </w:rPr>
  </w:style>
  <w:style w:type="paragraph" w:customStyle="1" w:styleId="TOCHeading1">
    <w:name w:val="TOC Heading1"/>
    <w:basedOn w:val="Normal"/>
    <w:next w:val="Normal"/>
    <w:uiPriority w:val="99"/>
    <w:qFormat/>
    <w:pPr>
      <w:spacing w:before="120" w:after="240" w:line="240" w:lineRule="auto"/>
      <w:jc w:val="center"/>
    </w:pPr>
    <w:rPr>
      <w:rFonts w:ascii="Times New Roman" w:eastAsia="Times New Roman" w:hAnsi="Times New Roman"/>
      <w:b/>
      <w:sz w:val="28"/>
      <w:szCs w:val="24"/>
    </w:rPr>
  </w:style>
  <w:style w:type="paragraph" w:customStyle="1" w:styleId="Point0number">
    <w:name w:val="Point 0 (number)"/>
    <w:basedOn w:val="Normal"/>
    <w:uiPriority w:val="99"/>
    <w:pPr>
      <w:numPr>
        <w:numId w:val="10"/>
      </w:numPr>
      <w:spacing w:before="120" w:after="120" w:line="240" w:lineRule="auto"/>
      <w:jc w:val="both"/>
    </w:pPr>
    <w:rPr>
      <w:rFonts w:ascii="Times New Roman" w:eastAsia="Times New Roman" w:hAnsi="Times New Roman"/>
      <w:sz w:val="24"/>
      <w:szCs w:val="24"/>
    </w:rPr>
  </w:style>
  <w:style w:type="paragraph" w:customStyle="1" w:styleId="Point1number">
    <w:name w:val="Point 1 (number)"/>
    <w:basedOn w:val="Normal"/>
    <w:uiPriority w:val="99"/>
    <w:pPr>
      <w:numPr>
        <w:ilvl w:val="2"/>
        <w:numId w:val="10"/>
      </w:numPr>
      <w:spacing w:before="120" w:after="120" w:line="240" w:lineRule="auto"/>
      <w:jc w:val="both"/>
    </w:pPr>
    <w:rPr>
      <w:rFonts w:ascii="Times New Roman" w:eastAsia="Times New Roman" w:hAnsi="Times New Roman"/>
      <w:sz w:val="24"/>
      <w:szCs w:val="24"/>
    </w:rPr>
  </w:style>
  <w:style w:type="paragraph" w:customStyle="1" w:styleId="Point2number">
    <w:name w:val="Point 2 (number)"/>
    <w:basedOn w:val="Normal"/>
    <w:uiPriority w:val="99"/>
    <w:pPr>
      <w:numPr>
        <w:ilvl w:val="4"/>
        <w:numId w:val="10"/>
      </w:numPr>
      <w:spacing w:before="120" w:after="120" w:line="240" w:lineRule="auto"/>
      <w:jc w:val="both"/>
    </w:pPr>
    <w:rPr>
      <w:rFonts w:ascii="Times New Roman" w:eastAsia="Times New Roman" w:hAnsi="Times New Roman"/>
      <w:sz w:val="24"/>
      <w:szCs w:val="24"/>
    </w:rPr>
  </w:style>
  <w:style w:type="paragraph" w:customStyle="1" w:styleId="Point3number">
    <w:name w:val="Point 3 (number)"/>
    <w:basedOn w:val="Normal"/>
    <w:uiPriority w:val="99"/>
    <w:pPr>
      <w:numPr>
        <w:ilvl w:val="6"/>
        <w:numId w:val="10"/>
      </w:numPr>
      <w:spacing w:before="120" w:after="120" w:line="240" w:lineRule="auto"/>
      <w:jc w:val="both"/>
    </w:pPr>
    <w:rPr>
      <w:rFonts w:ascii="Times New Roman" w:eastAsia="Times New Roman" w:hAnsi="Times New Roman"/>
      <w:sz w:val="24"/>
      <w:szCs w:val="24"/>
    </w:rPr>
  </w:style>
  <w:style w:type="paragraph" w:customStyle="1" w:styleId="Point0letter">
    <w:name w:val="Point 0 (letter)"/>
    <w:basedOn w:val="Normal"/>
    <w:uiPriority w:val="99"/>
    <w:pPr>
      <w:numPr>
        <w:ilvl w:val="1"/>
        <w:numId w:val="10"/>
      </w:numPr>
      <w:spacing w:before="120" w:after="120" w:line="240" w:lineRule="auto"/>
      <w:jc w:val="both"/>
    </w:pPr>
    <w:rPr>
      <w:rFonts w:ascii="Times New Roman" w:eastAsia="Times New Roman" w:hAnsi="Times New Roman"/>
      <w:sz w:val="24"/>
      <w:szCs w:val="24"/>
    </w:rPr>
  </w:style>
  <w:style w:type="paragraph" w:customStyle="1" w:styleId="Point1letter">
    <w:name w:val="Point 1 (letter)"/>
    <w:basedOn w:val="Normal"/>
    <w:uiPriority w:val="99"/>
    <w:pPr>
      <w:numPr>
        <w:ilvl w:val="3"/>
        <w:numId w:val="10"/>
      </w:numPr>
      <w:spacing w:before="120" w:after="120" w:line="240" w:lineRule="auto"/>
      <w:jc w:val="both"/>
    </w:pPr>
    <w:rPr>
      <w:rFonts w:ascii="Times New Roman" w:eastAsia="Times New Roman" w:hAnsi="Times New Roman"/>
      <w:sz w:val="24"/>
      <w:szCs w:val="24"/>
    </w:rPr>
  </w:style>
  <w:style w:type="paragraph" w:customStyle="1" w:styleId="Point2letter">
    <w:name w:val="Point 2 (letter)"/>
    <w:basedOn w:val="Normal"/>
    <w:uiPriority w:val="99"/>
    <w:pPr>
      <w:numPr>
        <w:ilvl w:val="5"/>
        <w:numId w:val="10"/>
      </w:numPr>
      <w:spacing w:before="120" w:after="120" w:line="240" w:lineRule="auto"/>
      <w:jc w:val="both"/>
    </w:pPr>
    <w:rPr>
      <w:rFonts w:ascii="Times New Roman" w:eastAsia="Times New Roman" w:hAnsi="Times New Roman"/>
      <w:sz w:val="24"/>
      <w:szCs w:val="24"/>
    </w:rPr>
  </w:style>
  <w:style w:type="paragraph" w:customStyle="1" w:styleId="Point3letter">
    <w:name w:val="Point 3 (letter)"/>
    <w:basedOn w:val="Normal"/>
    <w:uiPriority w:val="99"/>
    <w:pPr>
      <w:numPr>
        <w:ilvl w:val="7"/>
        <w:numId w:val="10"/>
      </w:numPr>
      <w:spacing w:before="120" w:after="120" w:line="240" w:lineRule="auto"/>
      <w:jc w:val="both"/>
    </w:pPr>
    <w:rPr>
      <w:rFonts w:ascii="Times New Roman" w:eastAsia="Times New Roman" w:hAnsi="Times New Roman"/>
      <w:sz w:val="24"/>
      <w:szCs w:val="24"/>
    </w:rPr>
  </w:style>
  <w:style w:type="paragraph" w:customStyle="1" w:styleId="Point4letter">
    <w:name w:val="Point 4 (letter)"/>
    <w:basedOn w:val="Normal"/>
    <w:uiPriority w:val="99"/>
    <w:pPr>
      <w:numPr>
        <w:ilvl w:val="8"/>
        <w:numId w:val="10"/>
      </w:numPr>
      <w:spacing w:before="120" w:after="120" w:line="240" w:lineRule="auto"/>
      <w:jc w:val="both"/>
    </w:pPr>
    <w:rPr>
      <w:rFonts w:ascii="Times New Roman" w:eastAsia="Times New Roman" w:hAnsi="Times New Roman"/>
      <w:sz w:val="24"/>
      <w:szCs w:val="24"/>
    </w:rPr>
  </w:style>
  <w:style w:type="paragraph" w:customStyle="1" w:styleId="Bullet0">
    <w:name w:val="Bullet 0"/>
    <w:basedOn w:val="Normal"/>
    <w:uiPriority w:val="99"/>
    <w:pPr>
      <w:numPr>
        <w:numId w:val="11"/>
      </w:numPr>
      <w:spacing w:before="120" w:after="120" w:line="240" w:lineRule="auto"/>
      <w:jc w:val="both"/>
    </w:pPr>
    <w:rPr>
      <w:rFonts w:ascii="Times New Roman" w:eastAsia="Times New Roman" w:hAnsi="Times New Roman"/>
      <w:sz w:val="24"/>
      <w:szCs w:val="24"/>
    </w:rPr>
  </w:style>
  <w:style w:type="paragraph" w:customStyle="1" w:styleId="Bullet1">
    <w:name w:val="Bullet 1"/>
    <w:basedOn w:val="Normal"/>
    <w:uiPriority w:val="99"/>
    <w:pPr>
      <w:numPr>
        <w:numId w:val="12"/>
      </w:numPr>
      <w:spacing w:before="120" w:after="120" w:line="240" w:lineRule="auto"/>
      <w:jc w:val="both"/>
    </w:pPr>
    <w:rPr>
      <w:rFonts w:ascii="Times New Roman" w:eastAsia="Times New Roman" w:hAnsi="Times New Roman"/>
      <w:sz w:val="24"/>
      <w:szCs w:val="24"/>
    </w:rPr>
  </w:style>
  <w:style w:type="paragraph" w:customStyle="1" w:styleId="Bullet2">
    <w:name w:val="Bullet 2"/>
    <w:basedOn w:val="Normal"/>
    <w:uiPriority w:val="99"/>
    <w:pPr>
      <w:numPr>
        <w:numId w:val="13"/>
      </w:numPr>
      <w:spacing w:before="120" w:after="120" w:line="240" w:lineRule="auto"/>
      <w:jc w:val="both"/>
    </w:pPr>
    <w:rPr>
      <w:rFonts w:ascii="Times New Roman" w:eastAsia="Times New Roman" w:hAnsi="Times New Roman"/>
      <w:sz w:val="24"/>
      <w:szCs w:val="24"/>
    </w:rPr>
  </w:style>
  <w:style w:type="paragraph" w:customStyle="1" w:styleId="Bullet3">
    <w:name w:val="Bullet 3"/>
    <w:basedOn w:val="Normal"/>
    <w:uiPriority w:val="99"/>
    <w:pPr>
      <w:numPr>
        <w:numId w:val="14"/>
      </w:numPr>
      <w:spacing w:before="120" w:after="120" w:line="240" w:lineRule="auto"/>
      <w:jc w:val="both"/>
    </w:pPr>
    <w:rPr>
      <w:rFonts w:ascii="Times New Roman" w:eastAsia="Times New Roman" w:hAnsi="Times New Roman"/>
      <w:sz w:val="24"/>
      <w:szCs w:val="24"/>
    </w:rPr>
  </w:style>
  <w:style w:type="paragraph" w:customStyle="1" w:styleId="Bullet4">
    <w:name w:val="Bullet 4"/>
    <w:basedOn w:val="Normal"/>
    <w:uiPriority w:val="99"/>
    <w:pPr>
      <w:numPr>
        <w:numId w:val="15"/>
      </w:numPr>
      <w:spacing w:before="120" w:after="120" w:line="240" w:lineRule="auto"/>
      <w:jc w:val="both"/>
    </w:pPr>
    <w:rPr>
      <w:rFonts w:ascii="Times New Roman" w:eastAsia="Times New Roman" w:hAnsi="Times New Roman"/>
      <w:sz w:val="24"/>
      <w:szCs w:val="24"/>
    </w:rPr>
  </w:style>
  <w:style w:type="paragraph" w:customStyle="1" w:styleId="Annexetitreexpos">
    <w:name w:val="Annexe titre (exposé)"/>
    <w:basedOn w:val="Normal"/>
    <w:next w:val="Normal"/>
    <w:uiPriority w:val="99"/>
    <w:pPr>
      <w:spacing w:before="120" w:after="120" w:line="240" w:lineRule="auto"/>
      <w:jc w:val="center"/>
    </w:pPr>
    <w:rPr>
      <w:rFonts w:ascii="Times New Roman" w:eastAsia="Times New Roman" w:hAnsi="Times New Roman"/>
      <w:b/>
      <w:sz w:val="24"/>
      <w:szCs w:val="24"/>
      <w:u w:val="single"/>
    </w:rPr>
  </w:style>
  <w:style w:type="paragraph" w:customStyle="1" w:styleId="Annexetitre">
    <w:name w:val="Annexe titre"/>
    <w:basedOn w:val="Normal"/>
    <w:next w:val="Normal"/>
    <w:uiPriority w:val="99"/>
    <w:pPr>
      <w:spacing w:before="120" w:after="120" w:line="240" w:lineRule="auto"/>
      <w:jc w:val="center"/>
    </w:pPr>
    <w:rPr>
      <w:rFonts w:ascii="Times New Roman" w:eastAsia="Times New Roman" w:hAnsi="Times New Roman"/>
      <w:b/>
      <w:sz w:val="24"/>
      <w:szCs w:val="24"/>
      <w:u w:val="single"/>
    </w:rPr>
  </w:style>
  <w:style w:type="paragraph" w:customStyle="1" w:styleId="Annexetitrefichefinancire">
    <w:name w:val="Annexe titre (fiche financière)"/>
    <w:basedOn w:val="Normal"/>
    <w:next w:val="Normal"/>
    <w:uiPriority w:val="99"/>
    <w:pPr>
      <w:spacing w:before="120" w:after="120" w:line="240" w:lineRule="auto"/>
      <w:jc w:val="center"/>
    </w:pPr>
    <w:rPr>
      <w:rFonts w:ascii="Times New Roman" w:eastAsia="Times New Roman" w:hAnsi="Times New Roman"/>
      <w:b/>
      <w:sz w:val="24"/>
      <w:szCs w:val="24"/>
      <w:u w:val="single"/>
    </w:rPr>
  </w:style>
  <w:style w:type="paragraph" w:customStyle="1" w:styleId="Applicationdirecte">
    <w:name w:val="Application directe"/>
    <w:basedOn w:val="Normal"/>
    <w:next w:val="Fait"/>
    <w:uiPriority w:val="99"/>
    <w:pPr>
      <w:spacing w:before="480" w:after="120" w:line="240" w:lineRule="auto"/>
      <w:jc w:val="both"/>
    </w:pPr>
    <w:rPr>
      <w:rFonts w:ascii="Times New Roman" w:eastAsia="Times New Roman" w:hAnsi="Times New Roman"/>
      <w:sz w:val="24"/>
      <w:szCs w:val="24"/>
    </w:rPr>
  </w:style>
  <w:style w:type="paragraph" w:customStyle="1" w:styleId="Avertissementtitre">
    <w:name w:val="Avertissement titre"/>
    <w:basedOn w:val="Normal"/>
    <w:next w:val="Normal"/>
    <w:uiPriority w:val="99"/>
    <w:pPr>
      <w:keepNext/>
      <w:spacing w:before="480" w:after="120" w:line="240" w:lineRule="auto"/>
      <w:jc w:val="both"/>
    </w:pPr>
    <w:rPr>
      <w:rFonts w:ascii="Times New Roman" w:eastAsia="Times New Roman" w:hAnsi="Times New Roman"/>
      <w:sz w:val="24"/>
      <w:szCs w:val="24"/>
      <w:u w:val="single"/>
    </w:rPr>
  </w:style>
  <w:style w:type="paragraph" w:customStyle="1" w:styleId="Confidence">
    <w:name w:val="Confidence"/>
    <w:basedOn w:val="Normal"/>
    <w:next w:val="Normal"/>
    <w:uiPriority w:val="99"/>
    <w:pPr>
      <w:spacing w:before="360" w:after="120" w:line="240" w:lineRule="auto"/>
      <w:jc w:val="center"/>
    </w:pPr>
    <w:rPr>
      <w:rFonts w:ascii="Times New Roman" w:eastAsia="Times New Roman" w:hAnsi="Times New Roman"/>
      <w:sz w:val="24"/>
      <w:szCs w:val="24"/>
    </w:rPr>
  </w:style>
  <w:style w:type="paragraph" w:customStyle="1" w:styleId="Confidentialit">
    <w:name w:val="Confidentialité"/>
    <w:basedOn w:val="Normal"/>
    <w:next w:val="TypedudocumentPagedecouverture"/>
    <w:uiPriority w:val="99"/>
    <w:pPr>
      <w:spacing w:before="240" w:after="240" w:line="240" w:lineRule="auto"/>
      <w:ind w:left="5103"/>
      <w:jc w:val="both"/>
    </w:pPr>
    <w:rPr>
      <w:rFonts w:ascii="Times New Roman" w:eastAsia="Times New Roman" w:hAnsi="Times New Roman"/>
      <w:i/>
      <w:sz w:val="32"/>
      <w:szCs w:val="24"/>
    </w:rPr>
  </w:style>
  <w:style w:type="paragraph" w:customStyle="1" w:styleId="Considrant">
    <w:name w:val="Considérant"/>
    <w:basedOn w:val="Normal"/>
    <w:uiPriority w:val="99"/>
    <w:pPr>
      <w:numPr>
        <w:numId w:val="16"/>
      </w:numPr>
      <w:spacing w:before="120" w:after="120" w:line="240" w:lineRule="auto"/>
      <w:jc w:val="both"/>
    </w:pPr>
    <w:rPr>
      <w:rFonts w:ascii="Times New Roman" w:eastAsia="Times New Roman" w:hAnsi="Times New Roman"/>
      <w:sz w:val="24"/>
      <w:szCs w:val="24"/>
    </w:rPr>
  </w:style>
  <w:style w:type="paragraph" w:customStyle="1" w:styleId="Corrigendum">
    <w:name w:val="Corrigendum"/>
    <w:basedOn w:val="Normal"/>
    <w:next w:val="Normal"/>
    <w:uiPriority w:val="99"/>
    <w:pPr>
      <w:spacing w:after="240" w:line="240" w:lineRule="auto"/>
    </w:pPr>
    <w:rPr>
      <w:rFonts w:ascii="Times New Roman" w:eastAsia="Times New Roman" w:hAnsi="Times New Roman"/>
      <w:sz w:val="24"/>
      <w:szCs w:val="24"/>
    </w:rPr>
  </w:style>
  <w:style w:type="paragraph" w:customStyle="1" w:styleId="Datedadoption">
    <w:name w:val="Date d'adoption"/>
    <w:basedOn w:val="Normal"/>
    <w:next w:val="Titreobjet"/>
    <w:uiPriority w:val="99"/>
    <w:pPr>
      <w:spacing w:before="360" w:after="0" w:line="240" w:lineRule="auto"/>
      <w:jc w:val="center"/>
    </w:pPr>
    <w:rPr>
      <w:rFonts w:ascii="Times New Roman" w:eastAsia="Times New Roman" w:hAnsi="Times New Roman"/>
      <w:b/>
      <w:sz w:val="24"/>
      <w:szCs w:val="24"/>
    </w:rPr>
  </w:style>
  <w:style w:type="paragraph" w:customStyle="1" w:styleId="Emission">
    <w:name w:val="Emission"/>
    <w:basedOn w:val="Normal"/>
    <w:next w:val="Rfrenceinstitutionnelle"/>
    <w:uiPriority w:val="99"/>
    <w:pPr>
      <w:spacing w:after="0" w:line="240" w:lineRule="auto"/>
      <w:ind w:left="5103"/>
    </w:pPr>
    <w:rPr>
      <w:rFonts w:ascii="Times New Roman" w:eastAsia="Times New Roman" w:hAnsi="Times New Roman"/>
      <w:sz w:val="24"/>
      <w:szCs w:val="24"/>
    </w:rPr>
  </w:style>
  <w:style w:type="paragraph" w:customStyle="1" w:styleId="Exposdesmotifstitre">
    <w:name w:val="Exposé des motifs titre"/>
    <w:basedOn w:val="Normal"/>
    <w:next w:val="Normal"/>
    <w:uiPriority w:val="99"/>
    <w:pPr>
      <w:spacing w:before="120" w:after="120" w:line="240" w:lineRule="auto"/>
      <w:jc w:val="center"/>
    </w:pPr>
    <w:rPr>
      <w:rFonts w:ascii="Times New Roman" w:eastAsia="Times New Roman" w:hAnsi="Times New Roman"/>
      <w:b/>
      <w:sz w:val="24"/>
      <w:szCs w:val="24"/>
      <w:u w:val="single"/>
    </w:rPr>
  </w:style>
  <w:style w:type="paragraph" w:customStyle="1" w:styleId="Fait">
    <w:name w:val="Fait à"/>
    <w:basedOn w:val="Normal"/>
    <w:next w:val="Institutionquisigne"/>
    <w:uiPriority w:val="99"/>
    <w:pPr>
      <w:keepNext/>
      <w:spacing w:before="120" w:after="0" w:line="240" w:lineRule="auto"/>
      <w:jc w:val="both"/>
    </w:pPr>
    <w:rPr>
      <w:rFonts w:ascii="Times New Roman" w:eastAsia="Times New Roman" w:hAnsi="Times New Roman"/>
      <w:sz w:val="24"/>
      <w:szCs w:val="24"/>
    </w:rPr>
  </w:style>
  <w:style w:type="paragraph" w:customStyle="1" w:styleId="Formuledadoption">
    <w:name w:val="Formule d'adoption"/>
    <w:basedOn w:val="Normal"/>
    <w:next w:val="Titrearticle"/>
    <w:uiPriority w:val="99"/>
    <w:pPr>
      <w:keepNext/>
      <w:spacing w:before="120" w:after="120" w:line="240" w:lineRule="auto"/>
      <w:jc w:val="both"/>
    </w:pPr>
    <w:rPr>
      <w:rFonts w:ascii="Times New Roman" w:eastAsia="Times New Roman" w:hAnsi="Times New Roman"/>
      <w:sz w:val="24"/>
      <w:szCs w:val="24"/>
    </w:rPr>
  </w:style>
  <w:style w:type="paragraph" w:customStyle="1" w:styleId="Institutionquiagit">
    <w:name w:val="Institution qui agit"/>
    <w:basedOn w:val="Normal"/>
    <w:next w:val="Normal"/>
    <w:uiPriority w:val="99"/>
    <w:pPr>
      <w:keepNext/>
      <w:spacing w:before="600" w:after="120" w:line="240" w:lineRule="auto"/>
      <w:jc w:val="both"/>
    </w:pPr>
    <w:rPr>
      <w:rFonts w:ascii="Times New Roman" w:eastAsia="Times New Roman" w:hAnsi="Times New Roman"/>
      <w:sz w:val="24"/>
      <w:szCs w:val="24"/>
    </w:rPr>
  </w:style>
  <w:style w:type="paragraph" w:customStyle="1" w:styleId="Institutionquisigne">
    <w:name w:val="Institution qui signe"/>
    <w:basedOn w:val="Normal"/>
    <w:next w:val="Personnequisigne"/>
    <w:uiPriority w:val="99"/>
    <w:pPr>
      <w:keepNext/>
      <w:tabs>
        <w:tab w:val="left" w:pos="4252"/>
      </w:tabs>
      <w:spacing w:before="720" w:after="0" w:line="240" w:lineRule="auto"/>
      <w:jc w:val="both"/>
    </w:pPr>
    <w:rPr>
      <w:rFonts w:ascii="Times New Roman" w:eastAsia="Times New Roman" w:hAnsi="Times New Roman"/>
      <w:i/>
      <w:sz w:val="24"/>
      <w:szCs w:val="24"/>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b/>
      <w:caps/>
      <w:sz w:val="24"/>
      <w:szCs w:val="24"/>
    </w:rPr>
  </w:style>
  <w:style w:type="paragraph" w:customStyle="1" w:styleId="ManualConsidrant">
    <w:name w:val="Manual Considérant"/>
    <w:basedOn w:val="Normal"/>
    <w:uiPriority w:val="99"/>
    <w:pPr>
      <w:spacing w:before="120" w:after="120" w:line="240" w:lineRule="auto"/>
      <w:ind w:left="709" w:hanging="709"/>
      <w:jc w:val="both"/>
    </w:pPr>
    <w:rPr>
      <w:rFonts w:ascii="Times New Roman" w:eastAsia="Times New Roman" w:hAnsi="Times New Roman"/>
      <w:sz w:val="24"/>
      <w:szCs w:val="24"/>
    </w:rPr>
  </w:style>
  <w:style w:type="paragraph" w:customStyle="1" w:styleId="Nomdelinstitution">
    <w:name w:val="Nom de l'institution"/>
    <w:basedOn w:val="Normal"/>
    <w:next w:val="Emission"/>
    <w:uiPriority w:val="99"/>
    <w:pPr>
      <w:spacing w:after="0" w:line="240" w:lineRule="auto"/>
    </w:pPr>
    <w:rPr>
      <w:rFonts w:ascii="Arial" w:eastAsia="Times New Roman" w:hAnsi="Arial" w:cs="Arial"/>
      <w:sz w:val="24"/>
      <w:szCs w:val="24"/>
    </w:rPr>
  </w:style>
  <w:style w:type="paragraph" w:customStyle="1" w:styleId="Personnequisigne">
    <w:name w:val="Personne qui signe"/>
    <w:basedOn w:val="Normal"/>
    <w:next w:val="Institutionquisigne"/>
    <w:uiPriority w:val="99"/>
    <w:pPr>
      <w:tabs>
        <w:tab w:val="left" w:pos="4252"/>
      </w:tabs>
      <w:spacing w:after="0" w:line="240" w:lineRule="auto"/>
    </w:pPr>
    <w:rPr>
      <w:rFonts w:ascii="Times New Roman" w:eastAsia="Times New Roman" w:hAnsi="Times New Roman"/>
      <w:i/>
      <w:sz w:val="24"/>
      <w:szCs w:val="24"/>
    </w:rPr>
  </w:style>
  <w:style w:type="paragraph" w:customStyle="1" w:styleId="Rfrenceinstitutionnelle">
    <w:name w:val="Référence institutionnelle"/>
    <w:basedOn w:val="Normal"/>
    <w:next w:val="Confidentialit"/>
    <w:uiPriority w:val="99"/>
    <w:pPr>
      <w:spacing w:after="240" w:line="240" w:lineRule="auto"/>
      <w:ind w:left="5103"/>
    </w:pPr>
    <w:rPr>
      <w:rFonts w:ascii="Times New Roman" w:eastAsia="Times New Roman" w:hAnsi="Times New Roman"/>
      <w:sz w:val="24"/>
      <w:szCs w:val="24"/>
    </w:rPr>
  </w:style>
  <w:style w:type="paragraph" w:customStyle="1" w:styleId="Rfrenceinterinstitutionnelle">
    <w:name w:val="Référence interinstitutionnelle"/>
    <w:basedOn w:val="Normal"/>
    <w:next w:val="Statut"/>
    <w:uiPriority w:val="99"/>
    <w:pPr>
      <w:spacing w:after="0" w:line="240" w:lineRule="auto"/>
      <w:ind w:left="5103"/>
    </w:pPr>
    <w:rPr>
      <w:rFonts w:ascii="Times New Roman" w:eastAsia="Times New Roman" w:hAnsi="Times New Roman"/>
      <w:sz w:val="24"/>
      <w:szCs w:val="24"/>
    </w:rPr>
  </w:style>
  <w:style w:type="paragraph" w:customStyle="1" w:styleId="Rfrenceinterne">
    <w:name w:val="Référence interne"/>
    <w:basedOn w:val="Normal"/>
    <w:next w:val="Rfrenceinterinstitutionnelle"/>
    <w:uiPriority w:val="99"/>
    <w:pPr>
      <w:spacing w:after="0" w:line="240" w:lineRule="auto"/>
      <w:ind w:left="5103"/>
    </w:pPr>
    <w:rPr>
      <w:rFonts w:ascii="Times New Roman" w:eastAsia="Times New Roman" w:hAnsi="Times New Roman"/>
      <w:sz w:val="24"/>
      <w:szCs w:val="24"/>
    </w:rPr>
  </w:style>
  <w:style w:type="paragraph" w:customStyle="1" w:styleId="Sous-titreobjet">
    <w:name w:val="Sous-titre objet"/>
    <w:basedOn w:val="Normal"/>
    <w:uiPriority w:val="99"/>
    <w:pPr>
      <w:spacing w:after="0" w:line="240" w:lineRule="auto"/>
      <w:jc w:val="center"/>
    </w:pPr>
    <w:rPr>
      <w:rFonts w:ascii="Times New Roman" w:eastAsia="Times New Roman" w:hAnsi="Times New Roman"/>
      <w:b/>
      <w:sz w:val="24"/>
      <w:szCs w:val="24"/>
    </w:rPr>
  </w:style>
  <w:style w:type="paragraph" w:customStyle="1" w:styleId="Statut">
    <w:name w:val="Statut"/>
    <w:basedOn w:val="Normal"/>
    <w:next w:val="Typedudocument"/>
    <w:uiPriority w:val="99"/>
    <w:pPr>
      <w:spacing w:before="360" w:after="0" w:line="240" w:lineRule="auto"/>
      <w:jc w:val="center"/>
    </w:pPr>
    <w:rPr>
      <w:rFonts w:ascii="Times New Roman" w:eastAsia="Times New Roman" w:hAnsi="Times New Roman"/>
      <w:sz w:val="24"/>
      <w:szCs w:val="24"/>
    </w:rPr>
  </w:style>
  <w:style w:type="paragraph" w:customStyle="1" w:styleId="Titrearticle">
    <w:name w:val="Titre article"/>
    <w:basedOn w:val="Normal"/>
    <w:next w:val="Normal"/>
    <w:uiPriority w:val="99"/>
    <w:pPr>
      <w:keepNext/>
      <w:spacing w:before="360" w:after="120" w:line="240" w:lineRule="auto"/>
      <w:jc w:val="center"/>
    </w:pPr>
    <w:rPr>
      <w:rFonts w:ascii="Times New Roman" w:eastAsia="Times New Roman" w:hAnsi="Times New Roman"/>
      <w:i/>
      <w:sz w:val="24"/>
      <w:szCs w:val="24"/>
    </w:rPr>
  </w:style>
  <w:style w:type="paragraph" w:customStyle="1" w:styleId="Titreobjet">
    <w:name w:val="Titre objet"/>
    <w:basedOn w:val="Normal"/>
    <w:next w:val="Sous-titreobjet"/>
    <w:uiPriority w:val="99"/>
    <w:pPr>
      <w:spacing w:before="360" w:after="360" w:line="240" w:lineRule="auto"/>
      <w:jc w:val="center"/>
    </w:pPr>
    <w:rPr>
      <w:rFonts w:ascii="Times New Roman" w:eastAsia="Times New Roman" w:hAnsi="Times New Roman"/>
      <w:b/>
      <w:sz w:val="24"/>
      <w:szCs w:val="24"/>
    </w:rPr>
  </w:style>
  <w:style w:type="paragraph" w:customStyle="1" w:styleId="Typedudocument">
    <w:name w:val="Type du document"/>
    <w:basedOn w:val="Normal"/>
    <w:next w:val="Titreobjet"/>
    <w:uiPriority w:val="99"/>
    <w:pPr>
      <w:spacing w:before="360" w:after="0" w:line="240" w:lineRule="auto"/>
      <w:jc w:val="center"/>
    </w:pPr>
    <w:rPr>
      <w:rFonts w:ascii="Times New Roman" w:eastAsia="Times New Roman" w:hAnsi="Times New Roman"/>
      <w:b/>
      <w:sz w:val="24"/>
      <w:szCs w:val="24"/>
    </w:rPr>
  </w:style>
  <w:style w:type="character" w:customStyle="1" w:styleId="Added">
    <w:name w:val="Added"/>
    <w:uiPriority w:val="99"/>
    <w:rPr>
      <w:rFonts w:cs="Times New Roman"/>
      <w:b/>
      <w:u w:val="single"/>
      <w:shd w:val="clear" w:color="auto" w:fill="auto"/>
    </w:rPr>
  </w:style>
  <w:style w:type="character" w:customStyle="1" w:styleId="Deleted">
    <w:name w:val="Deleted"/>
    <w:uiPriority w:val="99"/>
    <w:rPr>
      <w:rFonts w:cs="Times New Roman"/>
      <w:strike/>
      <w:shd w:val="clear" w:color="auto" w:fill="auto"/>
    </w:rPr>
  </w:style>
  <w:style w:type="paragraph" w:customStyle="1" w:styleId="Address">
    <w:name w:val="Address"/>
    <w:basedOn w:val="Normal"/>
    <w:next w:val="Normal"/>
    <w:uiPriority w:val="99"/>
    <w:pPr>
      <w:keepLines/>
      <w:spacing w:before="120" w:after="120" w:line="360" w:lineRule="auto"/>
      <w:ind w:left="3402"/>
    </w:pPr>
    <w:rPr>
      <w:rFonts w:ascii="Times New Roman" w:eastAsia="Times New Roman" w:hAnsi="Times New Roman"/>
      <w:sz w:val="24"/>
      <w:szCs w:val="24"/>
    </w:rPr>
  </w:style>
  <w:style w:type="paragraph" w:customStyle="1" w:styleId="Objetexterne">
    <w:name w:val="Objet externe"/>
    <w:basedOn w:val="Normal"/>
    <w:next w:val="Normal"/>
    <w:uiPriority w:val="99"/>
    <w:pPr>
      <w:spacing w:before="120" w:after="120" w:line="240" w:lineRule="auto"/>
      <w:jc w:val="both"/>
    </w:pPr>
    <w:rPr>
      <w:rFonts w:ascii="Times New Roman" w:eastAsia="Times New Roman" w:hAnsi="Times New Roman"/>
      <w:i/>
      <w:caps/>
      <w:sz w:val="24"/>
      <w:szCs w:val="24"/>
    </w:rPr>
  </w:style>
  <w:style w:type="paragraph" w:customStyle="1" w:styleId="Supertitre">
    <w:name w:val="Supertitre"/>
    <w:basedOn w:val="Normal"/>
    <w:next w:val="Normal"/>
    <w:uiPriority w:val="99"/>
    <w:pPr>
      <w:spacing w:after="600" w:line="240" w:lineRule="auto"/>
      <w:jc w:val="center"/>
    </w:pPr>
    <w:rPr>
      <w:rFonts w:ascii="Times New Roman" w:eastAsia="Times New Roman" w:hAnsi="Times New Roman"/>
      <w:b/>
      <w:sz w:val="24"/>
      <w:szCs w:val="24"/>
    </w:rPr>
  </w:style>
  <w:style w:type="paragraph" w:customStyle="1" w:styleId="Languesfaisantfoi">
    <w:name w:val="Langues faisant foi"/>
    <w:basedOn w:val="Normal"/>
    <w:next w:val="Normal"/>
    <w:uiPriority w:val="99"/>
    <w:pPr>
      <w:spacing w:before="360" w:after="0" w:line="240" w:lineRule="auto"/>
      <w:jc w:val="center"/>
    </w:pPr>
    <w:rPr>
      <w:rFonts w:ascii="Times New Roman" w:eastAsia="Times New Roman" w:hAnsi="Times New Roman"/>
      <w:sz w:val="24"/>
      <w:szCs w:val="24"/>
    </w:rPr>
  </w:style>
  <w:style w:type="paragraph" w:customStyle="1" w:styleId="Rfrencecroise">
    <w:name w:val="Référence croisée"/>
    <w:basedOn w:val="Normal"/>
    <w:uiPriority w:val="99"/>
    <w:pPr>
      <w:spacing w:after="0" w:line="240" w:lineRule="auto"/>
      <w:jc w:val="center"/>
    </w:pPr>
    <w:rPr>
      <w:rFonts w:ascii="Times New Roman" w:eastAsia="Times New Roman" w:hAnsi="Times New Roman"/>
      <w:sz w:val="24"/>
      <w:szCs w:val="24"/>
    </w:rPr>
  </w:style>
  <w:style w:type="paragraph" w:customStyle="1" w:styleId="Fichefinanciretitre">
    <w:name w:val="Fiche financière titre"/>
    <w:basedOn w:val="Normal"/>
    <w:next w:val="Normal"/>
    <w:uiPriority w:val="99"/>
    <w:pPr>
      <w:spacing w:before="120" w:after="120" w:line="240" w:lineRule="auto"/>
      <w:jc w:val="center"/>
    </w:pPr>
    <w:rPr>
      <w:rFonts w:ascii="Times New Roman" w:eastAsia="Times New Roman" w:hAnsi="Times New Roman"/>
      <w:b/>
      <w:sz w:val="24"/>
      <w:szCs w:val="24"/>
      <w:u w:val="single"/>
    </w:rPr>
  </w:style>
  <w:style w:type="paragraph" w:customStyle="1" w:styleId="DatedadoptionPagedecouverture">
    <w:name w:val="Date d'adoption (Page de couverture)"/>
    <w:basedOn w:val="Datedadoption"/>
    <w:next w:val="TitreobjetPagedecouverture"/>
    <w:uiPriority w:val="99"/>
  </w:style>
  <w:style w:type="paragraph" w:customStyle="1" w:styleId="RfrenceinterinstitutionnellePagedecouverture">
    <w:name w:val="Référence interinstitutionnelle (Page de couverture)"/>
    <w:basedOn w:val="Rfrenceinterinstitutionnelle"/>
    <w:next w:val="Confidentialit"/>
    <w:uiPriority w:val="99"/>
  </w:style>
  <w:style w:type="paragraph" w:customStyle="1" w:styleId="Sous-titreobjetPagedecouverture">
    <w:name w:val="Sous-titre objet (Page de couverture)"/>
    <w:basedOn w:val="Sous-titreobjet"/>
    <w:uiPriority w:val="99"/>
  </w:style>
  <w:style w:type="paragraph" w:customStyle="1" w:styleId="StatutPagedecouverture">
    <w:name w:val="Statut (Page de couverture)"/>
    <w:basedOn w:val="Statut"/>
    <w:next w:val="TypedudocumentPagedecouverture"/>
    <w:uiPriority w:val="99"/>
  </w:style>
  <w:style w:type="paragraph" w:customStyle="1" w:styleId="TitreobjetPagedecouverture">
    <w:name w:val="Titre objet (Page de couverture)"/>
    <w:basedOn w:val="Titreobjet"/>
    <w:next w:val="Sous-titreobjetPagedecouverture"/>
    <w:uiPriority w:val="99"/>
  </w:style>
  <w:style w:type="paragraph" w:customStyle="1" w:styleId="TypedudocumentPagedecouverture">
    <w:name w:val="Type du document (Page de couverture)"/>
    <w:basedOn w:val="Typedudocument"/>
    <w:next w:val="TitreobjetPagedecouverture"/>
    <w:uiPriority w:val="99"/>
  </w:style>
  <w:style w:type="paragraph" w:customStyle="1" w:styleId="Volume">
    <w:name w:val="Volume"/>
    <w:basedOn w:val="Normal"/>
    <w:next w:val="Confidentialit"/>
    <w:uiPriority w:val="99"/>
    <w:pPr>
      <w:spacing w:after="240" w:line="240" w:lineRule="auto"/>
      <w:ind w:left="5103"/>
    </w:pPr>
    <w:rPr>
      <w:rFonts w:ascii="Times New Roman" w:eastAsia="Times New Roman" w:hAnsi="Times New Roman"/>
      <w:sz w:val="24"/>
      <w:szCs w:val="24"/>
    </w:rPr>
  </w:style>
  <w:style w:type="paragraph" w:customStyle="1" w:styleId="IntrtEEE">
    <w:name w:val="Intérêt EEE"/>
    <w:basedOn w:val="Languesfaisantfoi"/>
    <w:next w:val="Normal"/>
    <w:uiPriority w:val="99"/>
    <w:pPr>
      <w:spacing w:after="240"/>
    </w:pPr>
  </w:style>
  <w:style w:type="paragraph" w:customStyle="1" w:styleId="Accompagnant">
    <w:name w:val="Accompagnant"/>
    <w:basedOn w:val="Normal"/>
    <w:next w:val="Typeacteprincipal"/>
    <w:uiPriority w:val="99"/>
    <w:pPr>
      <w:spacing w:after="240" w:line="240" w:lineRule="auto"/>
      <w:jc w:val="center"/>
    </w:pPr>
    <w:rPr>
      <w:rFonts w:ascii="Times New Roman" w:eastAsia="Times New Roman" w:hAnsi="Times New Roman"/>
      <w:b/>
      <w:i/>
      <w:sz w:val="24"/>
      <w:szCs w:val="24"/>
    </w:rPr>
  </w:style>
  <w:style w:type="paragraph" w:customStyle="1" w:styleId="Typeacteprincipal">
    <w:name w:val="Type acte principal"/>
    <w:basedOn w:val="Normal"/>
    <w:next w:val="Objetacteprincipal"/>
    <w:uiPriority w:val="99"/>
    <w:pPr>
      <w:spacing w:after="240" w:line="240" w:lineRule="auto"/>
      <w:jc w:val="center"/>
    </w:pPr>
    <w:rPr>
      <w:rFonts w:ascii="Times New Roman" w:eastAsia="Times New Roman" w:hAnsi="Times New Roman"/>
      <w:b/>
      <w:sz w:val="24"/>
      <w:szCs w:val="24"/>
    </w:rPr>
  </w:style>
  <w:style w:type="paragraph" w:customStyle="1" w:styleId="Objetacteprincipal">
    <w:name w:val="Objet acte principal"/>
    <w:basedOn w:val="Normal"/>
    <w:next w:val="Titrearticle"/>
    <w:uiPriority w:val="99"/>
    <w:pPr>
      <w:spacing w:after="360" w:line="240" w:lineRule="auto"/>
      <w:jc w:val="center"/>
    </w:pPr>
    <w:rPr>
      <w:rFonts w:ascii="Times New Roman" w:eastAsia="Times New Roman" w:hAnsi="Times New Roman"/>
      <w:b/>
      <w:sz w:val="24"/>
      <w:szCs w:val="24"/>
    </w:rPr>
  </w:style>
  <w:style w:type="paragraph" w:customStyle="1" w:styleId="IntrtEEEPagedecouverture">
    <w:name w:val="Intérêt EEE (Page de couverture)"/>
    <w:basedOn w:val="IntrtEEE"/>
    <w:next w:val="Rfrencecroise"/>
    <w:uiPriority w:val="99"/>
  </w:style>
  <w:style w:type="paragraph" w:customStyle="1" w:styleId="AccompagnantPagedecouverture">
    <w:name w:val="Accompagnant (Page de couverture)"/>
    <w:basedOn w:val="Accompagnant"/>
    <w:next w:val="TypeacteprincipalPagedecouverture"/>
    <w:uiPriority w:val="99"/>
  </w:style>
  <w:style w:type="paragraph" w:customStyle="1" w:styleId="TypeacteprincipalPagedecouverture">
    <w:name w:val="Type acte principal (Page de couverture)"/>
    <w:basedOn w:val="Typeacteprincipal"/>
    <w:next w:val="ObjetacteprincipalPagedecouverture"/>
    <w:uiPriority w:val="99"/>
  </w:style>
  <w:style w:type="paragraph" w:customStyle="1" w:styleId="ObjetacteprincipalPagedecouverture">
    <w:name w:val="Objet acte principal (Page de couverture)"/>
    <w:basedOn w:val="Objetacteprincipal"/>
    <w:next w:val="Rfrencecroise"/>
    <w:uiPriority w:val="99"/>
  </w:style>
  <w:style w:type="paragraph" w:customStyle="1" w:styleId="LanguesfaisantfoiPagedecouverture">
    <w:name w:val="Langues faisant foi (Page de couverture)"/>
    <w:basedOn w:val="Normal"/>
    <w:next w:val="Normal"/>
    <w:uiPriority w:val="99"/>
    <w:pPr>
      <w:spacing w:before="360" w:after="0" w:line="240" w:lineRule="auto"/>
      <w:jc w:val="center"/>
    </w:pPr>
    <w:rPr>
      <w:rFonts w:ascii="Times New Roman" w:eastAsia="Times New Roman" w:hAnsi="Times New Roman"/>
      <w:sz w:val="24"/>
      <w:szCs w:val="24"/>
    </w:rPr>
  </w:style>
  <w:style w:type="character" w:styleId="CommentReference">
    <w:name w:val="annotation reference"/>
    <w:uiPriority w:val="99"/>
    <w:semiHidden/>
    <w:rPr>
      <w:rFonts w:cs="Times New Roman"/>
      <w:sz w:val="16"/>
      <w:szCs w:val="16"/>
      <w:shd w:val="clear" w:color="auto" w:fill="auto"/>
    </w:rPr>
  </w:style>
  <w:style w:type="table" w:styleId="TableGrid">
    <w:name w:val="Table Grid"/>
    <w:basedOn w:val="TableNormal"/>
    <w:uiPriority w:val="9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pPr>
      <w:spacing w:before="120" w:after="120" w:line="240" w:lineRule="auto"/>
      <w:jc w:val="both"/>
    </w:pPr>
    <w:rPr>
      <w:rFonts w:ascii="Times New Roman" w:eastAsia="Times New Roman" w:hAnsi="Times New Roman"/>
      <w:b/>
      <w:bCs/>
      <w:sz w:val="20"/>
      <w:szCs w:val="20"/>
    </w:rPr>
  </w:style>
  <w:style w:type="paragraph" w:styleId="TableofFigures">
    <w:name w:val="table of figures"/>
    <w:basedOn w:val="Normal"/>
    <w:next w:val="Normal"/>
    <w:uiPriority w:val="99"/>
    <w:semiHidden/>
    <w:pPr>
      <w:spacing w:before="120" w:after="120" w:line="240" w:lineRule="auto"/>
      <w:jc w:val="both"/>
    </w:pPr>
    <w:rPr>
      <w:rFonts w:ascii="Times New Roman" w:eastAsia="Times New Roman" w:hAnsi="Times New Roman"/>
      <w:sz w:val="24"/>
      <w:szCs w:val="24"/>
    </w:rPr>
  </w:style>
  <w:style w:type="paragraph" w:styleId="ListBullet">
    <w:name w:val="List Bullet"/>
    <w:basedOn w:val="Normal"/>
    <w:uiPriority w:val="99"/>
    <w:pPr>
      <w:numPr>
        <w:numId w:val="1"/>
      </w:numPr>
      <w:spacing w:before="120" w:after="120" w:line="240" w:lineRule="auto"/>
      <w:jc w:val="both"/>
    </w:pPr>
    <w:rPr>
      <w:rFonts w:ascii="Times New Roman" w:eastAsia="Times New Roman" w:hAnsi="Times New Roman"/>
      <w:sz w:val="24"/>
      <w:szCs w:val="24"/>
    </w:rPr>
  </w:style>
  <w:style w:type="paragraph" w:styleId="ListBullet2">
    <w:name w:val="List Bullet 2"/>
    <w:basedOn w:val="Normal"/>
    <w:uiPriority w:val="99"/>
    <w:pPr>
      <w:numPr>
        <w:numId w:val="2"/>
      </w:numPr>
      <w:tabs>
        <w:tab w:val="clear" w:pos="1209"/>
        <w:tab w:val="num" w:pos="643"/>
        <w:tab w:val="num" w:pos="850"/>
      </w:tabs>
      <w:spacing w:before="120" w:after="120" w:line="240" w:lineRule="auto"/>
      <w:ind w:left="643"/>
      <w:jc w:val="both"/>
    </w:pPr>
    <w:rPr>
      <w:rFonts w:ascii="Times New Roman" w:eastAsia="Times New Roman" w:hAnsi="Times New Roman"/>
      <w:sz w:val="24"/>
      <w:szCs w:val="24"/>
    </w:rPr>
  </w:style>
  <w:style w:type="paragraph" w:styleId="ListBullet3">
    <w:name w:val="List Bullet 3"/>
    <w:basedOn w:val="Normal"/>
    <w:uiPriority w:val="99"/>
    <w:pPr>
      <w:tabs>
        <w:tab w:val="num" w:pos="850"/>
        <w:tab w:val="num" w:pos="926"/>
      </w:tabs>
      <w:spacing w:before="120" w:after="120" w:line="240" w:lineRule="auto"/>
      <w:ind w:left="926" w:hanging="360"/>
      <w:jc w:val="both"/>
    </w:pPr>
    <w:rPr>
      <w:rFonts w:ascii="Times New Roman" w:eastAsia="Times New Roman" w:hAnsi="Times New Roman"/>
      <w:sz w:val="24"/>
      <w:szCs w:val="24"/>
    </w:rPr>
  </w:style>
  <w:style w:type="paragraph" w:styleId="ListBullet4">
    <w:name w:val="List Bullet 4"/>
    <w:basedOn w:val="Normal"/>
    <w:uiPriority w:val="99"/>
    <w:pPr>
      <w:tabs>
        <w:tab w:val="num" w:pos="1209"/>
        <w:tab w:val="num" w:pos="1417"/>
      </w:tabs>
      <w:spacing w:before="120" w:after="120" w:line="240" w:lineRule="auto"/>
      <w:ind w:left="1209" w:hanging="360"/>
      <w:jc w:val="both"/>
    </w:pPr>
    <w:rPr>
      <w:rFonts w:ascii="Times New Roman" w:eastAsia="Times New Roman" w:hAnsi="Times New Roman"/>
      <w:sz w:val="24"/>
      <w:szCs w:val="24"/>
    </w:rPr>
  </w:style>
  <w:style w:type="paragraph" w:styleId="ListNumber">
    <w:name w:val="List Number"/>
    <w:basedOn w:val="Normal"/>
    <w:uiPriority w:val="99"/>
    <w:pPr>
      <w:tabs>
        <w:tab w:val="num" w:pos="1984"/>
      </w:tabs>
      <w:spacing w:before="120" w:after="120" w:line="240" w:lineRule="auto"/>
      <w:ind w:left="360" w:hanging="360"/>
      <w:jc w:val="both"/>
    </w:pPr>
    <w:rPr>
      <w:rFonts w:ascii="Times New Roman" w:eastAsia="Times New Roman" w:hAnsi="Times New Roman"/>
      <w:sz w:val="24"/>
      <w:szCs w:val="24"/>
    </w:rPr>
  </w:style>
  <w:style w:type="paragraph" w:styleId="ListNumber2">
    <w:name w:val="List Number 2"/>
    <w:basedOn w:val="Normal"/>
    <w:uiPriority w:val="99"/>
    <w:pPr>
      <w:tabs>
        <w:tab w:val="num" w:pos="643"/>
        <w:tab w:val="num" w:pos="2551"/>
      </w:tabs>
      <w:spacing w:before="120" w:after="120" w:line="240" w:lineRule="auto"/>
      <w:ind w:left="643" w:hanging="360"/>
      <w:jc w:val="both"/>
    </w:pPr>
    <w:rPr>
      <w:rFonts w:ascii="Times New Roman" w:eastAsia="Times New Roman" w:hAnsi="Times New Roman"/>
      <w:sz w:val="24"/>
      <w:szCs w:val="24"/>
    </w:rPr>
  </w:style>
  <w:style w:type="paragraph" w:styleId="ListNumber3">
    <w:name w:val="List Number 3"/>
    <w:basedOn w:val="Normal"/>
    <w:uiPriority w:val="99"/>
    <w:pPr>
      <w:tabs>
        <w:tab w:val="num" w:pos="926"/>
        <w:tab w:val="num" w:pos="3118"/>
      </w:tabs>
      <w:spacing w:before="120" w:after="120" w:line="240" w:lineRule="auto"/>
      <w:ind w:left="926" w:hanging="360"/>
      <w:jc w:val="both"/>
    </w:pPr>
    <w:rPr>
      <w:rFonts w:ascii="Times New Roman" w:eastAsia="Times New Roman" w:hAnsi="Times New Roman"/>
      <w:sz w:val="24"/>
      <w:szCs w:val="24"/>
    </w:rPr>
  </w:style>
  <w:style w:type="paragraph" w:styleId="ListNumber4">
    <w:name w:val="List Number 4"/>
    <w:basedOn w:val="Normal"/>
    <w:uiPriority w:val="99"/>
    <w:pPr>
      <w:tabs>
        <w:tab w:val="num" w:pos="709"/>
        <w:tab w:val="num" w:pos="1209"/>
      </w:tabs>
      <w:spacing w:before="120" w:after="120" w:line="240" w:lineRule="auto"/>
      <w:ind w:left="1209" w:hanging="360"/>
      <w:jc w:val="both"/>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pPr>
      <w:spacing w:after="0" w:line="240" w:lineRule="auto"/>
      <w:jc w:val="both"/>
    </w:pPr>
    <w:rPr>
      <w:rFonts w:ascii="Tahoma" w:eastAsia="Times New Roman" w:hAnsi="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lang w:eastAsia="nl-NL"/>
    </w:rPr>
  </w:style>
  <w:style w:type="paragraph" w:styleId="CommentText">
    <w:name w:val="annotation text"/>
    <w:basedOn w:val="Normal"/>
    <w:link w:val="CommentTextChar"/>
    <w:uiPriority w:val="99"/>
    <w:unhideWhenUsed/>
    <w:pPr>
      <w:spacing w:before="120" w:after="120" w:line="240" w:lineRule="auto"/>
      <w:jc w:val="both"/>
    </w:pPr>
    <w:rPr>
      <w:rFonts w:ascii="Times New Roman" w:eastAsia="Times New Roman" w:hAnsi="Times New Roman"/>
      <w:sz w:val="20"/>
      <w:szCs w:val="20"/>
    </w:rPr>
  </w:style>
  <w:style w:type="character" w:customStyle="1" w:styleId="CommentTextChar">
    <w:name w:val="Comment Text Char"/>
    <w:link w:val="CommentText"/>
    <w:uiPriority w:val="99"/>
    <w:rPr>
      <w:rFonts w:ascii="Times New Roman" w:eastAsia="Times New Roman" w:hAnsi="Times New Roman"/>
      <w:lang w:eastAsia="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eastAsia="Times New Roman" w:hAnsi="Times New Roman"/>
      <w:b/>
      <w:bCs/>
      <w:lang w:eastAsia="nl-NL"/>
    </w:rPr>
  </w:style>
  <w:style w:type="paragraph" w:customStyle="1" w:styleId="MediumGrid1-Accent21">
    <w:name w:val="Medium Grid 1 - Accent 21"/>
    <w:basedOn w:val="Normal"/>
    <w:uiPriority w:val="34"/>
    <w:qFormat/>
    <w:pPr>
      <w:spacing w:before="120" w:after="120" w:line="240" w:lineRule="auto"/>
      <w:ind w:left="720"/>
      <w:contextualSpacing/>
      <w:jc w:val="both"/>
    </w:pPr>
    <w:rPr>
      <w:rFonts w:ascii="Times New Roman" w:eastAsia="Times New Roman" w:hAnsi="Times New Roman"/>
      <w:sz w:val="24"/>
      <w:szCs w:val="24"/>
    </w:rPr>
  </w:style>
  <w:style w:type="paragraph" w:customStyle="1" w:styleId="MediumList2-Accent21">
    <w:name w:val="Medium List 2 - Accent 21"/>
    <w:hidden/>
    <w:uiPriority w:val="99"/>
    <w:semiHidden/>
    <w:rPr>
      <w:rFonts w:ascii="Times New Roman" w:eastAsia="Times New Roman" w:hAnsi="Times New Roman"/>
      <w:sz w:val="24"/>
      <w:szCs w:val="24"/>
    </w:rPr>
  </w:style>
  <w:style w:type="character" w:customStyle="1" w:styleId="FollowedHyperlink1">
    <w:name w:val="FollowedHyperlink1"/>
    <w:uiPriority w:val="99"/>
    <w:semiHidden/>
    <w:unhideWhenUsed/>
    <w:rPr>
      <w:color w:val="800080"/>
      <w:u w:val="single"/>
    </w:rPr>
  </w:style>
  <w:style w:type="character" w:customStyle="1" w:styleId="FootnoteTextChar1">
    <w:name w:val="Footnote Text Char1"/>
    <w:aliases w:val="Footnote Text Char Char"/>
    <w:uiPriority w:val="99"/>
    <w:rPr>
      <w:lang w:val="nl-NL" w:eastAsia="nl-NL"/>
    </w:rPr>
  </w:style>
  <w:style w:type="character" w:styleId="FollowedHyperlink">
    <w:name w:val="FollowedHyperlink"/>
    <w:uiPriority w:val="99"/>
    <w:semiHidden/>
    <w:unhideWhenUsed/>
    <w:rPr>
      <w:color w:val="800080"/>
      <w:u w:val="single"/>
    </w:rPr>
  </w:style>
  <w:style w:type="paragraph" w:styleId="Revision">
    <w:name w:val="Revision"/>
    <w:hidden/>
    <w:rPr>
      <w:sz w:val="22"/>
      <w:szCs w:val="22"/>
    </w:rPr>
  </w:style>
  <w:style w:type="paragraph" w:styleId="NormalWeb">
    <w:name w:val="Normal (Web)"/>
    <w:basedOn w:val="Normal"/>
    <w:rPr>
      <w:rFonts w:ascii="Times New Roman" w:hAnsi="Times New Roman"/>
      <w:sz w:val="24"/>
      <w:szCs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 w:type="character" w:customStyle="1" w:styleId="FooterSensitivityChar">
    <w:name w:val="Footer Sensitivity Char"/>
    <w:link w:val="FooterSensitivity"/>
    <w:rPr>
      <w:rFonts w:ascii="Times New Roman" w:hAnsi="Times New Roman"/>
      <w:b/>
      <w:sz w:val="32"/>
      <w:szCs w:val="22"/>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character" w:customStyle="1" w:styleId="HeaderSensitivityChar">
    <w:name w:val="Header Sensitivity Char"/>
    <w:link w:val="HeaderSensitivity"/>
    <w:rPr>
      <w:rFonts w:ascii="Times New Roman" w:hAnsi="Times New Roman"/>
      <w:b/>
      <w:sz w:val="32"/>
      <w:szCs w:val="22"/>
    </w:rPr>
  </w:style>
  <w:style w:type="table" w:customStyle="1" w:styleId="TableGrid1">
    <w:name w:val="Table Grid1"/>
    <w:basedOn w:val="TableNormal"/>
    <w:next w:val="TableGrid"/>
    <w:uiPriority w:val="9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paragraph" w:styleId="ListParagraph">
    <w:name w:val="List Paragraph"/>
    <w:basedOn w:val="Normal"/>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nl-NL"/>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qFormat="1"/>
    <w:lsdException w:name="annotation reference" w:uiPriority="99"/>
    <w:lsdException w:name="Title" w:qFormat="1"/>
    <w:lsdException w:name="Subtitle" w:qFormat="1"/>
    <w:lsdException w:name="Strong" w:uiPriority="22"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Text1"/>
    <w:link w:val="Heading1Char"/>
    <w:uiPriority w:val="99"/>
    <w:qFormat/>
    <w:pPr>
      <w:keepNext/>
      <w:numPr>
        <w:numId w:val="9"/>
      </w:numPr>
      <w:spacing w:before="360" w:after="120" w:line="240" w:lineRule="auto"/>
      <w:jc w:val="both"/>
      <w:outlineLvl w:val="0"/>
    </w:pPr>
    <w:rPr>
      <w:rFonts w:ascii="Times New Roman" w:eastAsia="Times New Roman" w:hAnsi="Times New Roman"/>
      <w:b/>
      <w:bCs/>
      <w:smallCaps/>
      <w:sz w:val="24"/>
      <w:szCs w:val="32"/>
    </w:rPr>
  </w:style>
  <w:style w:type="paragraph" w:styleId="Heading2">
    <w:name w:val="heading 2"/>
    <w:basedOn w:val="Normal"/>
    <w:next w:val="Text1"/>
    <w:link w:val="Heading2Char"/>
    <w:uiPriority w:val="99"/>
    <w:qFormat/>
    <w:pPr>
      <w:keepNext/>
      <w:numPr>
        <w:ilvl w:val="1"/>
        <w:numId w:val="9"/>
      </w:numPr>
      <w:spacing w:before="120" w:after="120" w:line="240" w:lineRule="auto"/>
      <w:jc w:val="both"/>
      <w:outlineLvl w:val="1"/>
    </w:pPr>
    <w:rPr>
      <w:rFonts w:ascii="Times New Roman" w:eastAsia="Times New Roman" w:hAnsi="Times New Roman"/>
      <w:b/>
      <w:bCs/>
      <w:iCs/>
      <w:sz w:val="24"/>
      <w:szCs w:val="28"/>
    </w:rPr>
  </w:style>
  <w:style w:type="paragraph" w:styleId="Heading3">
    <w:name w:val="heading 3"/>
    <w:basedOn w:val="Normal"/>
    <w:next w:val="Text1"/>
    <w:link w:val="Heading3Char"/>
    <w:uiPriority w:val="99"/>
    <w:qFormat/>
    <w:pPr>
      <w:keepNext/>
      <w:numPr>
        <w:ilvl w:val="2"/>
        <w:numId w:val="9"/>
      </w:numPr>
      <w:spacing w:before="120" w:after="120" w:line="240" w:lineRule="auto"/>
      <w:jc w:val="both"/>
      <w:outlineLvl w:val="2"/>
    </w:pPr>
    <w:rPr>
      <w:rFonts w:ascii="Times New Roman" w:eastAsia="Times New Roman" w:hAnsi="Times New Roman"/>
      <w:bCs/>
      <w:i/>
      <w:sz w:val="24"/>
      <w:szCs w:val="26"/>
    </w:rPr>
  </w:style>
  <w:style w:type="paragraph" w:styleId="Heading4">
    <w:name w:val="heading 4"/>
    <w:basedOn w:val="Normal"/>
    <w:next w:val="Text1"/>
    <w:link w:val="Heading4Char"/>
    <w:uiPriority w:val="99"/>
    <w:qFormat/>
    <w:pPr>
      <w:keepNext/>
      <w:numPr>
        <w:ilvl w:val="3"/>
        <w:numId w:val="9"/>
      </w:numPr>
      <w:spacing w:before="120" w:after="120" w:line="240" w:lineRule="auto"/>
      <w:jc w:val="both"/>
      <w:outlineLvl w:val="3"/>
    </w:pPr>
    <w:rPr>
      <w:rFonts w:ascii="Times New Roman" w:eastAsia="Times New Roman" w:hAnsi="Times New Roman"/>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uiPriority w:val="99"/>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eastAsia="Times New Roman" w:hAnsi="Times New Roman"/>
      <w:sz w:val="24"/>
      <w:szCs w:val="24"/>
    </w:rPr>
  </w:style>
  <w:style w:type="paragraph" w:styleId="Header">
    <w:name w:val="header"/>
    <w:basedOn w:val="Normal"/>
    <w:link w:val="HeaderChar"/>
    <w:unhideWhenUsed/>
    <w:pPr>
      <w:tabs>
        <w:tab w:val="center" w:pos="4513"/>
        <w:tab w:val="right" w:pos="9026"/>
      </w:tabs>
    </w:pPr>
  </w:style>
  <w:style w:type="character" w:customStyle="1" w:styleId="HeaderChar">
    <w:name w:val="Header Char"/>
    <w:link w:val="Header"/>
    <w:rPr>
      <w:sz w:val="22"/>
      <w:szCs w:val="22"/>
      <w:lang w:eastAsia="nl-NL"/>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rPr>
      <w:sz w:val="22"/>
      <w:szCs w:val="22"/>
      <w:lang w:eastAsia="nl-NL"/>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overPageChar">
    <w:name w:val="Footer Cover Page Char"/>
    <w:link w:val="FooterCoverPage"/>
    <w:rPr>
      <w:rFonts w:ascii="Times New Roman" w:hAnsi="Times New Roman"/>
      <w:sz w:val="24"/>
      <w:szCs w:val="2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sz w:val="24"/>
    </w:rPr>
  </w:style>
  <w:style w:type="character" w:customStyle="1" w:styleId="HeaderCoverPageChar">
    <w:name w:val="Header Cover Page Char"/>
    <w:link w:val="HeaderCoverPage"/>
    <w:rPr>
      <w:rFonts w:ascii="Times New Roman" w:hAnsi="Times New Roman"/>
      <w:sz w:val="24"/>
      <w:szCs w:val="22"/>
    </w:rPr>
  </w:style>
  <w:style w:type="paragraph" w:styleId="FootnoteText">
    <w:name w:val="footnote text"/>
    <w:basedOn w:val="Normal"/>
    <w:link w:val="FootnoteTextChar"/>
    <w:uiPriority w:val="99"/>
    <w:unhideWhenUsed/>
    <w:rPr>
      <w:sz w:val="20"/>
      <w:szCs w:val="20"/>
    </w:rPr>
  </w:style>
  <w:style w:type="character" w:customStyle="1" w:styleId="FootnoteTextChar">
    <w:name w:val="Footnote Text Char"/>
    <w:link w:val="FootnoteText"/>
    <w:uiPriority w:val="99"/>
    <w:rPr>
      <w:lang w:eastAsia="nl-NL"/>
    </w:rPr>
  </w:style>
  <w:style w:type="character" w:styleId="FootnoteReference">
    <w:name w:val="footnote reference"/>
    <w:rPr>
      <w:rFonts w:cs="Times New Roman"/>
      <w:shd w:val="clear" w:color="auto" w:fill="auto"/>
      <w:vertAlign w:val="superscript"/>
    </w:rPr>
  </w:style>
  <w:style w:type="character" w:styleId="Hyperlink">
    <w:name w:val="Hyperlink"/>
    <w:uiPriority w:val="99"/>
    <w:rPr>
      <w:rFonts w:cs="Times New Roman"/>
      <w:color w:val="0000FF"/>
      <w:u w:val="single"/>
      <w:shd w:val="clear" w:color="auto" w:fill="auto"/>
    </w:rPr>
  </w:style>
  <w:style w:type="character" w:customStyle="1" w:styleId="Heading1Char">
    <w:name w:val="Heading 1 Char"/>
    <w:link w:val="Heading1"/>
    <w:uiPriority w:val="99"/>
    <w:rPr>
      <w:rFonts w:ascii="Times New Roman" w:eastAsia="Times New Roman" w:hAnsi="Times New Roman"/>
      <w:b/>
      <w:bCs/>
      <w:smallCaps/>
      <w:sz w:val="24"/>
      <w:szCs w:val="32"/>
    </w:rPr>
  </w:style>
  <w:style w:type="character" w:customStyle="1" w:styleId="Heading2Char">
    <w:name w:val="Heading 2 Char"/>
    <w:link w:val="Heading2"/>
    <w:uiPriority w:val="99"/>
    <w:rPr>
      <w:rFonts w:ascii="Times New Roman" w:eastAsia="Times New Roman" w:hAnsi="Times New Roman"/>
      <w:b/>
      <w:bCs/>
      <w:iCs/>
      <w:sz w:val="24"/>
      <w:szCs w:val="28"/>
    </w:rPr>
  </w:style>
  <w:style w:type="character" w:customStyle="1" w:styleId="Heading3Char">
    <w:name w:val="Heading 3 Char"/>
    <w:link w:val="Heading3"/>
    <w:uiPriority w:val="99"/>
    <w:rPr>
      <w:rFonts w:ascii="Times New Roman" w:eastAsia="Times New Roman" w:hAnsi="Times New Roman"/>
      <w:bCs/>
      <w:i/>
      <w:sz w:val="24"/>
      <w:szCs w:val="26"/>
    </w:rPr>
  </w:style>
  <w:style w:type="character" w:customStyle="1" w:styleId="Heading4Char">
    <w:name w:val="Heading 4 Char"/>
    <w:link w:val="Heading4"/>
    <w:uiPriority w:val="99"/>
    <w:rPr>
      <w:rFonts w:ascii="Times New Roman" w:eastAsia="Times New Roman" w:hAnsi="Times New Roman"/>
      <w:bCs/>
      <w:sz w:val="24"/>
      <w:szCs w:val="28"/>
    </w:rPr>
  </w:style>
  <w:style w:type="numbering" w:customStyle="1" w:styleId="NoList1">
    <w:name w:val="No List1"/>
    <w:next w:val="NoList"/>
    <w:uiPriority w:val="99"/>
    <w:semiHidden/>
    <w:unhideWhenUsed/>
  </w:style>
  <w:style w:type="paragraph" w:styleId="TOC1">
    <w:name w:val="toc 1"/>
    <w:basedOn w:val="Normal"/>
    <w:next w:val="Normal"/>
    <w:uiPriority w:val="99"/>
    <w:semiHidden/>
    <w:pPr>
      <w:tabs>
        <w:tab w:val="right" w:leader="dot" w:pos="9071"/>
      </w:tabs>
      <w:spacing w:before="60" w:after="120" w:line="240" w:lineRule="auto"/>
      <w:ind w:left="850" w:hanging="850"/>
    </w:pPr>
    <w:rPr>
      <w:rFonts w:ascii="Times New Roman" w:eastAsia="Times New Roman" w:hAnsi="Times New Roman"/>
      <w:sz w:val="24"/>
      <w:szCs w:val="24"/>
    </w:rPr>
  </w:style>
  <w:style w:type="paragraph" w:styleId="TOC2">
    <w:name w:val="toc 2"/>
    <w:basedOn w:val="Normal"/>
    <w:next w:val="Normal"/>
    <w:uiPriority w:val="99"/>
    <w:semiHidden/>
    <w:pPr>
      <w:tabs>
        <w:tab w:val="right" w:leader="dot" w:pos="9071"/>
      </w:tabs>
      <w:spacing w:before="60" w:after="120" w:line="240" w:lineRule="auto"/>
      <w:ind w:left="850" w:hanging="850"/>
    </w:pPr>
    <w:rPr>
      <w:rFonts w:ascii="Times New Roman" w:eastAsia="Times New Roman" w:hAnsi="Times New Roman"/>
      <w:sz w:val="24"/>
      <w:szCs w:val="24"/>
    </w:rPr>
  </w:style>
  <w:style w:type="paragraph" w:styleId="TOC3">
    <w:name w:val="toc 3"/>
    <w:basedOn w:val="Normal"/>
    <w:next w:val="Normal"/>
    <w:uiPriority w:val="99"/>
    <w:semiHidden/>
    <w:pPr>
      <w:tabs>
        <w:tab w:val="right" w:leader="dot" w:pos="9071"/>
      </w:tabs>
      <w:spacing w:before="60" w:after="120" w:line="240" w:lineRule="auto"/>
      <w:ind w:left="850" w:hanging="850"/>
    </w:pPr>
    <w:rPr>
      <w:rFonts w:ascii="Times New Roman" w:eastAsia="Times New Roman" w:hAnsi="Times New Roman"/>
      <w:sz w:val="24"/>
      <w:szCs w:val="24"/>
    </w:rPr>
  </w:style>
  <w:style w:type="paragraph" w:styleId="TOC4">
    <w:name w:val="toc 4"/>
    <w:basedOn w:val="Normal"/>
    <w:next w:val="Normal"/>
    <w:uiPriority w:val="99"/>
    <w:semiHidden/>
    <w:pPr>
      <w:tabs>
        <w:tab w:val="right" w:leader="dot" w:pos="9071"/>
      </w:tabs>
      <w:spacing w:before="60" w:after="120" w:line="240" w:lineRule="auto"/>
      <w:ind w:left="850" w:hanging="850"/>
    </w:pPr>
    <w:rPr>
      <w:rFonts w:ascii="Times New Roman" w:eastAsia="Times New Roman" w:hAnsi="Times New Roman"/>
      <w:sz w:val="24"/>
      <w:szCs w:val="24"/>
    </w:rPr>
  </w:style>
  <w:style w:type="paragraph" w:styleId="TOC5">
    <w:name w:val="toc 5"/>
    <w:basedOn w:val="Normal"/>
    <w:next w:val="Normal"/>
    <w:uiPriority w:val="99"/>
    <w:semiHidden/>
    <w:pPr>
      <w:tabs>
        <w:tab w:val="right" w:leader="dot" w:pos="9071"/>
      </w:tabs>
      <w:spacing w:before="300" w:after="120" w:line="240" w:lineRule="auto"/>
    </w:pPr>
    <w:rPr>
      <w:rFonts w:ascii="Times New Roman" w:eastAsia="Times New Roman" w:hAnsi="Times New Roman"/>
      <w:sz w:val="24"/>
      <w:szCs w:val="24"/>
    </w:rPr>
  </w:style>
  <w:style w:type="paragraph" w:styleId="TOC6">
    <w:name w:val="toc 6"/>
    <w:basedOn w:val="Normal"/>
    <w:next w:val="Normal"/>
    <w:uiPriority w:val="99"/>
    <w:semiHidden/>
    <w:pPr>
      <w:tabs>
        <w:tab w:val="right" w:leader="dot" w:pos="9071"/>
      </w:tabs>
      <w:spacing w:before="240" w:after="120" w:line="240" w:lineRule="auto"/>
    </w:pPr>
    <w:rPr>
      <w:rFonts w:ascii="Times New Roman" w:eastAsia="Times New Roman" w:hAnsi="Times New Roman"/>
      <w:sz w:val="24"/>
      <w:szCs w:val="24"/>
    </w:rPr>
  </w:style>
  <w:style w:type="paragraph" w:styleId="TOC7">
    <w:name w:val="toc 7"/>
    <w:basedOn w:val="Normal"/>
    <w:next w:val="Normal"/>
    <w:uiPriority w:val="99"/>
    <w:semiHidden/>
    <w:pPr>
      <w:tabs>
        <w:tab w:val="right" w:leader="dot" w:pos="9071"/>
      </w:tabs>
      <w:spacing w:before="180" w:after="120" w:line="240" w:lineRule="auto"/>
    </w:pPr>
    <w:rPr>
      <w:rFonts w:ascii="Times New Roman" w:eastAsia="Times New Roman" w:hAnsi="Times New Roman"/>
      <w:sz w:val="24"/>
      <w:szCs w:val="24"/>
    </w:rPr>
  </w:style>
  <w:style w:type="paragraph" w:styleId="TOC8">
    <w:name w:val="toc 8"/>
    <w:basedOn w:val="Normal"/>
    <w:next w:val="Normal"/>
    <w:uiPriority w:val="99"/>
    <w:semiHidden/>
    <w:pPr>
      <w:tabs>
        <w:tab w:val="right" w:leader="dot" w:pos="9071"/>
      </w:tabs>
      <w:spacing w:before="120" w:after="120" w:line="240" w:lineRule="auto"/>
    </w:pPr>
    <w:rPr>
      <w:rFonts w:ascii="Times New Roman" w:eastAsia="Times New Roman" w:hAnsi="Times New Roman"/>
      <w:sz w:val="24"/>
      <w:szCs w:val="24"/>
    </w:rPr>
  </w:style>
  <w:style w:type="paragraph" w:styleId="TOC9">
    <w:name w:val="toc 9"/>
    <w:basedOn w:val="Normal"/>
    <w:next w:val="Normal"/>
    <w:uiPriority w:val="99"/>
    <w:semiHidden/>
    <w:pPr>
      <w:tabs>
        <w:tab w:val="right" w:leader="dot" w:pos="9071"/>
      </w:tabs>
      <w:spacing w:before="120" w:after="120" w:line="240" w:lineRule="auto"/>
      <w:jc w:val="both"/>
    </w:pPr>
    <w:rPr>
      <w:rFonts w:ascii="Times New Roman" w:eastAsia="Times New Roman" w:hAnsi="Times New Roman"/>
      <w:sz w:val="24"/>
      <w:szCs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eastAsia="Times New Roman" w:hAnsi="Times New Roman"/>
      <w:sz w:val="24"/>
      <w:szCs w:val="24"/>
    </w:rPr>
  </w:style>
  <w:style w:type="paragraph" w:customStyle="1" w:styleId="FooterLandscape">
    <w:name w:val="FooterLandscape"/>
    <w:basedOn w:val="Normal"/>
    <w:uiPriority w:val="99"/>
    <w:pPr>
      <w:tabs>
        <w:tab w:val="center" w:pos="7285"/>
        <w:tab w:val="center" w:pos="10913"/>
        <w:tab w:val="right" w:pos="15137"/>
      </w:tabs>
      <w:spacing w:before="360" w:after="0" w:line="240" w:lineRule="auto"/>
      <w:ind w:left="-567" w:right="-567"/>
    </w:pPr>
    <w:rPr>
      <w:rFonts w:ascii="Times New Roman" w:eastAsia="Times New Roman" w:hAnsi="Times New Roman"/>
      <w:sz w:val="24"/>
      <w:szCs w:val="24"/>
    </w:rPr>
  </w:style>
  <w:style w:type="paragraph" w:customStyle="1" w:styleId="Text1">
    <w:name w:val="Text 1"/>
    <w:basedOn w:val="Normal"/>
    <w:pPr>
      <w:spacing w:before="120" w:after="120" w:line="240" w:lineRule="auto"/>
      <w:ind w:left="850"/>
      <w:jc w:val="both"/>
    </w:pPr>
    <w:rPr>
      <w:rFonts w:ascii="Times New Roman" w:eastAsia="Times New Roman" w:hAnsi="Times New Roman"/>
      <w:sz w:val="24"/>
      <w:szCs w:val="24"/>
    </w:rPr>
  </w:style>
  <w:style w:type="paragraph" w:customStyle="1" w:styleId="Text2">
    <w:name w:val="Text 2"/>
    <w:basedOn w:val="Normal"/>
    <w:uiPriority w:val="99"/>
    <w:pPr>
      <w:spacing w:before="120" w:after="120" w:line="240" w:lineRule="auto"/>
      <w:ind w:left="1417"/>
      <w:jc w:val="both"/>
    </w:pPr>
    <w:rPr>
      <w:rFonts w:ascii="Times New Roman" w:eastAsia="Times New Roman" w:hAnsi="Times New Roman"/>
      <w:sz w:val="24"/>
      <w:szCs w:val="24"/>
    </w:rPr>
  </w:style>
  <w:style w:type="paragraph" w:customStyle="1" w:styleId="Text3">
    <w:name w:val="Text 3"/>
    <w:basedOn w:val="Normal"/>
    <w:uiPriority w:val="99"/>
    <w:pPr>
      <w:spacing w:before="120" w:after="120" w:line="240" w:lineRule="auto"/>
      <w:ind w:left="1984"/>
      <w:jc w:val="both"/>
    </w:pPr>
    <w:rPr>
      <w:rFonts w:ascii="Times New Roman" w:eastAsia="Times New Roman" w:hAnsi="Times New Roman"/>
      <w:sz w:val="24"/>
      <w:szCs w:val="24"/>
    </w:rPr>
  </w:style>
  <w:style w:type="paragraph" w:customStyle="1" w:styleId="Text4">
    <w:name w:val="Text 4"/>
    <w:basedOn w:val="Normal"/>
    <w:uiPriority w:val="99"/>
    <w:pPr>
      <w:spacing w:before="120" w:after="120" w:line="240" w:lineRule="auto"/>
      <w:ind w:left="2551"/>
      <w:jc w:val="both"/>
    </w:pPr>
    <w:rPr>
      <w:rFonts w:ascii="Times New Roman" w:eastAsia="Times New Roman" w:hAnsi="Times New Roman"/>
      <w:sz w:val="24"/>
      <w:szCs w:val="24"/>
    </w:rPr>
  </w:style>
  <w:style w:type="paragraph" w:customStyle="1" w:styleId="NormalCentered">
    <w:name w:val="Normal Centered"/>
    <w:basedOn w:val="Normal"/>
    <w:uiPriority w:val="99"/>
    <w:pPr>
      <w:spacing w:before="120" w:after="120" w:line="240" w:lineRule="auto"/>
      <w:jc w:val="center"/>
    </w:pPr>
    <w:rPr>
      <w:rFonts w:ascii="Times New Roman" w:eastAsia="Times New Roman" w:hAnsi="Times New Roman"/>
      <w:sz w:val="24"/>
      <w:szCs w:val="24"/>
    </w:rPr>
  </w:style>
  <w:style w:type="paragraph" w:customStyle="1" w:styleId="NormalLeft">
    <w:name w:val="Normal Left"/>
    <w:basedOn w:val="Normal"/>
    <w:uiPriority w:val="99"/>
    <w:pPr>
      <w:spacing w:before="120" w:after="120" w:line="240" w:lineRule="auto"/>
    </w:pPr>
    <w:rPr>
      <w:rFonts w:ascii="Times New Roman" w:eastAsia="Times New Roman" w:hAnsi="Times New Roman"/>
      <w:sz w:val="24"/>
      <w:szCs w:val="24"/>
    </w:rPr>
  </w:style>
  <w:style w:type="paragraph" w:customStyle="1" w:styleId="NormalRight">
    <w:name w:val="Normal Right"/>
    <w:basedOn w:val="Normal"/>
    <w:uiPriority w:val="99"/>
    <w:pPr>
      <w:spacing w:before="120" w:after="120" w:line="240" w:lineRule="auto"/>
      <w:jc w:val="right"/>
    </w:pPr>
    <w:rPr>
      <w:rFonts w:ascii="Times New Roman" w:eastAsia="Times New Roman" w:hAnsi="Times New Roman"/>
      <w:sz w:val="24"/>
      <w:szCs w:val="24"/>
    </w:rPr>
  </w:style>
  <w:style w:type="paragraph" w:customStyle="1" w:styleId="QuotedText">
    <w:name w:val="Quoted Text"/>
    <w:basedOn w:val="Normal"/>
    <w:uiPriority w:val="99"/>
    <w:pPr>
      <w:spacing w:before="120" w:after="120" w:line="240" w:lineRule="auto"/>
      <w:ind w:left="1417"/>
      <w:jc w:val="both"/>
    </w:pPr>
    <w:rPr>
      <w:rFonts w:ascii="Times New Roman" w:eastAsia="Times New Roman" w:hAnsi="Times New Roman"/>
      <w:sz w:val="24"/>
      <w:szCs w:val="24"/>
    </w:rPr>
  </w:style>
  <w:style w:type="paragraph" w:customStyle="1" w:styleId="Point0">
    <w:name w:val="Point 0"/>
    <w:basedOn w:val="Normal"/>
    <w:uiPriority w:val="99"/>
    <w:pPr>
      <w:spacing w:before="120" w:after="120" w:line="240" w:lineRule="auto"/>
      <w:ind w:left="850" w:hanging="850"/>
      <w:jc w:val="both"/>
    </w:pPr>
    <w:rPr>
      <w:rFonts w:ascii="Times New Roman" w:eastAsia="Times New Roman" w:hAnsi="Times New Roman"/>
      <w:sz w:val="24"/>
      <w:szCs w:val="24"/>
    </w:rPr>
  </w:style>
  <w:style w:type="paragraph" w:customStyle="1" w:styleId="Point1">
    <w:name w:val="Point 1"/>
    <w:basedOn w:val="Normal"/>
    <w:uiPriority w:val="99"/>
    <w:pPr>
      <w:spacing w:before="120" w:after="120" w:line="240" w:lineRule="auto"/>
      <w:ind w:left="1417" w:hanging="567"/>
      <w:jc w:val="both"/>
    </w:pPr>
    <w:rPr>
      <w:rFonts w:ascii="Times New Roman" w:eastAsia="Times New Roman" w:hAnsi="Times New Roman"/>
      <w:sz w:val="24"/>
      <w:szCs w:val="24"/>
    </w:rPr>
  </w:style>
  <w:style w:type="paragraph" w:customStyle="1" w:styleId="Point2">
    <w:name w:val="Point 2"/>
    <w:basedOn w:val="Normal"/>
    <w:uiPriority w:val="99"/>
    <w:pPr>
      <w:spacing w:before="120" w:after="120" w:line="240" w:lineRule="auto"/>
      <w:ind w:left="1984" w:hanging="567"/>
      <w:jc w:val="both"/>
    </w:pPr>
    <w:rPr>
      <w:rFonts w:ascii="Times New Roman" w:eastAsia="Times New Roman" w:hAnsi="Times New Roman"/>
      <w:sz w:val="24"/>
      <w:szCs w:val="24"/>
    </w:rPr>
  </w:style>
  <w:style w:type="paragraph" w:customStyle="1" w:styleId="Point3">
    <w:name w:val="Point 3"/>
    <w:basedOn w:val="Normal"/>
    <w:uiPriority w:val="99"/>
    <w:pPr>
      <w:spacing w:before="120" w:after="120" w:line="240" w:lineRule="auto"/>
      <w:ind w:left="2551" w:hanging="567"/>
      <w:jc w:val="both"/>
    </w:pPr>
    <w:rPr>
      <w:rFonts w:ascii="Times New Roman" w:eastAsia="Times New Roman" w:hAnsi="Times New Roman"/>
      <w:sz w:val="24"/>
      <w:szCs w:val="24"/>
    </w:rPr>
  </w:style>
  <w:style w:type="paragraph" w:customStyle="1" w:styleId="Point4">
    <w:name w:val="Point 4"/>
    <w:basedOn w:val="Normal"/>
    <w:uiPriority w:val="99"/>
    <w:pPr>
      <w:spacing w:before="120" w:after="120" w:line="240" w:lineRule="auto"/>
      <w:ind w:left="3118" w:hanging="567"/>
      <w:jc w:val="both"/>
    </w:pPr>
    <w:rPr>
      <w:rFonts w:ascii="Times New Roman" w:eastAsia="Times New Roman" w:hAnsi="Times New Roman"/>
      <w:sz w:val="24"/>
      <w:szCs w:val="24"/>
    </w:rPr>
  </w:style>
  <w:style w:type="paragraph" w:customStyle="1" w:styleId="Tiret0">
    <w:name w:val="Tiret 0"/>
    <w:basedOn w:val="Point0"/>
    <w:uiPriority w:val="99"/>
    <w:pPr>
      <w:numPr>
        <w:numId w:val="3"/>
      </w:numPr>
    </w:pPr>
  </w:style>
  <w:style w:type="paragraph" w:customStyle="1" w:styleId="Tiret1">
    <w:name w:val="Tiret 1"/>
    <w:basedOn w:val="Point1"/>
    <w:uiPriority w:val="99"/>
    <w:pPr>
      <w:numPr>
        <w:numId w:val="4"/>
      </w:numPr>
    </w:pPr>
  </w:style>
  <w:style w:type="paragraph" w:customStyle="1" w:styleId="Tiret2">
    <w:name w:val="Tiret 2"/>
    <w:basedOn w:val="Point2"/>
    <w:uiPriority w:val="99"/>
    <w:pPr>
      <w:numPr>
        <w:numId w:val="5"/>
      </w:numPr>
    </w:pPr>
  </w:style>
  <w:style w:type="paragraph" w:customStyle="1" w:styleId="Tiret3">
    <w:name w:val="Tiret 3"/>
    <w:basedOn w:val="Point3"/>
    <w:uiPriority w:val="99"/>
    <w:pPr>
      <w:numPr>
        <w:numId w:val="6"/>
      </w:numPr>
    </w:pPr>
  </w:style>
  <w:style w:type="paragraph" w:customStyle="1" w:styleId="Tiret4">
    <w:name w:val="Tiret 4"/>
    <w:basedOn w:val="Point4"/>
    <w:uiPriority w:val="99"/>
    <w:pPr>
      <w:numPr>
        <w:numId w:val="7"/>
      </w:numPr>
    </w:pPr>
  </w:style>
  <w:style w:type="paragraph" w:customStyle="1" w:styleId="PointDouble0">
    <w:name w:val="PointDouble 0"/>
    <w:basedOn w:val="Normal"/>
    <w:uiPriority w:val="99"/>
    <w:pPr>
      <w:tabs>
        <w:tab w:val="left" w:pos="850"/>
      </w:tabs>
      <w:spacing w:before="120" w:after="120" w:line="240" w:lineRule="auto"/>
      <w:ind w:left="1417" w:hanging="1417"/>
      <w:jc w:val="both"/>
    </w:pPr>
    <w:rPr>
      <w:rFonts w:ascii="Times New Roman" w:eastAsia="Times New Roman" w:hAnsi="Times New Roman"/>
      <w:sz w:val="24"/>
      <w:szCs w:val="24"/>
    </w:rPr>
  </w:style>
  <w:style w:type="paragraph" w:customStyle="1" w:styleId="PointDouble1">
    <w:name w:val="PointDouble 1"/>
    <w:basedOn w:val="Normal"/>
    <w:uiPriority w:val="99"/>
    <w:pPr>
      <w:tabs>
        <w:tab w:val="left" w:pos="1417"/>
      </w:tabs>
      <w:spacing w:before="120" w:after="120" w:line="240" w:lineRule="auto"/>
      <w:ind w:left="1984" w:hanging="1134"/>
      <w:jc w:val="both"/>
    </w:pPr>
    <w:rPr>
      <w:rFonts w:ascii="Times New Roman" w:eastAsia="Times New Roman" w:hAnsi="Times New Roman"/>
      <w:sz w:val="24"/>
      <w:szCs w:val="24"/>
    </w:rPr>
  </w:style>
  <w:style w:type="paragraph" w:customStyle="1" w:styleId="PointDouble2">
    <w:name w:val="PointDouble 2"/>
    <w:basedOn w:val="Normal"/>
    <w:uiPriority w:val="99"/>
    <w:pPr>
      <w:tabs>
        <w:tab w:val="left" w:pos="1984"/>
      </w:tabs>
      <w:spacing w:before="120" w:after="120" w:line="240" w:lineRule="auto"/>
      <w:ind w:left="2551" w:hanging="1134"/>
      <w:jc w:val="both"/>
    </w:pPr>
    <w:rPr>
      <w:rFonts w:ascii="Times New Roman" w:eastAsia="Times New Roman" w:hAnsi="Times New Roman"/>
      <w:sz w:val="24"/>
      <w:szCs w:val="24"/>
    </w:rPr>
  </w:style>
  <w:style w:type="paragraph" w:customStyle="1" w:styleId="PointDouble3">
    <w:name w:val="PointDouble 3"/>
    <w:basedOn w:val="Normal"/>
    <w:uiPriority w:val="99"/>
    <w:pPr>
      <w:tabs>
        <w:tab w:val="left" w:pos="2551"/>
      </w:tabs>
      <w:spacing w:before="120" w:after="120" w:line="240" w:lineRule="auto"/>
      <w:ind w:left="3118" w:hanging="1134"/>
      <w:jc w:val="both"/>
    </w:pPr>
    <w:rPr>
      <w:rFonts w:ascii="Times New Roman" w:eastAsia="Times New Roman" w:hAnsi="Times New Roman"/>
      <w:sz w:val="24"/>
      <w:szCs w:val="24"/>
    </w:rPr>
  </w:style>
  <w:style w:type="paragraph" w:customStyle="1" w:styleId="PointDouble4">
    <w:name w:val="PointDouble 4"/>
    <w:basedOn w:val="Normal"/>
    <w:uiPriority w:val="99"/>
    <w:pPr>
      <w:tabs>
        <w:tab w:val="left" w:pos="3118"/>
      </w:tabs>
      <w:spacing w:before="120" w:after="120" w:line="240" w:lineRule="auto"/>
      <w:ind w:left="3685" w:hanging="1134"/>
      <w:jc w:val="both"/>
    </w:pPr>
    <w:rPr>
      <w:rFonts w:ascii="Times New Roman" w:eastAsia="Times New Roman" w:hAnsi="Times New Roman"/>
      <w:sz w:val="24"/>
      <w:szCs w:val="24"/>
    </w:rPr>
  </w:style>
  <w:style w:type="paragraph" w:customStyle="1" w:styleId="PointTriple0">
    <w:name w:val="PointTriple 0"/>
    <w:basedOn w:val="Normal"/>
    <w:uiPriority w:val="99"/>
    <w:pPr>
      <w:tabs>
        <w:tab w:val="left" w:pos="850"/>
        <w:tab w:val="left" w:pos="1417"/>
      </w:tabs>
      <w:spacing w:before="120" w:after="120" w:line="240" w:lineRule="auto"/>
      <w:ind w:left="1984" w:hanging="1984"/>
      <w:jc w:val="both"/>
    </w:pPr>
    <w:rPr>
      <w:rFonts w:ascii="Times New Roman" w:eastAsia="Times New Roman" w:hAnsi="Times New Roman"/>
      <w:sz w:val="24"/>
      <w:szCs w:val="24"/>
    </w:rPr>
  </w:style>
  <w:style w:type="paragraph" w:customStyle="1" w:styleId="PointTriple1">
    <w:name w:val="PointTriple 1"/>
    <w:basedOn w:val="Normal"/>
    <w:uiPriority w:val="99"/>
    <w:pPr>
      <w:tabs>
        <w:tab w:val="left" w:pos="1417"/>
        <w:tab w:val="left" w:pos="1984"/>
      </w:tabs>
      <w:spacing w:before="120" w:after="120" w:line="240" w:lineRule="auto"/>
      <w:ind w:left="2551" w:hanging="1701"/>
      <w:jc w:val="both"/>
    </w:pPr>
    <w:rPr>
      <w:rFonts w:ascii="Times New Roman" w:eastAsia="Times New Roman" w:hAnsi="Times New Roman"/>
      <w:sz w:val="24"/>
      <w:szCs w:val="24"/>
    </w:rPr>
  </w:style>
  <w:style w:type="paragraph" w:customStyle="1" w:styleId="PointTriple2">
    <w:name w:val="PointTriple 2"/>
    <w:basedOn w:val="Normal"/>
    <w:uiPriority w:val="99"/>
    <w:pPr>
      <w:tabs>
        <w:tab w:val="left" w:pos="1984"/>
        <w:tab w:val="left" w:pos="2551"/>
      </w:tabs>
      <w:spacing w:before="120" w:after="120" w:line="240" w:lineRule="auto"/>
      <w:ind w:left="3118" w:hanging="1701"/>
      <w:jc w:val="both"/>
    </w:pPr>
    <w:rPr>
      <w:rFonts w:ascii="Times New Roman" w:eastAsia="Times New Roman" w:hAnsi="Times New Roman"/>
      <w:sz w:val="24"/>
      <w:szCs w:val="24"/>
    </w:rPr>
  </w:style>
  <w:style w:type="paragraph" w:customStyle="1" w:styleId="PointTriple3">
    <w:name w:val="PointTriple 3"/>
    <w:basedOn w:val="Normal"/>
    <w:uiPriority w:val="99"/>
    <w:pPr>
      <w:tabs>
        <w:tab w:val="left" w:pos="2551"/>
        <w:tab w:val="left" w:pos="3118"/>
      </w:tabs>
      <w:spacing w:before="120" w:after="120" w:line="240" w:lineRule="auto"/>
      <w:ind w:left="3685" w:hanging="1701"/>
      <w:jc w:val="both"/>
    </w:pPr>
    <w:rPr>
      <w:rFonts w:ascii="Times New Roman" w:eastAsia="Times New Roman" w:hAnsi="Times New Roman"/>
      <w:sz w:val="24"/>
      <w:szCs w:val="24"/>
    </w:rPr>
  </w:style>
  <w:style w:type="paragraph" w:customStyle="1" w:styleId="PointTriple4">
    <w:name w:val="PointTriple 4"/>
    <w:basedOn w:val="Normal"/>
    <w:uiPriority w:val="99"/>
    <w:pPr>
      <w:tabs>
        <w:tab w:val="left" w:pos="3118"/>
        <w:tab w:val="left" w:pos="3685"/>
      </w:tabs>
      <w:spacing w:before="120" w:after="120" w:line="240" w:lineRule="auto"/>
      <w:ind w:left="4252" w:hanging="1701"/>
      <w:jc w:val="both"/>
    </w:pPr>
    <w:rPr>
      <w:rFonts w:ascii="Times New Roman" w:eastAsia="Times New Roman" w:hAnsi="Times New Roman"/>
      <w:sz w:val="24"/>
      <w:szCs w:val="24"/>
    </w:rPr>
  </w:style>
  <w:style w:type="paragraph" w:customStyle="1" w:styleId="NumPar1">
    <w:name w:val="NumPar 1"/>
    <w:basedOn w:val="Normal"/>
    <w:next w:val="Text1"/>
    <w:uiPriority w:val="99"/>
    <w:pPr>
      <w:numPr>
        <w:numId w:val="8"/>
      </w:numPr>
      <w:spacing w:before="120" w:after="120" w:line="240" w:lineRule="auto"/>
      <w:jc w:val="both"/>
    </w:pPr>
    <w:rPr>
      <w:rFonts w:ascii="Times New Roman" w:eastAsia="Times New Roman" w:hAnsi="Times New Roman"/>
      <w:sz w:val="24"/>
      <w:szCs w:val="24"/>
    </w:rPr>
  </w:style>
  <w:style w:type="paragraph" w:customStyle="1" w:styleId="NumPar2">
    <w:name w:val="NumPar 2"/>
    <w:basedOn w:val="Normal"/>
    <w:next w:val="Text1"/>
    <w:uiPriority w:val="99"/>
    <w:pPr>
      <w:numPr>
        <w:ilvl w:val="1"/>
        <w:numId w:val="8"/>
      </w:numPr>
      <w:spacing w:before="120" w:after="120" w:line="240" w:lineRule="auto"/>
      <w:jc w:val="both"/>
    </w:pPr>
    <w:rPr>
      <w:rFonts w:ascii="Times New Roman" w:eastAsia="Times New Roman" w:hAnsi="Times New Roman"/>
      <w:sz w:val="24"/>
      <w:szCs w:val="24"/>
    </w:rPr>
  </w:style>
  <w:style w:type="paragraph" w:customStyle="1" w:styleId="NumPar3">
    <w:name w:val="NumPar 3"/>
    <w:basedOn w:val="Normal"/>
    <w:next w:val="Text1"/>
    <w:uiPriority w:val="99"/>
    <w:pPr>
      <w:numPr>
        <w:ilvl w:val="2"/>
        <w:numId w:val="8"/>
      </w:numPr>
      <w:spacing w:before="120" w:after="120" w:line="240" w:lineRule="auto"/>
      <w:jc w:val="both"/>
    </w:pPr>
    <w:rPr>
      <w:rFonts w:ascii="Times New Roman" w:eastAsia="Times New Roman" w:hAnsi="Times New Roman"/>
      <w:sz w:val="24"/>
      <w:szCs w:val="24"/>
    </w:rPr>
  </w:style>
  <w:style w:type="paragraph" w:customStyle="1" w:styleId="NumPar4">
    <w:name w:val="NumPar 4"/>
    <w:basedOn w:val="Normal"/>
    <w:next w:val="Text1"/>
    <w:uiPriority w:val="99"/>
    <w:pPr>
      <w:numPr>
        <w:ilvl w:val="3"/>
        <w:numId w:val="8"/>
      </w:numPr>
      <w:spacing w:before="120" w:after="120" w:line="240" w:lineRule="auto"/>
      <w:jc w:val="both"/>
    </w:pPr>
    <w:rPr>
      <w:rFonts w:ascii="Times New Roman" w:eastAsia="Times New Roman" w:hAnsi="Times New Roman"/>
      <w:sz w:val="24"/>
      <w:szCs w:val="24"/>
    </w:rPr>
  </w:style>
  <w:style w:type="paragraph" w:customStyle="1" w:styleId="ManualNumPar1">
    <w:name w:val="Manual NumPar 1"/>
    <w:basedOn w:val="Normal"/>
    <w:next w:val="Text1"/>
    <w:uiPriority w:val="99"/>
    <w:pPr>
      <w:spacing w:before="120" w:after="120" w:line="240" w:lineRule="auto"/>
      <w:ind w:left="850" w:hanging="850"/>
      <w:jc w:val="both"/>
    </w:pPr>
    <w:rPr>
      <w:rFonts w:ascii="Times New Roman" w:eastAsia="Times New Roman" w:hAnsi="Times New Roman"/>
      <w:sz w:val="24"/>
      <w:szCs w:val="24"/>
    </w:rPr>
  </w:style>
  <w:style w:type="paragraph" w:customStyle="1" w:styleId="ManualNumPar2">
    <w:name w:val="Manual NumPar 2"/>
    <w:basedOn w:val="Normal"/>
    <w:next w:val="Text1"/>
    <w:uiPriority w:val="99"/>
    <w:pPr>
      <w:spacing w:before="120" w:after="120" w:line="240" w:lineRule="auto"/>
      <w:ind w:left="850" w:hanging="850"/>
      <w:jc w:val="both"/>
    </w:pPr>
    <w:rPr>
      <w:rFonts w:ascii="Times New Roman" w:eastAsia="Times New Roman" w:hAnsi="Times New Roman"/>
      <w:sz w:val="24"/>
      <w:szCs w:val="24"/>
    </w:rPr>
  </w:style>
  <w:style w:type="paragraph" w:customStyle="1" w:styleId="ManualNumPar3">
    <w:name w:val="Manual NumPar 3"/>
    <w:basedOn w:val="Normal"/>
    <w:next w:val="Text1"/>
    <w:uiPriority w:val="99"/>
    <w:pPr>
      <w:spacing w:before="120" w:after="120" w:line="240" w:lineRule="auto"/>
      <w:ind w:left="850" w:hanging="850"/>
      <w:jc w:val="both"/>
    </w:pPr>
    <w:rPr>
      <w:rFonts w:ascii="Times New Roman" w:eastAsia="Times New Roman" w:hAnsi="Times New Roman"/>
      <w:sz w:val="24"/>
      <w:szCs w:val="24"/>
    </w:rPr>
  </w:style>
  <w:style w:type="paragraph" w:customStyle="1" w:styleId="ManualNumPar4">
    <w:name w:val="Manual NumPar 4"/>
    <w:basedOn w:val="Normal"/>
    <w:next w:val="Text1"/>
    <w:uiPriority w:val="99"/>
    <w:pPr>
      <w:spacing w:before="120" w:after="120" w:line="240" w:lineRule="auto"/>
      <w:ind w:left="850" w:hanging="850"/>
      <w:jc w:val="both"/>
    </w:pPr>
    <w:rPr>
      <w:rFonts w:ascii="Times New Roman" w:eastAsia="Times New Roman" w:hAnsi="Times New Roman"/>
      <w:sz w:val="24"/>
      <w:szCs w:val="24"/>
    </w:rPr>
  </w:style>
  <w:style w:type="paragraph" w:customStyle="1" w:styleId="QuotedNumPar">
    <w:name w:val="Quoted NumPar"/>
    <w:basedOn w:val="Normal"/>
    <w:uiPriority w:val="99"/>
    <w:pPr>
      <w:spacing w:before="120" w:after="120" w:line="240" w:lineRule="auto"/>
      <w:ind w:left="1417" w:hanging="567"/>
      <w:jc w:val="both"/>
    </w:pPr>
    <w:rPr>
      <w:rFonts w:ascii="Times New Roman" w:eastAsia="Times New Roman" w:hAnsi="Times New Roman"/>
      <w:sz w:val="24"/>
      <w:szCs w:val="24"/>
    </w:rPr>
  </w:style>
  <w:style w:type="paragraph" w:customStyle="1" w:styleId="ManualHeading1">
    <w:name w:val="Manual Heading 1"/>
    <w:basedOn w:val="Normal"/>
    <w:next w:val="Text1"/>
    <w:uiPriority w:val="99"/>
    <w:pPr>
      <w:keepNext/>
      <w:tabs>
        <w:tab w:val="left" w:pos="850"/>
      </w:tabs>
      <w:spacing w:before="360" w:after="120" w:line="240" w:lineRule="auto"/>
      <w:ind w:left="850" w:hanging="850"/>
      <w:jc w:val="both"/>
      <w:outlineLvl w:val="0"/>
    </w:pPr>
    <w:rPr>
      <w:rFonts w:ascii="Times New Roman" w:eastAsia="Times New Roman" w:hAnsi="Times New Roman"/>
      <w:b/>
      <w:smallCaps/>
      <w:sz w:val="24"/>
      <w:szCs w:val="24"/>
    </w:rPr>
  </w:style>
  <w:style w:type="paragraph" w:customStyle="1" w:styleId="ManualHeading2">
    <w:name w:val="Manual Heading 2"/>
    <w:basedOn w:val="Normal"/>
    <w:next w:val="Text1"/>
    <w:uiPriority w:val="99"/>
    <w:pPr>
      <w:keepNext/>
      <w:tabs>
        <w:tab w:val="left" w:pos="850"/>
      </w:tabs>
      <w:spacing w:before="120" w:after="120" w:line="240" w:lineRule="auto"/>
      <w:ind w:left="850" w:hanging="850"/>
      <w:jc w:val="both"/>
      <w:outlineLvl w:val="1"/>
    </w:pPr>
    <w:rPr>
      <w:rFonts w:ascii="Times New Roman" w:eastAsia="Times New Roman" w:hAnsi="Times New Roman"/>
      <w:b/>
      <w:sz w:val="24"/>
      <w:szCs w:val="24"/>
    </w:rPr>
  </w:style>
  <w:style w:type="paragraph" w:customStyle="1" w:styleId="ManualHeading3">
    <w:name w:val="Manual Heading 3"/>
    <w:basedOn w:val="Normal"/>
    <w:next w:val="Text1"/>
    <w:uiPriority w:val="99"/>
    <w:pPr>
      <w:keepNext/>
      <w:tabs>
        <w:tab w:val="left" w:pos="850"/>
      </w:tabs>
      <w:spacing w:before="120" w:after="120" w:line="240" w:lineRule="auto"/>
      <w:ind w:left="850" w:hanging="850"/>
      <w:jc w:val="both"/>
      <w:outlineLvl w:val="2"/>
    </w:pPr>
    <w:rPr>
      <w:rFonts w:ascii="Times New Roman" w:eastAsia="Times New Roman" w:hAnsi="Times New Roman"/>
      <w:i/>
      <w:sz w:val="24"/>
      <w:szCs w:val="24"/>
    </w:rPr>
  </w:style>
  <w:style w:type="paragraph" w:customStyle="1" w:styleId="ManualHeading4">
    <w:name w:val="Manual Heading 4"/>
    <w:basedOn w:val="Normal"/>
    <w:next w:val="Text1"/>
    <w:uiPriority w:val="99"/>
    <w:pPr>
      <w:keepNext/>
      <w:tabs>
        <w:tab w:val="left" w:pos="850"/>
      </w:tabs>
      <w:spacing w:before="120" w:after="120" w:line="240" w:lineRule="auto"/>
      <w:ind w:left="850" w:hanging="850"/>
      <w:jc w:val="both"/>
      <w:outlineLvl w:val="3"/>
    </w:pPr>
    <w:rPr>
      <w:rFonts w:ascii="Times New Roman" w:eastAsia="Times New Roman" w:hAnsi="Times New Roman"/>
      <w:sz w:val="24"/>
      <w:szCs w:val="24"/>
    </w:rPr>
  </w:style>
  <w:style w:type="paragraph" w:customStyle="1" w:styleId="ChapterTitle">
    <w:name w:val="ChapterTitle"/>
    <w:basedOn w:val="Normal"/>
    <w:next w:val="Normal"/>
    <w:uiPriority w:val="99"/>
    <w:pPr>
      <w:keepNext/>
      <w:spacing w:before="120" w:after="360" w:line="240" w:lineRule="auto"/>
      <w:jc w:val="center"/>
    </w:pPr>
    <w:rPr>
      <w:rFonts w:ascii="Times New Roman" w:eastAsia="Times New Roman" w:hAnsi="Times New Roman"/>
      <w:b/>
      <w:sz w:val="32"/>
      <w:szCs w:val="24"/>
    </w:rPr>
  </w:style>
  <w:style w:type="paragraph" w:customStyle="1" w:styleId="PartTitle">
    <w:name w:val="PartTitle"/>
    <w:basedOn w:val="Normal"/>
    <w:next w:val="ChapterTitle"/>
    <w:uiPriority w:val="99"/>
    <w:pPr>
      <w:keepNext/>
      <w:pageBreakBefore/>
      <w:spacing w:before="120" w:after="360" w:line="240" w:lineRule="auto"/>
      <w:jc w:val="center"/>
    </w:pPr>
    <w:rPr>
      <w:rFonts w:ascii="Times New Roman" w:eastAsia="Times New Roman" w:hAnsi="Times New Roman"/>
      <w:b/>
      <w:sz w:val="36"/>
      <w:szCs w:val="24"/>
    </w:rPr>
  </w:style>
  <w:style w:type="paragraph" w:customStyle="1" w:styleId="SectionTitle">
    <w:name w:val="SectionTitle"/>
    <w:basedOn w:val="Normal"/>
    <w:next w:val="Heading1"/>
    <w:uiPriority w:val="99"/>
    <w:pPr>
      <w:keepNext/>
      <w:spacing w:before="120" w:after="360" w:line="240" w:lineRule="auto"/>
      <w:jc w:val="center"/>
    </w:pPr>
    <w:rPr>
      <w:rFonts w:ascii="Times New Roman" w:eastAsia="Times New Roman" w:hAnsi="Times New Roman"/>
      <w:b/>
      <w:smallCaps/>
      <w:sz w:val="28"/>
      <w:szCs w:val="24"/>
    </w:rPr>
  </w:style>
  <w:style w:type="paragraph" w:customStyle="1" w:styleId="TableTitle">
    <w:name w:val="Table Title"/>
    <w:basedOn w:val="Normal"/>
    <w:next w:val="Normal"/>
    <w:uiPriority w:val="99"/>
    <w:pPr>
      <w:spacing w:before="120" w:after="120" w:line="240" w:lineRule="auto"/>
      <w:jc w:val="center"/>
    </w:pPr>
    <w:rPr>
      <w:rFonts w:ascii="Times New Roman" w:eastAsia="Times New Roman" w:hAnsi="Times New Roman"/>
      <w:b/>
      <w:sz w:val="24"/>
      <w:szCs w:val="24"/>
    </w:rPr>
  </w:style>
  <w:style w:type="character" w:customStyle="1" w:styleId="Marker1">
    <w:name w:val="Marker1"/>
    <w:uiPriority w:val="99"/>
    <w:rPr>
      <w:rFonts w:cs="Times New Roman"/>
      <w:color w:val="008000"/>
      <w:shd w:val="clear" w:color="auto" w:fill="auto"/>
    </w:rPr>
  </w:style>
  <w:style w:type="character" w:customStyle="1" w:styleId="Marker2">
    <w:name w:val="Marker2"/>
    <w:uiPriority w:val="99"/>
    <w:rPr>
      <w:rFonts w:cs="Times New Roman"/>
      <w:color w:val="FF0000"/>
      <w:shd w:val="clear" w:color="auto" w:fill="auto"/>
    </w:rPr>
  </w:style>
  <w:style w:type="paragraph" w:customStyle="1" w:styleId="TOCHeading1">
    <w:name w:val="TOC Heading1"/>
    <w:basedOn w:val="Normal"/>
    <w:next w:val="Normal"/>
    <w:uiPriority w:val="99"/>
    <w:qFormat/>
    <w:pPr>
      <w:spacing w:before="120" w:after="240" w:line="240" w:lineRule="auto"/>
      <w:jc w:val="center"/>
    </w:pPr>
    <w:rPr>
      <w:rFonts w:ascii="Times New Roman" w:eastAsia="Times New Roman" w:hAnsi="Times New Roman"/>
      <w:b/>
      <w:sz w:val="28"/>
      <w:szCs w:val="24"/>
    </w:rPr>
  </w:style>
  <w:style w:type="paragraph" w:customStyle="1" w:styleId="Point0number">
    <w:name w:val="Point 0 (number)"/>
    <w:basedOn w:val="Normal"/>
    <w:uiPriority w:val="99"/>
    <w:pPr>
      <w:numPr>
        <w:numId w:val="10"/>
      </w:numPr>
      <w:spacing w:before="120" w:after="120" w:line="240" w:lineRule="auto"/>
      <w:jc w:val="both"/>
    </w:pPr>
    <w:rPr>
      <w:rFonts w:ascii="Times New Roman" w:eastAsia="Times New Roman" w:hAnsi="Times New Roman"/>
      <w:sz w:val="24"/>
      <w:szCs w:val="24"/>
    </w:rPr>
  </w:style>
  <w:style w:type="paragraph" w:customStyle="1" w:styleId="Point1number">
    <w:name w:val="Point 1 (number)"/>
    <w:basedOn w:val="Normal"/>
    <w:uiPriority w:val="99"/>
    <w:pPr>
      <w:numPr>
        <w:ilvl w:val="2"/>
        <w:numId w:val="10"/>
      </w:numPr>
      <w:spacing w:before="120" w:after="120" w:line="240" w:lineRule="auto"/>
      <w:jc w:val="both"/>
    </w:pPr>
    <w:rPr>
      <w:rFonts w:ascii="Times New Roman" w:eastAsia="Times New Roman" w:hAnsi="Times New Roman"/>
      <w:sz w:val="24"/>
      <w:szCs w:val="24"/>
    </w:rPr>
  </w:style>
  <w:style w:type="paragraph" w:customStyle="1" w:styleId="Point2number">
    <w:name w:val="Point 2 (number)"/>
    <w:basedOn w:val="Normal"/>
    <w:uiPriority w:val="99"/>
    <w:pPr>
      <w:numPr>
        <w:ilvl w:val="4"/>
        <w:numId w:val="10"/>
      </w:numPr>
      <w:spacing w:before="120" w:after="120" w:line="240" w:lineRule="auto"/>
      <w:jc w:val="both"/>
    </w:pPr>
    <w:rPr>
      <w:rFonts w:ascii="Times New Roman" w:eastAsia="Times New Roman" w:hAnsi="Times New Roman"/>
      <w:sz w:val="24"/>
      <w:szCs w:val="24"/>
    </w:rPr>
  </w:style>
  <w:style w:type="paragraph" w:customStyle="1" w:styleId="Point3number">
    <w:name w:val="Point 3 (number)"/>
    <w:basedOn w:val="Normal"/>
    <w:uiPriority w:val="99"/>
    <w:pPr>
      <w:numPr>
        <w:ilvl w:val="6"/>
        <w:numId w:val="10"/>
      </w:numPr>
      <w:spacing w:before="120" w:after="120" w:line="240" w:lineRule="auto"/>
      <w:jc w:val="both"/>
    </w:pPr>
    <w:rPr>
      <w:rFonts w:ascii="Times New Roman" w:eastAsia="Times New Roman" w:hAnsi="Times New Roman"/>
      <w:sz w:val="24"/>
      <w:szCs w:val="24"/>
    </w:rPr>
  </w:style>
  <w:style w:type="paragraph" w:customStyle="1" w:styleId="Point0letter">
    <w:name w:val="Point 0 (letter)"/>
    <w:basedOn w:val="Normal"/>
    <w:uiPriority w:val="99"/>
    <w:pPr>
      <w:numPr>
        <w:ilvl w:val="1"/>
        <w:numId w:val="10"/>
      </w:numPr>
      <w:spacing w:before="120" w:after="120" w:line="240" w:lineRule="auto"/>
      <w:jc w:val="both"/>
    </w:pPr>
    <w:rPr>
      <w:rFonts w:ascii="Times New Roman" w:eastAsia="Times New Roman" w:hAnsi="Times New Roman"/>
      <w:sz w:val="24"/>
      <w:szCs w:val="24"/>
    </w:rPr>
  </w:style>
  <w:style w:type="paragraph" w:customStyle="1" w:styleId="Point1letter">
    <w:name w:val="Point 1 (letter)"/>
    <w:basedOn w:val="Normal"/>
    <w:uiPriority w:val="99"/>
    <w:pPr>
      <w:numPr>
        <w:ilvl w:val="3"/>
        <w:numId w:val="10"/>
      </w:numPr>
      <w:spacing w:before="120" w:after="120" w:line="240" w:lineRule="auto"/>
      <w:jc w:val="both"/>
    </w:pPr>
    <w:rPr>
      <w:rFonts w:ascii="Times New Roman" w:eastAsia="Times New Roman" w:hAnsi="Times New Roman"/>
      <w:sz w:val="24"/>
      <w:szCs w:val="24"/>
    </w:rPr>
  </w:style>
  <w:style w:type="paragraph" w:customStyle="1" w:styleId="Point2letter">
    <w:name w:val="Point 2 (letter)"/>
    <w:basedOn w:val="Normal"/>
    <w:uiPriority w:val="99"/>
    <w:pPr>
      <w:numPr>
        <w:ilvl w:val="5"/>
        <w:numId w:val="10"/>
      </w:numPr>
      <w:spacing w:before="120" w:after="120" w:line="240" w:lineRule="auto"/>
      <w:jc w:val="both"/>
    </w:pPr>
    <w:rPr>
      <w:rFonts w:ascii="Times New Roman" w:eastAsia="Times New Roman" w:hAnsi="Times New Roman"/>
      <w:sz w:val="24"/>
      <w:szCs w:val="24"/>
    </w:rPr>
  </w:style>
  <w:style w:type="paragraph" w:customStyle="1" w:styleId="Point3letter">
    <w:name w:val="Point 3 (letter)"/>
    <w:basedOn w:val="Normal"/>
    <w:uiPriority w:val="99"/>
    <w:pPr>
      <w:numPr>
        <w:ilvl w:val="7"/>
        <w:numId w:val="10"/>
      </w:numPr>
      <w:spacing w:before="120" w:after="120" w:line="240" w:lineRule="auto"/>
      <w:jc w:val="both"/>
    </w:pPr>
    <w:rPr>
      <w:rFonts w:ascii="Times New Roman" w:eastAsia="Times New Roman" w:hAnsi="Times New Roman"/>
      <w:sz w:val="24"/>
      <w:szCs w:val="24"/>
    </w:rPr>
  </w:style>
  <w:style w:type="paragraph" w:customStyle="1" w:styleId="Point4letter">
    <w:name w:val="Point 4 (letter)"/>
    <w:basedOn w:val="Normal"/>
    <w:uiPriority w:val="99"/>
    <w:pPr>
      <w:numPr>
        <w:ilvl w:val="8"/>
        <w:numId w:val="10"/>
      </w:numPr>
      <w:spacing w:before="120" w:after="120" w:line="240" w:lineRule="auto"/>
      <w:jc w:val="both"/>
    </w:pPr>
    <w:rPr>
      <w:rFonts w:ascii="Times New Roman" w:eastAsia="Times New Roman" w:hAnsi="Times New Roman"/>
      <w:sz w:val="24"/>
      <w:szCs w:val="24"/>
    </w:rPr>
  </w:style>
  <w:style w:type="paragraph" w:customStyle="1" w:styleId="Bullet0">
    <w:name w:val="Bullet 0"/>
    <w:basedOn w:val="Normal"/>
    <w:uiPriority w:val="99"/>
    <w:pPr>
      <w:numPr>
        <w:numId w:val="11"/>
      </w:numPr>
      <w:spacing w:before="120" w:after="120" w:line="240" w:lineRule="auto"/>
      <w:jc w:val="both"/>
    </w:pPr>
    <w:rPr>
      <w:rFonts w:ascii="Times New Roman" w:eastAsia="Times New Roman" w:hAnsi="Times New Roman"/>
      <w:sz w:val="24"/>
      <w:szCs w:val="24"/>
    </w:rPr>
  </w:style>
  <w:style w:type="paragraph" w:customStyle="1" w:styleId="Bullet1">
    <w:name w:val="Bullet 1"/>
    <w:basedOn w:val="Normal"/>
    <w:uiPriority w:val="99"/>
    <w:pPr>
      <w:numPr>
        <w:numId w:val="12"/>
      </w:numPr>
      <w:spacing w:before="120" w:after="120" w:line="240" w:lineRule="auto"/>
      <w:jc w:val="both"/>
    </w:pPr>
    <w:rPr>
      <w:rFonts w:ascii="Times New Roman" w:eastAsia="Times New Roman" w:hAnsi="Times New Roman"/>
      <w:sz w:val="24"/>
      <w:szCs w:val="24"/>
    </w:rPr>
  </w:style>
  <w:style w:type="paragraph" w:customStyle="1" w:styleId="Bullet2">
    <w:name w:val="Bullet 2"/>
    <w:basedOn w:val="Normal"/>
    <w:uiPriority w:val="99"/>
    <w:pPr>
      <w:numPr>
        <w:numId w:val="13"/>
      </w:numPr>
      <w:spacing w:before="120" w:after="120" w:line="240" w:lineRule="auto"/>
      <w:jc w:val="both"/>
    </w:pPr>
    <w:rPr>
      <w:rFonts w:ascii="Times New Roman" w:eastAsia="Times New Roman" w:hAnsi="Times New Roman"/>
      <w:sz w:val="24"/>
      <w:szCs w:val="24"/>
    </w:rPr>
  </w:style>
  <w:style w:type="paragraph" w:customStyle="1" w:styleId="Bullet3">
    <w:name w:val="Bullet 3"/>
    <w:basedOn w:val="Normal"/>
    <w:uiPriority w:val="99"/>
    <w:pPr>
      <w:numPr>
        <w:numId w:val="14"/>
      </w:numPr>
      <w:spacing w:before="120" w:after="120" w:line="240" w:lineRule="auto"/>
      <w:jc w:val="both"/>
    </w:pPr>
    <w:rPr>
      <w:rFonts w:ascii="Times New Roman" w:eastAsia="Times New Roman" w:hAnsi="Times New Roman"/>
      <w:sz w:val="24"/>
      <w:szCs w:val="24"/>
    </w:rPr>
  </w:style>
  <w:style w:type="paragraph" w:customStyle="1" w:styleId="Bullet4">
    <w:name w:val="Bullet 4"/>
    <w:basedOn w:val="Normal"/>
    <w:uiPriority w:val="99"/>
    <w:pPr>
      <w:numPr>
        <w:numId w:val="15"/>
      </w:numPr>
      <w:spacing w:before="120" w:after="120" w:line="240" w:lineRule="auto"/>
      <w:jc w:val="both"/>
    </w:pPr>
    <w:rPr>
      <w:rFonts w:ascii="Times New Roman" w:eastAsia="Times New Roman" w:hAnsi="Times New Roman"/>
      <w:sz w:val="24"/>
      <w:szCs w:val="24"/>
    </w:rPr>
  </w:style>
  <w:style w:type="paragraph" w:customStyle="1" w:styleId="Annexetitreexpos">
    <w:name w:val="Annexe titre (exposé)"/>
    <w:basedOn w:val="Normal"/>
    <w:next w:val="Normal"/>
    <w:uiPriority w:val="99"/>
    <w:pPr>
      <w:spacing w:before="120" w:after="120" w:line="240" w:lineRule="auto"/>
      <w:jc w:val="center"/>
    </w:pPr>
    <w:rPr>
      <w:rFonts w:ascii="Times New Roman" w:eastAsia="Times New Roman" w:hAnsi="Times New Roman"/>
      <w:b/>
      <w:sz w:val="24"/>
      <w:szCs w:val="24"/>
      <w:u w:val="single"/>
    </w:rPr>
  </w:style>
  <w:style w:type="paragraph" w:customStyle="1" w:styleId="Annexetitre">
    <w:name w:val="Annexe titre"/>
    <w:basedOn w:val="Normal"/>
    <w:next w:val="Normal"/>
    <w:uiPriority w:val="99"/>
    <w:pPr>
      <w:spacing w:before="120" w:after="120" w:line="240" w:lineRule="auto"/>
      <w:jc w:val="center"/>
    </w:pPr>
    <w:rPr>
      <w:rFonts w:ascii="Times New Roman" w:eastAsia="Times New Roman" w:hAnsi="Times New Roman"/>
      <w:b/>
      <w:sz w:val="24"/>
      <w:szCs w:val="24"/>
      <w:u w:val="single"/>
    </w:rPr>
  </w:style>
  <w:style w:type="paragraph" w:customStyle="1" w:styleId="Annexetitrefichefinancire">
    <w:name w:val="Annexe titre (fiche financière)"/>
    <w:basedOn w:val="Normal"/>
    <w:next w:val="Normal"/>
    <w:uiPriority w:val="99"/>
    <w:pPr>
      <w:spacing w:before="120" w:after="120" w:line="240" w:lineRule="auto"/>
      <w:jc w:val="center"/>
    </w:pPr>
    <w:rPr>
      <w:rFonts w:ascii="Times New Roman" w:eastAsia="Times New Roman" w:hAnsi="Times New Roman"/>
      <w:b/>
      <w:sz w:val="24"/>
      <w:szCs w:val="24"/>
      <w:u w:val="single"/>
    </w:rPr>
  </w:style>
  <w:style w:type="paragraph" w:customStyle="1" w:styleId="Applicationdirecte">
    <w:name w:val="Application directe"/>
    <w:basedOn w:val="Normal"/>
    <w:next w:val="Fait"/>
    <w:uiPriority w:val="99"/>
    <w:pPr>
      <w:spacing w:before="480" w:after="120" w:line="240" w:lineRule="auto"/>
      <w:jc w:val="both"/>
    </w:pPr>
    <w:rPr>
      <w:rFonts w:ascii="Times New Roman" w:eastAsia="Times New Roman" w:hAnsi="Times New Roman"/>
      <w:sz w:val="24"/>
      <w:szCs w:val="24"/>
    </w:rPr>
  </w:style>
  <w:style w:type="paragraph" w:customStyle="1" w:styleId="Avertissementtitre">
    <w:name w:val="Avertissement titre"/>
    <w:basedOn w:val="Normal"/>
    <w:next w:val="Normal"/>
    <w:uiPriority w:val="99"/>
    <w:pPr>
      <w:keepNext/>
      <w:spacing w:before="480" w:after="120" w:line="240" w:lineRule="auto"/>
      <w:jc w:val="both"/>
    </w:pPr>
    <w:rPr>
      <w:rFonts w:ascii="Times New Roman" w:eastAsia="Times New Roman" w:hAnsi="Times New Roman"/>
      <w:sz w:val="24"/>
      <w:szCs w:val="24"/>
      <w:u w:val="single"/>
    </w:rPr>
  </w:style>
  <w:style w:type="paragraph" w:customStyle="1" w:styleId="Confidence">
    <w:name w:val="Confidence"/>
    <w:basedOn w:val="Normal"/>
    <w:next w:val="Normal"/>
    <w:uiPriority w:val="99"/>
    <w:pPr>
      <w:spacing w:before="360" w:after="120" w:line="240" w:lineRule="auto"/>
      <w:jc w:val="center"/>
    </w:pPr>
    <w:rPr>
      <w:rFonts w:ascii="Times New Roman" w:eastAsia="Times New Roman" w:hAnsi="Times New Roman"/>
      <w:sz w:val="24"/>
      <w:szCs w:val="24"/>
    </w:rPr>
  </w:style>
  <w:style w:type="paragraph" w:customStyle="1" w:styleId="Confidentialit">
    <w:name w:val="Confidentialité"/>
    <w:basedOn w:val="Normal"/>
    <w:next w:val="TypedudocumentPagedecouverture"/>
    <w:uiPriority w:val="99"/>
    <w:pPr>
      <w:spacing w:before="240" w:after="240" w:line="240" w:lineRule="auto"/>
      <w:ind w:left="5103"/>
      <w:jc w:val="both"/>
    </w:pPr>
    <w:rPr>
      <w:rFonts w:ascii="Times New Roman" w:eastAsia="Times New Roman" w:hAnsi="Times New Roman"/>
      <w:i/>
      <w:sz w:val="32"/>
      <w:szCs w:val="24"/>
    </w:rPr>
  </w:style>
  <w:style w:type="paragraph" w:customStyle="1" w:styleId="Considrant">
    <w:name w:val="Considérant"/>
    <w:basedOn w:val="Normal"/>
    <w:uiPriority w:val="99"/>
    <w:pPr>
      <w:numPr>
        <w:numId w:val="16"/>
      </w:numPr>
      <w:spacing w:before="120" w:after="120" w:line="240" w:lineRule="auto"/>
      <w:jc w:val="both"/>
    </w:pPr>
    <w:rPr>
      <w:rFonts w:ascii="Times New Roman" w:eastAsia="Times New Roman" w:hAnsi="Times New Roman"/>
      <w:sz w:val="24"/>
      <w:szCs w:val="24"/>
    </w:rPr>
  </w:style>
  <w:style w:type="paragraph" w:customStyle="1" w:styleId="Corrigendum">
    <w:name w:val="Corrigendum"/>
    <w:basedOn w:val="Normal"/>
    <w:next w:val="Normal"/>
    <w:uiPriority w:val="99"/>
    <w:pPr>
      <w:spacing w:after="240" w:line="240" w:lineRule="auto"/>
    </w:pPr>
    <w:rPr>
      <w:rFonts w:ascii="Times New Roman" w:eastAsia="Times New Roman" w:hAnsi="Times New Roman"/>
      <w:sz w:val="24"/>
      <w:szCs w:val="24"/>
    </w:rPr>
  </w:style>
  <w:style w:type="paragraph" w:customStyle="1" w:styleId="Datedadoption">
    <w:name w:val="Date d'adoption"/>
    <w:basedOn w:val="Normal"/>
    <w:next w:val="Titreobjet"/>
    <w:uiPriority w:val="99"/>
    <w:pPr>
      <w:spacing w:before="360" w:after="0" w:line="240" w:lineRule="auto"/>
      <w:jc w:val="center"/>
    </w:pPr>
    <w:rPr>
      <w:rFonts w:ascii="Times New Roman" w:eastAsia="Times New Roman" w:hAnsi="Times New Roman"/>
      <w:b/>
      <w:sz w:val="24"/>
      <w:szCs w:val="24"/>
    </w:rPr>
  </w:style>
  <w:style w:type="paragraph" w:customStyle="1" w:styleId="Emission">
    <w:name w:val="Emission"/>
    <w:basedOn w:val="Normal"/>
    <w:next w:val="Rfrenceinstitutionnelle"/>
    <w:uiPriority w:val="99"/>
    <w:pPr>
      <w:spacing w:after="0" w:line="240" w:lineRule="auto"/>
      <w:ind w:left="5103"/>
    </w:pPr>
    <w:rPr>
      <w:rFonts w:ascii="Times New Roman" w:eastAsia="Times New Roman" w:hAnsi="Times New Roman"/>
      <w:sz w:val="24"/>
      <w:szCs w:val="24"/>
    </w:rPr>
  </w:style>
  <w:style w:type="paragraph" w:customStyle="1" w:styleId="Exposdesmotifstitre">
    <w:name w:val="Exposé des motifs titre"/>
    <w:basedOn w:val="Normal"/>
    <w:next w:val="Normal"/>
    <w:uiPriority w:val="99"/>
    <w:pPr>
      <w:spacing w:before="120" w:after="120" w:line="240" w:lineRule="auto"/>
      <w:jc w:val="center"/>
    </w:pPr>
    <w:rPr>
      <w:rFonts w:ascii="Times New Roman" w:eastAsia="Times New Roman" w:hAnsi="Times New Roman"/>
      <w:b/>
      <w:sz w:val="24"/>
      <w:szCs w:val="24"/>
      <w:u w:val="single"/>
    </w:rPr>
  </w:style>
  <w:style w:type="paragraph" w:customStyle="1" w:styleId="Fait">
    <w:name w:val="Fait à"/>
    <w:basedOn w:val="Normal"/>
    <w:next w:val="Institutionquisigne"/>
    <w:uiPriority w:val="99"/>
    <w:pPr>
      <w:keepNext/>
      <w:spacing w:before="120" w:after="0" w:line="240" w:lineRule="auto"/>
      <w:jc w:val="both"/>
    </w:pPr>
    <w:rPr>
      <w:rFonts w:ascii="Times New Roman" w:eastAsia="Times New Roman" w:hAnsi="Times New Roman"/>
      <w:sz w:val="24"/>
      <w:szCs w:val="24"/>
    </w:rPr>
  </w:style>
  <w:style w:type="paragraph" w:customStyle="1" w:styleId="Formuledadoption">
    <w:name w:val="Formule d'adoption"/>
    <w:basedOn w:val="Normal"/>
    <w:next w:val="Titrearticle"/>
    <w:uiPriority w:val="99"/>
    <w:pPr>
      <w:keepNext/>
      <w:spacing w:before="120" w:after="120" w:line="240" w:lineRule="auto"/>
      <w:jc w:val="both"/>
    </w:pPr>
    <w:rPr>
      <w:rFonts w:ascii="Times New Roman" w:eastAsia="Times New Roman" w:hAnsi="Times New Roman"/>
      <w:sz w:val="24"/>
      <w:szCs w:val="24"/>
    </w:rPr>
  </w:style>
  <w:style w:type="paragraph" w:customStyle="1" w:styleId="Institutionquiagit">
    <w:name w:val="Institution qui agit"/>
    <w:basedOn w:val="Normal"/>
    <w:next w:val="Normal"/>
    <w:uiPriority w:val="99"/>
    <w:pPr>
      <w:keepNext/>
      <w:spacing w:before="600" w:after="120" w:line="240" w:lineRule="auto"/>
      <w:jc w:val="both"/>
    </w:pPr>
    <w:rPr>
      <w:rFonts w:ascii="Times New Roman" w:eastAsia="Times New Roman" w:hAnsi="Times New Roman"/>
      <w:sz w:val="24"/>
      <w:szCs w:val="24"/>
    </w:rPr>
  </w:style>
  <w:style w:type="paragraph" w:customStyle="1" w:styleId="Institutionquisigne">
    <w:name w:val="Institution qui signe"/>
    <w:basedOn w:val="Normal"/>
    <w:next w:val="Personnequisigne"/>
    <w:uiPriority w:val="99"/>
    <w:pPr>
      <w:keepNext/>
      <w:tabs>
        <w:tab w:val="left" w:pos="4252"/>
      </w:tabs>
      <w:spacing w:before="720" w:after="0" w:line="240" w:lineRule="auto"/>
      <w:jc w:val="both"/>
    </w:pPr>
    <w:rPr>
      <w:rFonts w:ascii="Times New Roman" w:eastAsia="Times New Roman" w:hAnsi="Times New Roman"/>
      <w:i/>
      <w:sz w:val="24"/>
      <w:szCs w:val="24"/>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b/>
      <w:caps/>
      <w:sz w:val="24"/>
      <w:szCs w:val="24"/>
    </w:rPr>
  </w:style>
  <w:style w:type="paragraph" w:customStyle="1" w:styleId="ManualConsidrant">
    <w:name w:val="Manual Considérant"/>
    <w:basedOn w:val="Normal"/>
    <w:uiPriority w:val="99"/>
    <w:pPr>
      <w:spacing w:before="120" w:after="120" w:line="240" w:lineRule="auto"/>
      <w:ind w:left="709" w:hanging="709"/>
      <w:jc w:val="both"/>
    </w:pPr>
    <w:rPr>
      <w:rFonts w:ascii="Times New Roman" w:eastAsia="Times New Roman" w:hAnsi="Times New Roman"/>
      <w:sz w:val="24"/>
      <w:szCs w:val="24"/>
    </w:rPr>
  </w:style>
  <w:style w:type="paragraph" w:customStyle="1" w:styleId="Nomdelinstitution">
    <w:name w:val="Nom de l'institution"/>
    <w:basedOn w:val="Normal"/>
    <w:next w:val="Emission"/>
    <w:uiPriority w:val="99"/>
    <w:pPr>
      <w:spacing w:after="0" w:line="240" w:lineRule="auto"/>
    </w:pPr>
    <w:rPr>
      <w:rFonts w:ascii="Arial" w:eastAsia="Times New Roman" w:hAnsi="Arial" w:cs="Arial"/>
      <w:sz w:val="24"/>
      <w:szCs w:val="24"/>
    </w:rPr>
  </w:style>
  <w:style w:type="paragraph" w:customStyle="1" w:styleId="Personnequisigne">
    <w:name w:val="Personne qui signe"/>
    <w:basedOn w:val="Normal"/>
    <w:next w:val="Institutionquisigne"/>
    <w:uiPriority w:val="99"/>
    <w:pPr>
      <w:tabs>
        <w:tab w:val="left" w:pos="4252"/>
      </w:tabs>
      <w:spacing w:after="0" w:line="240" w:lineRule="auto"/>
    </w:pPr>
    <w:rPr>
      <w:rFonts w:ascii="Times New Roman" w:eastAsia="Times New Roman" w:hAnsi="Times New Roman"/>
      <w:i/>
      <w:sz w:val="24"/>
      <w:szCs w:val="24"/>
    </w:rPr>
  </w:style>
  <w:style w:type="paragraph" w:customStyle="1" w:styleId="Rfrenceinstitutionnelle">
    <w:name w:val="Référence institutionnelle"/>
    <w:basedOn w:val="Normal"/>
    <w:next w:val="Confidentialit"/>
    <w:uiPriority w:val="99"/>
    <w:pPr>
      <w:spacing w:after="240" w:line="240" w:lineRule="auto"/>
      <w:ind w:left="5103"/>
    </w:pPr>
    <w:rPr>
      <w:rFonts w:ascii="Times New Roman" w:eastAsia="Times New Roman" w:hAnsi="Times New Roman"/>
      <w:sz w:val="24"/>
      <w:szCs w:val="24"/>
    </w:rPr>
  </w:style>
  <w:style w:type="paragraph" w:customStyle="1" w:styleId="Rfrenceinterinstitutionnelle">
    <w:name w:val="Référence interinstitutionnelle"/>
    <w:basedOn w:val="Normal"/>
    <w:next w:val="Statut"/>
    <w:uiPriority w:val="99"/>
    <w:pPr>
      <w:spacing w:after="0" w:line="240" w:lineRule="auto"/>
      <w:ind w:left="5103"/>
    </w:pPr>
    <w:rPr>
      <w:rFonts w:ascii="Times New Roman" w:eastAsia="Times New Roman" w:hAnsi="Times New Roman"/>
      <w:sz w:val="24"/>
      <w:szCs w:val="24"/>
    </w:rPr>
  </w:style>
  <w:style w:type="paragraph" w:customStyle="1" w:styleId="Rfrenceinterne">
    <w:name w:val="Référence interne"/>
    <w:basedOn w:val="Normal"/>
    <w:next w:val="Rfrenceinterinstitutionnelle"/>
    <w:uiPriority w:val="99"/>
    <w:pPr>
      <w:spacing w:after="0" w:line="240" w:lineRule="auto"/>
      <w:ind w:left="5103"/>
    </w:pPr>
    <w:rPr>
      <w:rFonts w:ascii="Times New Roman" w:eastAsia="Times New Roman" w:hAnsi="Times New Roman"/>
      <w:sz w:val="24"/>
      <w:szCs w:val="24"/>
    </w:rPr>
  </w:style>
  <w:style w:type="paragraph" w:customStyle="1" w:styleId="Sous-titreobjet">
    <w:name w:val="Sous-titre objet"/>
    <w:basedOn w:val="Normal"/>
    <w:uiPriority w:val="99"/>
    <w:pPr>
      <w:spacing w:after="0" w:line="240" w:lineRule="auto"/>
      <w:jc w:val="center"/>
    </w:pPr>
    <w:rPr>
      <w:rFonts w:ascii="Times New Roman" w:eastAsia="Times New Roman" w:hAnsi="Times New Roman"/>
      <w:b/>
      <w:sz w:val="24"/>
      <w:szCs w:val="24"/>
    </w:rPr>
  </w:style>
  <w:style w:type="paragraph" w:customStyle="1" w:styleId="Statut">
    <w:name w:val="Statut"/>
    <w:basedOn w:val="Normal"/>
    <w:next w:val="Typedudocument"/>
    <w:uiPriority w:val="99"/>
    <w:pPr>
      <w:spacing w:before="360" w:after="0" w:line="240" w:lineRule="auto"/>
      <w:jc w:val="center"/>
    </w:pPr>
    <w:rPr>
      <w:rFonts w:ascii="Times New Roman" w:eastAsia="Times New Roman" w:hAnsi="Times New Roman"/>
      <w:sz w:val="24"/>
      <w:szCs w:val="24"/>
    </w:rPr>
  </w:style>
  <w:style w:type="paragraph" w:customStyle="1" w:styleId="Titrearticle">
    <w:name w:val="Titre article"/>
    <w:basedOn w:val="Normal"/>
    <w:next w:val="Normal"/>
    <w:uiPriority w:val="99"/>
    <w:pPr>
      <w:keepNext/>
      <w:spacing w:before="360" w:after="120" w:line="240" w:lineRule="auto"/>
      <w:jc w:val="center"/>
    </w:pPr>
    <w:rPr>
      <w:rFonts w:ascii="Times New Roman" w:eastAsia="Times New Roman" w:hAnsi="Times New Roman"/>
      <w:i/>
      <w:sz w:val="24"/>
      <w:szCs w:val="24"/>
    </w:rPr>
  </w:style>
  <w:style w:type="paragraph" w:customStyle="1" w:styleId="Titreobjet">
    <w:name w:val="Titre objet"/>
    <w:basedOn w:val="Normal"/>
    <w:next w:val="Sous-titreobjet"/>
    <w:uiPriority w:val="99"/>
    <w:pPr>
      <w:spacing w:before="360" w:after="360" w:line="240" w:lineRule="auto"/>
      <w:jc w:val="center"/>
    </w:pPr>
    <w:rPr>
      <w:rFonts w:ascii="Times New Roman" w:eastAsia="Times New Roman" w:hAnsi="Times New Roman"/>
      <w:b/>
      <w:sz w:val="24"/>
      <w:szCs w:val="24"/>
    </w:rPr>
  </w:style>
  <w:style w:type="paragraph" w:customStyle="1" w:styleId="Typedudocument">
    <w:name w:val="Type du document"/>
    <w:basedOn w:val="Normal"/>
    <w:next w:val="Titreobjet"/>
    <w:uiPriority w:val="99"/>
    <w:pPr>
      <w:spacing w:before="360" w:after="0" w:line="240" w:lineRule="auto"/>
      <w:jc w:val="center"/>
    </w:pPr>
    <w:rPr>
      <w:rFonts w:ascii="Times New Roman" w:eastAsia="Times New Roman" w:hAnsi="Times New Roman"/>
      <w:b/>
      <w:sz w:val="24"/>
      <w:szCs w:val="24"/>
    </w:rPr>
  </w:style>
  <w:style w:type="character" w:customStyle="1" w:styleId="Added">
    <w:name w:val="Added"/>
    <w:uiPriority w:val="99"/>
    <w:rPr>
      <w:rFonts w:cs="Times New Roman"/>
      <w:b/>
      <w:u w:val="single"/>
      <w:shd w:val="clear" w:color="auto" w:fill="auto"/>
    </w:rPr>
  </w:style>
  <w:style w:type="character" w:customStyle="1" w:styleId="Deleted">
    <w:name w:val="Deleted"/>
    <w:uiPriority w:val="99"/>
    <w:rPr>
      <w:rFonts w:cs="Times New Roman"/>
      <w:strike/>
      <w:shd w:val="clear" w:color="auto" w:fill="auto"/>
    </w:rPr>
  </w:style>
  <w:style w:type="paragraph" w:customStyle="1" w:styleId="Address">
    <w:name w:val="Address"/>
    <w:basedOn w:val="Normal"/>
    <w:next w:val="Normal"/>
    <w:uiPriority w:val="99"/>
    <w:pPr>
      <w:keepLines/>
      <w:spacing w:before="120" w:after="120" w:line="360" w:lineRule="auto"/>
      <w:ind w:left="3402"/>
    </w:pPr>
    <w:rPr>
      <w:rFonts w:ascii="Times New Roman" w:eastAsia="Times New Roman" w:hAnsi="Times New Roman"/>
      <w:sz w:val="24"/>
      <w:szCs w:val="24"/>
    </w:rPr>
  </w:style>
  <w:style w:type="paragraph" w:customStyle="1" w:styleId="Objetexterne">
    <w:name w:val="Objet externe"/>
    <w:basedOn w:val="Normal"/>
    <w:next w:val="Normal"/>
    <w:uiPriority w:val="99"/>
    <w:pPr>
      <w:spacing w:before="120" w:after="120" w:line="240" w:lineRule="auto"/>
      <w:jc w:val="both"/>
    </w:pPr>
    <w:rPr>
      <w:rFonts w:ascii="Times New Roman" w:eastAsia="Times New Roman" w:hAnsi="Times New Roman"/>
      <w:i/>
      <w:caps/>
      <w:sz w:val="24"/>
      <w:szCs w:val="24"/>
    </w:rPr>
  </w:style>
  <w:style w:type="paragraph" w:customStyle="1" w:styleId="Supertitre">
    <w:name w:val="Supertitre"/>
    <w:basedOn w:val="Normal"/>
    <w:next w:val="Normal"/>
    <w:uiPriority w:val="99"/>
    <w:pPr>
      <w:spacing w:after="600" w:line="240" w:lineRule="auto"/>
      <w:jc w:val="center"/>
    </w:pPr>
    <w:rPr>
      <w:rFonts w:ascii="Times New Roman" w:eastAsia="Times New Roman" w:hAnsi="Times New Roman"/>
      <w:b/>
      <w:sz w:val="24"/>
      <w:szCs w:val="24"/>
    </w:rPr>
  </w:style>
  <w:style w:type="paragraph" w:customStyle="1" w:styleId="Languesfaisantfoi">
    <w:name w:val="Langues faisant foi"/>
    <w:basedOn w:val="Normal"/>
    <w:next w:val="Normal"/>
    <w:uiPriority w:val="99"/>
    <w:pPr>
      <w:spacing w:before="360" w:after="0" w:line="240" w:lineRule="auto"/>
      <w:jc w:val="center"/>
    </w:pPr>
    <w:rPr>
      <w:rFonts w:ascii="Times New Roman" w:eastAsia="Times New Roman" w:hAnsi="Times New Roman"/>
      <w:sz w:val="24"/>
      <w:szCs w:val="24"/>
    </w:rPr>
  </w:style>
  <w:style w:type="paragraph" w:customStyle="1" w:styleId="Rfrencecroise">
    <w:name w:val="Référence croisée"/>
    <w:basedOn w:val="Normal"/>
    <w:uiPriority w:val="99"/>
    <w:pPr>
      <w:spacing w:after="0" w:line="240" w:lineRule="auto"/>
      <w:jc w:val="center"/>
    </w:pPr>
    <w:rPr>
      <w:rFonts w:ascii="Times New Roman" w:eastAsia="Times New Roman" w:hAnsi="Times New Roman"/>
      <w:sz w:val="24"/>
      <w:szCs w:val="24"/>
    </w:rPr>
  </w:style>
  <w:style w:type="paragraph" w:customStyle="1" w:styleId="Fichefinanciretitre">
    <w:name w:val="Fiche financière titre"/>
    <w:basedOn w:val="Normal"/>
    <w:next w:val="Normal"/>
    <w:uiPriority w:val="99"/>
    <w:pPr>
      <w:spacing w:before="120" w:after="120" w:line="240" w:lineRule="auto"/>
      <w:jc w:val="center"/>
    </w:pPr>
    <w:rPr>
      <w:rFonts w:ascii="Times New Roman" w:eastAsia="Times New Roman" w:hAnsi="Times New Roman"/>
      <w:b/>
      <w:sz w:val="24"/>
      <w:szCs w:val="24"/>
      <w:u w:val="single"/>
    </w:rPr>
  </w:style>
  <w:style w:type="paragraph" w:customStyle="1" w:styleId="DatedadoptionPagedecouverture">
    <w:name w:val="Date d'adoption (Page de couverture)"/>
    <w:basedOn w:val="Datedadoption"/>
    <w:next w:val="TitreobjetPagedecouverture"/>
    <w:uiPriority w:val="99"/>
  </w:style>
  <w:style w:type="paragraph" w:customStyle="1" w:styleId="RfrenceinterinstitutionnellePagedecouverture">
    <w:name w:val="Référence interinstitutionnelle (Page de couverture)"/>
    <w:basedOn w:val="Rfrenceinterinstitutionnelle"/>
    <w:next w:val="Confidentialit"/>
    <w:uiPriority w:val="99"/>
  </w:style>
  <w:style w:type="paragraph" w:customStyle="1" w:styleId="Sous-titreobjetPagedecouverture">
    <w:name w:val="Sous-titre objet (Page de couverture)"/>
    <w:basedOn w:val="Sous-titreobjet"/>
    <w:uiPriority w:val="99"/>
  </w:style>
  <w:style w:type="paragraph" w:customStyle="1" w:styleId="StatutPagedecouverture">
    <w:name w:val="Statut (Page de couverture)"/>
    <w:basedOn w:val="Statut"/>
    <w:next w:val="TypedudocumentPagedecouverture"/>
    <w:uiPriority w:val="99"/>
  </w:style>
  <w:style w:type="paragraph" w:customStyle="1" w:styleId="TitreobjetPagedecouverture">
    <w:name w:val="Titre objet (Page de couverture)"/>
    <w:basedOn w:val="Titreobjet"/>
    <w:next w:val="Sous-titreobjetPagedecouverture"/>
    <w:uiPriority w:val="99"/>
  </w:style>
  <w:style w:type="paragraph" w:customStyle="1" w:styleId="TypedudocumentPagedecouverture">
    <w:name w:val="Type du document (Page de couverture)"/>
    <w:basedOn w:val="Typedudocument"/>
    <w:next w:val="TitreobjetPagedecouverture"/>
    <w:uiPriority w:val="99"/>
  </w:style>
  <w:style w:type="paragraph" w:customStyle="1" w:styleId="Volume">
    <w:name w:val="Volume"/>
    <w:basedOn w:val="Normal"/>
    <w:next w:val="Confidentialit"/>
    <w:uiPriority w:val="99"/>
    <w:pPr>
      <w:spacing w:after="240" w:line="240" w:lineRule="auto"/>
      <w:ind w:left="5103"/>
    </w:pPr>
    <w:rPr>
      <w:rFonts w:ascii="Times New Roman" w:eastAsia="Times New Roman" w:hAnsi="Times New Roman"/>
      <w:sz w:val="24"/>
      <w:szCs w:val="24"/>
    </w:rPr>
  </w:style>
  <w:style w:type="paragraph" w:customStyle="1" w:styleId="IntrtEEE">
    <w:name w:val="Intérêt EEE"/>
    <w:basedOn w:val="Languesfaisantfoi"/>
    <w:next w:val="Normal"/>
    <w:uiPriority w:val="99"/>
    <w:pPr>
      <w:spacing w:after="240"/>
    </w:pPr>
  </w:style>
  <w:style w:type="paragraph" w:customStyle="1" w:styleId="Accompagnant">
    <w:name w:val="Accompagnant"/>
    <w:basedOn w:val="Normal"/>
    <w:next w:val="Typeacteprincipal"/>
    <w:uiPriority w:val="99"/>
    <w:pPr>
      <w:spacing w:after="240" w:line="240" w:lineRule="auto"/>
      <w:jc w:val="center"/>
    </w:pPr>
    <w:rPr>
      <w:rFonts w:ascii="Times New Roman" w:eastAsia="Times New Roman" w:hAnsi="Times New Roman"/>
      <w:b/>
      <w:i/>
      <w:sz w:val="24"/>
      <w:szCs w:val="24"/>
    </w:rPr>
  </w:style>
  <w:style w:type="paragraph" w:customStyle="1" w:styleId="Typeacteprincipal">
    <w:name w:val="Type acte principal"/>
    <w:basedOn w:val="Normal"/>
    <w:next w:val="Objetacteprincipal"/>
    <w:uiPriority w:val="99"/>
    <w:pPr>
      <w:spacing w:after="240" w:line="240" w:lineRule="auto"/>
      <w:jc w:val="center"/>
    </w:pPr>
    <w:rPr>
      <w:rFonts w:ascii="Times New Roman" w:eastAsia="Times New Roman" w:hAnsi="Times New Roman"/>
      <w:b/>
      <w:sz w:val="24"/>
      <w:szCs w:val="24"/>
    </w:rPr>
  </w:style>
  <w:style w:type="paragraph" w:customStyle="1" w:styleId="Objetacteprincipal">
    <w:name w:val="Objet acte principal"/>
    <w:basedOn w:val="Normal"/>
    <w:next w:val="Titrearticle"/>
    <w:uiPriority w:val="99"/>
    <w:pPr>
      <w:spacing w:after="360" w:line="240" w:lineRule="auto"/>
      <w:jc w:val="center"/>
    </w:pPr>
    <w:rPr>
      <w:rFonts w:ascii="Times New Roman" w:eastAsia="Times New Roman" w:hAnsi="Times New Roman"/>
      <w:b/>
      <w:sz w:val="24"/>
      <w:szCs w:val="24"/>
    </w:rPr>
  </w:style>
  <w:style w:type="paragraph" w:customStyle="1" w:styleId="IntrtEEEPagedecouverture">
    <w:name w:val="Intérêt EEE (Page de couverture)"/>
    <w:basedOn w:val="IntrtEEE"/>
    <w:next w:val="Rfrencecroise"/>
    <w:uiPriority w:val="99"/>
  </w:style>
  <w:style w:type="paragraph" w:customStyle="1" w:styleId="AccompagnantPagedecouverture">
    <w:name w:val="Accompagnant (Page de couverture)"/>
    <w:basedOn w:val="Accompagnant"/>
    <w:next w:val="TypeacteprincipalPagedecouverture"/>
    <w:uiPriority w:val="99"/>
  </w:style>
  <w:style w:type="paragraph" w:customStyle="1" w:styleId="TypeacteprincipalPagedecouverture">
    <w:name w:val="Type acte principal (Page de couverture)"/>
    <w:basedOn w:val="Typeacteprincipal"/>
    <w:next w:val="ObjetacteprincipalPagedecouverture"/>
    <w:uiPriority w:val="99"/>
  </w:style>
  <w:style w:type="paragraph" w:customStyle="1" w:styleId="ObjetacteprincipalPagedecouverture">
    <w:name w:val="Objet acte principal (Page de couverture)"/>
    <w:basedOn w:val="Objetacteprincipal"/>
    <w:next w:val="Rfrencecroise"/>
    <w:uiPriority w:val="99"/>
  </w:style>
  <w:style w:type="paragraph" w:customStyle="1" w:styleId="LanguesfaisantfoiPagedecouverture">
    <w:name w:val="Langues faisant foi (Page de couverture)"/>
    <w:basedOn w:val="Normal"/>
    <w:next w:val="Normal"/>
    <w:uiPriority w:val="99"/>
    <w:pPr>
      <w:spacing w:before="360" w:after="0" w:line="240" w:lineRule="auto"/>
      <w:jc w:val="center"/>
    </w:pPr>
    <w:rPr>
      <w:rFonts w:ascii="Times New Roman" w:eastAsia="Times New Roman" w:hAnsi="Times New Roman"/>
      <w:sz w:val="24"/>
      <w:szCs w:val="24"/>
    </w:rPr>
  </w:style>
  <w:style w:type="character" w:styleId="CommentReference">
    <w:name w:val="annotation reference"/>
    <w:uiPriority w:val="99"/>
    <w:semiHidden/>
    <w:rPr>
      <w:rFonts w:cs="Times New Roman"/>
      <w:sz w:val="16"/>
      <w:szCs w:val="16"/>
      <w:shd w:val="clear" w:color="auto" w:fill="auto"/>
    </w:rPr>
  </w:style>
  <w:style w:type="table" w:styleId="TableGrid">
    <w:name w:val="Table Grid"/>
    <w:basedOn w:val="TableNormal"/>
    <w:uiPriority w:val="9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pPr>
      <w:spacing w:before="120" w:after="120" w:line="240" w:lineRule="auto"/>
      <w:jc w:val="both"/>
    </w:pPr>
    <w:rPr>
      <w:rFonts w:ascii="Times New Roman" w:eastAsia="Times New Roman" w:hAnsi="Times New Roman"/>
      <w:b/>
      <w:bCs/>
      <w:sz w:val="20"/>
      <w:szCs w:val="20"/>
    </w:rPr>
  </w:style>
  <w:style w:type="paragraph" w:styleId="TableofFigures">
    <w:name w:val="table of figures"/>
    <w:basedOn w:val="Normal"/>
    <w:next w:val="Normal"/>
    <w:uiPriority w:val="99"/>
    <w:semiHidden/>
    <w:pPr>
      <w:spacing w:before="120" w:after="120" w:line="240" w:lineRule="auto"/>
      <w:jc w:val="both"/>
    </w:pPr>
    <w:rPr>
      <w:rFonts w:ascii="Times New Roman" w:eastAsia="Times New Roman" w:hAnsi="Times New Roman"/>
      <w:sz w:val="24"/>
      <w:szCs w:val="24"/>
    </w:rPr>
  </w:style>
  <w:style w:type="paragraph" w:styleId="ListBullet">
    <w:name w:val="List Bullet"/>
    <w:basedOn w:val="Normal"/>
    <w:uiPriority w:val="99"/>
    <w:pPr>
      <w:numPr>
        <w:numId w:val="1"/>
      </w:numPr>
      <w:spacing w:before="120" w:after="120" w:line="240" w:lineRule="auto"/>
      <w:jc w:val="both"/>
    </w:pPr>
    <w:rPr>
      <w:rFonts w:ascii="Times New Roman" w:eastAsia="Times New Roman" w:hAnsi="Times New Roman"/>
      <w:sz w:val="24"/>
      <w:szCs w:val="24"/>
    </w:rPr>
  </w:style>
  <w:style w:type="paragraph" w:styleId="ListBullet2">
    <w:name w:val="List Bullet 2"/>
    <w:basedOn w:val="Normal"/>
    <w:uiPriority w:val="99"/>
    <w:pPr>
      <w:numPr>
        <w:numId w:val="2"/>
      </w:numPr>
      <w:tabs>
        <w:tab w:val="clear" w:pos="1209"/>
        <w:tab w:val="num" w:pos="643"/>
        <w:tab w:val="num" w:pos="850"/>
      </w:tabs>
      <w:spacing w:before="120" w:after="120" w:line="240" w:lineRule="auto"/>
      <w:ind w:left="643"/>
      <w:jc w:val="both"/>
    </w:pPr>
    <w:rPr>
      <w:rFonts w:ascii="Times New Roman" w:eastAsia="Times New Roman" w:hAnsi="Times New Roman"/>
      <w:sz w:val="24"/>
      <w:szCs w:val="24"/>
    </w:rPr>
  </w:style>
  <w:style w:type="paragraph" w:styleId="ListBullet3">
    <w:name w:val="List Bullet 3"/>
    <w:basedOn w:val="Normal"/>
    <w:uiPriority w:val="99"/>
    <w:pPr>
      <w:tabs>
        <w:tab w:val="num" w:pos="850"/>
        <w:tab w:val="num" w:pos="926"/>
      </w:tabs>
      <w:spacing w:before="120" w:after="120" w:line="240" w:lineRule="auto"/>
      <w:ind w:left="926" w:hanging="360"/>
      <w:jc w:val="both"/>
    </w:pPr>
    <w:rPr>
      <w:rFonts w:ascii="Times New Roman" w:eastAsia="Times New Roman" w:hAnsi="Times New Roman"/>
      <w:sz w:val="24"/>
      <w:szCs w:val="24"/>
    </w:rPr>
  </w:style>
  <w:style w:type="paragraph" w:styleId="ListBullet4">
    <w:name w:val="List Bullet 4"/>
    <w:basedOn w:val="Normal"/>
    <w:uiPriority w:val="99"/>
    <w:pPr>
      <w:tabs>
        <w:tab w:val="num" w:pos="1209"/>
        <w:tab w:val="num" w:pos="1417"/>
      </w:tabs>
      <w:spacing w:before="120" w:after="120" w:line="240" w:lineRule="auto"/>
      <w:ind w:left="1209" w:hanging="360"/>
      <w:jc w:val="both"/>
    </w:pPr>
    <w:rPr>
      <w:rFonts w:ascii="Times New Roman" w:eastAsia="Times New Roman" w:hAnsi="Times New Roman"/>
      <w:sz w:val="24"/>
      <w:szCs w:val="24"/>
    </w:rPr>
  </w:style>
  <w:style w:type="paragraph" w:styleId="ListNumber">
    <w:name w:val="List Number"/>
    <w:basedOn w:val="Normal"/>
    <w:uiPriority w:val="99"/>
    <w:pPr>
      <w:tabs>
        <w:tab w:val="num" w:pos="1984"/>
      </w:tabs>
      <w:spacing w:before="120" w:after="120" w:line="240" w:lineRule="auto"/>
      <w:ind w:left="360" w:hanging="360"/>
      <w:jc w:val="both"/>
    </w:pPr>
    <w:rPr>
      <w:rFonts w:ascii="Times New Roman" w:eastAsia="Times New Roman" w:hAnsi="Times New Roman"/>
      <w:sz w:val="24"/>
      <w:szCs w:val="24"/>
    </w:rPr>
  </w:style>
  <w:style w:type="paragraph" w:styleId="ListNumber2">
    <w:name w:val="List Number 2"/>
    <w:basedOn w:val="Normal"/>
    <w:uiPriority w:val="99"/>
    <w:pPr>
      <w:tabs>
        <w:tab w:val="num" w:pos="643"/>
        <w:tab w:val="num" w:pos="2551"/>
      </w:tabs>
      <w:spacing w:before="120" w:after="120" w:line="240" w:lineRule="auto"/>
      <w:ind w:left="643" w:hanging="360"/>
      <w:jc w:val="both"/>
    </w:pPr>
    <w:rPr>
      <w:rFonts w:ascii="Times New Roman" w:eastAsia="Times New Roman" w:hAnsi="Times New Roman"/>
      <w:sz w:val="24"/>
      <w:szCs w:val="24"/>
    </w:rPr>
  </w:style>
  <w:style w:type="paragraph" w:styleId="ListNumber3">
    <w:name w:val="List Number 3"/>
    <w:basedOn w:val="Normal"/>
    <w:uiPriority w:val="99"/>
    <w:pPr>
      <w:tabs>
        <w:tab w:val="num" w:pos="926"/>
        <w:tab w:val="num" w:pos="3118"/>
      </w:tabs>
      <w:spacing w:before="120" w:after="120" w:line="240" w:lineRule="auto"/>
      <w:ind w:left="926" w:hanging="360"/>
      <w:jc w:val="both"/>
    </w:pPr>
    <w:rPr>
      <w:rFonts w:ascii="Times New Roman" w:eastAsia="Times New Roman" w:hAnsi="Times New Roman"/>
      <w:sz w:val="24"/>
      <w:szCs w:val="24"/>
    </w:rPr>
  </w:style>
  <w:style w:type="paragraph" w:styleId="ListNumber4">
    <w:name w:val="List Number 4"/>
    <w:basedOn w:val="Normal"/>
    <w:uiPriority w:val="99"/>
    <w:pPr>
      <w:tabs>
        <w:tab w:val="num" w:pos="709"/>
        <w:tab w:val="num" w:pos="1209"/>
      </w:tabs>
      <w:spacing w:before="120" w:after="120" w:line="240" w:lineRule="auto"/>
      <w:ind w:left="1209" w:hanging="360"/>
      <w:jc w:val="both"/>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pPr>
      <w:spacing w:after="0" w:line="240" w:lineRule="auto"/>
      <w:jc w:val="both"/>
    </w:pPr>
    <w:rPr>
      <w:rFonts w:ascii="Tahoma" w:eastAsia="Times New Roman" w:hAnsi="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lang w:eastAsia="nl-NL"/>
    </w:rPr>
  </w:style>
  <w:style w:type="paragraph" w:styleId="CommentText">
    <w:name w:val="annotation text"/>
    <w:basedOn w:val="Normal"/>
    <w:link w:val="CommentTextChar"/>
    <w:uiPriority w:val="99"/>
    <w:unhideWhenUsed/>
    <w:pPr>
      <w:spacing w:before="120" w:after="120" w:line="240" w:lineRule="auto"/>
      <w:jc w:val="both"/>
    </w:pPr>
    <w:rPr>
      <w:rFonts w:ascii="Times New Roman" w:eastAsia="Times New Roman" w:hAnsi="Times New Roman"/>
      <w:sz w:val="20"/>
      <w:szCs w:val="20"/>
    </w:rPr>
  </w:style>
  <w:style w:type="character" w:customStyle="1" w:styleId="CommentTextChar">
    <w:name w:val="Comment Text Char"/>
    <w:link w:val="CommentText"/>
    <w:uiPriority w:val="99"/>
    <w:rPr>
      <w:rFonts w:ascii="Times New Roman" w:eastAsia="Times New Roman" w:hAnsi="Times New Roman"/>
      <w:lang w:eastAsia="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eastAsia="Times New Roman" w:hAnsi="Times New Roman"/>
      <w:b/>
      <w:bCs/>
      <w:lang w:eastAsia="nl-NL"/>
    </w:rPr>
  </w:style>
  <w:style w:type="paragraph" w:customStyle="1" w:styleId="MediumGrid1-Accent21">
    <w:name w:val="Medium Grid 1 - Accent 21"/>
    <w:basedOn w:val="Normal"/>
    <w:uiPriority w:val="34"/>
    <w:qFormat/>
    <w:pPr>
      <w:spacing w:before="120" w:after="120" w:line="240" w:lineRule="auto"/>
      <w:ind w:left="720"/>
      <w:contextualSpacing/>
      <w:jc w:val="both"/>
    </w:pPr>
    <w:rPr>
      <w:rFonts w:ascii="Times New Roman" w:eastAsia="Times New Roman" w:hAnsi="Times New Roman"/>
      <w:sz w:val="24"/>
      <w:szCs w:val="24"/>
    </w:rPr>
  </w:style>
  <w:style w:type="paragraph" w:customStyle="1" w:styleId="MediumList2-Accent21">
    <w:name w:val="Medium List 2 - Accent 21"/>
    <w:hidden/>
    <w:uiPriority w:val="99"/>
    <w:semiHidden/>
    <w:rPr>
      <w:rFonts w:ascii="Times New Roman" w:eastAsia="Times New Roman" w:hAnsi="Times New Roman"/>
      <w:sz w:val="24"/>
      <w:szCs w:val="24"/>
    </w:rPr>
  </w:style>
  <w:style w:type="character" w:customStyle="1" w:styleId="FollowedHyperlink1">
    <w:name w:val="FollowedHyperlink1"/>
    <w:uiPriority w:val="99"/>
    <w:semiHidden/>
    <w:unhideWhenUsed/>
    <w:rPr>
      <w:color w:val="800080"/>
      <w:u w:val="single"/>
    </w:rPr>
  </w:style>
  <w:style w:type="character" w:customStyle="1" w:styleId="FootnoteTextChar1">
    <w:name w:val="Footnote Text Char1"/>
    <w:aliases w:val="Footnote Text Char Char"/>
    <w:uiPriority w:val="99"/>
    <w:rPr>
      <w:lang w:val="nl-NL" w:eastAsia="nl-NL"/>
    </w:rPr>
  </w:style>
  <w:style w:type="character" w:styleId="FollowedHyperlink">
    <w:name w:val="FollowedHyperlink"/>
    <w:uiPriority w:val="99"/>
    <w:semiHidden/>
    <w:unhideWhenUsed/>
    <w:rPr>
      <w:color w:val="800080"/>
      <w:u w:val="single"/>
    </w:rPr>
  </w:style>
  <w:style w:type="paragraph" w:styleId="Revision">
    <w:name w:val="Revision"/>
    <w:hidden/>
    <w:rPr>
      <w:sz w:val="22"/>
      <w:szCs w:val="22"/>
    </w:rPr>
  </w:style>
  <w:style w:type="paragraph" w:styleId="NormalWeb">
    <w:name w:val="Normal (Web)"/>
    <w:basedOn w:val="Normal"/>
    <w:rPr>
      <w:rFonts w:ascii="Times New Roman" w:hAnsi="Times New Roman"/>
      <w:sz w:val="24"/>
      <w:szCs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 w:type="character" w:customStyle="1" w:styleId="FooterSensitivityChar">
    <w:name w:val="Footer Sensitivity Char"/>
    <w:link w:val="FooterSensitivity"/>
    <w:rPr>
      <w:rFonts w:ascii="Times New Roman" w:hAnsi="Times New Roman"/>
      <w:b/>
      <w:sz w:val="32"/>
      <w:szCs w:val="22"/>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character" w:customStyle="1" w:styleId="HeaderSensitivityChar">
    <w:name w:val="Header Sensitivity Char"/>
    <w:link w:val="HeaderSensitivity"/>
    <w:rPr>
      <w:rFonts w:ascii="Times New Roman" w:hAnsi="Times New Roman"/>
      <w:b/>
      <w:sz w:val="32"/>
      <w:szCs w:val="22"/>
    </w:rPr>
  </w:style>
  <w:style w:type="table" w:customStyle="1" w:styleId="TableGrid1">
    <w:name w:val="Table Grid1"/>
    <w:basedOn w:val="TableNormal"/>
    <w:next w:val="TableGrid"/>
    <w:uiPriority w:val="9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paragraph" w:styleId="ListParagraph">
    <w:name w:val="List Paragraph"/>
    <w:basedOn w:val="Normal"/>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151935">
      <w:bodyDiv w:val="1"/>
      <w:marLeft w:val="0"/>
      <w:marRight w:val="0"/>
      <w:marTop w:val="0"/>
      <w:marBottom w:val="0"/>
      <w:divBdr>
        <w:top w:val="none" w:sz="0" w:space="0" w:color="auto"/>
        <w:left w:val="none" w:sz="0" w:space="0" w:color="auto"/>
        <w:bottom w:val="none" w:sz="0" w:space="0" w:color="auto"/>
        <w:right w:val="none" w:sz="0" w:space="0" w:color="auto"/>
      </w:divBdr>
    </w:div>
    <w:div w:id="1297301793">
      <w:bodyDiv w:val="1"/>
      <w:marLeft w:val="0"/>
      <w:marRight w:val="0"/>
      <w:marTop w:val="0"/>
      <w:marBottom w:val="0"/>
      <w:divBdr>
        <w:top w:val="none" w:sz="0" w:space="0" w:color="auto"/>
        <w:left w:val="none" w:sz="0" w:space="0" w:color="auto"/>
        <w:bottom w:val="none" w:sz="0" w:space="0" w:color="auto"/>
        <w:right w:val="none" w:sz="0" w:space="0" w:color="auto"/>
      </w:divBdr>
    </w:div>
    <w:div w:id="169341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eb.org/publications/81/circular-economy/33789/pops-in-the-circular-economy.pdf" TargetMode="External"/><Relationship Id="rId2" Type="http://schemas.openxmlformats.org/officeDocument/2006/relationships/hyperlink" Target="https://www.anec.eu/images/Publications/position-papers/Sustainability/ANEC-PT-2017-CEG-017.pdf" TargetMode="External"/><Relationship Id="rId1" Type="http://schemas.openxmlformats.org/officeDocument/2006/relationships/hyperlink" Target="https://chemicalwatch.com/7210/mineral-oils-health-scare-sparks-food-packaging-debate" TargetMode="External"/><Relationship Id="rId5" Type="http://schemas.openxmlformats.org/officeDocument/2006/relationships/hyperlink" Target="http://www.eurelectric.org/media/340047/eurelectric-interface_consultation-final_07072017-2017-2430-0001-01-e.pdf" TargetMode="External"/><Relationship Id="rId4" Type="http://schemas.openxmlformats.org/officeDocument/2006/relationships/hyperlink" Target="https://www.eurometaux.eu/media/1634/eurometaux-response-chemicals-products-waste-interface-stakeholder-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28862-5B3E-4892-8325-B4F35D2FA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3132</Words>
  <Characters>17859</Characters>
  <Application>Microsoft Office Word</Application>
  <DocSecurity>0</DocSecurity>
  <Lines>148</Lines>
  <Paragraphs>41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
  <LinksUpToDate>false</LinksUpToDate>
  <CharactersWithSpaces>20950</CharactersWithSpaces>
  <SharedDoc>false</SharedDoc>
  <HLinks>
    <vt:vector size="30" baseType="variant">
      <vt:variant>
        <vt:i4>7274608</vt:i4>
      </vt:variant>
      <vt:variant>
        <vt:i4>12</vt:i4>
      </vt:variant>
      <vt:variant>
        <vt:i4>0</vt:i4>
      </vt:variant>
      <vt:variant>
        <vt:i4>5</vt:i4>
      </vt:variant>
      <vt:variant>
        <vt:lpwstr>http://www.eurelectric.org/media/340047/eurelectric-interface_consultation-final_07072017-2017-2430-0001-01-e.pdf</vt:lpwstr>
      </vt:variant>
      <vt:variant>
        <vt:lpwstr/>
      </vt:variant>
      <vt:variant>
        <vt:i4>4259909</vt:i4>
      </vt:variant>
      <vt:variant>
        <vt:i4>9</vt:i4>
      </vt:variant>
      <vt:variant>
        <vt:i4>0</vt:i4>
      </vt:variant>
      <vt:variant>
        <vt:i4>5</vt:i4>
      </vt:variant>
      <vt:variant>
        <vt:lpwstr>https://www.eurometaux.eu/media/1634/eurometaux-response-chemicals-products-waste-interface-stakeholder-c.pdf</vt:lpwstr>
      </vt:variant>
      <vt:variant>
        <vt:lpwstr/>
      </vt:variant>
      <vt:variant>
        <vt:i4>6750335</vt:i4>
      </vt:variant>
      <vt:variant>
        <vt:i4>6</vt:i4>
      </vt:variant>
      <vt:variant>
        <vt:i4>0</vt:i4>
      </vt:variant>
      <vt:variant>
        <vt:i4>5</vt:i4>
      </vt:variant>
      <vt:variant>
        <vt:lpwstr>http://eeb.org/publications/81/circular-economy/33789/pops-in-the-circular-economy.pdf</vt:lpwstr>
      </vt:variant>
      <vt:variant>
        <vt:lpwstr/>
      </vt:variant>
      <vt:variant>
        <vt:i4>2621555</vt:i4>
      </vt:variant>
      <vt:variant>
        <vt:i4>3</vt:i4>
      </vt:variant>
      <vt:variant>
        <vt:i4>0</vt:i4>
      </vt:variant>
      <vt:variant>
        <vt:i4>5</vt:i4>
      </vt:variant>
      <vt:variant>
        <vt:lpwstr>https://www.anec.eu/images/Publications/position-papers/Sustainability/ANEC-PT-2017-CEG-017.pdf</vt:lpwstr>
      </vt:variant>
      <vt:variant>
        <vt:lpwstr/>
      </vt:variant>
      <vt:variant>
        <vt:i4>65611</vt:i4>
      </vt:variant>
      <vt:variant>
        <vt:i4>0</vt:i4>
      </vt:variant>
      <vt:variant>
        <vt:i4>0</vt:i4>
      </vt:variant>
      <vt:variant>
        <vt:i4>5</vt:i4>
      </vt:variant>
      <vt:variant>
        <vt:lpwstr>https://chemicalwatch.com/7210/mineral-oils-health-scare-sparks-food-packaging-debate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Stefanie Heilemann</cp:lastModifiedBy>
  <cp:revision>19</cp:revision>
  <cp:lastPrinted>2018-01-09T15:49:00Z</cp:lastPrinted>
  <dcterms:created xsi:type="dcterms:W3CDTF">2018-01-12T13:32:00Z</dcterms:created>
  <dcterms:modified xsi:type="dcterms:W3CDTF">2018-01-19T09:27:00Z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Level of sensitivity">
    <vt:lpwstr>Standard treatment</vt:lpwstr>
  </property>
</Properties>
</file>