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0F" w:rsidRDefault="007F2E04" w:rsidP="007F2E0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D747731-85B0-442C-ADA3-8D4C146B9B08" style="width:450.6pt;height:438.2pt">
            <v:imagedata r:id="rId9" o:title=""/>
          </v:shape>
        </w:pict>
      </w:r>
    </w:p>
    <w:p w:rsidR="00C66A0F" w:rsidRDefault="00C66A0F">
      <w:pPr>
        <w:pStyle w:val="Pagedecouverture"/>
        <w:rPr>
          <w:noProof/>
        </w:rPr>
        <w:sectPr w:rsidR="00C66A0F" w:rsidSect="007F2E0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66A0F" w:rsidRDefault="00C66A0F">
      <w:pPr>
        <w:rPr>
          <w:noProof/>
        </w:rPr>
      </w:pPr>
    </w:p>
    <w:p w:rsidR="00C66A0F" w:rsidRDefault="00696A3E">
      <w:pPr>
        <w:pStyle w:val="Annexetitre"/>
        <w:rPr>
          <w:noProof/>
        </w:rPr>
      </w:pPr>
      <w:r>
        <w:rPr>
          <w:noProof/>
        </w:rPr>
        <w:t xml:space="preserve">LIITE 1 </w:t>
      </w:r>
    </w:p>
    <w:p w:rsidR="00C66A0F" w:rsidRDefault="00C66A0F">
      <w:pPr>
        <w:rPr>
          <w:noProof/>
        </w:rPr>
      </w:pPr>
    </w:p>
    <w:p w:rsidR="00C66A0F" w:rsidRDefault="00696A3E">
      <w:pPr>
        <w:pStyle w:val="NormalCentered"/>
        <w:rPr>
          <w:b/>
          <w:noProof/>
        </w:rPr>
      </w:pPr>
      <w:r>
        <w:rPr>
          <w:b/>
          <w:noProof/>
        </w:rPr>
        <w:t>JÄTTEEN VASTAANOTTO- JA -KÄSITTELYSUUNNITELMIA KOSKEVAT VAATIMUKSET SATAMIEN OSALTA</w:t>
      </w:r>
    </w:p>
    <w:p w:rsidR="00C66A0F" w:rsidRDefault="00696A3E">
      <w:pPr>
        <w:autoSpaceDE w:val="0"/>
        <w:autoSpaceDN w:val="0"/>
        <w:rPr>
          <w:rFonts w:eastAsiaTheme="minorEastAsia"/>
          <w:noProof/>
          <w:szCs w:val="24"/>
        </w:rPr>
      </w:pPr>
      <w:r>
        <w:rPr>
          <w:noProof/>
        </w:rPr>
        <w:t>Suunnitelmien on katettava kaikki jätelajit, jotka ovat peräisin satamassa tavanomaisesti käyviltä aluksilta. Ne on laadittava sataman koon ja siellä käyvien alustyyppien mukaan.</w:t>
      </w:r>
    </w:p>
    <w:p w:rsidR="00C66A0F" w:rsidRDefault="00696A3E">
      <w:pPr>
        <w:autoSpaceDE w:val="0"/>
        <w:autoSpaceDN w:val="0"/>
        <w:rPr>
          <w:rFonts w:eastAsiaTheme="minorEastAsia"/>
          <w:noProof/>
          <w:szCs w:val="24"/>
        </w:rPr>
      </w:pPr>
      <w:r>
        <w:rPr>
          <w:noProof/>
        </w:rPr>
        <w:t>Suunnitelmiin on sisällyttävä</w:t>
      </w:r>
    </w:p>
    <w:p w:rsidR="00C66A0F" w:rsidRDefault="00696A3E">
      <w:pPr>
        <w:rPr>
          <w:noProof/>
        </w:rPr>
      </w:pPr>
      <w:r>
        <w:rPr>
          <w:noProof/>
        </w:rPr>
        <w:t>a) arvio siitä, millaiset vastaanottolaitteet satamassa olisi oltava saatavilla ottaen huomioon satamassa tavanomaisesti käyvien alusten tarpeet,</w:t>
      </w:r>
    </w:p>
    <w:p w:rsidR="00C66A0F" w:rsidRDefault="00696A3E">
      <w:pPr>
        <w:rPr>
          <w:noProof/>
        </w:rPr>
      </w:pPr>
      <w:r>
        <w:rPr>
          <w:noProof/>
        </w:rPr>
        <w:t>b) kuvaus satamassa olevien vastaanottolaitteiden tyypistä ja kapasiteetista,</w:t>
      </w:r>
    </w:p>
    <w:p w:rsidR="00C66A0F" w:rsidRDefault="00696A3E">
      <w:pPr>
        <w:rPr>
          <w:noProof/>
        </w:rPr>
      </w:pPr>
      <w:r>
        <w:rPr>
          <w:noProof/>
        </w:rPr>
        <w:t>c) kuvaus aluksilta peräisin olevan jätteen vastaanotto- ja keräysmenettelyistä,</w:t>
      </w:r>
    </w:p>
    <w:p w:rsidR="00C66A0F" w:rsidRDefault="00696A3E">
      <w:pPr>
        <w:rPr>
          <w:noProof/>
        </w:rPr>
      </w:pPr>
      <w:r>
        <w:rPr>
          <w:noProof/>
        </w:rPr>
        <w:t>d) kuvaus kustannusten kattamiseen käytettävästä järjestelmästä,</w:t>
      </w:r>
    </w:p>
    <w:p w:rsidR="00C66A0F" w:rsidRDefault="00696A3E">
      <w:pPr>
        <w:rPr>
          <w:noProof/>
        </w:rPr>
      </w:pPr>
      <w:r>
        <w:rPr>
          <w:noProof/>
        </w:rPr>
        <w:t>e) kuvaus menettelystä, jolla ilmoitetaan satamassa olevien vastaanottolaitteiden väitetyistä puutteista,</w:t>
      </w:r>
    </w:p>
    <w:p w:rsidR="00C66A0F" w:rsidRDefault="00696A3E">
      <w:pPr>
        <w:rPr>
          <w:noProof/>
        </w:rPr>
      </w:pPr>
      <w:r>
        <w:rPr>
          <w:noProof/>
        </w:rPr>
        <w:t>f) kuvaus menettelystä, jota noudatetaan sataman käyttäjien, jäteurakoitsijoiden, terminaalinhoitajien ja muiden asianomaisten osapuolten kanssa käytävissä neuvotteluissa sekä</w:t>
      </w:r>
    </w:p>
    <w:p w:rsidR="00C66A0F" w:rsidRDefault="00696A3E">
      <w:pPr>
        <w:rPr>
          <w:noProof/>
        </w:rPr>
      </w:pPr>
      <w:r>
        <w:rPr>
          <w:noProof/>
        </w:rPr>
        <w:t>g) yleiskuva aluksilta vastaanotetun ja laitteissa käsitellyn jätteen lajeista ja määristä.</w:t>
      </w:r>
    </w:p>
    <w:p w:rsidR="00C66A0F" w:rsidRDefault="00696A3E">
      <w:pPr>
        <w:autoSpaceDE w:val="0"/>
        <w:autoSpaceDN w:val="0"/>
        <w:rPr>
          <w:rFonts w:eastAsiaTheme="minorEastAsia"/>
          <w:noProof/>
          <w:szCs w:val="24"/>
        </w:rPr>
      </w:pPr>
      <w:r>
        <w:rPr>
          <w:noProof/>
        </w:rPr>
        <w:t>Suunnitelmiin voi sisältyä myös</w:t>
      </w:r>
    </w:p>
    <w:p w:rsidR="00C66A0F" w:rsidRDefault="00696A3E">
      <w:pPr>
        <w:rPr>
          <w:noProof/>
        </w:rPr>
      </w:pPr>
      <w:r>
        <w:rPr>
          <w:noProof/>
        </w:rPr>
        <w:t>a) yhteenveto merkityksellisestä kansallisesta lainsäädännöstä sekä sellaisista menettelyistä ja muodollisuuksista, jotka liittyvät jätteen toimittamiseen satamassa oleviin vastaanottolaitteisiin,</w:t>
      </w:r>
    </w:p>
    <w:p w:rsidR="00C66A0F" w:rsidRDefault="00696A3E">
      <w:pPr>
        <w:rPr>
          <w:noProof/>
        </w:rPr>
      </w:pPr>
      <w:r>
        <w:rPr>
          <w:noProof/>
        </w:rPr>
        <w:t>b) tietoja yhteyspisteestä satamassa, c) kuvaus satamassa mahdollisesti olevista erityisten jätevirtojen esikäsittelylaitteista ja -prosesseista,</w:t>
      </w:r>
    </w:p>
    <w:p w:rsidR="00C66A0F" w:rsidRDefault="00696A3E">
      <w:pPr>
        <w:rPr>
          <w:noProof/>
        </w:rPr>
      </w:pPr>
      <w:r>
        <w:rPr>
          <w:noProof/>
        </w:rPr>
        <w:t>d) kuvaus menetelmistä, joilla satamassa olevien vastaanottolaitteiden tosiasiallista käyttöä seurataan,</w:t>
      </w:r>
    </w:p>
    <w:p w:rsidR="00C66A0F" w:rsidRDefault="00696A3E">
      <w:pPr>
        <w:rPr>
          <w:noProof/>
        </w:rPr>
      </w:pPr>
      <w:r>
        <w:rPr>
          <w:noProof/>
        </w:rPr>
        <w:t>e) kuvaus menetelmistä, joilla alusten toimittaman jätteen määrät kirjataan, sekä</w:t>
      </w:r>
    </w:p>
    <w:p w:rsidR="00C66A0F" w:rsidRDefault="00696A3E">
      <w:pPr>
        <w:rPr>
          <w:noProof/>
        </w:rPr>
      </w:pPr>
      <w:r>
        <w:rPr>
          <w:noProof/>
        </w:rPr>
        <w:t>f) kuvaus siitä, miten eri jätevirtojen jätehuolto järjestetään satamassa.</w:t>
      </w:r>
    </w:p>
    <w:p w:rsidR="00C66A0F" w:rsidRDefault="00C66A0F">
      <w:pPr>
        <w:rPr>
          <w:noProof/>
        </w:rPr>
      </w:pPr>
      <w:bookmarkStart w:id="0" w:name="_GoBack"/>
      <w:bookmarkEnd w:id="0"/>
    </w:p>
    <w:p w:rsidR="00C66A0F" w:rsidRDefault="00696A3E">
      <w:pPr>
        <w:rPr>
          <w:noProof/>
        </w:rPr>
      </w:pPr>
      <w:r>
        <w:rPr>
          <w:noProof/>
        </w:rPr>
        <w:t xml:space="preserve">Jätteen vastaanottoa, keräämistä, varastointia, käsittelyä ja hävittämistä koskevien menettelyjen olisi oltava kauttaaltaan sellaisen ympäristönhoitojärjestelmän mukaisia, jolla pyritään asteittain vähentämään näiden toimien ympäristövaikutuksia. Menettelyjen oletetaan olevan järjestelmän mukaisia, jos ne täyttävät organisaatioiden vapaaehtoisesta osallistumisesta yhteisön ympäristöasioiden hallinta- ja auditointijärjestelmään 25 päivänä marraskuuta 2009 annetun Euroopan parlamentin ja neuvoston asetuksen (EY) N:o 1221/2009 vaatimukset. </w:t>
      </w:r>
    </w:p>
    <w:p w:rsidR="00C66A0F" w:rsidRDefault="00C66A0F">
      <w:pPr>
        <w:rPr>
          <w:noProof/>
        </w:rPr>
      </w:pPr>
    </w:p>
    <w:p w:rsidR="00C66A0F" w:rsidRDefault="00C66A0F">
      <w:pPr>
        <w:rPr>
          <w:noProof/>
        </w:rPr>
      </w:pPr>
    </w:p>
    <w:p w:rsidR="00C66A0F" w:rsidRDefault="00C66A0F">
      <w:pPr>
        <w:rPr>
          <w:noProof/>
        </w:rPr>
      </w:pPr>
    </w:p>
    <w:p w:rsidR="00C66A0F" w:rsidRDefault="00C66A0F">
      <w:pPr>
        <w:rPr>
          <w:noProof/>
        </w:rPr>
      </w:pPr>
    </w:p>
    <w:p w:rsidR="00C66A0F" w:rsidRDefault="00696A3E">
      <w:pPr>
        <w:pStyle w:val="Annexetitre"/>
        <w:rPr>
          <w:noProof/>
        </w:rPr>
      </w:pPr>
      <w:r>
        <w:rPr>
          <w:noProof/>
        </w:rPr>
        <w:t xml:space="preserve">LIITE 2 </w:t>
      </w:r>
    </w:p>
    <w:p w:rsidR="00C66A0F" w:rsidRDefault="00696A3E">
      <w:pPr>
        <w:keepNext/>
        <w:keepLines/>
        <w:widowControl w:val="0"/>
        <w:spacing w:before="0" w:after="0" w:line="234" w:lineRule="exact"/>
        <w:jc w:val="center"/>
        <w:outlineLvl w:val="0"/>
        <w:rPr>
          <w:rFonts w:eastAsia="Arial"/>
          <w:b/>
          <w:bCs/>
          <w:noProof/>
          <w:sz w:val="22"/>
        </w:rPr>
      </w:pPr>
      <w:bookmarkStart w:id="1" w:name="bookmark40"/>
      <w:bookmarkStart w:id="2" w:name="bookmark41"/>
      <w:bookmarkStart w:id="3" w:name="bookmark42"/>
      <w:r>
        <w:rPr>
          <w:b/>
          <w:noProof/>
          <w:sz w:val="22"/>
        </w:rPr>
        <w:t xml:space="preserve">JÄTTEEN TOIMITTAMISTA SATAMASSA OLEVIIN VASTAANOTTOLAITTEISIIN   </w:t>
      </w:r>
      <w:bookmarkEnd w:id="1"/>
      <w:bookmarkEnd w:id="2"/>
      <w:bookmarkEnd w:id="3"/>
    </w:p>
    <w:p w:rsidR="00C66A0F" w:rsidRDefault="00696A3E">
      <w:pPr>
        <w:keepNext/>
        <w:keepLines/>
        <w:widowControl w:val="0"/>
        <w:spacing w:before="0" w:after="360" w:line="234" w:lineRule="exact"/>
        <w:jc w:val="center"/>
        <w:outlineLvl w:val="0"/>
        <w:rPr>
          <w:rFonts w:eastAsia="Arial"/>
          <w:b/>
          <w:bCs/>
          <w:noProof/>
          <w:sz w:val="22"/>
        </w:rPr>
      </w:pPr>
      <w:bookmarkStart w:id="4" w:name="bookmark43"/>
      <w:r>
        <w:rPr>
          <w:b/>
          <w:noProof/>
          <w:sz w:val="22"/>
        </w:rPr>
        <w:t>KOSKEVAN ENNAKKOILMOITUKSEN VAKIOMALLI</w:t>
      </w:r>
      <w:bookmarkEnd w:id="4"/>
    </w:p>
    <w:p w:rsidR="00C66A0F" w:rsidRDefault="00696A3E">
      <w:pPr>
        <w:rPr>
          <w:rFonts w:eastAsia="Times New Roman"/>
          <w:noProof/>
          <w:color w:val="000000"/>
          <w:sz w:val="16"/>
          <w:szCs w:val="16"/>
        </w:rPr>
      </w:pPr>
      <w:r>
        <w:rPr>
          <w:noProof/>
          <w:sz w:val="16"/>
          <w:szCs w:val="16"/>
        </w:rPr>
        <w:t>Ilmoitus jätteen toimittamisesta seuraavaan satamaan:</w:t>
      </w:r>
      <w:r>
        <w:rPr>
          <w:noProof/>
          <w:sz w:val="16"/>
          <w:szCs w:val="16"/>
        </w:rPr>
        <w:tab/>
      </w:r>
      <w:r>
        <w:rPr>
          <w:i/>
          <w:noProof/>
          <w:sz w:val="16"/>
          <w:szCs w:val="16"/>
        </w:rPr>
        <w:t>(lisää direktiivin XXXX/XX/EU 6 artiklassa tarkoitetun määräsataman nimi)</w:t>
      </w:r>
    </w:p>
    <w:p w:rsidR="00C66A0F" w:rsidRDefault="00696A3E">
      <w:pPr>
        <w:rPr>
          <w:noProof/>
          <w:sz w:val="16"/>
          <w:szCs w:val="16"/>
        </w:rPr>
      </w:pPr>
      <w:r>
        <w:rPr>
          <w:noProof/>
          <w:sz w:val="16"/>
          <w:szCs w:val="16"/>
        </w:rPr>
        <w:t>Tätä lomaketta on säilytettävä aluksella yhdessä asiaa koskevan öljy-, lasti- tai jätepäiväkirjan kanssa Marpol-yleissopimuksen mukaisesti.</w:t>
      </w:r>
    </w:p>
    <w:p w:rsidR="00C66A0F" w:rsidRDefault="00696A3E">
      <w:pPr>
        <w:widowControl w:val="0"/>
        <w:tabs>
          <w:tab w:val="left" w:pos="709"/>
        </w:tabs>
        <w:spacing w:before="0" w:after="0"/>
        <w:rPr>
          <w:rFonts w:eastAsia="Times New Roman"/>
          <w:b/>
          <w:noProof/>
          <w:color w:val="000000"/>
          <w:sz w:val="16"/>
          <w:szCs w:val="16"/>
        </w:rPr>
      </w:pPr>
      <w:r>
        <w:rPr>
          <w:noProof/>
          <w:color w:val="000000"/>
          <w:sz w:val="16"/>
        </w:rPr>
        <w:t>1.</w:t>
      </w:r>
      <w:r>
        <w:rPr>
          <w:noProof/>
        </w:rPr>
        <w:tab/>
      </w:r>
      <w:r>
        <w:rPr>
          <w:b/>
          <w:noProof/>
          <w:color w:val="000000"/>
          <w:sz w:val="16"/>
        </w:rPr>
        <w:t>ALUKSEN TIEDOT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334"/>
        <w:gridCol w:w="1694"/>
        <w:gridCol w:w="547"/>
        <w:gridCol w:w="1915"/>
        <w:gridCol w:w="1253"/>
        <w:gridCol w:w="1296"/>
      </w:tblGrid>
      <w:tr w:rsidR="00C66A0F">
        <w:trPr>
          <w:trHeight w:hRule="exact" w:val="298"/>
          <w:jc w:val="center"/>
        </w:trPr>
        <w:tc>
          <w:tcPr>
            <w:tcW w:w="394" w:type="dxa"/>
            <w:tcBorders>
              <w:top w:val="single" w:sz="4" w:space="0" w:color="auto"/>
              <w:left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1.1</w:t>
            </w:r>
          </w:p>
        </w:tc>
        <w:tc>
          <w:tcPr>
            <w:tcW w:w="1334" w:type="dxa"/>
            <w:tcBorders>
              <w:top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Aluksen nimi:</w:t>
            </w:r>
          </w:p>
        </w:tc>
        <w:tc>
          <w:tcPr>
            <w:tcW w:w="1694"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1.5 Omistaja tai käyttäjä:</w:t>
            </w:r>
          </w:p>
        </w:tc>
      </w:tr>
      <w:tr w:rsidR="00C66A0F">
        <w:trPr>
          <w:trHeight w:hRule="exact" w:val="298"/>
          <w:jc w:val="center"/>
        </w:trPr>
        <w:tc>
          <w:tcPr>
            <w:tcW w:w="394" w:type="dxa"/>
            <w:tcBorders>
              <w:top w:val="single" w:sz="4" w:space="0" w:color="auto"/>
              <w:left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1.2</w:t>
            </w:r>
          </w:p>
        </w:tc>
        <w:tc>
          <w:tcPr>
            <w:tcW w:w="1334" w:type="dxa"/>
            <w:tcBorders>
              <w:top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IMO-numero</w:t>
            </w:r>
          </w:p>
        </w:tc>
        <w:tc>
          <w:tcPr>
            <w:tcW w:w="1694"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1.6 Numero- tai kirjaintunnus:</w:t>
            </w:r>
          </w:p>
        </w:tc>
      </w:tr>
      <w:tr w:rsidR="00C66A0F">
        <w:trPr>
          <w:trHeight w:hRule="exact" w:val="402"/>
          <w:jc w:val="center"/>
        </w:trPr>
        <w:tc>
          <w:tcPr>
            <w:tcW w:w="394" w:type="dxa"/>
            <w:tcBorders>
              <w:top w:val="single" w:sz="4" w:space="0" w:color="auto"/>
              <w:left w:val="single" w:sz="4" w:space="0" w:color="auto"/>
            </w:tcBorders>
            <w:shd w:val="clear" w:color="auto" w:fill="FFFFFF"/>
            <w:vAlign w:val="bottom"/>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1.3</w:t>
            </w:r>
          </w:p>
        </w:tc>
        <w:tc>
          <w:tcPr>
            <w:tcW w:w="1334" w:type="dxa"/>
            <w:tcBorders>
              <w:top w:val="single" w:sz="4" w:space="0" w:color="auto"/>
            </w:tcBorders>
            <w:shd w:val="clear" w:color="auto" w:fill="FFFFFF"/>
            <w:vAlign w:val="bottom"/>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Bruttovetoisuus:</w:t>
            </w:r>
          </w:p>
        </w:tc>
        <w:tc>
          <w:tcPr>
            <w:tcW w:w="1694"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C66A0F" w:rsidRDefault="00C66A0F">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bottom"/>
          </w:tcPr>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1.7 Lippuvaltio:</w:t>
            </w:r>
          </w:p>
        </w:tc>
      </w:tr>
      <w:tr w:rsidR="00C66A0F">
        <w:trPr>
          <w:trHeight w:hRule="exact" w:val="494"/>
          <w:jc w:val="center"/>
        </w:trPr>
        <w:tc>
          <w:tcPr>
            <w:tcW w:w="394" w:type="dxa"/>
            <w:tcBorders>
              <w:top w:val="single" w:sz="4" w:space="0" w:color="auto"/>
              <w:left w:val="single" w:sz="4" w:space="0" w:color="auto"/>
              <w:bottom w:val="single" w:sz="4" w:space="0" w:color="auto"/>
            </w:tcBorders>
            <w:shd w:val="clear" w:color="auto" w:fill="FFFFFF"/>
          </w:tcPr>
          <w:p w:rsidR="00C66A0F" w:rsidRDefault="00C66A0F">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1.4</w:t>
            </w:r>
          </w:p>
        </w:tc>
        <w:tc>
          <w:tcPr>
            <w:tcW w:w="1334" w:type="dxa"/>
            <w:tcBorders>
              <w:top w:val="single" w:sz="4" w:space="0" w:color="auto"/>
              <w:bottom w:val="single" w:sz="4" w:space="0" w:color="auto"/>
            </w:tcBorders>
            <w:shd w:val="clear" w:color="auto" w:fill="FFFFFF"/>
          </w:tcPr>
          <w:p w:rsidR="00C66A0F" w:rsidRDefault="00C66A0F">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C66A0F" w:rsidRDefault="00696A3E">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Alustyyppi:</w:t>
            </w:r>
          </w:p>
        </w:tc>
        <w:tc>
          <w:tcPr>
            <w:tcW w:w="1694" w:type="dxa"/>
            <w:tcBorders>
              <w:top w:val="single" w:sz="4" w:space="0" w:color="auto"/>
              <w:bottom w:val="single" w:sz="4" w:space="0" w:color="auto"/>
            </w:tcBorders>
            <w:shd w:val="clear" w:color="auto" w:fill="FFFFFF"/>
            <w:vAlign w:val="center"/>
          </w:tcPr>
          <w:p w:rsidR="00C66A0F" w:rsidRDefault="007F2E04">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700773087"/>
                <w14:checkbox>
                  <w14:checked w14:val="0"/>
                  <w14:checkedState w14:val="2612" w14:font="MS Gothic"/>
                  <w14:uncheckedState w14:val="2610" w14:font="MS Gothic"/>
                </w14:checkbox>
              </w:sdtPr>
              <w:sdtEndPr/>
              <w:sdtContent>
                <w:r w:rsidR="00696A3E">
                  <w:rPr>
                    <w:rFonts w:ascii="MS Gothic" w:eastAsia="MS Gothic" w:hAnsi="MS Gothic"/>
                    <w:noProof/>
                    <w:color w:val="000000"/>
                    <w:sz w:val="16"/>
                    <w:szCs w:val="16"/>
                    <w:shd w:val="clear" w:color="auto" w:fill="FFFFFF"/>
                  </w:rPr>
                  <w:t>☐</w:t>
                </w:r>
              </w:sdtContent>
            </w:sdt>
            <w:r w:rsidR="00696A3E">
              <w:rPr>
                <w:noProof/>
                <w:color w:val="000000"/>
                <w:sz w:val="16"/>
                <w:shd w:val="clear" w:color="auto" w:fill="FFFFFF"/>
              </w:rPr>
              <w:t xml:space="preserve">Öljysäiliöalus _ </w:t>
            </w:r>
          </w:p>
          <w:p w:rsidR="00C66A0F" w:rsidRDefault="007F2E04">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126832371"/>
                <w14:checkbox>
                  <w14:checked w14:val="0"/>
                  <w14:checkedState w14:val="2612" w14:font="MS Gothic"/>
                  <w14:uncheckedState w14:val="2610" w14:font="MS Gothic"/>
                </w14:checkbox>
              </w:sdtPr>
              <w:sdtEndPr/>
              <w:sdtContent>
                <w:r w:rsidR="00696A3E">
                  <w:rPr>
                    <w:rFonts w:ascii="MS Gothic" w:eastAsia="MS Gothic" w:hAnsi="MS Gothic"/>
                    <w:noProof/>
                    <w:color w:val="000000"/>
                    <w:sz w:val="16"/>
                    <w:szCs w:val="16"/>
                    <w:shd w:val="clear" w:color="auto" w:fill="FFFFFF"/>
                  </w:rPr>
                  <w:t>☐</w:t>
                </w:r>
              </w:sdtContent>
            </w:sdt>
            <w:r w:rsidR="00696A3E">
              <w:rPr>
                <w:noProof/>
                <w:color w:val="000000"/>
                <w:sz w:val="16"/>
                <w:shd w:val="clear" w:color="auto" w:fill="FFFFFF"/>
              </w:rPr>
              <w:t>Muu lastialus</w:t>
            </w:r>
          </w:p>
        </w:tc>
        <w:tc>
          <w:tcPr>
            <w:tcW w:w="2462" w:type="dxa"/>
            <w:gridSpan w:val="2"/>
            <w:tcBorders>
              <w:top w:val="single" w:sz="4" w:space="0" w:color="auto"/>
              <w:bottom w:val="single" w:sz="4" w:space="0" w:color="auto"/>
            </w:tcBorders>
            <w:shd w:val="clear" w:color="auto" w:fill="FFFFFF"/>
            <w:vAlign w:val="center"/>
          </w:tcPr>
          <w:p w:rsidR="00C66A0F" w:rsidRDefault="007F2E04">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915474772"/>
                <w14:checkbox>
                  <w14:checked w14:val="0"/>
                  <w14:checkedState w14:val="2612" w14:font="MS Gothic"/>
                  <w14:uncheckedState w14:val="2610" w14:font="MS Gothic"/>
                </w14:checkbox>
              </w:sdtPr>
              <w:sdtEndPr/>
              <w:sdtContent>
                <w:r w:rsidR="00696A3E">
                  <w:rPr>
                    <w:rFonts w:ascii="MS Gothic" w:eastAsia="MS Gothic" w:hAnsi="MS Gothic"/>
                    <w:noProof/>
                    <w:color w:val="211A2B"/>
                    <w:sz w:val="16"/>
                    <w:szCs w:val="16"/>
                    <w:shd w:val="clear" w:color="auto" w:fill="FFFFFF"/>
                  </w:rPr>
                  <w:t>☐</w:t>
                </w:r>
              </w:sdtContent>
            </w:sdt>
            <w:r w:rsidR="00696A3E">
              <w:rPr>
                <w:noProof/>
                <w:color w:val="211A2B"/>
                <w:sz w:val="16"/>
                <w:shd w:val="clear" w:color="auto" w:fill="FFFFFF"/>
              </w:rPr>
              <w:t xml:space="preserve"> </w:t>
            </w:r>
            <w:r w:rsidR="00696A3E">
              <w:rPr>
                <w:noProof/>
                <w:color w:val="000000"/>
                <w:sz w:val="16"/>
                <w:shd w:val="clear" w:color="auto" w:fill="FFFFFF"/>
              </w:rPr>
              <w:t>Kemikaalisäiliöalus</w:t>
            </w:r>
          </w:p>
          <w:p w:rsidR="00C66A0F" w:rsidRDefault="007F2E04">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2103405164"/>
                <w14:checkbox>
                  <w14:checked w14:val="0"/>
                  <w14:checkedState w14:val="2612" w14:font="MS Gothic"/>
                  <w14:uncheckedState w14:val="2610" w14:font="MS Gothic"/>
                </w14:checkbox>
              </w:sdtPr>
              <w:sdtEndPr/>
              <w:sdtContent>
                <w:r w:rsidR="00696A3E">
                  <w:rPr>
                    <w:rFonts w:ascii="MS Gothic" w:eastAsia="MS Gothic" w:hAnsi="MS Gothic"/>
                    <w:noProof/>
                    <w:color w:val="211A2B"/>
                    <w:sz w:val="16"/>
                    <w:szCs w:val="16"/>
                    <w:shd w:val="clear" w:color="auto" w:fill="FFFFFF"/>
                  </w:rPr>
                  <w:t>☐</w:t>
                </w:r>
              </w:sdtContent>
            </w:sdt>
            <w:r w:rsidR="00696A3E">
              <w:rPr>
                <w:noProof/>
                <w:color w:val="211A2B"/>
                <w:sz w:val="16"/>
                <w:shd w:val="clear" w:color="auto" w:fill="FFFFFF"/>
              </w:rPr>
              <w:t xml:space="preserve"> </w:t>
            </w:r>
            <w:r w:rsidR="00696A3E">
              <w:rPr>
                <w:noProof/>
                <w:color w:val="000000"/>
                <w:sz w:val="16"/>
                <w:shd w:val="clear" w:color="auto" w:fill="FFFFFF"/>
              </w:rPr>
              <w:t>Matkustaja-alus</w:t>
            </w:r>
          </w:p>
        </w:tc>
        <w:tc>
          <w:tcPr>
            <w:tcW w:w="1253" w:type="dxa"/>
            <w:tcBorders>
              <w:top w:val="single" w:sz="4" w:space="0" w:color="auto"/>
              <w:bottom w:val="single" w:sz="4" w:space="0" w:color="auto"/>
            </w:tcBorders>
            <w:shd w:val="clear" w:color="auto" w:fill="FFFFFF"/>
            <w:vAlign w:val="center"/>
          </w:tcPr>
          <w:p w:rsidR="00C66A0F" w:rsidRDefault="007F2E04">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34816316"/>
                <w14:checkbox>
                  <w14:checked w14:val="0"/>
                  <w14:checkedState w14:val="2612" w14:font="MS Gothic"/>
                  <w14:uncheckedState w14:val="2610" w14:font="MS Gothic"/>
                </w14:checkbox>
              </w:sdtPr>
              <w:sdtEndPr/>
              <w:sdtContent>
                <w:r w:rsidR="00696A3E">
                  <w:rPr>
                    <w:rFonts w:ascii="MS Gothic" w:eastAsia="MS Gothic" w:hAnsi="MS Gothic"/>
                    <w:noProof/>
                    <w:color w:val="211A2B"/>
                    <w:sz w:val="16"/>
                    <w:szCs w:val="16"/>
                    <w:shd w:val="clear" w:color="auto" w:fill="FFFFFF"/>
                  </w:rPr>
                  <w:t>☐</w:t>
                </w:r>
              </w:sdtContent>
            </w:sdt>
            <w:r w:rsidR="00696A3E">
              <w:rPr>
                <w:noProof/>
                <w:color w:val="211A2B"/>
                <w:sz w:val="16"/>
                <w:shd w:val="clear" w:color="auto" w:fill="FFFFFF"/>
              </w:rPr>
              <w:t xml:space="preserve"> </w:t>
            </w:r>
            <w:r w:rsidR="00696A3E">
              <w:rPr>
                <w:noProof/>
                <w:color w:val="000000"/>
                <w:sz w:val="16"/>
                <w:shd w:val="clear" w:color="auto" w:fill="FFFFFF"/>
              </w:rPr>
              <w:t>Irtolastialus</w:t>
            </w:r>
          </w:p>
          <w:p w:rsidR="00C66A0F" w:rsidRDefault="007F2E04">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198999"/>
                <w14:checkbox>
                  <w14:checked w14:val="0"/>
                  <w14:checkedState w14:val="2612" w14:font="MS Gothic"/>
                  <w14:uncheckedState w14:val="2610" w14:font="MS Gothic"/>
                </w14:checkbox>
              </w:sdtPr>
              <w:sdtEndPr/>
              <w:sdtContent>
                <w:r w:rsidR="00696A3E">
                  <w:rPr>
                    <w:rFonts w:ascii="MS Gothic" w:eastAsia="MS Gothic" w:hAnsi="MS Gothic"/>
                    <w:noProof/>
                    <w:color w:val="211A2B"/>
                    <w:sz w:val="16"/>
                    <w:szCs w:val="16"/>
                    <w:shd w:val="clear" w:color="auto" w:fill="FFFFFF"/>
                  </w:rPr>
                  <w:t>☐</w:t>
                </w:r>
              </w:sdtContent>
            </w:sdt>
            <w:r w:rsidR="00696A3E">
              <w:rPr>
                <w:noProof/>
                <w:color w:val="211A2B"/>
                <w:sz w:val="16"/>
                <w:shd w:val="clear" w:color="auto" w:fill="FFFFFF"/>
              </w:rPr>
              <w:t xml:space="preserve"> </w:t>
            </w:r>
            <w:r w:rsidR="00696A3E">
              <w:rPr>
                <w:noProof/>
                <w:color w:val="000000"/>
                <w:sz w:val="16"/>
                <w:shd w:val="clear" w:color="auto" w:fill="FFFFFF"/>
              </w:rPr>
              <w:t>Ro-ro-alus</w:t>
            </w:r>
          </w:p>
        </w:tc>
        <w:tc>
          <w:tcPr>
            <w:tcW w:w="1296" w:type="dxa"/>
            <w:tcBorders>
              <w:top w:val="single" w:sz="4" w:space="0" w:color="auto"/>
              <w:bottom w:val="single" w:sz="4" w:space="0" w:color="auto"/>
              <w:right w:val="single" w:sz="4" w:space="0" w:color="auto"/>
            </w:tcBorders>
            <w:shd w:val="clear" w:color="auto" w:fill="FFFFFF"/>
            <w:vAlign w:val="center"/>
          </w:tcPr>
          <w:p w:rsidR="00C66A0F" w:rsidRDefault="007F2E04">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256261796"/>
                <w14:checkbox>
                  <w14:checked w14:val="0"/>
                  <w14:checkedState w14:val="2612" w14:font="MS Gothic"/>
                  <w14:uncheckedState w14:val="2610" w14:font="MS Gothic"/>
                </w14:checkbox>
              </w:sdtPr>
              <w:sdtEndPr/>
              <w:sdtContent>
                <w:r w:rsidR="00696A3E">
                  <w:rPr>
                    <w:rFonts w:ascii="MS Gothic" w:eastAsia="MS Gothic" w:hAnsi="MS Gothic"/>
                    <w:noProof/>
                    <w:color w:val="000000"/>
                    <w:sz w:val="16"/>
                    <w:szCs w:val="16"/>
                    <w:shd w:val="clear" w:color="auto" w:fill="FFFFFF"/>
                  </w:rPr>
                  <w:t>☐</w:t>
                </w:r>
              </w:sdtContent>
            </w:sdt>
            <w:r w:rsidR="00696A3E">
              <w:rPr>
                <w:noProof/>
                <w:color w:val="000000"/>
                <w:sz w:val="16"/>
                <w:shd w:val="clear" w:color="auto" w:fill="FFFFFF"/>
              </w:rPr>
              <w:t xml:space="preserve">Konttialus </w:t>
            </w:r>
          </w:p>
          <w:p w:rsidR="00C66A0F" w:rsidRDefault="007F2E04">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2005159352"/>
                <w14:checkbox>
                  <w14:checked w14:val="0"/>
                  <w14:checkedState w14:val="2612" w14:font="MS Gothic"/>
                  <w14:uncheckedState w14:val="2610" w14:font="MS Gothic"/>
                </w14:checkbox>
              </w:sdtPr>
              <w:sdtEndPr/>
              <w:sdtContent>
                <w:r w:rsidR="00696A3E">
                  <w:rPr>
                    <w:rFonts w:ascii="MS Gothic" w:eastAsia="MS Gothic" w:hAnsi="MS Gothic"/>
                    <w:noProof/>
                    <w:color w:val="000000"/>
                    <w:sz w:val="16"/>
                    <w:szCs w:val="16"/>
                    <w:shd w:val="clear" w:color="auto" w:fill="FFFFFF"/>
                  </w:rPr>
                  <w:t>☐</w:t>
                </w:r>
              </w:sdtContent>
            </w:sdt>
            <w:r w:rsidR="00696A3E">
              <w:rPr>
                <w:noProof/>
                <w:color w:val="000000"/>
                <w:sz w:val="16"/>
                <w:shd w:val="clear" w:color="auto" w:fill="FFFFFF"/>
              </w:rPr>
              <w:t>Muu (täsmennä)</w:t>
            </w:r>
          </w:p>
        </w:tc>
      </w:tr>
    </w:tbl>
    <w:p w:rsidR="00C66A0F" w:rsidRDefault="00C66A0F">
      <w:pPr>
        <w:framePr w:w="8434" w:wrap="notBeside" w:vAnchor="text" w:hAnchor="text" w:xAlign="center" w:y="1"/>
        <w:widowControl w:val="0"/>
        <w:tabs>
          <w:tab w:val="left" w:pos="720"/>
        </w:tabs>
        <w:spacing w:before="0" w:after="0" w:line="168" w:lineRule="exact"/>
        <w:rPr>
          <w:rFonts w:eastAsia="Arial"/>
          <w:b/>
          <w:noProof/>
          <w:sz w:val="16"/>
          <w:szCs w:val="16"/>
        </w:rPr>
      </w:pPr>
    </w:p>
    <w:p w:rsidR="00C66A0F" w:rsidRDefault="00696A3E">
      <w:pPr>
        <w:framePr w:w="8434" w:wrap="notBeside" w:vAnchor="text" w:hAnchor="text" w:xAlign="center" w:y="1"/>
        <w:widowControl w:val="0"/>
        <w:tabs>
          <w:tab w:val="left" w:pos="720"/>
        </w:tabs>
        <w:spacing w:before="0" w:after="0" w:line="168" w:lineRule="exact"/>
        <w:jc w:val="left"/>
        <w:rPr>
          <w:rFonts w:eastAsia="Times New Roman"/>
          <w:noProof/>
          <w:color w:val="000000"/>
          <w:sz w:val="16"/>
          <w:szCs w:val="16"/>
        </w:rPr>
      </w:pPr>
      <w:r>
        <w:rPr>
          <w:b/>
          <w:noProof/>
          <w:sz w:val="16"/>
        </w:rPr>
        <w:t>2.</w:t>
      </w:r>
      <w:r>
        <w:rPr>
          <w:noProof/>
        </w:rPr>
        <w:tab/>
      </w:r>
      <w:r>
        <w:rPr>
          <w:b/>
          <w:noProof/>
          <w:sz w:val="16"/>
        </w:rPr>
        <w:t>SATAMAN JA MATKAN TIEDOT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4459"/>
      </w:tblGrid>
      <w:tr w:rsidR="00C66A0F">
        <w:trPr>
          <w:trHeight w:hRule="exact" w:val="355"/>
          <w:jc w:val="center"/>
        </w:trPr>
        <w:tc>
          <w:tcPr>
            <w:tcW w:w="3941" w:type="dxa"/>
            <w:tcBorders>
              <w:top w:val="single" w:sz="4" w:space="0" w:color="auto"/>
              <w:lef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2.1 Sijainti/terminaalin nimi:</w:t>
            </w:r>
          </w:p>
        </w:tc>
        <w:tc>
          <w:tcPr>
            <w:tcW w:w="4459" w:type="dxa"/>
            <w:tcBorders>
              <w:top w:val="single" w:sz="4" w:space="0" w:color="auto"/>
              <w:left w:val="single" w:sz="4" w:space="0" w:color="auto"/>
              <w:righ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2.6 Satama, johon jätettä toimitettiin edellisen kerran:</w:t>
            </w:r>
          </w:p>
        </w:tc>
      </w:tr>
      <w:tr w:rsidR="00C66A0F">
        <w:trPr>
          <w:trHeight w:hRule="exact" w:val="355"/>
          <w:jc w:val="center"/>
        </w:trPr>
        <w:tc>
          <w:tcPr>
            <w:tcW w:w="3941" w:type="dxa"/>
            <w:tcBorders>
              <w:top w:val="single" w:sz="4" w:space="0" w:color="auto"/>
              <w:lef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2.2 Saapumispäivä ja -aika:</w:t>
            </w:r>
          </w:p>
        </w:tc>
        <w:tc>
          <w:tcPr>
            <w:tcW w:w="4459" w:type="dxa"/>
            <w:tcBorders>
              <w:top w:val="single" w:sz="4" w:space="0" w:color="auto"/>
              <w:left w:val="single" w:sz="4" w:space="0" w:color="auto"/>
              <w:righ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2.7 Edellisen toimituksen päivä:</w:t>
            </w:r>
          </w:p>
        </w:tc>
      </w:tr>
      <w:tr w:rsidR="00C66A0F">
        <w:trPr>
          <w:trHeight w:hRule="exact" w:val="350"/>
          <w:jc w:val="center"/>
        </w:trPr>
        <w:tc>
          <w:tcPr>
            <w:tcW w:w="3941" w:type="dxa"/>
            <w:tcBorders>
              <w:top w:val="single" w:sz="4" w:space="0" w:color="auto"/>
              <w:lef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2.3 Lähtöpäivä ja -aika:</w:t>
            </w:r>
          </w:p>
        </w:tc>
        <w:tc>
          <w:tcPr>
            <w:tcW w:w="4459" w:type="dxa"/>
            <w:tcBorders>
              <w:top w:val="single" w:sz="4" w:space="0" w:color="auto"/>
              <w:left w:val="single" w:sz="4" w:space="0" w:color="auto"/>
              <w:right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2.8 Seuraava toimitussatama:</w:t>
            </w:r>
          </w:p>
        </w:tc>
      </w:tr>
      <w:tr w:rsidR="00C66A0F">
        <w:trPr>
          <w:trHeight w:hRule="exact" w:val="512"/>
          <w:jc w:val="center"/>
        </w:trPr>
        <w:tc>
          <w:tcPr>
            <w:tcW w:w="3941" w:type="dxa"/>
            <w:tcBorders>
              <w:top w:val="single" w:sz="4" w:space="0" w:color="auto"/>
              <w:left w:val="single" w:sz="4" w:space="0" w:color="auto"/>
            </w:tcBorders>
            <w:shd w:val="clear" w:color="auto" w:fill="FFFFFF"/>
            <w:vAlign w:val="center"/>
          </w:tcPr>
          <w:p w:rsidR="00C66A0F" w:rsidRDefault="00C66A0F">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2.4 Edellinen satama ja maa:</w:t>
            </w:r>
          </w:p>
        </w:tc>
        <w:tc>
          <w:tcPr>
            <w:tcW w:w="4459" w:type="dxa"/>
            <w:vMerge w:val="restart"/>
            <w:tcBorders>
              <w:top w:val="single" w:sz="4" w:space="0" w:color="auto"/>
              <w:left w:val="single" w:sz="4" w:space="0" w:color="auto"/>
              <w:right w:val="single" w:sz="4" w:space="0" w:color="auto"/>
            </w:tcBorders>
            <w:shd w:val="clear" w:color="auto" w:fill="FFFFFF"/>
          </w:tcPr>
          <w:p w:rsidR="00C66A0F" w:rsidRDefault="00C66A0F">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2.9 Lomakkeen lähettäjä (jos muu kuin aluksen päällikkö):</w:t>
            </w:r>
          </w:p>
        </w:tc>
      </w:tr>
      <w:tr w:rsidR="00C66A0F">
        <w:trPr>
          <w:trHeight w:hRule="exact" w:val="360"/>
          <w:jc w:val="center"/>
        </w:trPr>
        <w:tc>
          <w:tcPr>
            <w:tcW w:w="3941" w:type="dxa"/>
            <w:tcBorders>
              <w:top w:val="single" w:sz="4" w:space="0" w:color="auto"/>
              <w:left w:val="single" w:sz="4" w:space="0" w:color="auto"/>
              <w:bottom w:val="single" w:sz="4" w:space="0" w:color="auto"/>
            </w:tcBorders>
            <w:shd w:val="clear" w:color="auto" w:fill="FFFFFF"/>
            <w:vAlign w:val="center"/>
          </w:tcPr>
          <w:p w:rsidR="00C66A0F" w:rsidRDefault="00696A3E">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2.5 Seuraava satama ja maa (jos tiedossa):</w:t>
            </w:r>
          </w:p>
        </w:tc>
        <w:tc>
          <w:tcPr>
            <w:tcW w:w="4459" w:type="dxa"/>
            <w:vMerge/>
            <w:tcBorders>
              <w:left w:val="single" w:sz="4" w:space="0" w:color="auto"/>
              <w:bottom w:val="single" w:sz="4" w:space="0" w:color="auto"/>
              <w:right w:val="single" w:sz="4" w:space="0" w:color="auto"/>
            </w:tcBorders>
            <w:shd w:val="clear" w:color="auto" w:fill="FFFFFF"/>
          </w:tcPr>
          <w:p w:rsidR="00C66A0F" w:rsidRDefault="00C66A0F">
            <w:pPr>
              <w:framePr w:w="8400" w:wrap="notBeside" w:vAnchor="text" w:hAnchor="page" w:x="1740" w:y="2074"/>
              <w:widowControl w:val="0"/>
              <w:spacing w:before="0" w:after="0"/>
              <w:jc w:val="left"/>
              <w:rPr>
                <w:rFonts w:eastAsia="Times New Roman"/>
                <w:noProof/>
                <w:color w:val="000000"/>
                <w:sz w:val="16"/>
                <w:szCs w:val="16"/>
              </w:rPr>
            </w:pPr>
          </w:p>
        </w:tc>
      </w:tr>
    </w:tbl>
    <w:p w:rsidR="00C66A0F" w:rsidRDefault="00C66A0F">
      <w:pPr>
        <w:framePr w:w="8400" w:wrap="notBeside" w:vAnchor="text" w:hAnchor="page" w:x="1740" w:y="2074"/>
        <w:widowControl w:val="0"/>
        <w:tabs>
          <w:tab w:val="left" w:pos="715"/>
        </w:tabs>
        <w:spacing w:before="0" w:after="0" w:line="168" w:lineRule="exact"/>
        <w:rPr>
          <w:rFonts w:eastAsia="Arial"/>
          <w:noProof/>
          <w:sz w:val="16"/>
          <w:szCs w:val="16"/>
        </w:rPr>
      </w:pPr>
    </w:p>
    <w:p w:rsidR="00C66A0F" w:rsidRDefault="00696A3E">
      <w:pPr>
        <w:framePr w:w="8400" w:wrap="notBeside" w:vAnchor="text" w:hAnchor="page" w:x="1740" w:y="2074"/>
        <w:widowControl w:val="0"/>
        <w:tabs>
          <w:tab w:val="left" w:pos="715"/>
        </w:tabs>
        <w:spacing w:before="0" w:after="0" w:line="168" w:lineRule="exact"/>
        <w:rPr>
          <w:rFonts w:eastAsia="Arial"/>
          <w:b/>
          <w:noProof/>
          <w:sz w:val="16"/>
          <w:szCs w:val="16"/>
        </w:rPr>
      </w:pPr>
      <w:r>
        <w:rPr>
          <w:b/>
          <w:noProof/>
          <w:sz w:val="16"/>
        </w:rPr>
        <w:t>3.</w:t>
      </w:r>
      <w:r>
        <w:rPr>
          <w:noProof/>
        </w:rPr>
        <w:tab/>
      </w:r>
      <w:r>
        <w:rPr>
          <w:b/>
          <w:noProof/>
          <w:sz w:val="16"/>
        </w:rPr>
        <w:t>JÄTELAJI JA -MÄÄRÄ SEKÄ VARASTOTILA</w:t>
      </w:r>
    </w:p>
    <w:tbl>
      <w:tblPr>
        <w:tblStyle w:val="TableGrid"/>
        <w:tblW w:w="0" w:type="auto"/>
        <w:tblInd w:w="108" w:type="dxa"/>
        <w:tblLook w:val="04A0" w:firstRow="1" w:lastRow="0" w:firstColumn="1" w:lastColumn="0" w:noHBand="0" w:noVBand="1"/>
      </w:tblPr>
      <w:tblGrid>
        <w:gridCol w:w="1490"/>
        <w:gridCol w:w="1311"/>
        <w:gridCol w:w="39"/>
        <w:gridCol w:w="1567"/>
        <w:gridCol w:w="1113"/>
        <w:gridCol w:w="1259"/>
        <w:gridCol w:w="1872"/>
      </w:tblGrid>
      <w:tr w:rsidR="00C66A0F">
        <w:tc>
          <w:tcPr>
            <w:tcW w:w="1490" w:type="dxa"/>
          </w:tcPr>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Jätelaji</w:t>
            </w:r>
          </w:p>
        </w:tc>
        <w:tc>
          <w:tcPr>
            <w:tcW w:w="1350" w:type="dxa"/>
            <w:gridSpan w:val="2"/>
          </w:tcPr>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Toimitettava jätemäärä (m</w:t>
            </w:r>
            <w:r>
              <w:rPr>
                <w:noProof/>
                <w:color w:val="000000"/>
                <w:sz w:val="16"/>
                <w:vertAlign w:val="superscript"/>
              </w:rPr>
              <w:t>3</w:t>
            </w:r>
            <w:r>
              <w:rPr>
                <w:noProof/>
                <w:color w:val="000000"/>
                <w:sz w:val="16"/>
              </w:rPr>
              <w:t>)</w:t>
            </w:r>
          </w:p>
        </w:tc>
        <w:tc>
          <w:tcPr>
            <w:tcW w:w="1280" w:type="dxa"/>
          </w:tcPr>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Varastotilan enimmäiskapasiteetti</w:t>
            </w:r>
          </w:p>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c>
          <w:tcPr>
            <w:tcW w:w="1113" w:type="dxa"/>
          </w:tcPr>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Aluksella säilytettävän jätteen määrä</w:t>
            </w:r>
          </w:p>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p w:rsidR="00C66A0F" w:rsidRDefault="00C66A0F">
            <w:pPr>
              <w:widowControl w:val="0"/>
              <w:spacing w:before="0" w:after="122" w:line="293" w:lineRule="exact"/>
              <w:rPr>
                <w:rFonts w:eastAsia="Times New Roman"/>
                <w:iCs/>
                <w:noProof/>
                <w:color w:val="000000"/>
                <w:sz w:val="16"/>
                <w:szCs w:val="16"/>
                <w:vertAlign w:val="superscript"/>
              </w:rPr>
            </w:pPr>
          </w:p>
        </w:tc>
        <w:tc>
          <w:tcPr>
            <w:tcW w:w="1259" w:type="dxa"/>
          </w:tcPr>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Satama, johon jäljellä oleva jäte toimitetaan</w:t>
            </w:r>
          </w:p>
        </w:tc>
        <w:tc>
          <w:tcPr>
            <w:tcW w:w="1872" w:type="dxa"/>
          </w:tcPr>
          <w:p w:rsidR="00C66A0F" w:rsidRDefault="00696A3E">
            <w:pPr>
              <w:widowControl w:val="0"/>
              <w:spacing w:before="0" w:after="0" w:line="168" w:lineRule="exact"/>
              <w:jc w:val="center"/>
              <w:rPr>
                <w:rFonts w:eastAsia="Times New Roman"/>
                <w:noProof/>
                <w:color w:val="000000"/>
                <w:sz w:val="16"/>
                <w:szCs w:val="16"/>
              </w:rPr>
            </w:pPr>
            <w:r>
              <w:rPr>
                <w:noProof/>
                <w:color w:val="000000"/>
                <w:sz w:val="16"/>
              </w:rPr>
              <w:t>Ilmoituksen teon ja seuraavan satamakäynnin välillä syntyvän jätteen</w:t>
            </w:r>
          </w:p>
          <w:p w:rsidR="00C66A0F" w:rsidRDefault="00696A3E">
            <w:pPr>
              <w:widowControl w:val="0"/>
              <w:spacing w:before="0" w:after="122" w:line="293" w:lineRule="exact"/>
              <w:jc w:val="center"/>
              <w:rPr>
                <w:rFonts w:eastAsia="Times New Roman"/>
                <w:iCs/>
                <w:noProof/>
                <w:color w:val="000000"/>
                <w:sz w:val="16"/>
                <w:szCs w:val="16"/>
                <w:vertAlign w:val="subscript"/>
              </w:rPr>
            </w:pPr>
            <w:r>
              <w:rPr>
                <w:noProof/>
                <w:color w:val="000000"/>
                <w:sz w:val="16"/>
              </w:rPr>
              <w:t>arvioitu määrä</w:t>
            </w:r>
            <w:r>
              <w:rPr>
                <w:noProof/>
                <w:color w:val="000000"/>
                <w:sz w:val="16"/>
                <w:vertAlign w:val="subscript"/>
              </w:rPr>
              <w:t xml:space="preserve"> </w:t>
            </w:r>
          </w:p>
          <w:p w:rsidR="00C66A0F" w:rsidRDefault="00696A3E">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r>
      <w:tr w:rsidR="00C66A0F">
        <w:tc>
          <w:tcPr>
            <w:tcW w:w="8364" w:type="dxa"/>
            <w:gridSpan w:val="7"/>
          </w:tcPr>
          <w:p w:rsidR="00C66A0F" w:rsidRDefault="00C66A0F">
            <w:pPr>
              <w:widowControl w:val="0"/>
              <w:spacing w:before="0" w:after="0" w:line="168" w:lineRule="exact"/>
              <w:rPr>
                <w:rFonts w:eastAsia="Times New Roman"/>
                <w:b/>
                <w:noProof/>
                <w:color w:val="000000"/>
                <w:sz w:val="16"/>
                <w:szCs w:val="16"/>
              </w:rPr>
            </w:pPr>
          </w:p>
          <w:p w:rsidR="00C66A0F" w:rsidRDefault="00696A3E">
            <w:pPr>
              <w:widowControl w:val="0"/>
              <w:spacing w:before="0" w:after="0" w:line="168" w:lineRule="exact"/>
              <w:rPr>
                <w:rFonts w:eastAsia="Times New Roman"/>
                <w:b/>
                <w:noProof/>
                <w:color w:val="000000"/>
                <w:sz w:val="16"/>
                <w:szCs w:val="16"/>
              </w:rPr>
            </w:pPr>
            <w:r>
              <w:rPr>
                <w:b/>
                <w:noProof/>
                <w:color w:val="000000"/>
                <w:sz w:val="16"/>
              </w:rPr>
              <w:t>MARPOL-yleissopimuksen liite I – öljy</w:t>
            </w:r>
          </w:p>
          <w:p w:rsidR="00C66A0F" w:rsidRDefault="00C66A0F">
            <w:pPr>
              <w:widowControl w:val="0"/>
              <w:spacing w:before="0" w:after="0" w:line="168" w:lineRule="exact"/>
              <w:rPr>
                <w:rFonts w:eastAsia="Times New Roman"/>
                <w:b/>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
                <w:bCs/>
                <w:iCs/>
                <w:noProof/>
                <w:color w:val="000000"/>
                <w:sz w:val="16"/>
                <w:szCs w:val="16"/>
              </w:rPr>
            </w:pPr>
            <w:r>
              <w:rPr>
                <w:noProof/>
                <w:color w:val="000000"/>
                <w:sz w:val="16"/>
              </w:rPr>
              <w:t>Öljyinen pilssivesi</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
                <w:bCs/>
                <w:iCs/>
                <w:noProof/>
                <w:color w:val="000000"/>
                <w:sz w:val="16"/>
                <w:szCs w:val="16"/>
              </w:rPr>
            </w:pPr>
            <w:r>
              <w:rPr>
                <w:noProof/>
                <w:color w:val="000000"/>
                <w:sz w:val="16"/>
              </w:rPr>
              <w:t>Öljyiset jäämät (liete)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
                <w:bCs/>
                <w:iCs/>
                <w:noProof/>
                <w:color w:val="000000"/>
                <w:sz w:val="16"/>
                <w:szCs w:val="16"/>
              </w:rPr>
            </w:pPr>
            <w:r>
              <w:rPr>
                <w:noProof/>
                <w:color w:val="000000"/>
                <w:sz w:val="16"/>
              </w:rPr>
              <w:t>Öljyiset säiliöiden pesuvedet</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noProof/>
                <w:color w:val="000000"/>
                <w:sz w:val="16"/>
                <w:szCs w:val="16"/>
              </w:rPr>
            </w:pPr>
            <w:r>
              <w:rPr>
                <w:noProof/>
                <w:color w:val="000000"/>
                <w:sz w:val="16"/>
              </w:rPr>
              <w:t>Säiliöiden puhdistuksesta aiheutuva karsta ja liete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noProof/>
                <w:color w:val="000000"/>
                <w:sz w:val="16"/>
                <w:szCs w:val="16"/>
              </w:rPr>
            </w:pPr>
            <w:r>
              <w:rPr>
                <w:noProof/>
                <w:color w:val="000000"/>
                <w:sz w:val="16"/>
              </w:rPr>
              <w:t>Muu (täsmennä)</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8364" w:type="dxa"/>
            <w:gridSpan w:val="7"/>
          </w:tcPr>
          <w:p w:rsidR="00C66A0F" w:rsidRDefault="00C66A0F">
            <w:pPr>
              <w:widowControl w:val="0"/>
              <w:spacing w:before="0" w:after="0" w:line="168" w:lineRule="exact"/>
              <w:rPr>
                <w:rFonts w:eastAsia="Times New Roman"/>
                <w:b/>
                <w:noProof/>
                <w:color w:val="000000"/>
                <w:sz w:val="16"/>
                <w:szCs w:val="16"/>
              </w:rPr>
            </w:pPr>
          </w:p>
          <w:p w:rsidR="00C66A0F" w:rsidRDefault="00696A3E">
            <w:pPr>
              <w:widowControl w:val="0"/>
              <w:spacing w:before="0" w:after="0" w:line="168" w:lineRule="exact"/>
              <w:rPr>
                <w:rFonts w:eastAsia="Times New Roman"/>
                <w:b/>
                <w:noProof/>
                <w:color w:val="000000"/>
                <w:sz w:val="16"/>
                <w:szCs w:val="16"/>
              </w:rPr>
            </w:pPr>
            <w:r>
              <w:rPr>
                <w:b/>
                <w:noProof/>
                <w:color w:val="000000"/>
                <w:sz w:val="16"/>
              </w:rPr>
              <w:t>MARPOL-yleissopimuksen liite II – haitalliset nestemäiset aineet</w:t>
            </w:r>
            <w:r>
              <w:rPr>
                <w:rStyle w:val="FootnoteReference"/>
                <w:b/>
                <w:noProof/>
                <w:color w:val="000000"/>
                <w:sz w:val="16"/>
              </w:rPr>
              <w:footnoteReference w:id="1"/>
            </w:r>
          </w:p>
          <w:p w:rsidR="00C66A0F" w:rsidRDefault="00C66A0F">
            <w:pPr>
              <w:widowControl w:val="0"/>
              <w:spacing w:before="0" w:after="0" w:line="168" w:lineRule="exact"/>
              <w:rPr>
                <w:rFonts w:eastAsia="Times New Roman"/>
                <w:b/>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Luokan X aine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Luokan Y aine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Luokan Z aine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Muut aineet (OS)</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8364" w:type="dxa"/>
            <w:gridSpan w:val="7"/>
          </w:tcPr>
          <w:p w:rsidR="00C66A0F" w:rsidRDefault="00696A3E">
            <w:pPr>
              <w:widowControl w:val="0"/>
              <w:spacing w:before="0" w:after="0" w:line="168" w:lineRule="exact"/>
              <w:rPr>
                <w:rFonts w:eastAsia="Times New Roman"/>
                <w:b/>
                <w:noProof/>
                <w:color w:val="000000"/>
                <w:sz w:val="16"/>
                <w:szCs w:val="16"/>
              </w:rPr>
            </w:pPr>
            <w:r>
              <w:rPr>
                <w:b/>
                <w:noProof/>
                <w:color w:val="000000"/>
                <w:sz w:val="16"/>
              </w:rPr>
              <w:t>MARPOL-yleissopimuksen liite IV – käymäläjätevesi</w:t>
            </w:r>
          </w:p>
        </w:tc>
      </w:tr>
      <w:tr w:rsidR="00C66A0F">
        <w:tc>
          <w:tcPr>
            <w:tcW w:w="1490" w:type="dxa"/>
          </w:tcPr>
          <w:p w:rsidR="00C66A0F" w:rsidRDefault="00C66A0F">
            <w:pPr>
              <w:widowControl w:val="0"/>
              <w:spacing w:before="0" w:after="122" w:line="293" w:lineRule="exact"/>
              <w:jc w:val="left"/>
              <w:rPr>
                <w:rFonts w:eastAsia="Times New Roman"/>
                <w:bCs/>
                <w:noProof/>
                <w:color w:val="000000"/>
                <w:sz w:val="16"/>
                <w:szCs w:val="16"/>
              </w:rPr>
            </w:pP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8364" w:type="dxa"/>
            <w:gridSpan w:val="7"/>
          </w:tcPr>
          <w:p w:rsidR="00C66A0F" w:rsidRDefault="00696A3E">
            <w:pPr>
              <w:widowControl w:val="0"/>
              <w:spacing w:before="0" w:after="0" w:line="168" w:lineRule="exact"/>
              <w:rPr>
                <w:rFonts w:eastAsia="Times New Roman"/>
                <w:b/>
                <w:noProof/>
                <w:color w:val="000000"/>
                <w:sz w:val="16"/>
                <w:szCs w:val="16"/>
              </w:rPr>
            </w:pPr>
            <w:r>
              <w:rPr>
                <w:b/>
                <w:noProof/>
                <w:color w:val="000000"/>
                <w:sz w:val="16"/>
              </w:rPr>
              <w:t xml:space="preserve">MARPOL-yleissopimuksen liite V – kiinteä jäte </w:t>
            </w:r>
          </w:p>
        </w:tc>
      </w:tr>
      <w:tr w:rsidR="00C66A0F">
        <w:tc>
          <w:tcPr>
            <w:tcW w:w="1490" w:type="dxa"/>
          </w:tcPr>
          <w:p w:rsidR="00C66A0F" w:rsidRDefault="00696A3E">
            <w:pPr>
              <w:widowControl w:val="0"/>
              <w:spacing w:before="0" w:after="122" w:line="293" w:lineRule="exact"/>
              <w:jc w:val="left"/>
              <w:rPr>
                <w:rFonts w:eastAsia="Times New Roman"/>
                <w:noProof/>
                <w:color w:val="000000"/>
                <w:sz w:val="16"/>
                <w:szCs w:val="16"/>
              </w:rPr>
            </w:pPr>
            <w:r>
              <w:rPr>
                <w:noProof/>
                <w:color w:val="000000"/>
                <w:sz w:val="16"/>
              </w:rPr>
              <w:t>Muovit</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rPr>
                <w:rFonts w:eastAsia="Times New Roman"/>
                <w:noProof/>
                <w:color w:val="000000"/>
                <w:sz w:val="16"/>
                <w:szCs w:val="16"/>
              </w:rPr>
            </w:pPr>
            <w:r>
              <w:rPr>
                <w:noProof/>
                <w:color w:val="000000"/>
                <w:sz w:val="16"/>
              </w:rPr>
              <w:t>Elintarvikejäte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Kotitalousjäte (esim. paperituotteet, lumput, lasi, metalli, pullot, astiat jne.)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Ruokaöljy</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Jätteenpolttouunin tuhka</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Lastijäämät</w:t>
            </w:r>
            <w:r>
              <w:rPr>
                <w:rStyle w:val="FootnoteReference"/>
                <w:noProof/>
                <w:color w:val="000000"/>
                <w:sz w:val="16"/>
              </w:rPr>
              <w:footnoteReference w:id="2"/>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Aluksen toiminnasta aiheutuva jäte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Eläinten ruhot</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Pyydykset</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8364" w:type="dxa"/>
            <w:gridSpan w:val="7"/>
          </w:tcPr>
          <w:p w:rsidR="00C66A0F" w:rsidRDefault="00C66A0F">
            <w:pPr>
              <w:widowControl w:val="0"/>
              <w:spacing w:before="0" w:after="0" w:line="168" w:lineRule="exact"/>
              <w:rPr>
                <w:rFonts w:eastAsia="Times New Roman"/>
                <w:noProof/>
                <w:color w:val="000000"/>
                <w:sz w:val="16"/>
                <w:szCs w:val="16"/>
              </w:rPr>
            </w:pPr>
          </w:p>
          <w:p w:rsidR="00C66A0F" w:rsidRDefault="00696A3E">
            <w:pPr>
              <w:widowControl w:val="0"/>
              <w:spacing w:before="0" w:after="0" w:line="168" w:lineRule="exact"/>
              <w:rPr>
                <w:rFonts w:eastAsia="Times New Roman"/>
                <w:b/>
                <w:noProof/>
                <w:color w:val="000000"/>
                <w:sz w:val="16"/>
                <w:szCs w:val="16"/>
              </w:rPr>
            </w:pPr>
            <w:r>
              <w:rPr>
                <w:b/>
                <w:noProof/>
                <w:color w:val="000000"/>
                <w:sz w:val="16"/>
              </w:rPr>
              <w:t>MARPOL-yleissopimuksen liite VI – ilman pilaantumiseen liittyvät</w:t>
            </w:r>
          </w:p>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Otsonikerrosta heikentävät aineet ja tällaisia aineita sisältävät varusteet</w:t>
            </w:r>
            <w:r>
              <w:rPr>
                <w:rStyle w:val="FootnoteReference"/>
                <w:noProof/>
                <w:color w:val="000000"/>
                <w:sz w:val="16"/>
              </w:rPr>
              <w:footnoteReference w:id="3"/>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r w:rsidR="00C66A0F">
        <w:tc>
          <w:tcPr>
            <w:tcW w:w="1490" w:type="dxa"/>
          </w:tcPr>
          <w:p w:rsidR="00C66A0F" w:rsidRDefault="00696A3E">
            <w:pPr>
              <w:widowControl w:val="0"/>
              <w:spacing w:before="0" w:after="122" w:line="293" w:lineRule="exact"/>
              <w:jc w:val="left"/>
              <w:rPr>
                <w:rFonts w:eastAsia="Times New Roman"/>
                <w:bCs/>
                <w:noProof/>
                <w:color w:val="000000"/>
                <w:sz w:val="16"/>
                <w:szCs w:val="16"/>
              </w:rPr>
            </w:pPr>
            <w:r>
              <w:rPr>
                <w:noProof/>
                <w:color w:val="000000"/>
                <w:sz w:val="16"/>
              </w:rPr>
              <w:t>Pakokaasujen puhdistusjäte</w:t>
            </w:r>
          </w:p>
        </w:tc>
        <w:tc>
          <w:tcPr>
            <w:tcW w:w="1311" w:type="dxa"/>
          </w:tcPr>
          <w:p w:rsidR="00C66A0F" w:rsidRDefault="00C66A0F">
            <w:pPr>
              <w:widowControl w:val="0"/>
              <w:spacing w:before="0" w:after="122" w:line="293" w:lineRule="exact"/>
              <w:jc w:val="center"/>
              <w:rPr>
                <w:rFonts w:eastAsia="Times New Roman"/>
                <w:iCs/>
                <w:noProof/>
                <w:color w:val="000000"/>
                <w:sz w:val="16"/>
                <w:szCs w:val="16"/>
              </w:rPr>
            </w:pPr>
          </w:p>
        </w:tc>
        <w:tc>
          <w:tcPr>
            <w:tcW w:w="1319" w:type="dxa"/>
            <w:gridSpan w:val="2"/>
          </w:tcPr>
          <w:p w:rsidR="00C66A0F" w:rsidRDefault="00C66A0F">
            <w:pPr>
              <w:widowControl w:val="0"/>
              <w:spacing w:before="0" w:after="122" w:line="293" w:lineRule="exact"/>
              <w:jc w:val="center"/>
              <w:rPr>
                <w:rFonts w:eastAsia="Times New Roman"/>
                <w:iCs/>
                <w:noProof/>
                <w:color w:val="000000"/>
                <w:sz w:val="16"/>
                <w:szCs w:val="16"/>
              </w:rPr>
            </w:pPr>
          </w:p>
        </w:tc>
        <w:tc>
          <w:tcPr>
            <w:tcW w:w="1113" w:type="dxa"/>
          </w:tcPr>
          <w:p w:rsidR="00C66A0F" w:rsidRDefault="00C66A0F">
            <w:pPr>
              <w:widowControl w:val="0"/>
              <w:spacing w:before="0" w:after="122" w:line="293" w:lineRule="exact"/>
              <w:jc w:val="center"/>
              <w:rPr>
                <w:rFonts w:eastAsia="Times New Roman"/>
                <w:iCs/>
                <w:noProof/>
                <w:color w:val="000000"/>
                <w:sz w:val="16"/>
                <w:szCs w:val="16"/>
              </w:rPr>
            </w:pPr>
          </w:p>
        </w:tc>
        <w:tc>
          <w:tcPr>
            <w:tcW w:w="1259" w:type="dxa"/>
          </w:tcPr>
          <w:p w:rsidR="00C66A0F" w:rsidRDefault="00C66A0F">
            <w:pPr>
              <w:widowControl w:val="0"/>
              <w:spacing w:before="0" w:after="122" w:line="293" w:lineRule="exact"/>
              <w:jc w:val="center"/>
              <w:rPr>
                <w:rFonts w:eastAsia="Times New Roman"/>
                <w:noProof/>
                <w:color w:val="000000"/>
                <w:sz w:val="16"/>
                <w:szCs w:val="16"/>
              </w:rPr>
            </w:pPr>
          </w:p>
        </w:tc>
        <w:tc>
          <w:tcPr>
            <w:tcW w:w="1872" w:type="dxa"/>
          </w:tcPr>
          <w:p w:rsidR="00C66A0F" w:rsidRDefault="00C66A0F">
            <w:pPr>
              <w:widowControl w:val="0"/>
              <w:spacing w:before="0" w:after="0" w:line="168" w:lineRule="exact"/>
              <w:rPr>
                <w:rFonts w:eastAsia="Times New Roman"/>
                <w:noProof/>
                <w:color w:val="000000"/>
                <w:sz w:val="16"/>
                <w:szCs w:val="16"/>
              </w:rPr>
            </w:pPr>
          </w:p>
        </w:tc>
      </w:tr>
    </w:tbl>
    <w:p w:rsidR="00C66A0F" w:rsidRDefault="00696A3E">
      <w:pPr>
        <w:pStyle w:val="ManualConsidrant"/>
        <w:ind w:left="0" w:firstLine="0"/>
        <w:rPr>
          <w:i/>
          <w:noProof/>
          <w:sz w:val="16"/>
          <w:szCs w:val="16"/>
        </w:rPr>
      </w:pPr>
      <w:r>
        <w:rPr>
          <w:i/>
          <w:noProof/>
          <w:sz w:val="16"/>
        </w:rPr>
        <w:t>Huomautukset</w:t>
      </w:r>
    </w:p>
    <w:p w:rsidR="00C66A0F" w:rsidRDefault="00696A3E">
      <w:pPr>
        <w:pStyle w:val="NumPar1"/>
        <w:numPr>
          <w:ilvl w:val="0"/>
          <w:numId w:val="11"/>
        </w:numPr>
        <w:rPr>
          <w:noProof/>
          <w:sz w:val="16"/>
          <w:szCs w:val="16"/>
        </w:rPr>
      </w:pPr>
      <w:r>
        <w:rPr>
          <w:noProof/>
          <w:sz w:val="16"/>
        </w:rPr>
        <w:t>Näitä tietoja käytetään satamavaltion suorittamassa valvonnassa ja muissa tarkastuksissa.</w:t>
      </w:r>
    </w:p>
    <w:p w:rsidR="00C66A0F" w:rsidRDefault="00696A3E">
      <w:pPr>
        <w:pStyle w:val="NumPar1"/>
        <w:widowControl w:val="0"/>
        <w:numPr>
          <w:ilvl w:val="0"/>
          <w:numId w:val="11"/>
        </w:numPr>
        <w:spacing w:before="0" w:after="0"/>
        <w:jc w:val="left"/>
        <w:rPr>
          <w:rFonts w:eastAsia="Times New Roman"/>
          <w:noProof/>
          <w:color w:val="000000"/>
          <w:sz w:val="18"/>
          <w:szCs w:val="18"/>
        </w:rPr>
      </w:pPr>
      <w:r>
        <w:rPr>
          <w:noProof/>
          <w:sz w:val="16"/>
        </w:rPr>
        <w:t>Tämä lomake on täytettävä, jollei alukseen sovelleta direktiivin  XXXX/XXXX/EU 9 artiklan mukaista vapautusta.</w:t>
      </w:r>
    </w:p>
    <w:p w:rsidR="00C66A0F" w:rsidRDefault="00C66A0F">
      <w:pPr>
        <w:widowControl w:val="0"/>
        <w:spacing w:before="0" w:after="0"/>
        <w:jc w:val="left"/>
        <w:rPr>
          <w:rFonts w:eastAsia="Times New Roman"/>
          <w:noProof/>
          <w:color w:val="000000"/>
          <w:sz w:val="18"/>
          <w:szCs w:val="18"/>
        </w:rPr>
        <w:sectPr w:rsidR="00C66A0F" w:rsidSect="007F2E04">
          <w:footerReference w:type="default" r:id="rId16"/>
          <w:footerReference w:type="first" r:id="rId17"/>
          <w:pgSz w:w="11900" w:h="16840"/>
          <w:pgMar w:top="1417" w:right="1417" w:bottom="1417" w:left="1417" w:header="0" w:footer="600" w:gutter="0"/>
          <w:cols w:space="720"/>
          <w:noEndnote/>
          <w:docGrid w:linePitch="360"/>
        </w:sectPr>
      </w:pPr>
    </w:p>
    <w:p w:rsidR="00C66A0F" w:rsidRDefault="00696A3E">
      <w:pPr>
        <w:pStyle w:val="Annexetitre"/>
        <w:rPr>
          <w:noProof/>
        </w:rPr>
      </w:pPr>
      <w:r>
        <w:rPr>
          <w:noProof/>
        </w:rPr>
        <w:lastRenderedPageBreak/>
        <w:t>LIITE 3</w:t>
      </w:r>
    </w:p>
    <w:p w:rsidR="00C66A0F" w:rsidRDefault="00696A3E">
      <w:pPr>
        <w:pStyle w:val="NormalCentered"/>
        <w:spacing w:before="0" w:after="0"/>
        <w:rPr>
          <w:b/>
          <w:noProof/>
          <w:sz w:val="20"/>
          <w:szCs w:val="20"/>
        </w:rPr>
      </w:pPr>
      <w:bookmarkStart w:id="5" w:name="bookmark44"/>
      <w:r>
        <w:rPr>
          <w:b/>
          <w:noProof/>
          <w:sz w:val="20"/>
        </w:rPr>
        <w:t>JÄTTEEN TOIMITTAMISTA KOSKEVAN TOSITTEEN VAKIOMALLI</w:t>
      </w:r>
      <w:bookmarkEnd w:id="5"/>
    </w:p>
    <w:p w:rsidR="00C66A0F" w:rsidRDefault="00C66A0F">
      <w:pPr>
        <w:pStyle w:val="NormalCentered"/>
        <w:spacing w:before="0" w:after="0"/>
        <w:rPr>
          <w:b/>
          <w:noProof/>
          <w:sz w:val="20"/>
          <w:szCs w:val="20"/>
        </w:rPr>
      </w:pPr>
    </w:p>
    <w:p w:rsidR="00C66A0F" w:rsidRDefault="00696A3E">
      <w:pPr>
        <w:spacing w:before="0" w:after="0"/>
        <w:rPr>
          <w:i/>
          <w:iCs/>
          <w:noProof/>
          <w:sz w:val="16"/>
          <w:szCs w:val="16"/>
        </w:rPr>
      </w:pPr>
      <w:bookmarkStart w:id="6" w:name="bookmark45"/>
      <w:bookmarkStart w:id="7" w:name="bookmark46"/>
      <w:r>
        <w:rPr>
          <w:i/>
          <w:noProof/>
          <w:sz w:val="16"/>
        </w:rPr>
        <w:t>Vastaanottolaitteiden tarjoajan nimetty edustaja antaa jäljempänä esitetyn lomakkeen jätteensä direktiivin XXXX/XX/EU 7 artiklan mukaisesti toimittaneen aluksen päällikölle.</w:t>
      </w:r>
      <w:bookmarkEnd w:id="6"/>
      <w:bookmarkEnd w:id="7"/>
    </w:p>
    <w:p w:rsidR="00C66A0F" w:rsidRDefault="00C66A0F">
      <w:pPr>
        <w:spacing w:before="0" w:after="0"/>
        <w:rPr>
          <w:i/>
          <w:iCs/>
          <w:noProof/>
          <w:sz w:val="16"/>
          <w:szCs w:val="16"/>
        </w:rPr>
      </w:pPr>
    </w:p>
    <w:p w:rsidR="00C66A0F" w:rsidRDefault="00696A3E">
      <w:pPr>
        <w:spacing w:before="0" w:after="0"/>
        <w:rPr>
          <w:i/>
          <w:iCs/>
          <w:noProof/>
          <w:sz w:val="16"/>
          <w:szCs w:val="16"/>
        </w:rPr>
      </w:pPr>
      <w:r>
        <w:rPr>
          <w:i/>
          <w:noProof/>
          <w:sz w:val="16"/>
        </w:rPr>
        <w:t>Lomaketta on säilytettävä aluksella yhdessä asiaa koskevan öljy-, lasti- tai jätepäiväkirjan kanssa Marpol-yleissopimuksen mukaisesti.</w:t>
      </w:r>
    </w:p>
    <w:p w:rsidR="00C66A0F" w:rsidRDefault="00696A3E">
      <w:pPr>
        <w:pStyle w:val="Heading1"/>
        <w:numPr>
          <w:ilvl w:val="0"/>
          <w:numId w:val="9"/>
        </w:numPr>
        <w:spacing w:before="120"/>
        <w:ind w:left="851" w:hanging="851"/>
        <w:rPr>
          <w:noProof/>
          <w:sz w:val="18"/>
          <w:szCs w:val="18"/>
        </w:rPr>
      </w:pPr>
      <w:r>
        <w:rPr>
          <w:noProof/>
          <w:sz w:val="18"/>
        </w:rPr>
        <w:t>Vastaanottolaitteiden ja sataman tiedot</w:t>
      </w:r>
    </w:p>
    <w:tbl>
      <w:tblPr>
        <w:tblStyle w:val="TableGrid"/>
        <w:tblW w:w="0" w:type="auto"/>
        <w:tblLook w:val="04A0" w:firstRow="1" w:lastRow="0" w:firstColumn="1" w:lastColumn="0" w:noHBand="0" w:noVBand="1"/>
      </w:tblPr>
      <w:tblGrid>
        <w:gridCol w:w="9289"/>
      </w:tblGrid>
      <w:tr w:rsidR="00C66A0F">
        <w:tc>
          <w:tcPr>
            <w:tcW w:w="9289" w:type="dxa"/>
          </w:tcPr>
          <w:p w:rsidR="00C66A0F" w:rsidRDefault="00696A3E">
            <w:pPr>
              <w:pStyle w:val="Heading2"/>
              <w:outlineLvl w:val="1"/>
              <w:rPr>
                <w:b w:val="0"/>
                <w:noProof/>
                <w:sz w:val="18"/>
                <w:szCs w:val="18"/>
              </w:rPr>
            </w:pPr>
            <w:r>
              <w:rPr>
                <w:b w:val="0"/>
                <w:noProof/>
                <w:sz w:val="18"/>
              </w:rPr>
              <w:t>Sijainti/terminaalin nimi:</w:t>
            </w:r>
          </w:p>
        </w:tc>
      </w:tr>
      <w:tr w:rsidR="00C66A0F">
        <w:tc>
          <w:tcPr>
            <w:tcW w:w="9289" w:type="dxa"/>
          </w:tcPr>
          <w:p w:rsidR="00C66A0F" w:rsidRDefault="00696A3E">
            <w:pPr>
              <w:pStyle w:val="Heading2"/>
              <w:outlineLvl w:val="1"/>
              <w:rPr>
                <w:b w:val="0"/>
                <w:noProof/>
                <w:sz w:val="16"/>
                <w:szCs w:val="16"/>
              </w:rPr>
            </w:pPr>
            <w:r>
              <w:rPr>
                <w:b w:val="0"/>
                <w:noProof/>
                <w:sz w:val="16"/>
              </w:rPr>
              <w:t>Vastaanottolaitteiden tarjoaja(t)</w:t>
            </w:r>
          </w:p>
        </w:tc>
      </w:tr>
      <w:tr w:rsidR="00C66A0F">
        <w:tc>
          <w:tcPr>
            <w:tcW w:w="9289" w:type="dxa"/>
          </w:tcPr>
          <w:p w:rsidR="00C66A0F" w:rsidRDefault="00696A3E">
            <w:pPr>
              <w:pStyle w:val="Heading2"/>
              <w:outlineLvl w:val="1"/>
              <w:rPr>
                <w:b w:val="0"/>
                <w:noProof/>
                <w:sz w:val="16"/>
                <w:szCs w:val="16"/>
              </w:rPr>
            </w:pPr>
            <w:r>
              <w:rPr>
                <w:b w:val="0"/>
                <w:noProof/>
                <w:sz w:val="16"/>
              </w:rPr>
              <w:t>Käsittelylaitteiden tarjoaja(t) – jos muu(t) kuin edellä:</w:t>
            </w:r>
          </w:p>
        </w:tc>
      </w:tr>
      <w:tr w:rsidR="00C66A0F">
        <w:tc>
          <w:tcPr>
            <w:tcW w:w="9289" w:type="dxa"/>
          </w:tcPr>
          <w:p w:rsidR="00C66A0F" w:rsidRDefault="00696A3E">
            <w:pPr>
              <w:pStyle w:val="Heading2"/>
              <w:outlineLvl w:val="1"/>
              <w:rPr>
                <w:b w:val="0"/>
                <w:noProof/>
                <w:sz w:val="16"/>
                <w:szCs w:val="16"/>
              </w:rPr>
            </w:pPr>
            <w:r>
              <w:rPr>
                <w:b w:val="0"/>
                <w:noProof/>
                <w:sz w:val="16"/>
              </w:rPr>
              <w:t>Jätteen toimittamisen päivämäärä ja kellonaika – mistä:                                                     mihin:</w:t>
            </w:r>
          </w:p>
        </w:tc>
      </w:tr>
    </w:tbl>
    <w:p w:rsidR="00C66A0F" w:rsidRDefault="00696A3E">
      <w:pPr>
        <w:pStyle w:val="Heading1"/>
        <w:spacing w:before="120"/>
        <w:ind w:left="851" w:hanging="851"/>
        <w:rPr>
          <w:noProof/>
          <w:sz w:val="16"/>
          <w:szCs w:val="16"/>
        </w:rPr>
      </w:pPr>
      <w:r>
        <w:rPr>
          <w:noProof/>
          <w:sz w:val="16"/>
        </w:rPr>
        <w:t>Aluksen tiedot</w:t>
      </w:r>
    </w:p>
    <w:tbl>
      <w:tblPr>
        <w:tblStyle w:val="TableGrid"/>
        <w:tblW w:w="0" w:type="auto"/>
        <w:tblLook w:val="04A0" w:firstRow="1" w:lastRow="0" w:firstColumn="1" w:lastColumn="0" w:noHBand="0" w:noVBand="1"/>
      </w:tblPr>
      <w:tblGrid>
        <w:gridCol w:w="4644"/>
        <w:gridCol w:w="4645"/>
      </w:tblGrid>
      <w:tr w:rsidR="00C66A0F">
        <w:tc>
          <w:tcPr>
            <w:tcW w:w="4644" w:type="dxa"/>
          </w:tcPr>
          <w:p w:rsidR="00C66A0F" w:rsidRDefault="00696A3E">
            <w:pPr>
              <w:pStyle w:val="Heading2"/>
              <w:outlineLvl w:val="1"/>
              <w:rPr>
                <w:b w:val="0"/>
                <w:noProof/>
                <w:sz w:val="16"/>
                <w:szCs w:val="16"/>
              </w:rPr>
            </w:pPr>
            <w:r>
              <w:rPr>
                <w:b w:val="0"/>
                <w:noProof/>
                <w:sz w:val="16"/>
              </w:rPr>
              <w:t>Aluksen nimi:</w:t>
            </w:r>
          </w:p>
        </w:tc>
        <w:tc>
          <w:tcPr>
            <w:tcW w:w="4645" w:type="dxa"/>
          </w:tcPr>
          <w:p w:rsidR="00C66A0F" w:rsidRDefault="00696A3E">
            <w:pPr>
              <w:rPr>
                <w:noProof/>
                <w:sz w:val="16"/>
                <w:szCs w:val="16"/>
              </w:rPr>
            </w:pPr>
            <w:r>
              <w:rPr>
                <w:noProof/>
                <w:sz w:val="16"/>
              </w:rPr>
              <w:t>2.5.          Omistaja tai liikenteenharjoittaja:</w:t>
            </w:r>
          </w:p>
        </w:tc>
      </w:tr>
      <w:tr w:rsidR="00C66A0F">
        <w:tc>
          <w:tcPr>
            <w:tcW w:w="4644" w:type="dxa"/>
          </w:tcPr>
          <w:p w:rsidR="00C66A0F" w:rsidRDefault="00696A3E">
            <w:pPr>
              <w:pStyle w:val="Heading2"/>
              <w:outlineLvl w:val="1"/>
              <w:rPr>
                <w:b w:val="0"/>
                <w:noProof/>
                <w:sz w:val="16"/>
                <w:szCs w:val="16"/>
              </w:rPr>
            </w:pPr>
            <w:r>
              <w:rPr>
                <w:b w:val="0"/>
                <w:noProof/>
                <w:sz w:val="16"/>
              </w:rPr>
              <w:t>IMO-numero</w:t>
            </w:r>
          </w:p>
        </w:tc>
        <w:tc>
          <w:tcPr>
            <w:tcW w:w="4645" w:type="dxa"/>
          </w:tcPr>
          <w:p w:rsidR="00C66A0F" w:rsidRDefault="00696A3E">
            <w:pPr>
              <w:rPr>
                <w:noProof/>
                <w:sz w:val="16"/>
                <w:szCs w:val="16"/>
              </w:rPr>
            </w:pPr>
            <w:r>
              <w:rPr>
                <w:noProof/>
                <w:sz w:val="16"/>
              </w:rPr>
              <w:t>2.6.          Tunnusnumero tai tunnuskirjaimet:</w:t>
            </w:r>
          </w:p>
        </w:tc>
      </w:tr>
      <w:tr w:rsidR="00C66A0F">
        <w:tc>
          <w:tcPr>
            <w:tcW w:w="4644" w:type="dxa"/>
          </w:tcPr>
          <w:p w:rsidR="00C66A0F" w:rsidRDefault="00696A3E">
            <w:pPr>
              <w:pStyle w:val="Heading2"/>
              <w:outlineLvl w:val="1"/>
              <w:rPr>
                <w:b w:val="0"/>
                <w:noProof/>
                <w:sz w:val="16"/>
                <w:szCs w:val="16"/>
              </w:rPr>
            </w:pPr>
            <w:r>
              <w:rPr>
                <w:b w:val="0"/>
                <w:noProof/>
                <w:sz w:val="16"/>
              </w:rPr>
              <w:t>Bruttovetoisuus:</w:t>
            </w:r>
          </w:p>
        </w:tc>
        <w:tc>
          <w:tcPr>
            <w:tcW w:w="4645" w:type="dxa"/>
          </w:tcPr>
          <w:p w:rsidR="00C66A0F" w:rsidRDefault="00696A3E">
            <w:pPr>
              <w:rPr>
                <w:noProof/>
                <w:sz w:val="16"/>
                <w:szCs w:val="16"/>
              </w:rPr>
            </w:pPr>
            <w:r>
              <w:rPr>
                <w:noProof/>
                <w:sz w:val="16"/>
              </w:rPr>
              <w:t>2.7.          Lippuvaltio:</w:t>
            </w:r>
          </w:p>
        </w:tc>
      </w:tr>
      <w:tr w:rsidR="00C66A0F">
        <w:tc>
          <w:tcPr>
            <w:tcW w:w="9289" w:type="dxa"/>
            <w:gridSpan w:val="2"/>
          </w:tcPr>
          <w:p w:rsidR="00C66A0F" w:rsidRDefault="00696A3E">
            <w:pPr>
              <w:pStyle w:val="Heading2"/>
              <w:outlineLvl w:val="1"/>
              <w:rPr>
                <w:b w:val="0"/>
                <w:noProof/>
                <w:sz w:val="16"/>
                <w:szCs w:val="16"/>
              </w:rPr>
            </w:pPr>
            <w:r>
              <w:rPr>
                <w:b w:val="0"/>
                <w:noProof/>
                <w:sz w:val="16"/>
              </w:rPr>
              <w:t xml:space="preserve">Alustyyppi:           </w:t>
            </w:r>
            <w:sdt>
              <w:sdtPr>
                <w:rPr>
                  <w:b w:val="0"/>
                  <w:noProof/>
                  <w:sz w:val="16"/>
                  <w:szCs w:val="16"/>
                </w:rPr>
                <w:id w:val="-973676812"/>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Öljysäiliöalus            </w:t>
            </w:r>
            <w:sdt>
              <w:sdtPr>
                <w:rPr>
                  <w:b w:val="0"/>
                  <w:noProof/>
                  <w:sz w:val="16"/>
                  <w:szCs w:val="16"/>
                </w:rPr>
                <w:id w:val="-1335993309"/>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Kemikaalisäiliöalus  </w:t>
            </w:r>
            <w:sdt>
              <w:sdtPr>
                <w:rPr>
                  <w:b w:val="0"/>
                  <w:noProof/>
                  <w:sz w:val="16"/>
                  <w:szCs w:val="16"/>
                </w:rPr>
                <w:id w:val="1599443877"/>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Irtolastialus     </w:t>
            </w:r>
            <w:sdt>
              <w:sdtPr>
                <w:rPr>
                  <w:b w:val="0"/>
                  <w:noProof/>
                  <w:sz w:val="16"/>
                  <w:szCs w:val="16"/>
                </w:rPr>
                <w:id w:val="-1951081850"/>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Konttialus</w:t>
            </w:r>
          </w:p>
          <w:p w:rsidR="00C66A0F" w:rsidRDefault="00696A3E">
            <w:pPr>
              <w:pStyle w:val="Text1"/>
              <w:rPr>
                <w:noProof/>
                <w:sz w:val="16"/>
                <w:szCs w:val="16"/>
              </w:rPr>
            </w:pPr>
            <w:r>
              <w:rPr>
                <w:noProof/>
                <w:sz w:val="16"/>
              </w:rPr>
              <w:t xml:space="preserve">                                </w:t>
            </w:r>
            <w:sdt>
              <w:sdtPr>
                <w:rPr>
                  <w:noProof/>
                  <w:sz w:val="16"/>
                  <w:szCs w:val="16"/>
                </w:rPr>
                <w:id w:val="1004008647"/>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Muu lastialus            </w:t>
            </w:r>
            <w:sdt>
              <w:sdtPr>
                <w:rPr>
                  <w:noProof/>
                  <w:sz w:val="16"/>
                  <w:szCs w:val="16"/>
                </w:rPr>
                <w:id w:val="78023823"/>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Matkustaja-alus       </w:t>
            </w:r>
            <w:sdt>
              <w:sdtPr>
                <w:rPr>
                  <w:noProof/>
                  <w:sz w:val="16"/>
                  <w:szCs w:val="16"/>
                </w:rPr>
                <w:id w:val="-1256744352"/>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Ro-ro-alus       </w:t>
            </w:r>
            <w:sdt>
              <w:sdtPr>
                <w:rPr>
                  <w:noProof/>
                  <w:sz w:val="16"/>
                  <w:szCs w:val="16"/>
                </w:rPr>
                <w:id w:val="-1367202496"/>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Muu (täsmennä)</w:t>
            </w:r>
          </w:p>
        </w:tc>
      </w:tr>
    </w:tbl>
    <w:p w:rsidR="00C66A0F" w:rsidRDefault="00696A3E">
      <w:pPr>
        <w:pStyle w:val="Heading1"/>
        <w:spacing w:before="120"/>
        <w:ind w:left="851" w:hanging="851"/>
        <w:rPr>
          <w:noProof/>
          <w:sz w:val="16"/>
          <w:szCs w:val="16"/>
        </w:rPr>
      </w:pPr>
      <w:r>
        <w:rPr>
          <w:noProof/>
          <w:sz w:val="16"/>
        </w:rPr>
        <w:t>VASTAANOTETUN JÄTTEEN LAJI JA MÄÄRÄ</w:t>
      </w:r>
    </w:p>
    <w:tbl>
      <w:tblPr>
        <w:tblStyle w:val="TableGrid"/>
        <w:tblW w:w="0" w:type="auto"/>
        <w:tblLook w:val="04A0" w:firstRow="1" w:lastRow="0" w:firstColumn="1" w:lastColumn="0" w:noHBand="0" w:noVBand="1"/>
      </w:tblPr>
      <w:tblGrid>
        <w:gridCol w:w="3298"/>
        <w:gridCol w:w="1239"/>
        <w:gridCol w:w="222"/>
        <w:gridCol w:w="3656"/>
        <w:gridCol w:w="874"/>
      </w:tblGrid>
      <w:tr w:rsidR="00C66A0F">
        <w:tc>
          <w:tcPr>
            <w:tcW w:w="0" w:type="auto"/>
          </w:tcPr>
          <w:p w:rsidR="00C66A0F" w:rsidRDefault="00696A3E">
            <w:pPr>
              <w:jc w:val="left"/>
              <w:rPr>
                <w:b/>
                <w:noProof/>
                <w:sz w:val="16"/>
                <w:szCs w:val="16"/>
              </w:rPr>
            </w:pPr>
            <w:r>
              <w:rPr>
                <w:b/>
                <w:noProof/>
                <w:sz w:val="16"/>
              </w:rPr>
              <w:t>MARPOL-yleissopimuksen liite I – öljy</w:t>
            </w:r>
          </w:p>
        </w:tc>
        <w:tc>
          <w:tcPr>
            <w:tcW w:w="0" w:type="auto"/>
          </w:tcPr>
          <w:p w:rsidR="00C66A0F" w:rsidRDefault="00696A3E">
            <w:pPr>
              <w:jc w:val="left"/>
              <w:rPr>
                <w:b/>
                <w:noProof/>
                <w:sz w:val="16"/>
                <w:szCs w:val="16"/>
              </w:rPr>
            </w:pPr>
            <w:r>
              <w:rPr>
                <w:b/>
                <w:noProof/>
                <w:sz w:val="16"/>
              </w:rPr>
              <w:t>Määrä (m</w:t>
            </w:r>
            <w:r>
              <w:rPr>
                <w:b/>
                <w:noProof/>
                <w:sz w:val="16"/>
                <w:vertAlign w:val="superscript"/>
              </w:rPr>
              <w:t>3</w:t>
            </w:r>
            <w:r>
              <w:rPr>
                <w:b/>
                <w:noProof/>
                <w:sz w:val="16"/>
              </w:rPr>
              <w:t>)</w:t>
            </w: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b/>
                <w:noProof/>
                <w:sz w:val="16"/>
              </w:rPr>
              <w:t>MARPOL-yleissopimuksen liite V – kiinteä jäte</w:t>
            </w:r>
          </w:p>
        </w:tc>
        <w:tc>
          <w:tcPr>
            <w:tcW w:w="0" w:type="auto"/>
          </w:tcPr>
          <w:p w:rsidR="00C66A0F" w:rsidRDefault="00696A3E">
            <w:pPr>
              <w:jc w:val="left"/>
              <w:rPr>
                <w:noProof/>
                <w:sz w:val="16"/>
                <w:szCs w:val="16"/>
              </w:rPr>
            </w:pPr>
            <w:r>
              <w:rPr>
                <w:b/>
                <w:noProof/>
                <w:sz w:val="16"/>
              </w:rPr>
              <w:t>Määrä (m</w:t>
            </w:r>
            <w:r>
              <w:rPr>
                <w:b/>
                <w:noProof/>
                <w:sz w:val="16"/>
                <w:vertAlign w:val="superscript"/>
              </w:rPr>
              <w:t>3</w:t>
            </w:r>
            <w:r>
              <w:rPr>
                <w:b/>
                <w:noProof/>
                <w:sz w:val="16"/>
              </w:rPr>
              <w:t>)</w:t>
            </w:r>
          </w:p>
        </w:tc>
      </w:tr>
      <w:tr w:rsidR="00C66A0F">
        <w:tc>
          <w:tcPr>
            <w:tcW w:w="0" w:type="auto"/>
          </w:tcPr>
          <w:p w:rsidR="00C66A0F" w:rsidRDefault="00696A3E">
            <w:pPr>
              <w:jc w:val="left"/>
              <w:rPr>
                <w:noProof/>
                <w:sz w:val="16"/>
                <w:szCs w:val="16"/>
              </w:rPr>
            </w:pPr>
            <w:r>
              <w:rPr>
                <w:noProof/>
                <w:sz w:val="16"/>
              </w:rPr>
              <w:t>Öljyinen pilssivesi</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A. Muovit</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Öljyiset jäämät (liete)</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B. Elintarvikejäte</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Öljyiset säiliöiden pesuvedet</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C. Kotitalousjäte (esim. paperituotteet, lumput, lasi, metalli, pullot, astiat jne.)</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Likainen painolastivesi</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D. Ruokaöljy</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Säiliöiden puhdistuksesta aiheutuva karsta ja liete</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E. Jätteenpolttouunin tuhka</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Muu (täsmennä)</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F. Aluksen toiminnasta aiheutuva jäte</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b/>
                <w:noProof/>
                <w:sz w:val="16"/>
              </w:rPr>
              <w:t>MARPOL-yleissopimuksen liite II – haitalliset nestemäiset aineet</w:t>
            </w:r>
          </w:p>
        </w:tc>
        <w:tc>
          <w:tcPr>
            <w:tcW w:w="0" w:type="auto"/>
          </w:tcPr>
          <w:p w:rsidR="00C66A0F" w:rsidRDefault="00696A3E">
            <w:pPr>
              <w:jc w:val="left"/>
              <w:rPr>
                <w:b/>
                <w:noProof/>
                <w:sz w:val="16"/>
                <w:szCs w:val="16"/>
              </w:rPr>
            </w:pPr>
            <w:r>
              <w:rPr>
                <w:b/>
                <w:noProof/>
                <w:sz w:val="16"/>
              </w:rPr>
              <w:t>Määrä (m3)/nimi</w:t>
            </w:r>
            <w:r>
              <w:rPr>
                <w:b/>
                <w:noProof/>
                <w:sz w:val="16"/>
                <w:vertAlign w:val="superscript"/>
              </w:rPr>
              <w:t>5</w:t>
            </w: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G. Lastijäämät</w:t>
            </w:r>
            <w:r>
              <w:rPr>
                <w:noProof/>
                <w:sz w:val="16"/>
                <w:vertAlign w:val="superscript"/>
              </w:rPr>
              <w:t>6</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Luokan X aine</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H. Eläinten ruho(t)</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Luokan Y aine</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I. Pyydykset</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noProof/>
                <w:sz w:val="16"/>
              </w:rPr>
              <w:t>Luokan Z aine</w:t>
            </w:r>
          </w:p>
        </w:tc>
        <w:tc>
          <w:tcPr>
            <w:tcW w:w="0" w:type="auto"/>
          </w:tcPr>
          <w:p w:rsidR="00C66A0F" w:rsidRDefault="00C66A0F">
            <w:pPr>
              <w:jc w:val="left"/>
              <w:rPr>
                <w:noProof/>
                <w:sz w:val="16"/>
                <w:szCs w:val="16"/>
              </w:rPr>
            </w:pPr>
          </w:p>
        </w:tc>
        <w:tc>
          <w:tcPr>
            <w:tcW w:w="0" w:type="auto"/>
            <w:tcBorders>
              <w:top w:val="nil"/>
              <w:bottom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b/>
                <w:noProof/>
                <w:sz w:val="16"/>
              </w:rPr>
              <w:t>MARPOL-yleissopimuksen liite VI – ilman pilaantumiseen liittyvät</w:t>
            </w:r>
          </w:p>
        </w:tc>
        <w:tc>
          <w:tcPr>
            <w:tcW w:w="0" w:type="auto"/>
          </w:tcPr>
          <w:p w:rsidR="00C66A0F" w:rsidRDefault="00696A3E">
            <w:pPr>
              <w:jc w:val="left"/>
              <w:rPr>
                <w:noProof/>
                <w:sz w:val="16"/>
                <w:szCs w:val="16"/>
              </w:rPr>
            </w:pPr>
            <w:r>
              <w:rPr>
                <w:b/>
                <w:noProof/>
                <w:sz w:val="16"/>
              </w:rPr>
              <w:t>Määrä (m</w:t>
            </w:r>
            <w:r>
              <w:rPr>
                <w:b/>
                <w:noProof/>
                <w:sz w:val="16"/>
                <w:vertAlign w:val="superscript"/>
              </w:rPr>
              <w:t>3</w:t>
            </w:r>
            <w:r>
              <w:rPr>
                <w:b/>
                <w:noProof/>
                <w:sz w:val="16"/>
              </w:rPr>
              <w:t>)</w:t>
            </w:r>
          </w:p>
        </w:tc>
      </w:tr>
      <w:tr w:rsidR="00C66A0F">
        <w:tc>
          <w:tcPr>
            <w:tcW w:w="0" w:type="auto"/>
          </w:tcPr>
          <w:p w:rsidR="00C66A0F" w:rsidRDefault="00696A3E">
            <w:pPr>
              <w:jc w:val="left"/>
              <w:rPr>
                <w:noProof/>
                <w:sz w:val="16"/>
                <w:szCs w:val="16"/>
              </w:rPr>
            </w:pPr>
            <w:r>
              <w:rPr>
                <w:noProof/>
                <w:sz w:val="16"/>
              </w:rPr>
              <w:t>Muut aineet (OS)</w:t>
            </w:r>
          </w:p>
        </w:tc>
        <w:tc>
          <w:tcPr>
            <w:tcW w:w="0" w:type="auto"/>
          </w:tcPr>
          <w:p w:rsidR="00C66A0F" w:rsidRDefault="00C66A0F">
            <w:pPr>
              <w:jc w:val="left"/>
              <w:rPr>
                <w:noProof/>
                <w:sz w:val="16"/>
                <w:szCs w:val="16"/>
              </w:rPr>
            </w:pPr>
          </w:p>
        </w:tc>
        <w:tc>
          <w:tcPr>
            <w:tcW w:w="0" w:type="auto"/>
            <w:vMerge w:val="restart"/>
            <w:tcBorders>
              <w:top w:val="nil"/>
            </w:tcBorders>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Otsonikerrosta heikentävät aineet ja tällaisia aineita sisältävät varusteet</w:t>
            </w:r>
          </w:p>
        </w:tc>
        <w:tc>
          <w:tcPr>
            <w:tcW w:w="0" w:type="auto"/>
          </w:tcPr>
          <w:p w:rsidR="00C66A0F" w:rsidRDefault="00C66A0F">
            <w:pPr>
              <w:jc w:val="left"/>
              <w:rPr>
                <w:noProof/>
                <w:sz w:val="16"/>
                <w:szCs w:val="16"/>
              </w:rPr>
            </w:pPr>
          </w:p>
        </w:tc>
      </w:tr>
      <w:tr w:rsidR="00C66A0F">
        <w:tc>
          <w:tcPr>
            <w:tcW w:w="0" w:type="auto"/>
          </w:tcPr>
          <w:p w:rsidR="00C66A0F" w:rsidRDefault="00696A3E">
            <w:pPr>
              <w:jc w:val="left"/>
              <w:rPr>
                <w:noProof/>
                <w:sz w:val="16"/>
                <w:szCs w:val="16"/>
              </w:rPr>
            </w:pPr>
            <w:r>
              <w:rPr>
                <w:b/>
                <w:noProof/>
                <w:sz w:val="16"/>
              </w:rPr>
              <w:t>MARPOL-yleissopimuksen liite IV – käymäläjätevesi</w:t>
            </w:r>
          </w:p>
        </w:tc>
        <w:tc>
          <w:tcPr>
            <w:tcW w:w="0" w:type="auto"/>
          </w:tcPr>
          <w:p w:rsidR="00C66A0F" w:rsidRDefault="00696A3E">
            <w:pPr>
              <w:jc w:val="left"/>
              <w:rPr>
                <w:noProof/>
                <w:sz w:val="16"/>
                <w:szCs w:val="16"/>
              </w:rPr>
            </w:pPr>
            <w:r>
              <w:rPr>
                <w:b/>
                <w:noProof/>
                <w:sz w:val="16"/>
              </w:rPr>
              <w:t>Määrä (m</w:t>
            </w:r>
            <w:r>
              <w:rPr>
                <w:b/>
                <w:noProof/>
                <w:sz w:val="16"/>
                <w:vertAlign w:val="superscript"/>
              </w:rPr>
              <w:t>3</w:t>
            </w:r>
            <w:r>
              <w:rPr>
                <w:b/>
                <w:noProof/>
                <w:sz w:val="16"/>
              </w:rPr>
              <w:t>)</w:t>
            </w:r>
          </w:p>
        </w:tc>
        <w:tc>
          <w:tcPr>
            <w:tcW w:w="0" w:type="auto"/>
            <w:vMerge/>
          </w:tcPr>
          <w:p w:rsidR="00C66A0F" w:rsidRDefault="00C66A0F">
            <w:pPr>
              <w:jc w:val="left"/>
              <w:rPr>
                <w:noProof/>
                <w:sz w:val="16"/>
                <w:szCs w:val="16"/>
              </w:rPr>
            </w:pPr>
          </w:p>
        </w:tc>
        <w:tc>
          <w:tcPr>
            <w:tcW w:w="0" w:type="auto"/>
          </w:tcPr>
          <w:p w:rsidR="00C66A0F" w:rsidRDefault="00696A3E">
            <w:pPr>
              <w:jc w:val="left"/>
              <w:rPr>
                <w:noProof/>
                <w:sz w:val="16"/>
                <w:szCs w:val="16"/>
              </w:rPr>
            </w:pPr>
            <w:r>
              <w:rPr>
                <w:noProof/>
                <w:sz w:val="16"/>
              </w:rPr>
              <w:t>Pakokaasujen puhdistusjäte</w:t>
            </w:r>
          </w:p>
        </w:tc>
        <w:tc>
          <w:tcPr>
            <w:tcW w:w="0" w:type="auto"/>
          </w:tcPr>
          <w:p w:rsidR="00C66A0F" w:rsidRDefault="00C66A0F">
            <w:pPr>
              <w:jc w:val="left"/>
              <w:rPr>
                <w:noProof/>
                <w:sz w:val="16"/>
                <w:szCs w:val="16"/>
              </w:rPr>
            </w:pPr>
          </w:p>
        </w:tc>
      </w:tr>
      <w:tr w:rsidR="00C66A0F">
        <w:tc>
          <w:tcPr>
            <w:tcW w:w="0" w:type="auto"/>
          </w:tcPr>
          <w:p w:rsidR="00C66A0F" w:rsidRDefault="00C66A0F">
            <w:pPr>
              <w:jc w:val="left"/>
              <w:rPr>
                <w:b/>
                <w:noProof/>
                <w:sz w:val="16"/>
                <w:szCs w:val="16"/>
              </w:rPr>
            </w:pPr>
          </w:p>
        </w:tc>
        <w:tc>
          <w:tcPr>
            <w:tcW w:w="0" w:type="auto"/>
          </w:tcPr>
          <w:p w:rsidR="00C66A0F" w:rsidRDefault="00C66A0F">
            <w:pPr>
              <w:jc w:val="left"/>
              <w:rPr>
                <w:b/>
                <w:noProof/>
                <w:sz w:val="16"/>
                <w:szCs w:val="16"/>
              </w:rPr>
            </w:pPr>
          </w:p>
        </w:tc>
        <w:tc>
          <w:tcPr>
            <w:tcW w:w="0" w:type="auto"/>
            <w:vMerge/>
          </w:tcPr>
          <w:p w:rsidR="00C66A0F" w:rsidRDefault="00C66A0F">
            <w:pPr>
              <w:jc w:val="left"/>
              <w:rPr>
                <w:noProof/>
                <w:sz w:val="16"/>
                <w:szCs w:val="16"/>
              </w:rPr>
            </w:pPr>
          </w:p>
        </w:tc>
        <w:tc>
          <w:tcPr>
            <w:tcW w:w="0" w:type="auto"/>
          </w:tcPr>
          <w:p w:rsidR="00C66A0F" w:rsidRDefault="00C66A0F">
            <w:pPr>
              <w:jc w:val="left"/>
              <w:rPr>
                <w:noProof/>
                <w:sz w:val="16"/>
                <w:szCs w:val="16"/>
              </w:rPr>
            </w:pPr>
          </w:p>
        </w:tc>
        <w:tc>
          <w:tcPr>
            <w:tcW w:w="0" w:type="auto"/>
          </w:tcPr>
          <w:p w:rsidR="00C66A0F" w:rsidRDefault="00C66A0F">
            <w:pPr>
              <w:jc w:val="left"/>
              <w:rPr>
                <w:noProof/>
                <w:sz w:val="16"/>
                <w:szCs w:val="16"/>
              </w:rPr>
            </w:pPr>
          </w:p>
        </w:tc>
      </w:tr>
    </w:tbl>
    <w:p w:rsidR="00C66A0F" w:rsidRDefault="00C66A0F">
      <w:pPr>
        <w:spacing w:before="0" w:after="0"/>
        <w:rPr>
          <w:noProof/>
          <w:sz w:val="16"/>
          <w:szCs w:val="16"/>
          <w:vertAlign w:val="superscript"/>
        </w:rPr>
      </w:pPr>
    </w:p>
    <w:p w:rsidR="00C66A0F" w:rsidRDefault="00696A3E">
      <w:pPr>
        <w:spacing w:before="0" w:after="0"/>
        <w:rPr>
          <w:noProof/>
          <w:sz w:val="14"/>
          <w:szCs w:val="14"/>
        </w:rPr>
      </w:pPr>
      <w:r>
        <w:rPr>
          <w:noProof/>
          <w:sz w:val="16"/>
          <w:vertAlign w:val="superscript"/>
        </w:rPr>
        <w:t>5</w:t>
      </w:r>
      <w:r>
        <w:rPr>
          <w:noProof/>
        </w:rPr>
        <w:tab/>
      </w:r>
      <w:r>
        <w:rPr>
          <w:noProof/>
          <w:sz w:val="14"/>
        </w:rPr>
        <w:t>Ilmoita haitallisten nestemäisten aineiden kuljetuksessa käytettävä virallinen nimi</w:t>
      </w:r>
    </w:p>
    <w:p w:rsidR="00C66A0F" w:rsidRDefault="00696A3E">
      <w:pPr>
        <w:spacing w:before="0" w:after="0"/>
        <w:rPr>
          <w:noProof/>
          <w:sz w:val="14"/>
          <w:szCs w:val="14"/>
        </w:rPr>
      </w:pPr>
      <w:r>
        <w:rPr>
          <w:noProof/>
          <w:sz w:val="14"/>
          <w:vertAlign w:val="superscript"/>
        </w:rPr>
        <w:t>6</w:t>
      </w:r>
      <w:r>
        <w:rPr>
          <w:noProof/>
        </w:rPr>
        <w:tab/>
      </w:r>
      <w:r>
        <w:rPr>
          <w:noProof/>
          <w:sz w:val="14"/>
        </w:rPr>
        <w:t>Ilmoita kuivalastin kuljetuksessa käytettävä virallinen nimi</w:t>
      </w:r>
    </w:p>
    <w:p w:rsidR="00C66A0F" w:rsidRDefault="00C66A0F">
      <w:pPr>
        <w:spacing w:before="0" w:after="0"/>
        <w:rPr>
          <w:noProof/>
        </w:rPr>
      </w:pPr>
    </w:p>
    <w:p w:rsidR="00C66A0F" w:rsidRDefault="00C66A0F">
      <w:pPr>
        <w:rPr>
          <w:noProof/>
        </w:rPr>
        <w:sectPr w:rsidR="00C66A0F" w:rsidSect="007F2E04">
          <w:pgSz w:w="11907" w:h="16839"/>
          <w:pgMar w:top="1134" w:right="1417" w:bottom="1134" w:left="1417" w:header="709" w:footer="709" w:gutter="0"/>
          <w:cols w:space="720"/>
          <w:docGrid w:linePitch="360"/>
        </w:sectPr>
      </w:pPr>
    </w:p>
    <w:p w:rsidR="00C66A0F" w:rsidRDefault="00696A3E">
      <w:pPr>
        <w:pStyle w:val="Annexetitre"/>
        <w:rPr>
          <w:noProof/>
        </w:rPr>
      </w:pPr>
      <w:r>
        <w:rPr>
          <w:noProof/>
        </w:rPr>
        <w:lastRenderedPageBreak/>
        <w:t>LIITE 4</w:t>
      </w:r>
    </w:p>
    <w:p w:rsidR="00C66A0F" w:rsidRDefault="00696A3E">
      <w:pPr>
        <w:pStyle w:val="TableTitle"/>
        <w:rPr>
          <w:noProof/>
          <w:sz w:val="22"/>
        </w:rPr>
      </w:pPr>
      <w:r>
        <w:rPr>
          <w:noProof/>
          <w:sz w:val="22"/>
        </w:rPr>
        <w:t>Satamassa oleviin vastaanottolaitteisiin liittyvien toiminta- ja hallintokustannusten luokat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4"/>
      </w:tblGrid>
      <w:tr w:rsidR="00C66A0F">
        <w:tc>
          <w:tcPr>
            <w:tcW w:w="4820" w:type="dxa"/>
            <w:shd w:val="clear" w:color="auto" w:fill="auto"/>
          </w:tcPr>
          <w:p w:rsidR="00C66A0F" w:rsidRDefault="00696A3E">
            <w:pPr>
              <w:jc w:val="left"/>
              <w:rPr>
                <w:b/>
                <w:noProof/>
                <w:sz w:val="22"/>
              </w:rPr>
            </w:pPr>
            <w:r>
              <w:rPr>
                <w:b/>
                <w:i/>
                <w:noProof/>
                <w:sz w:val="22"/>
              </w:rPr>
              <w:t xml:space="preserve">Suorat kustannukset </w:t>
            </w:r>
          </w:p>
          <w:p w:rsidR="00C66A0F" w:rsidRDefault="00696A3E">
            <w:pPr>
              <w:jc w:val="left"/>
              <w:rPr>
                <w:b/>
                <w:i/>
                <w:noProof/>
                <w:sz w:val="22"/>
              </w:rPr>
            </w:pPr>
            <w:r>
              <w:rPr>
                <w:b/>
                <w:noProof/>
                <w:sz w:val="22"/>
              </w:rPr>
              <w:t>Toimintakustannukset, jotka aiheutuvat aluksilta peräisin olevan jätteen tosiasiallisesta toimittamisesta, mukaan lukien jäljempänä luetellut kustannuserät</w:t>
            </w:r>
          </w:p>
        </w:tc>
        <w:tc>
          <w:tcPr>
            <w:tcW w:w="4394" w:type="dxa"/>
            <w:shd w:val="clear" w:color="auto" w:fill="auto"/>
          </w:tcPr>
          <w:p w:rsidR="00C66A0F" w:rsidRDefault="00696A3E">
            <w:pPr>
              <w:rPr>
                <w:b/>
                <w:noProof/>
                <w:sz w:val="22"/>
              </w:rPr>
            </w:pPr>
            <w:r>
              <w:rPr>
                <w:b/>
                <w:i/>
                <w:noProof/>
                <w:sz w:val="22"/>
              </w:rPr>
              <w:t>Välilliset kustannukset</w:t>
            </w:r>
          </w:p>
          <w:p w:rsidR="00C66A0F" w:rsidRDefault="00696A3E">
            <w:pPr>
              <w:rPr>
                <w:b/>
                <w:noProof/>
                <w:sz w:val="22"/>
              </w:rPr>
            </w:pPr>
            <w:r>
              <w:rPr>
                <w:b/>
                <w:noProof/>
                <w:sz w:val="22"/>
              </w:rPr>
              <w:t>Hallintokustannukset, jotka aiheutuvat satamassa olevan järjestelmän hallinnoinnista, mukaan lukien jäljempänä luetellut kustannuserät</w:t>
            </w:r>
          </w:p>
        </w:tc>
      </w:tr>
      <w:tr w:rsidR="00C66A0F">
        <w:tc>
          <w:tcPr>
            <w:tcW w:w="4820" w:type="dxa"/>
            <w:shd w:val="clear" w:color="auto" w:fill="auto"/>
          </w:tcPr>
          <w:p w:rsidR="00C66A0F" w:rsidRDefault="00696A3E">
            <w:pPr>
              <w:numPr>
                <w:ilvl w:val="0"/>
                <w:numId w:val="10"/>
              </w:numPr>
              <w:rPr>
                <w:noProof/>
                <w:sz w:val="22"/>
              </w:rPr>
            </w:pPr>
            <w:r>
              <w:rPr>
                <w:noProof/>
                <w:sz w:val="22"/>
              </w:rPr>
              <w:t xml:space="preserve">Infrastruktuurin tarjoaminen satamassa olevia vastaanottolaitteita varten, mukaan lukien säiliöt, tankit, prosessointivälineistö, proomut, kuorma-autot, jätteen vastaanottolaitteisto, käsittelylaitteisto; </w:t>
            </w:r>
          </w:p>
          <w:p w:rsidR="00C66A0F" w:rsidRDefault="00696A3E">
            <w:pPr>
              <w:numPr>
                <w:ilvl w:val="0"/>
                <w:numId w:val="10"/>
              </w:numPr>
              <w:rPr>
                <w:noProof/>
                <w:sz w:val="22"/>
              </w:rPr>
            </w:pPr>
            <w:r>
              <w:rPr>
                <w:noProof/>
                <w:sz w:val="22"/>
              </w:rPr>
              <w:t>Käyttöoikeudet, jotka perustuvat sopimukseen, joka on tehty alueen vuokraamiseksi, tapauksen mukaan, tai satamassa olevien vastaanottolaitteiden käytön kannalta välttämättömän välineistön vuokraamiseksi;</w:t>
            </w:r>
          </w:p>
          <w:p w:rsidR="00C66A0F" w:rsidRDefault="00696A3E">
            <w:pPr>
              <w:numPr>
                <w:ilvl w:val="0"/>
                <w:numId w:val="10"/>
              </w:numPr>
              <w:rPr>
                <w:noProof/>
                <w:sz w:val="22"/>
              </w:rPr>
            </w:pPr>
            <w:r>
              <w:rPr>
                <w:noProof/>
                <w:sz w:val="22"/>
              </w:rPr>
              <w:t xml:space="preserve">Satamassa olevien vastaanottolaitteiden tosiasiallinen käyttö: aluksilta peräisin olevan jätteen kerääminen, jätteen kuljettaminen pois satamassa olevista vastaanottolaitteista loppukäsittelyä varten, satamassa olevien vastaanottolaitteiden huolto ja puhdistaminen, henkilöstökulut, mukaan lukien ylityökulut, sähkö, jäteanalyysit ja vakuutukset; </w:t>
            </w:r>
          </w:p>
          <w:p w:rsidR="00C66A0F" w:rsidRDefault="00696A3E">
            <w:pPr>
              <w:numPr>
                <w:ilvl w:val="0"/>
                <w:numId w:val="10"/>
              </w:numPr>
              <w:rPr>
                <w:noProof/>
                <w:sz w:val="22"/>
              </w:rPr>
            </w:pPr>
            <w:r>
              <w:rPr>
                <w:noProof/>
                <w:sz w:val="22"/>
              </w:rPr>
              <w:t>Aluksilta peräisin olevan jätteen uudelleenkäyttö, kierrätys tai hävittäminen, mukaan lukien jätteen erilliskeräys;</w:t>
            </w:r>
          </w:p>
          <w:p w:rsidR="00C66A0F" w:rsidRDefault="00696A3E">
            <w:pPr>
              <w:numPr>
                <w:ilvl w:val="0"/>
                <w:numId w:val="10"/>
              </w:numPr>
              <w:rPr>
                <w:noProof/>
                <w:sz w:val="22"/>
              </w:rPr>
            </w:pPr>
            <w:r>
              <w:rPr>
                <w:noProof/>
                <w:sz w:val="22"/>
              </w:rPr>
              <w:t>Hallinnointi: laskutus, jätteen toimittamista koskevien tositteiden antaminen alukselle ja raportointi.</w:t>
            </w:r>
          </w:p>
        </w:tc>
        <w:tc>
          <w:tcPr>
            <w:tcW w:w="4394" w:type="dxa"/>
            <w:shd w:val="clear" w:color="auto" w:fill="auto"/>
          </w:tcPr>
          <w:p w:rsidR="00C66A0F" w:rsidRDefault="00696A3E">
            <w:pPr>
              <w:numPr>
                <w:ilvl w:val="0"/>
                <w:numId w:val="10"/>
              </w:numPr>
              <w:rPr>
                <w:noProof/>
                <w:sz w:val="22"/>
              </w:rPr>
            </w:pPr>
            <w:r>
              <w:rPr>
                <w:noProof/>
                <w:sz w:val="22"/>
              </w:rPr>
              <w:t>Jätteen vastaanotto- ja käsittelysuunnitelman laatiminen ja hyväksyminen, mukaan lukien suunnitelman mahdolliset auditoinnit ja täytäntöönpano;</w:t>
            </w:r>
          </w:p>
          <w:p w:rsidR="00C66A0F" w:rsidRDefault="00696A3E">
            <w:pPr>
              <w:numPr>
                <w:ilvl w:val="0"/>
                <w:numId w:val="10"/>
              </w:numPr>
              <w:rPr>
                <w:noProof/>
                <w:sz w:val="22"/>
              </w:rPr>
            </w:pPr>
            <w:r>
              <w:rPr>
                <w:noProof/>
                <w:sz w:val="22"/>
              </w:rPr>
              <w:t>Jätteen vastaanotto- ja käsittelysuunnitelman päivittäminen, mukaan lukien työvoima- ja konsultointikustannukset tapauksen mukaan;</w:t>
            </w:r>
          </w:p>
          <w:p w:rsidR="00C66A0F" w:rsidRDefault="00696A3E">
            <w:pPr>
              <w:numPr>
                <w:ilvl w:val="0"/>
                <w:numId w:val="10"/>
              </w:numPr>
              <w:rPr>
                <w:noProof/>
                <w:sz w:val="22"/>
              </w:rPr>
            </w:pPr>
            <w:r>
              <w:rPr>
                <w:noProof/>
                <w:sz w:val="22"/>
              </w:rPr>
              <w:t>Kuulemismenettelyjen järjestäminen jätteen vastaanotto- ja käsittelysuunnitelman (uudelleen)arviointia varten;</w:t>
            </w:r>
          </w:p>
          <w:p w:rsidR="00C66A0F" w:rsidRDefault="00696A3E">
            <w:pPr>
              <w:numPr>
                <w:ilvl w:val="0"/>
                <w:numId w:val="10"/>
              </w:numPr>
              <w:rPr>
                <w:noProof/>
                <w:sz w:val="22"/>
              </w:rPr>
            </w:pPr>
            <w:r>
              <w:rPr>
                <w:noProof/>
                <w:sz w:val="22"/>
              </w:rPr>
              <w:t>Ilmoitusjärjestelmien ja kustannusten kattamiseen käytettävien järjestelmien hallinnointi, mukaan lukien maksujen alentaminen ympäristöystävällisten alusten osalta, tietotekniikkajärjestelmien tarjoaminen satamatasolla, tilastolliset analyysit ja asiaan liittyvät työvoimakustannukset;</w:t>
            </w:r>
          </w:p>
          <w:p w:rsidR="00C66A0F" w:rsidRDefault="00696A3E">
            <w:pPr>
              <w:numPr>
                <w:ilvl w:val="0"/>
                <w:numId w:val="10"/>
              </w:numPr>
              <w:jc w:val="left"/>
              <w:rPr>
                <w:noProof/>
                <w:sz w:val="22"/>
              </w:rPr>
            </w:pPr>
            <w:r>
              <w:rPr>
                <w:noProof/>
                <w:sz w:val="22"/>
              </w:rPr>
              <w:t>Julkisten hankintamenettelyjen järjestäminen ja tarvittavien toimilupien myöntäminen satamassa olevien vastaanottolaitteiden tarjoamista varten;</w:t>
            </w:r>
          </w:p>
          <w:p w:rsidR="00C66A0F" w:rsidRDefault="00696A3E">
            <w:pPr>
              <w:numPr>
                <w:ilvl w:val="0"/>
                <w:numId w:val="10"/>
              </w:numPr>
              <w:rPr>
                <w:noProof/>
                <w:sz w:val="22"/>
              </w:rPr>
            </w:pPr>
            <w:r>
              <w:rPr>
                <w:noProof/>
                <w:sz w:val="22"/>
              </w:rPr>
              <w:t>Tiedottaminen sataman käyttäjille (esitelehtisten jakelu, kylttien ja julisteiden esillepano satamassa tai tietojen julkaiseminen sataman verkkosivuilla) ja tietojen sähköinen raportointi 5 artiklan mukaisesti.  .</w:t>
            </w:r>
          </w:p>
          <w:p w:rsidR="00C66A0F" w:rsidRDefault="00696A3E">
            <w:pPr>
              <w:numPr>
                <w:ilvl w:val="0"/>
                <w:numId w:val="10"/>
              </w:numPr>
              <w:rPr>
                <w:noProof/>
                <w:sz w:val="22"/>
              </w:rPr>
            </w:pPr>
            <w:r>
              <w:rPr>
                <w:noProof/>
                <w:sz w:val="22"/>
              </w:rPr>
              <w:t>Muut hallintokulut: vapautusten ja tietojen sähköisen raportoinnin seuranta 9 artiklan mukaisesti.</w:t>
            </w:r>
          </w:p>
        </w:tc>
      </w:tr>
    </w:tbl>
    <w:p w:rsidR="00C66A0F" w:rsidRDefault="00C66A0F">
      <w:pPr>
        <w:rPr>
          <w:noProof/>
        </w:rPr>
      </w:pPr>
    </w:p>
    <w:p w:rsidR="00C66A0F" w:rsidRDefault="00C66A0F">
      <w:pPr>
        <w:rPr>
          <w:noProof/>
        </w:rPr>
        <w:sectPr w:rsidR="00C66A0F" w:rsidSect="007F2E04">
          <w:pgSz w:w="11907" w:h="16839"/>
          <w:pgMar w:top="1134" w:right="1417" w:bottom="1134" w:left="1417" w:header="709" w:footer="709" w:gutter="0"/>
          <w:cols w:space="720"/>
          <w:docGrid w:linePitch="360"/>
        </w:sectPr>
      </w:pPr>
    </w:p>
    <w:p w:rsidR="00C66A0F" w:rsidRDefault="00696A3E">
      <w:pPr>
        <w:pStyle w:val="Annexetitre"/>
        <w:rPr>
          <w:noProof/>
        </w:rPr>
      </w:pPr>
      <w:r>
        <w:rPr>
          <w:noProof/>
        </w:rPr>
        <w:lastRenderedPageBreak/>
        <w:t>LIITE 5</w:t>
      </w:r>
    </w:p>
    <w:p w:rsidR="00C66A0F" w:rsidRDefault="00696A3E">
      <w:pPr>
        <w:spacing w:before="60" w:after="60" w:line="300" w:lineRule="auto"/>
        <w:jc w:val="center"/>
        <w:rPr>
          <w:rFonts w:eastAsia="Times New Roman"/>
          <w:b/>
          <w:i/>
          <w:noProof/>
          <w:szCs w:val="24"/>
        </w:rPr>
      </w:pPr>
      <w:r>
        <w:rPr>
          <w:b/>
          <w:i/>
          <w:noProof/>
        </w:rPr>
        <w:t>Vapautustodistus</w:t>
      </w:r>
    </w:p>
    <w:p w:rsidR="00C66A0F" w:rsidRDefault="00696A3E">
      <w:pPr>
        <w:spacing w:before="0" w:after="0"/>
        <w:jc w:val="center"/>
        <w:rPr>
          <w:rFonts w:eastAsia="Times New Roman"/>
          <w:b/>
          <w:noProof/>
          <w:szCs w:val="24"/>
        </w:rPr>
      </w:pPr>
      <w:r>
        <w:rPr>
          <w:b/>
          <w:noProof/>
        </w:rPr>
        <w:t>DIREKTIIVIN 9 ARTIKLASSA TARKOITETTU VAPAUTUSTODISTUS,</w:t>
      </w:r>
    </w:p>
    <w:p w:rsidR="00C66A0F" w:rsidRDefault="00696A3E">
      <w:pPr>
        <w:spacing w:before="0" w:after="0"/>
        <w:jc w:val="center"/>
        <w:rPr>
          <w:rFonts w:eastAsia="Times New Roman"/>
          <w:b/>
          <w:bCs/>
          <w:noProof/>
          <w:szCs w:val="24"/>
        </w:rPr>
      </w:pPr>
      <w:r>
        <w:rPr>
          <w:b/>
          <w:noProof/>
        </w:rPr>
        <w:t xml:space="preserve">JOKA KOSKEE DIREKTIIVIN XXXX/XX/EY  </w:t>
      </w:r>
    </w:p>
    <w:p w:rsidR="00C66A0F" w:rsidRDefault="00696A3E">
      <w:pPr>
        <w:tabs>
          <w:tab w:val="left" w:pos="1303"/>
          <w:tab w:val="left" w:pos="2606"/>
          <w:tab w:val="left" w:pos="3909"/>
          <w:tab w:val="left" w:pos="5212"/>
          <w:tab w:val="left" w:pos="6516"/>
          <w:tab w:val="left" w:pos="7819"/>
        </w:tabs>
        <w:spacing w:before="0" w:after="0"/>
        <w:jc w:val="center"/>
        <w:rPr>
          <w:rFonts w:eastAsia="Times New Roman"/>
          <w:b/>
          <w:bCs/>
          <w:noProof/>
          <w:szCs w:val="24"/>
        </w:rPr>
      </w:pPr>
      <w:r>
        <w:rPr>
          <w:b/>
          <w:noProof/>
        </w:rPr>
        <w:t>6, 7 JA 8 ARTIKLASSA SÄÄDETTYJÄ VAATIMUKSIA JA JOTA SOVELLETAAN</w:t>
      </w:r>
    </w:p>
    <w:p w:rsidR="00C66A0F" w:rsidRDefault="00696A3E">
      <w:pPr>
        <w:tabs>
          <w:tab w:val="left" w:pos="1303"/>
          <w:tab w:val="left" w:pos="2606"/>
          <w:tab w:val="left" w:pos="3909"/>
          <w:tab w:val="left" w:pos="5212"/>
          <w:tab w:val="left" w:pos="6516"/>
          <w:tab w:val="left" w:pos="7819"/>
        </w:tabs>
        <w:spacing w:before="0" w:after="0"/>
        <w:jc w:val="center"/>
        <w:rPr>
          <w:rStyle w:val="CommentReference"/>
          <w:noProof/>
        </w:rPr>
      </w:pPr>
      <w:r>
        <w:rPr>
          <w:b/>
          <w:noProof/>
        </w:rPr>
        <w:t xml:space="preserve">SATAMASSA / SATAMISSA </w:t>
      </w:r>
      <w:r>
        <w:rPr>
          <w:b/>
          <w:i/>
          <w:noProof/>
        </w:rPr>
        <w:t>[LISÄÄ SATAMAN NIMI / SATAMIEN NIMET]</w:t>
      </w:r>
      <w:r>
        <w:rPr>
          <w:b/>
          <w:noProof/>
        </w:rPr>
        <w:t xml:space="preserve"> SEURAAVASSA JÄSENVALTIOSSA: </w:t>
      </w:r>
      <w:r>
        <w:rPr>
          <w:b/>
          <w:i/>
          <w:noProof/>
        </w:rPr>
        <w:t>[LISÄÄ JÄSENVALTION NIMI]</w:t>
      </w:r>
      <w:r>
        <w:rPr>
          <w:rStyle w:val="FootnoteReference"/>
          <w:b/>
          <w:i/>
          <w:noProof/>
        </w:rPr>
        <w:footnoteReference w:id="4"/>
      </w:r>
      <w:r>
        <w:rPr>
          <w:rStyle w:val="CommentReference"/>
          <w:noProof/>
        </w:rPr>
        <w:t xml:space="preserve"> </w:t>
      </w:r>
    </w:p>
    <w:p w:rsidR="00C66A0F" w:rsidRDefault="00C66A0F">
      <w:pPr>
        <w:tabs>
          <w:tab w:val="left" w:pos="1303"/>
          <w:tab w:val="left" w:pos="2606"/>
          <w:tab w:val="left" w:pos="3909"/>
          <w:tab w:val="left" w:pos="5212"/>
          <w:tab w:val="left" w:pos="6516"/>
          <w:tab w:val="left" w:pos="7819"/>
        </w:tabs>
        <w:spacing w:before="0" w:after="0"/>
        <w:jc w:val="center"/>
        <w:rPr>
          <w:rFonts w:eastAsia="Times New Roman"/>
          <w:b/>
          <w:noProof/>
          <w:szCs w:val="24"/>
        </w:rPr>
      </w:pPr>
    </w:p>
    <w:p w:rsidR="00C66A0F" w:rsidRDefault="00696A3E">
      <w:pPr>
        <w:tabs>
          <w:tab w:val="left" w:pos="0"/>
          <w:tab w:val="left" w:pos="2410"/>
          <w:tab w:val="left" w:pos="5212"/>
          <w:tab w:val="left" w:pos="7371"/>
        </w:tabs>
        <w:spacing w:before="60" w:after="60" w:line="360" w:lineRule="auto"/>
        <w:rPr>
          <w:rFonts w:eastAsia="Times New Roman"/>
          <w:noProof/>
          <w:szCs w:val="24"/>
        </w:rPr>
      </w:pPr>
      <w:r>
        <w:rPr>
          <w:b/>
          <w:noProof/>
        </w:rPr>
        <w:t>Aluksen nimi            Tunnusnumero tai tunnuskirjaimet</w:t>
      </w:r>
      <w:r>
        <w:rPr>
          <w:noProof/>
        </w:rPr>
        <w:t xml:space="preserve">    </w:t>
      </w:r>
      <w:r>
        <w:rPr>
          <w:b/>
          <w:noProof/>
        </w:rPr>
        <w:t>Lippuvaltio</w:t>
      </w:r>
    </w:p>
    <w:p w:rsidR="00C66A0F" w:rsidRDefault="00696A3E">
      <w:pPr>
        <w:tabs>
          <w:tab w:val="left" w:pos="0"/>
          <w:tab w:val="left" w:pos="2410"/>
          <w:tab w:val="left" w:pos="5212"/>
          <w:tab w:val="left" w:pos="7371"/>
        </w:tabs>
        <w:spacing w:before="60" w:after="60" w:line="300" w:lineRule="auto"/>
        <w:rPr>
          <w:rFonts w:eastAsia="Times New Roman"/>
          <w:b/>
          <w:noProof/>
          <w:szCs w:val="24"/>
        </w:rPr>
      </w:pPr>
      <w:r>
        <w:rPr>
          <w:noProof/>
        </w:rPr>
        <w:t>[</w:t>
      </w:r>
      <w:r>
        <w:rPr>
          <w:i/>
          <w:noProof/>
        </w:rPr>
        <w:t>lisää</w:t>
      </w:r>
      <w:r>
        <w:rPr>
          <w:b/>
          <w:noProof/>
        </w:rPr>
        <w:t xml:space="preserve"> </w:t>
      </w:r>
      <w:r>
        <w:rPr>
          <w:i/>
          <w:noProof/>
        </w:rPr>
        <w:t>aluksen nimi</w:t>
      </w:r>
      <w:r>
        <w:rPr>
          <w:b/>
          <w:noProof/>
        </w:rPr>
        <w:t>]    [</w:t>
      </w:r>
      <w:r>
        <w:rPr>
          <w:i/>
          <w:noProof/>
        </w:rPr>
        <w:t>lisää</w:t>
      </w:r>
      <w:r>
        <w:rPr>
          <w:b/>
          <w:noProof/>
        </w:rPr>
        <w:t xml:space="preserve"> </w:t>
      </w:r>
      <w:r>
        <w:rPr>
          <w:i/>
          <w:noProof/>
        </w:rPr>
        <w:t>IMO-numero</w:t>
      </w:r>
      <w:r>
        <w:rPr>
          <w:b/>
          <w:noProof/>
        </w:rPr>
        <w:t>]</w:t>
      </w:r>
      <w:r>
        <w:rPr>
          <w:noProof/>
        </w:rPr>
        <w:tab/>
        <w:t xml:space="preserve">            </w:t>
      </w:r>
      <w:r>
        <w:rPr>
          <w:b/>
          <w:noProof/>
        </w:rPr>
        <w:t>[</w:t>
      </w:r>
      <w:r>
        <w:rPr>
          <w:i/>
          <w:noProof/>
        </w:rPr>
        <w:t>lisää lippuvaltion nimi</w:t>
      </w:r>
      <w:r>
        <w:rPr>
          <w:b/>
          <w:noProof/>
        </w:rPr>
        <w:t>]</w:t>
      </w:r>
    </w:p>
    <w:p w:rsidR="00C66A0F" w:rsidRDefault="00696A3E">
      <w:pPr>
        <w:tabs>
          <w:tab w:val="left" w:pos="0"/>
          <w:tab w:val="left" w:pos="2410"/>
          <w:tab w:val="left" w:pos="5212"/>
          <w:tab w:val="left" w:pos="7371"/>
        </w:tabs>
        <w:spacing w:before="60" w:after="60" w:line="300" w:lineRule="auto"/>
        <w:rPr>
          <w:rFonts w:eastAsia="Times New Roman"/>
          <w:b/>
          <w:noProof/>
          <w:szCs w:val="24"/>
        </w:rPr>
      </w:pPr>
      <w:r>
        <w:rPr>
          <w:noProof/>
        </w:rPr>
        <w:tab/>
      </w:r>
      <w:r>
        <w:rPr>
          <w:noProof/>
        </w:rPr>
        <w:tab/>
      </w:r>
      <w:r>
        <w:rPr>
          <w:noProof/>
        </w:rPr>
        <w:tab/>
      </w:r>
    </w:p>
    <w:p w:rsidR="00C66A0F" w:rsidRDefault="00696A3E">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on säännöllisessä liikenteessä ja käy usein ja säännöllisesti aikataulun tai ennalta määrätyn reitin mukaisesti </w:t>
      </w:r>
      <w:r>
        <w:rPr>
          <w:i/>
          <w:noProof/>
        </w:rPr>
        <w:t>[lisää jäsenvaltion nimi]</w:t>
      </w:r>
      <w:r>
        <w:rPr>
          <w:b/>
          <w:noProof/>
        </w:rPr>
        <w:t xml:space="preserve"> </w:t>
      </w:r>
      <w:r>
        <w:rPr>
          <w:noProof/>
        </w:rPr>
        <w:t xml:space="preserve">seuraavassa satamassa / seuraavissa satamissa:  </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xml:space="preserve">ja käy vähintään kerran kahdessa viikossa seuraavissa satamissa: </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ja on tehnyt järjestelyn maksun suorittamiseksi ja jätteen toimittamiseksi seuraavaan satamaan tai kolmannelle osapuolelle seuraavassa satamassa:</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C66A0F" w:rsidRDefault="00696A3E">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ja vapautetaan näin ollen [</w:t>
      </w:r>
      <w:r>
        <w:rPr>
          <w:i/>
          <w:noProof/>
        </w:rPr>
        <w:t>lisää asiaa koskeva säännös kansallisessa lainsäädännössä</w:t>
      </w:r>
      <w:r>
        <w:rPr>
          <w:noProof/>
        </w:rPr>
        <w:t xml:space="preserve">] mukaisesti vaatimuksista, jotka koskevat aluksilta peräisin olevan jätteen </w:t>
      </w:r>
      <w:r>
        <w:rPr>
          <w:b/>
          <w:noProof/>
        </w:rPr>
        <w:t>pakollista toimittamista</w:t>
      </w:r>
      <w:r>
        <w:rPr>
          <w:noProof/>
        </w:rPr>
        <w:t xml:space="preserve"> jätteen ennakkoilmoitusta ja pakollisen maksun maksamista, seuraavassa satamassa (seuraavissa satamissa):</w:t>
      </w:r>
    </w:p>
    <w:p w:rsidR="00C66A0F" w:rsidRDefault="00696A3E">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C66A0F" w:rsidRDefault="00C66A0F">
      <w:pPr>
        <w:tabs>
          <w:tab w:val="left" w:pos="0"/>
          <w:tab w:val="left" w:pos="2606"/>
          <w:tab w:val="left" w:pos="3909"/>
        </w:tabs>
        <w:spacing w:before="60" w:after="60" w:line="300" w:lineRule="auto"/>
        <w:rPr>
          <w:rFonts w:eastAsia="Times New Roman"/>
          <w:noProof/>
          <w:szCs w:val="24"/>
        </w:rPr>
      </w:pPr>
    </w:p>
    <w:p w:rsidR="00C66A0F" w:rsidRDefault="00696A3E">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Tämä todistus on voimassa [</w:t>
      </w:r>
      <w:r>
        <w:rPr>
          <w:i/>
          <w:noProof/>
        </w:rPr>
        <w:t>lisää päivämäärä</w:t>
      </w:r>
      <w:r>
        <w:rPr>
          <w:noProof/>
        </w:rPr>
        <w:t xml:space="preserve">] saakka, elleivät todistuksen myöntämisen perusteet muutu ennen kyseistä päivämäärää. </w:t>
      </w:r>
    </w:p>
    <w:p w:rsidR="00C66A0F" w:rsidRDefault="00696A3E">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Paikka ja aika</w:t>
      </w:r>
      <w:r>
        <w:rPr>
          <w:noProof/>
        </w:rPr>
        <w:tab/>
      </w:r>
      <w:r>
        <w:rPr>
          <w:b/>
          <w:noProof/>
        </w:rPr>
        <w:t xml:space="preserve">   </w:t>
      </w:r>
      <w:r>
        <w:rPr>
          <w:noProof/>
        </w:rPr>
        <w:tab/>
      </w:r>
      <w:r>
        <w:rPr>
          <w:b/>
          <w:noProof/>
        </w:rPr>
        <w:t xml:space="preserve">                          </w:t>
      </w:r>
      <w:r>
        <w:rPr>
          <w:noProof/>
        </w:rPr>
        <w:tab/>
      </w:r>
      <w:r>
        <w:rPr>
          <w:noProof/>
        </w:rPr>
        <w:tab/>
      </w:r>
    </w:p>
    <w:p w:rsidR="00C66A0F" w:rsidRDefault="00C66A0F">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p>
    <w:p w:rsidR="00C66A0F" w:rsidRDefault="00696A3E">
      <w:pPr>
        <w:tabs>
          <w:tab w:val="left" w:pos="0"/>
          <w:tab w:val="left" w:pos="5670"/>
        </w:tabs>
        <w:spacing w:before="60" w:after="60" w:line="300" w:lineRule="auto"/>
        <w:rPr>
          <w:rFonts w:eastAsia="Times New Roman"/>
          <w:noProof/>
          <w:szCs w:val="24"/>
        </w:rPr>
      </w:pPr>
      <w:r>
        <w:rPr>
          <w:noProof/>
        </w:rPr>
        <w:tab/>
        <w:t>……………………………………</w:t>
      </w:r>
    </w:p>
    <w:p w:rsidR="00C66A0F" w:rsidRPr="007F2E04" w:rsidRDefault="00696A3E">
      <w:pPr>
        <w:tabs>
          <w:tab w:val="left" w:pos="6379"/>
        </w:tabs>
        <w:spacing w:before="60" w:after="60" w:line="300" w:lineRule="auto"/>
        <w:rPr>
          <w:rFonts w:eastAsia="Times New Roman"/>
          <w:noProof/>
          <w:szCs w:val="24"/>
        </w:rPr>
      </w:pPr>
      <w:r>
        <w:rPr>
          <w:noProof/>
        </w:rPr>
        <w:tab/>
        <w:t>Nimi</w:t>
      </w:r>
      <w:r>
        <w:rPr>
          <w:noProof/>
        </w:rPr>
        <w:br/>
      </w:r>
      <w:r>
        <w:rPr>
          <w:noProof/>
        </w:rPr>
        <w:tab/>
        <w:t>Asema</w:t>
      </w:r>
    </w:p>
    <w:sectPr w:rsidR="00C66A0F" w:rsidRPr="007F2E04" w:rsidSect="007F2E0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0F" w:rsidRDefault="00696A3E">
      <w:pPr>
        <w:spacing w:before="0" w:after="0"/>
      </w:pPr>
      <w:r>
        <w:separator/>
      </w:r>
    </w:p>
  </w:endnote>
  <w:endnote w:type="continuationSeparator" w:id="0">
    <w:p w:rsidR="00C66A0F" w:rsidRDefault="00696A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Footer"/>
      <w:rPr>
        <w:rFonts w:ascii="Arial" w:hAnsi="Arial" w:cs="Arial"/>
        <w:b/>
        <w:sz w:val="48"/>
      </w:rPr>
    </w:pPr>
    <w:r w:rsidRPr="007F2E04">
      <w:rPr>
        <w:rFonts w:ascii="Arial" w:hAnsi="Arial" w:cs="Arial"/>
        <w:b/>
        <w:sz w:val="48"/>
      </w:rPr>
      <w:t>FI</w:t>
    </w:r>
    <w:r w:rsidRPr="007F2E04">
      <w:rPr>
        <w:rFonts w:ascii="Arial" w:hAnsi="Arial" w:cs="Arial"/>
        <w:b/>
        <w:sz w:val="48"/>
      </w:rPr>
      <w:tab/>
    </w:r>
    <w:r w:rsidRPr="007F2E04">
      <w:rPr>
        <w:rFonts w:ascii="Arial" w:hAnsi="Arial" w:cs="Arial"/>
        <w:b/>
        <w:sz w:val="48"/>
      </w:rPr>
      <w:tab/>
    </w:r>
    <w:r w:rsidRPr="007F2E04">
      <w:tab/>
    </w:r>
    <w:proofErr w:type="spellStart"/>
    <w:r w:rsidRPr="007F2E04">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5" w:rsidRPr="007F2E04" w:rsidRDefault="007F2E04" w:rsidP="007F2E04">
    <w:pPr>
      <w:pStyle w:val="Footer"/>
      <w:rPr>
        <w:rFonts w:ascii="Arial" w:hAnsi="Arial" w:cs="Arial"/>
        <w:b/>
        <w:sz w:val="48"/>
      </w:rPr>
    </w:pPr>
    <w:r w:rsidRPr="007F2E04">
      <w:rPr>
        <w:rFonts w:ascii="Arial" w:hAnsi="Arial" w:cs="Arial"/>
        <w:b/>
        <w:sz w:val="48"/>
      </w:rPr>
      <w:t>FI</w:t>
    </w:r>
    <w:r w:rsidRPr="007F2E04">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F2E04">
      <w:tab/>
    </w:r>
    <w:r w:rsidRPr="007F2E04">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0F" w:rsidRDefault="00696A3E">
      <w:pPr>
        <w:spacing w:before="0" w:after="0"/>
      </w:pPr>
      <w:r>
        <w:separator/>
      </w:r>
    </w:p>
  </w:footnote>
  <w:footnote w:type="continuationSeparator" w:id="0">
    <w:p w:rsidR="00C66A0F" w:rsidRDefault="00696A3E">
      <w:pPr>
        <w:spacing w:before="0" w:after="0"/>
      </w:pPr>
      <w:r>
        <w:continuationSeparator/>
      </w:r>
    </w:p>
  </w:footnote>
  <w:footnote w:id="1">
    <w:p w:rsidR="00C66A0F" w:rsidRDefault="00696A3E">
      <w:pPr>
        <w:pStyle w:val="FootnoteText"/>
      </w:pPr>
      <w:r>
        <w:rPr>
          <w:rStyle w:val="FootnoteReference"/>
        </w:rPr>
        <w:footnoteRef/>
      </w:r>
      <w:r>
        <w:tab/>
        <w:t>Ilmoita haitallisten nestemäisten aineiden kuljetuksessa käytettävä virallinen nimi</w:t>
      </w:r>
    </w:p>
  </w:footnote>
  <w:footnote w:id="2">
    <w:p w:rsidR="00C66A0F" w:rsidRDefault="00696A3E">
      <w:pPr>
        <w:pStyle w:val="FootnoteText"/>
      </w:pPr>
      <w:r>
        <w:rPr>
          <w:rStyle w:val="FootnoteReference"/>
        </w:rPr>
        <w:footnoteRef/>
      </w:r>
      <w:r>
        <w:tab/>
        <w:t>Voivat olla arvioita. Ilmoita kuivalastin kuljetuksessa käytettävä virallinen nimi.</w:t>
      </w:r>
    </w:p>
  </w:footnote>
  <w:footnote w:id="3">
    <w:p w:rsidR="00C66A0F" w:rsidRDefault="00696A3E">
      <w:pPr>
        <w:pStyle w:val="FootnoteText"/>
      </w:pPr>
      <w:r>
        <w:rPr>
          <w:rStyle w:val="FootnoteReference"/>
        </w:rPr>
        <w:footnoteRef/>
      </w:r>
      <w:r>
        <w:tab/>
        <w:t>Aluksella tehtävistä tavanomaisista huoltotoimenpiteistä aiheutuva jäte</w:t>
      </w:r>
    </w:p>
  </w:footnote>
  <w:footnote w:id="4">
    <w:p w:rsidR="00C66A0F" w:rsidRDefault="00696A3E">
      <w:pPr>
        <w:pStyle w:val="FootnoteText"/>
      </w:pPr>
      <w:r>
        <w:rPr>
          <w:rStyle w:val="FootnoteReference"/>
        </w:rPr>
        <w:footnoteRef/>
      </w:r>
      <w:r>
        <w:tab/>
        <w:t>Tarpeeton poistetaan</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04" w:rsidRPr="007F2E04" w:rsidRDefault="007F2E04" w:rsidP="007F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1254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AE5C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D82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44F2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4EBE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24CE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FC59F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E80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486676"/>
    <w:multiLevelType w:val="hybridMultilevel"/>
    <w:tmpl w:val="FDB4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2"/>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09:57: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Yellow"/>
    <w:docVar w:name="DQCVersion" w:val="3"/>
    <w:docVar w:name="DQCWithWarnings" w:val="0"/>
    <w:docVar w:name="LW_ACCOMPAGNANT" w:val="asiakirjaan"/>
    <w:docVar w:name="LW_ACCOMPAGNANT.CP" w:val="asiakirjaan"/>
    <w:docVar w:name="LW_ANNEX_NBR_FIRST" w:val="1"/>
    <w:docVar w:name="LW_ANNEX_NBR_LAST" w:val="5"/>
    <w:docVar w:name="LW_ANNEX_UNIQUE" w:val="0"/>
    <w:docVar w:name="LW_CORRIGENDUM" w:val="&lt;UNUSED&gt;"/>
    <w:docVar w:name="LW_COVERPAGE_EXISTS" w:val="True"/>
    <w:docVar w:name="LW_COVERPAGE_GUID" w:val="ED747731-85B0-442C-ADA3-8D4C146B9B08"/>
    <w:docVar w:name="LW_COVERPAGE_TYPE" w:val="1"/>
    <w:docVar w:name="LW_CROSSREFERENCE" w:val="{SWD(2018) 21 final}_x000d__x000a_{SWD(2018) 22 final}"/>
    <w:docVar w:name="LW_DocType" w:val="ANNEX"/>
    <w:docVar w:name="LW_EMISSION" w:val="16.1.2018"/>
    <w:docVar w:name="LW_EMISSION_ISODATE" w:val="2018-01-16"/>
    <w:docVar w:name="LW_EMISSION_LOCATION" w:val="BRX"/>
    <w:docVar w:name="LW_EMISSION_PREFIX" w:val="Strasbourg"/>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aluksilta peräisin olevan jätteen toimittamiseen tarkoitetuista satamassa olevista vastaanottolaitteista sekä direktiivin 2000/59/EY kumoamisesta ja direktiivien 2009/16/EY ja 2010/65/EU muuttamisesta"/>
    <w:docVar w:name="LW_OBJETACTEPRINCIPAL.CP" w:val="aluksilta peräisin olevan jätteen toimittamiseen tarkoitetuista satamassa olevista vastaanottolaitteista sekä direktiivin 2000/59/EY kumoamisesta ja direktiivien 2009/16/EY ja 2010/65/EU muuttamisesta"/>
    <w:docVar w:name="LW_PART_NBR" w:val="&lt;UNUSED&gt;"/>
    <w:docVar w:name="LW_PART_NBR_TOTAL" w:val="&lt;UNUSED&gt;"/>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hdotus_x000b_EUROOPAN PARLAMENTIN JA NEUVOSTON DIREKTIIVIKSI_x000b_"/>
    <w:docVar w:name="LW_TYPEACTEPRINCIPAL.CP" w:val="ehdotus_x000b_EUROOPAN PARLAMENTIN JA NEUVOSTON DIREKTIIVIKSI_x000b_"/>
  </w:docVars>
  <w:rsids>
    <w:rsidRoot w:val="00C66A0F"/>
    <w:rsid w:val="00696A3E"/>
    <w:rsid w:val="007D3BF5"/>
    <w:rsid w:val="007F2E04"/>
    <w:rsid w:val="00C66A0F"/>
    <w:rsid w:val="00D2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fi-FI" w:eastAsia="fi-FI" w:bidi="fi-FI"/>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7F2E0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F2E04"/>
    <w:rPr>
      <w:rFonts w:ascii="Times New Roman" w:hAnsi="Times New Roman" w:cs="Times New Roman"/>
      <w:sz w:val="24"/>
      <w:lang w:eastAsia="en-US" w:bidi="ar-SA"/>
    </w:rPr>
  </w:style>
  <w:style w:type="paragraph" w:styleId="Footer">
    <w:name w:val="footer"/>
    <w:basedOn w:val="Normal"/>
    <w:link w:val="FooterChar"/>
    <w:uiPriority w:val="99"/>
    <w:unhideWhenUsed/>
    <w:rsid w:val="007F2E0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7F2E0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F2E04"/>
    <w:pPr>
      <w:tabs>
        <w:tab w:val="center" w:pos="7285"/>
        <w:tab w:val="right" w:pos="14003"/>
      </w:tabs>
      <w:spacing w:before="0"/>
    </w:pPr>
    <w:rPr>
      <w:lang w:eastAsia="en-US" w:bidi="ar-SA"/>
    </w:rPr>
  </w:style>
  <w:style w:type="paragraph" w:customStyle="1" w:styleId="FooterLandscape">
    <w:name w:val="FooterLandscape"/>
    <w:basedOn w:val="Normal"/>
    <w:rsid w:val="007F2E0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F2E04"/>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7F2E04"/>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fi-FI" w:eastAsia="fi-FI" w:bidi="fi-FI"/>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7F2E0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F2E04"/>
    <w:rPr>
      <w:rFonts w:ascii="Times New Roman" w:hAnsi="Times New Roman" w:cs="Times New Roman"/>
      <w:sz w:val="24"/>
      <w:lang w:eastAsia="en-US" w:bidi="ar-SA"/>
    </w:rPr>
  </w:style>
  <w:style w:type="paragraph" w:styleId="Footer">
    <w:name w:val="footer"/>
    <w:basedOn w:val="Normal"/>
    <w:link w:val="FooterChar"/>
    <w:uiPriority w:val="99"/>
    <w:unhideWhenUsed/>
    <w:rsid w:val="007F2E0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7F2E0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F2E04"/>
    <w:pPr>
      <w:tabs>
        <w:tab w:val="center" w:pos="7285"/>
        <w:tab w:val="right" w:pos="14003"/>
      </w:tabs>
      <w:spacing w:before="0"/>
    </w:pPr>
    <w:rPr>
      <w:lang w:eastAsia="en-US" w:bidi="ar-SA"/>
    </w:rPr>
  </w:style>
  <w:style w:type="paragraph" w:customStyle="1" w:styleId="FooterLandscape">
    <w:name w:val="FooterLandscape"/>
    <w:basedOn w:val="Normal"/>
    <w:rsid w:val="007F2E0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F2E04"/>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7F2E04"/>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6DAB-6F08-4EE0-B74D-587AC880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8</Pages>
  <Words>1169</Words>
  <Characters>9750</Characters>
  <Application>Microsoft Office Word</Application>
  <DocSecurity>0</DocSecurity>
  <Lines>513</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11</cp:revision>
  <cp:lastPrinted>2017-11-15T09:37:00Z</cp:lastPrinted>
  <dcterms:created xsi:type="dcterms:W3CDTF">2018-01-17T14:37:00Z</dcterms:created>
  <dcterms:modified xsi:type="dcterms:W3CDTF">2018-01-18T12:01:00Z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