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_Toc487129517"/>
      <w:bookmarkStart w:id="1" w:name="_Toc488060477"/>
      <w:bookmarkStart w:id="2" w:name="_Toc488070186"/>
      <w:bookmarkStart w:id="3" w:name="_Toc488072993"/>
      <w:bookmarkStart w:id="4" w:name="_Toc493773067"/>
      <w:bookmarkStart w:id="5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alt="30F86ECB-F207-4ABE-B863-B934A7267727" style="width:450.75pt;height:408pt">
            <v:imagedata r:id="rId9" o:title=""/>
          </v:shape>
        </w:pict>
      </w:r>
    </w:p>
    <w:bookmarkEnd w:id="5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417" w:bottom="1134" w:left="1417" w:header="709" w:footer="709" w:gutter="0"/>
          <w:pgNumType w:fmt="lowerRoman" w:start="1"/>
          <w:cols w:space="720"/>
          <w:docGrid w:linePitch="299"/>
        </w:sect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jc w:val="center"/>
              <w:rPr>
                <w:rFonts w:eastAsiaTheme="minorHAnsi"/>
                <w:noProof/>
                <w:sz w:val="24"/>
              </w:rPr>
            </w:pPr>
            <w:bookmarkStart w:id="6" w:name="_GoBack"/>
            <w:bookmarkEnd w:id="0"/>
            <w:bookmarkEnd w:id="1"/>
            <w:bookmarkEnd w:id="2"/>
            <w:bookmarkEnd w:id="3"/>
            <w:bookmarkEnd w:id="4"/>
            <w:bookmarkEnd w:id="6"/>
            <w:r>
              <w:rPr>
                <w:rFonts w:ascii="Tahoma" w:eastAsiaTheme="minorHAnsi" w:hAnsi="Tahoma"/>
                <w:b/>
                <w:noProof/>
              </w:rPr>
              <w:lastRenderedPageBreak/>
              <w:t>Vezetői összefoglaló</w:t>
            </w:r>
          </w:p>
        </w:tc>
      </w:tr>
      <w:t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rPr>
                <w:noProof/>
              </w:rPr>
            </w:pPr>
            <w:r>
              <w:rPr>
                <w:rFonts w:ascii="Arial" w:hAnsi="Arial"/>
                <w:noProof/>
                <w:color w:val="FFFFFF" w:themeColor="background1"/>
              </w:rPr>
              <w:t>Hatásvizsgálat a közös hozzáadottértékadó-rendszerről szóló 2006/112/EK irányelvnek a kisvállalkozásokra vonatkozó különös szabályozás tekintetében történő módosításáról szóló tanácsi irányelvre irányuló javaslathoz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/>
                <w:b/>
                <w:noProof/>
              </w:rPr>
              <w:t>A. A fellépés szükségessége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 xml:space="preserve">Miért van szükség fellépésre? Milyen problémát kell megoldani?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A kkv-kkal szemben a héa szempontjából alkalmazott bánásmódra vonatkozó jelenlegi szabályok a következőket vonják maguk után: 1. a kkv-kra nehezedő megfelelési költségek aránytalanul magasak a nagyvállalkozások ilyen költségeihez viszonyítva (míg a kisvállalkozások átlagosan értékesítési árbevételük 2,6%-át költik az adókkal kapcsolatos megfelelési költségekre, a nagyvállalkozások esetében e költségek aránya csupán 0,02%), 2. a semlegesség hiánya, különösen a más tagállamokban letelepedett eladók vagy szolgáltatók tekintetében, valamint 3. bevételkiesések a tagállamok számára. A kisvállalkozásokra vonatkozó hatályos héaszabályozás már most sem tükrözi a kkv-k működésének keretéül szolgáló jogi és gazdasági valóságot, és a héarendszer rendeltetési hely szerinti adóztatásra történő átállítására irányuló folyamat lezárultával még kevésbé lesz alkalmas erre.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 xml:space="preserve">Mi a kezdeményezés várható eredménye?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A felülvizsgálat hozzájárul a következőkhöz: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 xml:space="preserve">a megfelelési költségek csökkentése, 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 xml:space="preserve">kiegyenlítettebb versenyfeltételek teremtése a kisvállalkozások számára, valamint 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a héacsalás elleni küzdelem.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Milyen többletértéket képvisel az uniós szintű fellépés?</w:t>
            </w:r>
            <w:r>
              <w:rPr>
                <w:rFonts w:ascii="Tahoma" w:hAnsi="Tahoma"/>
                <w:noProof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A kisvállalkozásokkal szemben a héa tekintetében alkalmazott bánásmódra vonatkozó jelenlegi szabályok elérték lehetőségeik határát, megváltoztatásukhoz szükség van a héairányelv módosítására.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/>
                <w:b/>
                <w:noProof/>
              </w:rPr>
              <w:t>B. Megoldások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Milyen jogalkotási és nem jogalkotási szakpolitikai alternatívák merültek fel?</w:t>
            </w:r>
            <w:r>
              <w:rPr>
                <w:rFonts w:ascii="Tahoma" w:hAnsi="Tahoma"/>
                <w:noProof/>
              </w:rPr>
              <w:t xml:space="preserve"> </w:t>
            </w:r>
            <w:r>
              <w:rPr>
                <w:rFonts w:ascii="Tahoma" w:hAnsi="Tahoma"/>
                <w:b/>
                <w:noProof/>
              </w:rPr>
              <w:t xml:space="preserve">Van-e előnyben részesített megoldás? Miért?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ind w:left="1134" w:hanging="1134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t>1. alternatíva:</w:t>
            </w:r>
            <w:r>
              <w:rPr>
                <w:noProof/>
              </w:rPr>
              <w:tab/>
            </w:r>
            <w:r>
              <w:rPr>
                <w:rFonts w:ascii="Arial" w:hAnsi="Arial"/>
                <w:noProof/>
              </w:rPr>
              <w:t>Status quo, az elektronikus kereskedelmet érintő változásokat is beleértve (alapforgatókönyv)</w:t>
            </w:r>
          </w:p>
          <w:p>
            <w:pPr>
              <w:ind w:left="1134" w:hanging="1134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t>2. alternatíva:</w:t>
            </w:r>
            <w:r>
              <w:rPr>
                <w:noProof/>
              </w:rPr>
              <w:tab/>
            </w:r>
            <w:r>
              <w:rPr>
                <w:rFonts w:ascii="Arial" w:hAnsi="Arial"/>
                <w:noProof/>
              </w:rPr>
              <w:t>A kkv-knak biztosított mentesség kiterjesztése a más tagállamokban letelepedett eladók és szolgáltatók által végzett termékértékesítésekre és szolgáltatásnyújtásokra, és ezzel összefüggésben a héával kapcsolatos kötelezettségek észszerűsítése és egyszerűsítése</w:t>
            </w:r>
          </w:p>
          <w:p>
            <w:pPr>
              <w:ind w:left="1134" w:hanging="1134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t>3. alternatíva:</w:t>
            </w:r>
            <w:r>
              <w:rPr>
                <w:noProof/>
              </w:rPr>
              <w:tab/>
            </w:r>
            <w:r>
              <w:rPr>
                <w:rFonts w:ascii="Arial" w:hAnsi="Arial"/>
                <w:noProof/>
              </w:rPr>
              <w:t xml:space="preserve">A 2. alternatíva a mentesítésről az adóztatásra való áttérés negatív hatását csökkentő intézkedésekkel kiegészítve </w:t>
            </w:r>
          </w:p>
          <w:p>
            <w:pPr>
              <w:ind w:left="1134" w:hanging="1134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t>4. alternatíva:</w:t>
            </w:r>
            <w:r>
              <w:rPr>
                <w:noProof/>
              </w:rPr>
              <w:tab/>
            </w:r>
            <w:r>
              <w:rPr>
                <w:rFonts w:ascii="Arial" w:hAnsi="Arial"/>
                <w:noProof/>
              </w:rPr>
              <w:t>A 3. alternatíva a kereskedelmi tevékenységet alkalmi jelleggel folytató adóalanyokkal szembeni kötelező közös bánásmóddal kiegészítve</w:t>
            </w:r>
          </w:p>
          <w:p>
            <w:pPr>
              <w:jc w:val="both"/>
              <w:rPr>
                <w:rFonts w:ascii="Arial" w:hAnsi="Arial" w:cs="Arial"/>
                <w:noProof/>
              </w:rPr>
            </w:pPr>
          </w:p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Az előnyben részesített megoldás a 3. alternatíva.</w:t>
            </w:r>
          </w:p>
        </w:tc>
      </w:tr>
      <w:tr>
        <w:tc>
          <w:tcPr>
            <w:tcW w:w="10188" w:type="dxa"/>
            <w:shd w:val="clear" w:color="auto" w:fill="CCCCCC"/>
          </w:tcPr>
          <w:p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 xml:space="preserve">Ki melyik alternatívát támogatja? 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A 3. alternatíva széles körű támogatást élvez mind az érdekelt felek, mind a tagállamok részéről. Míg a kisvállalkozások támogatják a kkv-knak biztosított mentesség és az egyszerűsítési intézkedések nagyobb mértékű összehangolását, a tagállamok e tekintetben továbbra is tartózkodóbb álláspontot képviselnek.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/>
                <w:b/>
                <w:noProof/>
              </w:rPr>
              <w:t>C. Az előnyben részesített alternatíva hatásai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Melyek az előnyben részesített alternatíva</w:t>
            </w:r>
            <w:r>
              <w:rPr>
                <w:rFonts w:ascii="Tahoma" w:hAnsi="Tahoma"/>
                <w:noProof/>
              </w:rPr>
              <w:t xml:space="preserve"> </w:t>
            </w:r>
            <w:r>
              <w:rPr>
                <w:rFonts w:ascii="Tahoma" w:hAnsi="Tahoma"/>
                <w:b/>
                <w:noProof/>
              </w:rPr>
              <w:t>(ha nincs ilyen, akkor a főbb lehetőségek) előnyei?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 xml:space="preserve">A megfelelési költségek akár 18%-os mértékű csökkenése 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A kkv-k által folytatott, határokon átnyúló kereskedési tevékenység volumenének megközelítőleg 13%-os növekedése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Hosszabb távon jelentkező pozitív bevételi hatás a kkv-k teljesítményére és az önkéntes megfelelésre gyakorolt pozitív hatásnak köszönhetően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Milyen költségekkel jár az előnyben részesített alternatíva (ha nincs ilyen, akkor milyen költségekkel járnak a főbb lehetőségek)?</w:t>
            </w:r>
            <w:r>
              <w:rPr>
                <w:rFonts w:ascii="Tahoma" w:hAnsi="Tahoma"/>
                <w:noProof/>
              </w:rPr>
              <w:t xml:space="preserve">                                     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Csekély átmeneti negatív hatás a tagállamok héabevételére a mentesség alkalmazásának kiterjesztéséből kifolyólag (egy százalékpont törtrésze).</w:t>
            </w:r>
          </w:p>
          <w:p>
            <w:pPr>
              <w:jc w:val="both"/>
              <w:rPr>
                <w:rFonts w:ascii="Arial" w:hAnsi="Arial" w:cs="Arial"/>
                <w:noProof/>
              </w:rPr>
            </w:pPr>
          </w:p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A környezeti és a társadalmi hatások nem jelentősek.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 xml:space="preserve">Hogyan érinti a fellépés a vállalkozásokat, köztük a kis- és középvállalkozásokat és a mikrovállalkozásokat?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 xml:space="preserve">A kkv-kra nehezedő megfelelési költségek összesen akár 18%-ig terjedő mértékű csökkenése, kiegyenlítettebb feltételek a belső piacon. </w:t>
            </w:r>
          </w:p>
          <w:p>
            <w:pPr>
              <w:jc w:val="both"/>
              <w:rPr>
                <w:rFonts w:ascii="Arial" w:hAnsi="Arial" w:cs="Arial"/>
                <w:noProof/>
              </w:rPr>
            </w:pPr>
          </w:p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Pozitív hatás a kkv-k teljesítményére és a kkv-k határokon átnyúló tevékenységére (körülbelül 16%-os, illetve 13%-os növekedés).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</w:rPr>
            </w:pPr>
            <w:r>
              <w:rPr>
                <w:rFonts w:ascii="Tahoma" w:hAnsi="Tahoma"/>
                <w:b/>
                <w:noProof/>
              </w:rPr>
              <w:t>Jelentős lesz-e a tagállamok</w:t>
            </w:r>
            <w:r>
              <w:rPr>
                <w:rFonts w:ascii="Tahoma" w:hAnsi="Tahoma"/>
                <w:noProof/>
              </w:rPr>
              <w:t xml:space="preserve"> </w:t>
            </w:r>
            <w:r>
              <w:rPr>
                <w:rFonts w:ascii="Tahoma" w:hAnsi="Tahoma"/>
                <w:b/>
                <w:noProof/>
              </w:rPr>
              <w:t>költségvetésére és közigazgatására gyakorolt hatás?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A fellépés csekély összesített hatást gyakorol a héabevételre (egy százalékpont törtrésze), nem jár jelentős vonzattal az adminisztratív költségek tekintetében, és pozitívan befolyásolja az önkéntes megfelelést.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Lesznek-e egyéb jelentős hatások?</w:t>
            </w:r>
            <w:r>
              <w:rPr>
                <w:rFonts w:ascii="Tahoma" w:hAnsi="Tahoma"/>
                <w:noProof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A tagállamoknak, az érdekelt feleknek és a Bizottságnak alkalmazkodniuk kell majd az új szabályokhoz a végrehajtás és az ellenőrzés tekintetében.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Arányos-e a fellépés?</w:t>
            </w:r>
            <w:r>
              <w:rPr>
                <w:rFonts w:ascii="Tahoma" w:hAnsi="Tahoma"/>
                <w:noProof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Az előnyben részesített lehetőség oly módon került kidolgozásra, hogy az eredeti problémákat hatékonyan, a célkitűzések eléréséhez szükséges mérték túllépése nélkül oldja meg.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/>
                <w:b/>
                <w:noProof/>
              </w:rPr>
              <w:t>D. További lépések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 xml:space="preserve">Mikor kerül sor a szakpolitikai fellépés felülvizsgálatára?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Az irányelv működésének visszamenőleges értékelésére öt évvel a hatálybalépését követően kerül sor.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>
      <w:pPr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88789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86061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id w:val="1686017526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>
            <w:pPr>
              <w:pStyle w:val="Footer"/>
              <w:jc w:val="right"/>
            </w:pPr>
            <w:r>
              <w:rPr>
                <w:bCs/>
                <w:szCs w:val="16"/>
              </w:rPr>
              <w:fldChar w:fldCharType="begin"/>
            </w:r>
            <w:r>
              <w:rPr>
                <w:bCs/>
                <w:szCs w:val="16"/>
              </w:rPr>
              <w:instrText xml:space="preserve"> PAGE </w:instrText>
            </w:r>
            <w:r>
              <w:rPr>
                <w:bCs/>
                <w:szCs w:val="16"/>
              </w:rPr>
              <w:fldChar w:fldCharType="separate"/>
            </w:r>
            <w:r>
              <w:rPr>
                <w:bCs/>
                <w:noProof/>
                <w:szCs w:val="16"/>
              </w:rPr>
              <w:t>1</w:t>
            </w:r>
            <w:r>
              <w:rPr>
                <w:bCs/>
                <w:szCs w:val="16"/>
              </w:rPr>
              <w:fldChar w:fldCharType="end"/>
            </w:r>
            <w:r>
              <w:t>/</w:t>
            </w:r>
            <w:r>
              <w:rPr>
                <w:bCs/>
                <w:szCs w:val="16"/>
              </w:rPr>
              <w:fldChar w:fldCharType="begin"/>
            </w:r>
            <w:r>
              <w:rPr>
                <w:bCs/>
                <w:szCs w:val="16"/>
              </w:rPr>
              <w:instrText xml:space="preserve"> NUMPAGES  </w:instrText>
            </w:r>
            <w:r>
              <w:rPr>
                <w:bCs/>
                <w:szCs w:val="16"/>
              </w:rPr>
              <w:fldChar w:fldCharType="separate"/>
            </w:r>
            <w:r>
              <w:rPr>
                <w:bCs/>
                <w:noProof/>
                <w:szCs w:val="16"/>
              </w:rPr>
              <w:t>5</w:t>
            </w:r>
            <w:r>
              <w:rPr>
                <w:bCs/>
                <w:szCs w:val="16"/>
              </w:rPr>
              <w:fldChar w:fldCharType="end"/>
            </w:r>
          </w:p>
        </w:sdtContent>
      </w:sdt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4ECD"/>
    <w:multiLevelType w:val="hybridMultilevel"/>
    <w:tmpl w:val="99E6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73293"/>
    <w:multiLevelType w:val="hybridMultilevel"/>
    <w:tmpl w:val="C2E6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6224C"/>
    <w:multiLevelType w:val="hybridMultilevel"/>
    <w:tmpl w:val="CB90E83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mely a következ\u337? dokumentumot kíséri"/>
    <w:docVar w:name="LW_CORRIGENDUM" w:val="&lt;UNUSED&gt;"/>
    <w:docVar w:name="LW_COVERPAGE_EXISTS" w:val="True"/>
    <w:docVar w:name="LW_COVERPAGE_GUID" w:val="30F86ECB-F207-4ABE-B863-B934A7267727"/>
    <w:docVar w:name="LW_COVERPAGE_TYPE" w:val="1"/>
    <w:docVar w:name="LW_CROSSREFERENCE" w:val="{COM(2018) 21 final}_x000b_{SWD(2018) 9 final}"/>
    <w:docVar w:name="LW_DocType" w:val="NORMAL"/>
    <w:docVar w:name="LW_EMISSION" w:val="2018.1.18."/>
    <w:docVar w:name="LW_EMISSION_ISODATE" w:val="2018-01-18"/>
    <w:docVar w:name="LW_EMISSION_LOCATION" w:val="BRX"/>
    <w:docVar w:name="LW_EMISSION_PREFIX" w:val="Brüsszel, "/>
    <w:docVar w:name="LW_EMISSION_SUFFIX" w:val="&lt;EMPTY&gt;"/>
    <w:docVar w:name="LW_ID_DOCTYPE_NONLW" w:val="CP-02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.CP" w:val="a közös hozzáadottértékadó-rendszerr\u337?l szóló 2006/112/EK irányelvnek a kisvállalkozásokra vonatkozó különös szabályozás tekintetében történ\u337? módosításáról "/>
    <w:docVar w:name="LW_PART_NBR" w:val="1"/>
    <w:docVar w:name="LW_PART_NBR_TOTAL" w:val="1"/>
    <w:docVar w:name="LW_REF.INST.NEW" w:val="SWD"/>
    <w:docVar w:name="LW_REF.INST.NEW_ADOPTED" w:val="final"/>
    <w:docVar w:name="LW_REF.INST.NEW_TEXT" w:val="(2018) 1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BIZOTTSÁGI SZOLGÁLATI MUNKADOKUMENTUM_x000b__x000b_A HATÁSVIZSGÁLAT VEZET\u336?I ÖSSZEFOGLALÓJA_x000b_"/>
    <w:docVar w:name="LW_TYPEACTEPRINCIPAL.CP" w:val="Javaslat_x000b_A Tanács irányelv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keepNext/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keepNext/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keepNext/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keepNext/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D025-276C-4533-8BF8-C6713DCA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586</Words>
  <Characters>4379</Characters>
  <Application>Microsoft Office Word</Application>
  <DocSecurity>0</DocSecurity>
  <Lines>75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19</cp:revision>
  <cp:lastPrinted>2017-10-03T08:14:00Z</cp:lastPrinted>
  <dcterms:created xsi:type="dcterms:W3CDTF">2017-11-10T10:35:00Z</dcterms:created>
  <dcterms:modified xsi:type="dcterms:W3CDTF">2018-01-19T14:17:00Z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</Properties>
</file>