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35BE97B-5569-4CA1-95B7-83232C512203" style="width:450.75pt;height:504.75pt">
            <v:imagedata r:id="rId10" o:title=""/>
          </v:shape>
        </w:pict>
      </w:r>
    </w:p>
    <w:p>
      <w:pPr>
        <w:rPr>
          <w:noProof/>
        </w:rPr>
        <w:sectPr>
          <w:headerReference w:type="even" r:id="rId11"/>
          <w:headerReference w:type="default" r:id="rId12"/>
          <w:footerReference w:type="even" r:id="rId13"/>
          <w:footerReference w:type="default" r:id="rId14"/>
          <w:headerReference w:type="first" r:id="rId15"/>
          <w:footerReference w:type="first" r:id="rId16"/>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rPr>
        <w:t>1.1.</w:t>
      </w:r>
      <w:r>
        <w:rPr>
          <w:noProof/>
        </w:rPr>
        <w:tab/>
        <w:t>Temeiurile și obiectivele propunerii</w:t>
      </w:r>
    </w:p>
    <w:p>
      <w:pPr>
        <w:rPr>
          <w:noProof/>
          <w:szCs w:val="24"/>
        </w:rPr>
      </w:pPr>
      <w:r>
        <w:rPr>
          <w:noProof/>
        </w:rPr>
        <w:t>Realizarea unei piețe unice mai aprofundate și mai echitabile, care îți consolidează atuurile și își exploatează pe deplin potențialul în toate dimensiunile sale, este una dintre prioritățile politice fundamentale ale principalelor priorități politice ale Comisiei Europene</w:t>
      </w:r>
      <w:r>
        <w:rPr>
          <w:rStyle w:val="FootnoteReference"/>
          <w:noProof/>
        </w:rPr>
        <w:footnoteReference w:id="1"/>
      </w:r>
      <w:r>
        <w:rPr>
          <w:noProof/>
        </w:rPr>
        <w:t>. Monitorizarea și punerea în aplicare a comunicării din 2015 intitulată „Ameliorarea pieței unice: mai multe oportunități pentru cetățeni și pentru întreprinderi”, reprezintă unul dintre obiectivele principale ale programului de lucru al Comisiei pentru 2017</w:t>
      </w:r>
      <w:r>
        <w:rPr>
          <w:rStyle w:val="FootnoteReference"/>
          <w:noProof/>
        </w:rPr>
        <w:footnoteReference w:id="2"/>
      </w:r>
      <w:r>
        <w:rPr>
          <w:noProof/>
        </w:rPr>
        <w:t>.</w:t>
      </w:r>
    </w:p>
    <w:p>
      <w:pPr>
        <w:rPr>
          <w:noProof/>
          <w:color w:val="000000" w:themeColor="text1"/>
          <w:szCs w:val="24"/>
        </w:rPr>
      </w:pPr>
      <w:r>
        <w:rPr>
          <w:noProof/>
          <w:color w:val="000000" w:themeColor="text1"/>
        </w:rPr>
        <w:t>În cadrul pieței unice, libera circulație a mărfurilor este cea mai dezvoltată dintre cele patru libertăți fundamentale. Aceasta generează aproximativ 25 % din PIB-ul UE și 75 % din comerțul cu mărfuri între statele membre ale UE. UE reprezintă aproximativ o șesime din comerțul mondial cu mărfuri. În 2015, comerțul cu mărfuri între statele membre ale UE a fost evaluat la 3 063 miliarde EUR</w:t>
      </w:r>
      <w:r>
        <w:rPr>
          <w:rStyle w:val="FootnoteReference"/>
          <w:noProof/>
          <w:color w:val="000000" w:themeColor="text1"/>
        </w:rPr>
        <w:footnoteReference w:id="3"/>
      </w:r>
      <w:r>
        <w:rPr>
          <w:noProof/>
        </w:rPr>
        <w:t>.</w:t>
      </w:r>
      <w:r>
        <w:rPr>
          <w:noProof/>
          <w:color w:val="000000" w:themeColor="text1"/>
        </w:rPr>
        <w:t xml:space="preserve"> Cu toate acestea, mai sunt încă multe de făcut pentru a garanta o piață unică europeană aprofundată și echitabilă. </w:t>
      </w:r>
    </w:p>
    <w:p>
      <w:pPr>
        <w:rPr>
          <w:noProof/>
          <w:color w:val="000000" w:themeColor="text1"/>
          <w:szCs w:val="24"/>
        </w:rPr>
      </w:pPr>
      <w:r>
        <w:rPr>
          <w:noProof/>
          <w:color w:val="000000" w:themeColor="text1"/>
        </w:rPr>
        <w:t>Numărul tot mai mare al produselor ilegale și neconforme de pe piață denaturează concurența și pune în pericol consumatorii. Numeroși operatori economici nu respectă normele fie din cauza necunoașterii lor, fie în mod intenționat, pentru a obține un avantaj competitiv. Sunt necesare măsuri disuasive mai severe, însă autoritățile de supraveghere a pieței nu dispun de suficiente fonduri și sunt adesea constrânse de frontierele naționale. Întreprinderile sunt adesea active atât în cadrul UE, cât și la nivel mondial, iar lanțurile de aprovizionare moderne evoluează rapid. În cazul comerțului electronic în special, autoritățile de supraveghere a pieței întâmpină mari dificultăți în ceea ce privește identificarea originii produselor neconforme importate în Uniune și a entității responsabile din jurisdicția lor.</w:t>
      </w:r>
    </w:p>
    <w:p>
      <w:pPr>
        <w:rPr>
          <w:noProof/>
          <w:color w:val="000000" w:themeColor="text1"/>
          <w:szCs w:val="24"/>
        </w:rPr>
      </w:pPr>
      <w:r>
        <w:rPr>
          <w:noProof/>
          <w:color w:val="000000" w:themeColor="text1"/>
        </w:rPr>
        <w:t>În programul său de lucru pentru 2017</w:t>
      </w:r>
      <w:r>
        <w:rPr>
          <w:rStyle w:val="FootnoteReference"/>
          <w:noProof/>
        </w:rPr>
        <w:footnoteReference w:id="4"/>
      </w:r>
      <w:r>
        <w:rPr>
          <w:noProof/>
          <w:color w:val="000000" w:themeColor="text1"/>
        </w:rPr>
        <w:t xml:space="preserve">, Comisia a anunțat o inițiativă pentru a consolida conformitatea produselor și asigurarea aplicării legislației de armonizare a Uniunii privind produsele, ca parte a „pachetului privind mărfurile”. Inițiativa se referă la abordarea numărului tot mai mare de produse neconforme de pe piața Uniunii, furnizând totodată stimulente pentru încurajarea respectării reglementărilor și asigurând un tratament corect și echitabil, care va aduce beneficii întreprinderilor și cetățenilor. </w:t>
      </w:r>
    </w:p>
    <w:p>
      <w:pPr>
        <w:rPr>
          <w:noProof/>
          <w:color w:val="000000" w:themeColor="text1"/>
          <w:szCs w:val="24"/>
        </w:rPr>
      </w:pPr>
      <w:r>
        <w:rPr>
          <w:noProof/>
          <w:color w:val="000000" w:themeColor="text1"/>
        </w:rPr>
        <w:t xml:space="preserve">Inițiativa vizează, în principal, furnizarea de stimulente adecvate pentru întreprinderi, prin intensificarea controalelor de conformitate și prin promovarea unei cooperări transfrontaliere mai strânse între autoritățile de aplicare a legii. Aceasta: </w:t>
      </w:r>
    </w:p>
    <w:p>
      <w:pPr>
        <w:pStyle w:val="Bullet0"/>
        <w:numPr>
          <w:ilvl w:val="0"/>
          <w:numId w:val="20"/>
        </w:numPr>
        <w:rPr>
          <w:noProof/>
        </w:rPr>
      </w:pPr>
      <w:r>
        <w:rPr>
          <w:noProof/>
        </w:rPr>
        <w:t>va consolida cadrul existent pentru activitățile de supraveghere a pieței;</w:t>
      </w:r>
    </w:p>
    <w:p>
      <w:pPr>
        <w:pStyle w:val="Bullet0"/>
        <w:rPr>
          <w:noProof/>
        </w:rPr>
      </w:pPr>
      <w:r>
        <w:rPr>
          <w:noProof/>
        </w:rPr>
        <w:t xml:space="preserve">va încuraja acțiunile comune ale autorităților de supraveghere a pieței din mai multe state membre; </w:t>
      </w:r>
    </w:p>
    <w:p>
      <w:pPr>
        <w:pStyle w:val="Bullet0"/>
        <w:rPr>
          <w:noProof/>
        </w:rPr>
      </w:pPr>
      <w:r>
        <w:rPr>
          <w:noProof/>
        </w:rPr>
        <w:t>va îmbunătăți schimbul de informații și va promova coordonarea programelor de supraveghere a pieței;</w:t>
      </w:r>
    </w:p>
    <w:p>
      <w:pPr>
        <w:pStyle w:val="Bullet0"/>
        <w:rPr>
          <w:noProof/>
        </w:rPr>
      </w:pPr>
      <w:r>
        <w:rPr>
          <w:noProof/>
        </w:rPr>
        <w:t>va crea un cadru consolidat pentru controlul produselor care intră pe piața Uniunii și pentru îmbunătățirea cooperării dintre autoritățile de supraveghere a pieței și autoritățile vamale.</w:t>
      </w:r>
    </w:p>
    <w:p>
      <w:pPr>
        <w:pStyle w:val="ManualHeading2"/>
        <w:rPr>
          <w:rFonts w:eastAsia="Arial Unicode MS"/>
          <w:noProof/>
          <w:color w:val="000000"/>
          <w:u w:color="000000"/>
        </w:rPr>
      </w:pPr>
      <w:r>
        <w:rPr>
          <w:noProof/>
          <w:color w:val="000000"/>
          <w:u w:color="000000"/>
        </w:rPr>
        <w:t>1.2.</w:t>
      </w:r>
      <w:r>
        <w:rPr>
          <w:noProof/>
        </w:rPr>
        <w:tab/>
        <w:t>Coerența cu dispozițiile deja existente în domeniul de politică vizat</w:t>
      </w:r>
    </w:p>
    <w:p>
      <w:pPr>
        <w:pStyle w:val="Point0letter"/>
        <w:numPr>
          <w:ilvl w:val="1"/>
          <w:numId w:val="18"/>
        </w:numPr>
        <w:rPr>
          <w:noProof/>
        </w:rPr>
      </w:pPr>
      <w:r>
        <w:rPr>
          <w:noProof/>
        </w:rPr>
        <w:t>Regulamentul (CE) nr. 765/2008 al Parlamentului European și al Consiliului</w:t>
      </w:r>
      <w:r>
        <w:rPr>
          <w:rStyle w:val="FootnoteReference"/>
          <w:noProof/>
        </w:rPr>
        <w:footnoteReference w:id="5"/>
      </w:r>
      <w:r>
        <w:rPr>
          <w:noProof/>
        </w:rPr>
        <w:t xml:space="preserve"> și Decizia 768/2008/CE a Parlamentului European și a Consiliului</w:t>
      </w:r>
      <w:r>
        <w:rPr>
          <w:rStyle w:val="FootnoteReference"/>
          <w:noProof/>
        </w:rPr>
        <w:footnoteReference w:id="6"/>
      </w:r>
      <w:r>
        <w:rPr>
          <w:noProof/>
        </w:rPr>
        <w:t xml:space="preserve"> </w:t>
      </w:r>
    </w:p>
    <w:p>
      <w:pPr>
        <w:rPr>
          <w:noProof/>
        </w:rPr>
      </w:pPr>
      <w:r>
        <w:rPr>
          <w:noProof/>
        </w:rPr>
        <w:t xml:space="preserve">Regulamentul (CE) nr. 765/2008 prevede cadrul actual pentru supravegherea pieței produselor și vine în completarea Deciziei 768/2008/CE. Decizia stabilește dispoziții de referință pentru legislația Uniunii privind armonizarea condițiilor de comercializare a produselor, în special a obligațiilor care le revin întreprinderilor din cadrul lanțului de aprovizionare. </w:t>
      </w:r>
    </w:p>
    <w:p>
      <w:pPr>
        <w:rPr>
          <w:noProof/>
        </w:rPr>
      </w:pPr>
      <w:r>
        <w:rPr>
          <w:noProof/>
        </w:rPr>
        <w:t xml:space="preserve">Se propune ca articolele 15 - 29 din Regulamentul (CE) nr. 765/2008 să nu se mai aplice pentru actele legislative enumerate în anexa la prezenta propunere legislativă. </w:t>
      </w:r>
    </w:p>
    <w:p>
      <w:pPr>
        <w:rPr>
          <w:noProof/>
        </w:rPr>
      </w:pPr>
      <w:r>
        <w:rPr>
          <w:noProof/>
        </w:rPr>
        <w:t xml:space="preserve">Dispozițiile de referință stabilite în temeiul Deciziei 768/2008/CE vor continua să ofere un cadru general pentru obligațiile producătorilor, reprezentanților autorizați, importatorilor și distribuitorilor. </w:t>
      </w:r>
    </w:p>
    <w:p>
      <w:pPr>
        <w:pStyle w:val="Point0letter"/>
        <w:rPr>
          <w:noProof/>
        </w:rPr>
      </w:pPr>
      <w:r>
        <w:rPr>
          <w:noProof/>
        </w:rPr>
        <w:t>Propunere de regulament al Parlamentului European și al Consiliului privind supravegherea pe piață a produselor și de modificare a Directivelor 89/686/CEE și 93/15/CEE ale Consiliului, a Directivelor 94/9/CE, 94/25/CE, 95/16/CE, 97/23/CE, 1999/5/CE, 2000/9/CE, 2000/14/CE, 2001/95/CE, 2004/108/CE, 2006/42/CE, 2006/95/CE, 2007/23/CE, 2008/57/CE, 2009/48/CE, 2009/105/CE, 2009/142/CE, 2011/65/UE și a Regulamentelor (UE) nr. 305/2011, (CE) nr. 764/2008 și (CE) nr. 765/2008 ale Parlamentului European și ale Consiliului</w:t>
      </w:r>
      <w:r>
        <w:rPr>
          <w:rStyle w:val="FootnoteReference"/>
          <w:noProof/>
        </w:rPr>
        <w:footnoteReference w:id="7"/>
      </w:r>
      <w:r>
        <w:rPr>
          <w:noProof/>
        </w:rPr>
        <w:t xml:space="preserve"> </w:t>
      </w:r>
    </w:p>
    <w:p>
      <w:pPr>
        <w:rPr>
          <w:noProof/>
        </w:rPr>
      </w:pPr>
      <w:r>
        <w:rPr>
          <w:noProof/>
        </w:rPr>
        <w:t xml:space="preserve">Prezenta propunere este coerentă cu propunerea de regulament privind supravegherea pe piață a produselor, care a fost adoptată de Comisie în februarie 2013 [COM(2013)75] ca parte a „pachetului privind siguranța produselor și supravegherea pieței”. Obiectivul primordial al COM(2013)75 a fost de a simplifica în mod fundamental cadrul de supraveghere a pieței Uniunii în domeniul produselor nealimentare, prin reducerea numărului de acte legislative care conțin norme privind supravegherea pieței, și de a crea un sistem unitar în care toate aceste norme să fie grupate într-un instrument unic. În special, COM(2013)75 a fost concepută pentru a revizui și simplifica normele privind supravegherea pieței din Directiva 2001/95/CE privind siguranța generală a produselor, din Regulamentul (CE) nr. 765/2008 și din multe acte sectoriale din legislația de armonizare a Uniunii într-un instrument juridic unic care se aplică orizontal în toate sectoarele. </w:t>
      </w:r>
    </w:p>
    <w:p>
      <w:pPr>
        <w:rPr>
          <w:noProof/>
        </w:rPr>
      </w:pPr>
      <w:r>
        <w:rPr>
          <w:noProof/>
        </w:rPr>
        <w:t>La 15 aprilie 2014, Parlamentul European a adoptat poziția sa privind propunerea în prima lectură. Cu toate acestea, discuțiile legislative au stagnat în 2015. În cazul în care s-ar relua discuțiile legislative cu privire la COM(2013)75, o analiză a legislației de armonizare a Uniunii care este în vigoare la momentul respectiv, ținând seama de evoluțiile înregistrate din 2013 și de prezenta propunere, ar putea alimenta progresele înregistrate de colegiuitori cu privire la propunere, în conformitate cu Acordul interinstituțional între Parlamentul European, Consiliul Uniunii Europene și Comisia Europeană privind o mai bună legiferare.</w:t>
      </w:r>
    </w:p>
    <w:p>
      <w:pPr>
        <w:rPr>
          <w:noProof/>
        </w:rPr>
      </w:pPr>
      <w:r>
        <w:rPr>
          <w:noProof/>
        </w:rPr>
        <w:t xml:space="preserve">Prezenta propunere cuprinde „dispoziții </w:t>
      </w:r>
      <w:r>
        <w:rPr>
          <w:i/>
          <w:noProof/>
        </w:rPr>
        <w:t>lex generalis</w:t>
      </w:r>
      <w:r>
        <w:rPr>
          <w:noProof/>
        </w:rPr>
        <w:t>”, pentru a evita orice risc de suprapunere sau dispoziții contradictorii cu „propunerea privind supravegherea pieței” COM(2013)75.</w:t>
      </w:r>
    </w:p>
    <w:p>
      <w:pPr>
        <w:pStyle w:val="Point0letter"/>
        <w:numPr>
          <w:ilvl w:val="1"/>
          <w:numId w:val="14"/>
        </w:numPr>
        <w:rPr>
          <w:noProof/>
        </w:rPr>
      </w:pPr>
      <w:r>
        <w:rPr>
          <w:noProof/>
        </w:rPr>
        <w:t>Legislația de armonizare a Uniunii privind produsele</w:t>
      </w:r>
    </w:p>
    <w:p>
      <w:pPr>
        <w:rPr>
          <w:noProof/>
        </w:rPr>
      </w:pPr>
      <w:r>
        <w:rPr>
          <w:noProof/>
        </w:rPr>
        <w:t xml:space="preserve">Legislația de armonizare a Uniunii privind produsele stabilește cerințe comune privind modul în care un produs trebuie să fie fabricat, inclusiv norme privind produsul, dimensiunea și componența acestuia. Scopul acesteia nu este numai de a elimina barierele din calea liberei circulații a mărfurilor pe piața unică, ci și de a se asigura că în UE sunt vândute numai produse sigure și conforme. În acest fel, comercianții onești vor beneficia de condiții de concurență echitabile, protejând astfel consumatorii și utilizatorii profesioniști și promovând o piață unică concurențială. </w:t>
      </w:r>
    </w:p>
    <w:p>
      <w:pPr>
        <w:rPr>
          <w:noProof/>
        </w:rPr>
      </w:pPr>
      <w:r>
        <w:rPr>
          <w:noProof/>
        </w:rPr>
        <w:t xml:space="preserve">Legislația de armonizare a Uniunii privind produsele enumerate în anexa la prezenta propunere de regulament prevede cadrul specific de comercializare pentru fiecare categorie de produse la care se referă și, prin urmare, obligațiile fiecărei întreprinderi în cadrul lanțului de aprovizionare. </w:t>
      </w:r>
    </w:p>
    <w:p>
      <w:pPr>
        <w:rPr>
          <w:noProof/>
        </w:rPr>
      </w:pPr>
      <w:r>
        <w:rPr>
          <w:noProof/>
        </w:rPr>
        <w:t xml:space="preserve">O cooperare fără probleme și relații bune între producători și autoritățile de supraveghere a pieței sunt esențiale pentru garantarea faptului că produsele sunt conforme cu legislația de armonizare a Uniunii. În cadrul acestei inițiative, un produs poate fi pus la dispoziție pe piață numai dacă în Uniunea se desemnează o persoană responsabilă pentru informații privind conformitatea, care poate fi un interlocutor direct pentru autoritățile de supraveghere a pieței. Această persoană poate fi producătorul, importatorul sau orice alt operator economic mandatat de către producător. </w:t>
      </w:r>
    </w:p>
    <w:p>
      <w:pPr>
        <w:pStyle w:val="Point0letter"/>
        <w:rPr>
          <w:noProof/>
        </w:rPr>
      </w:pPr>
      <w:r>
        <w:rPr>
          <w:noProof/>
        </w:rPr>
        <w:t>Directiva 2001/95/CE privind siguranța generală a produselor</w:t>
      </w:r>
      <w:r>
        <w:rPr>
          <w:rStyle w:val="FootnoteReference"/>
          <w:noProof/>
        </w:rPr>
        <w:footnoteReference w:id="8"/>
      </w:r>
      <w:r>
        <w:rPr>
          <w:noProof/>
        </w:rPr>
        <w:t xml:space="preserve"> </w:t>
      </w:r>
    </w:p>
    <w:p>
      <w:pPr>
        <w:rPr>
          <w:noProof/>
        </w:rPr>
      </w:pPr>
      <w:r>
        <w:rPr>
          <w:noProof/>
        </w:rPr>
        <w:t xml:space="preserve">Directiva garantează că produsele introduse pe piața Uniunii sunt sigure, în special prin faptul că vizează produsele care prezintă un risc grav și cazurile în care autoritățile unui stat membru intenționează să refuze sau să interzică introducerea pe piață sau utilizarea unor produse, pentru a reduce riscul pentru sănătatea și siguranța consumatorilor. </w:t>
      </w:r>
    </w:p>
    <w:p>
      <w:pPr>
        <w:pStyle w:val="Point0letter"/>
        <w:rPr>
          <w:noProof/>
        </w:rPr>
      </w:pPr>
      <w:r>
        <w:rPr>
          <w:noProof/>
        </w:rPr>
        <w:t>Regulamentul (UE) nr. 952/2013 al Parlamentului European și al Consiliului (Codul vamal al Uniunii)</w:t>
      </w:r>
      <w:r>
        <w:rPr>
          <w:rStyle w:val="FootnoteReference"/>
          <w:noProof/>
        </w:rPr>
        <w:footnoteReference w:id="9"/>
      </w:r>
    </w:p>
    <w:p>
      <w:pPr>
        <w:autoSpaceDE w:val="0"/>
        <w:autoSpaceDN w:val="0"/>
        <w:adjustRightInd w:val="0"/>
        <w:spacing w:before="0"/>
        <w:rPr>
          <w:noProof/>
        </w:rPr>
      </w:pPr>
      <w:r>
        <w:rPr>
          <w:noProof/>
        </w:rPr>
        <w:t>Cooperarea între autoritățile de supraveghere a pieței și autoritățile vamale este esențială pentru a asigura în mod eficient respectarea aplicării legislației de armonizare a Uniunii privind produsele. Acest lucru se datorează faptului că cel mai important filtru pentru produsele neconforme se află la frontierele externe ale UE, unde autoritățile au o vedere de ansamblu completă asupra fluxurilor comerciale.</w:t>
      </w:r>
    </w:p>
    <w:p>
      <w:pPr>
        <w:autoSpaceDE w:val="0"/>
        <w:autoSpaceDN w:val="0"/>
        <w:adjustRightInd w:val="0"/>
        <w:spacing w:before="0"/>
        <w:rPr>
          <w:noProof/>
        </w:rPr>
      </w:pPr>
      <w:r>
        <w:rPr>
          <w:noProof/>
        </w:rPr>
        <w:t>În plus, normele cu privire la controalele în materie de siguranță și conformitate trebuie să fie aplicate într-o manieră mai uniformă. Acest lucru poate fi realizat doar prin intermediul unei cooperări sistematice între autoritățile de supraveghere a pieței și autoritățile responsabile cu controlul produselor la frontierele externe ale UE.</w:t>
      </w:r>
    </w:p>
    <w:p>
      <w:pPr>
        <w:autoSpaceDE w:val="0"/>
        <w:autoSpaceDN w:val="0"/>
        <w:adjustRightInd w:val="0"/>
        <w:spacing w:before="0"/>
        <w:rPr>
          <w:noProof/>
        </w:rPr>
      </w:pPr>
      <w:r>
        <w:rPr>
          <w:noProof/>
        </w:rPr>
        <w:t>O cooperare eficace și eficientă este, de asemenea, importantă în cazul în care mai multe autorități din statele membre sunt responsabile pentru verificarea faptului că mărfurile importate respectă normele privind siguranța produselor. Aceste autorități trebuie să coopereze, în special, prin schimbul de informații relevante.</w:t>
      </w:r>
    </w:p>
    <w:p>
      <w:pPr>
        <w:pStyle w:val="ManualHeading2"/>
        <w:rPr>
          <w:rFonts w:eastAsia="Arial Unicode MS"/>
          <w:noProof/>
          <w:u w:color="000000"/>
        </w:rPr>
      </w:pPr>
      <w:r>
        <w:rPr>
          <w:noProof/>
        </w:rPr>
        <w:t>1.3.</w:t>
      </w:r>
      <w:r>
        <w:rPr>
          <w:noProof/>
        </w:rPr>
        <w:tab/>
        <w:t>Coerența cu alte domenii de politică ale Uniunii</w:t>
      </w:r>
    </w:p>
    <w:p>
      <w:pPr>
        <w:rPr>
          <w:noProof/>
        </w:rPr>
      </w:pPr>
      <w:r>
        <w:rPr>
          <w:noProof/>
        </w:rPr>
        <w:t>Comisia a recunoscut rolul esențial pe care îl au rețelele de aplicare a legii și și-a propus să încurajeze și să ajute statele membre să își amelioreze capacitatea de a asigura respectarea legislației Uniunii și de a se asigura că autoritățile administrative și inspectoratele dispun de tot ceea ce este necesar pentru a-și îndeplini sarcinile</w:t>
      </w:r>
      <w:r>
        <w:rPr>
          <w:rStyle w:val="FootnoteReference"/>
          <w:noProof/>
        </w:rPr>
        <w:footnoteReference w:id="10"/>
      </w:r>
      <w:r>
        <w:rPr>
          <w:noProof/>
        </w:rPr>
        <w:t xml:space="preserve">. </w:t>
      </w:r>
    </w:p>
    <w:p>
      <w:pPr>
        <w:rPr>
          <w:noProof/>
        </w:rPr>
      </w:pPr>
      <w:r>
        <w:rPr>
          <w:noProof/>
        </w:rPr>
        <w:t>Pentru a consolida punerea în aplicare a legislației de armonizare a Uniunii privind produsele, Comisia a luat în considerare activitățile similare recente de îmbunătățire a asigurării aplicării legii și în alte domenii. Un astfel de domeniu a fost cel al produselor alimentare și hranei pentru animale, unde Regulamentul (UE) 2017/625 privind controalele oficiale și alte activități oficiale efectuate pentru a asigura aplicarea legislației privind alimentele și furajele, a normelor privind sănătatea și bunăstarea animalelor, sănătatea plantelor și produsele de protecție a plantelor</w:t>
      </w:r>
      <w:r>
        <w:rPr>
          <w:rStyle w:val="FootnoteReference"/>
          <w:noProof/>
        </w:rPr>
        <w:footnoteReference w:id="11"/>
      </w:r>
      <w:r>
        <w:rPr>
          <w:noProof/>
        </w:rPr>
        <w:t xml:space="preserve"> va îmbunătăți capacitatea statelor membre de a preveni, elimina sau reduce riscurile pentru sănătatea oamenilor, animalelor și a plantelor. De asemenea, Comisia a prezentat o propunere de reformă a Regulamentului privind cooperarea în domeniul protecției consumatorilor</w:t>
      </w:r>
      <w:r>
        <w:rPr>
          <w:rStyle w:val="FootnoteReference"/>
          <w:noProof/>
        </w:rPr>
        <w:footnoteReference w:id="12"/>
      </w:r>
      <w:r>
        <w:rPr>
          <w:noProof/>
        </w:rPr>
        <w:t xml:space="preserve"> cu privire la competențele autorităților de aplicare a legii și modul în care acestea pot coopera. </w:t>
      </w:r>
    </w:p>
    <w:p>
      <w:pPr>
        <w:rPr>
          <w:noProof/>
        </w:rPr>
      </w:pPr>
      <w:r>
        <w:rPr>
          <w:noProof/>
        </w:rPr>
        <w:t>De asemenea, Comisia a propus noi norme pentru a spori gradul de responsabilizare a autorităților de concurență ale statelor membre și pentru a se asigura că acestea dispun de toate instrumentele de care au nevoie pentru a garanta respectarea normelor antitrust ale UE într-un mod mai eficient</w:t>
      </w:r>
      <w:r>
        <w:rPr>
          <w:rStyle w:val="FootnoteReference"/>
          <w:noProof/>
        </w:rPr>
        <w:footnoteReference w:id="13"/>
      </w:r>
      <w:r>
        <w:rPr>
          <w:noProof/>
        </w:rPr>
        <w:t>. Consolidarea competențelor de executare reprezintă un aspect esențial și în alte inițiative legislative recente</w:t>
      </w:r>
      <w:r>
        <w:rPr>
          <w:rStyle w:val="FootnoteReference"/>
          <w:noProof/>
        </w:rPr>
        <w:footnoteReference w:id="14"/>
      </w:r>
      <w:r>
        <w:rPr>
          <w:noProof/>
        </w:rPr>
        <w:t xml:space="preserve"> și în legislația privind protecția datelor</w:t>
      </w:r>
      <w:r>
        <w:rPr>
          <w:rStyle w:val="FootnoteReference"/>
          <w:noProof/>
        </w:rPr>
        <w:footnoteReference w:id="15"/>
      </w:r>
      <w:r>
        <w:rPr>
          <w:noProof/>
        </w:rPr>
        <w:t xml:space="preserve"> și legislația adoptată recent privind îngrășămintele</w:t>
      </w:r>
      <w:r>
        <w:rPr>
          <w:rStyle w:val="FootnoteReference"/>
          <w:noProof/>
        </w:rPr>
        <w:footnoteReference w:id="16"/>
      </w:r>
      <w:r>
        <w:rPr>
          <w:noProof/>
        </w:rPr>
        <w:t>.</w:t>
      </w:r>
    </w:p>
    <w:p>
      <w:pPr>
        <w:rPr>
          <w:noProof/>
        </w:rPr>
      </w:pPr>
      <w:r>
        <w:rPr>
          <w:noProof/>
        </w:rPr>
        <w:t>Creșterea importurilor de produse și diminuarea resurselor vamale înseamnă că guvernanța uniunii vamale trebuie să fie mai bine adaptată la provocările prezente și viitoare. Dispozițiile din prezenta propunere țin seama de mecanismele recomandate de coordonare și cooperare dintre agenții și de evaluările de risc îmbunătățite, inclusiv la nivelul uniunii vamale, pentru a permite efectuarea de controale mai eficiente și mai eficace</w:t>
      </w:r>
      <w:r>
        <w:rPr>
          <w:rStyle w:val="FootnoteReference"/>
          <w:noProof/>
        </w:rPr>
        <w:footnoteReference w:id="17"/>
      </w:r>
      <w:r>
        <w:rPr>
          <w:noProof/>
        </w:rPr>
        <w:t xml:space="preserve">. </w:t>
      </w:r>
    </w:p>
    <w:p>
      <w:pPr>
        <w:rPr>
          <w:noProof/>
        </w:rPr>
      </w:pPr>
      <w:r>
        <w:rPr>
          <w:noProof/>
        </w:rPr>
        <w:t>În ceea ce privește comerțul global, Comisia și-a reafirmat politica bazată pe deschidere și cooperare. Cu toate acestea, pentru a combate anumite situații în care, chiar dacă există norme, acestea nu sunt respectate, UE ar trebui să dispună de instrumente care să îi permită restabilirea unor condiții de concurență echitabile și luarea de măsuri decisive împotriva țărilor sau a companiilor care apelează la practici neloiale. O aplicare riguroasă a normelor Uniunii ar asigura, de asemenea, faptul că sancțiunile sunt impuse tuturor întreprinderilor prezente sau active în Uniune care încalcă normele. Acest lucru va fi realizat în cooperare cu autoritățile statelor membre și o gestiune consolidată a riscurilor în domeniul vamal în UE pentru a facilita și a accelera comerțul legal din UE, garantând în același timp siguranța și securitatea cetățenilor prin acțiuni de blocare a mărfurilor periculoase sau contrafăcute la frontierele UE</w:t>
      </w:r>
      <w:r>
        <w:rPr>
          <w:rStyle w:val="FootnoteReference"/>
          <w:noProof/>
        </w:rPr>
        <w:footnoteReference w:id="18"/>
      </w:r>
      <w:r>
        <w:rPr>
          <w:noProof/>
        </w:rPr>
        <w:t>.</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rPr>
      </w:pPr>
      <w:r>
        <w:rPr>
          <w:noProof/>
        </w:rPr>
        <w:t>2.1.</w:t>
      </w:r>
      <w:r>
        <w:rPr>
          <w:noProof/>
        </w:rPr>
        <w:tab/>
        <w:t>Temei juridic</w:t>
      </w:r>
    </w:p>
    <w:p>
      <w:pPr>
        <w:pStyle w:val="Text1"/>
        <w:ind w:left="0"/>
        <w:rPr>
          <w:noProof/>
        </w:rPr>
      </w:pPr>
      <w:r>
        <w:rPr>
          <w:noProof/>
        </w:rPr>
        <w:t>Propunerea are la bază articolele 33, 114 și 207 din Tratatul privind funcționarea Uniunii Europene.</w:t>
      </w:r>
    </w:p>
    <w:p>
      <w:pPr>
        <w:pStyle w:val="ManualHeading2"/>
        <w:rPr>
          <w:rFonts w:eastAsia="Arial Unicode MS"/>
          <w:noProof/>
          <w:u w:color="000000"/>
        </w:rPr>
      </w:pPr>
      <w:r>
        <w:rPr>
          <w:noProof/>
        </w:rPr>
        <w:t>2.2.</w:t>
      </w:r>
      <w:r>
        <w:rPr>
          <w:noProof/>
        </w:rPr>
        <w:tab/>
        <w:t xml:space="preserve">Subsidiaritate </w:t>
      </w:r>
    </w:p>
    <w:p>
      <w:pPr>
        <w:rPr>
          <w:noProof/>
        </w:rPr>
      </w:pPr>
      <w:r>
        <w:rPr>
          <w:noProof/>
        </w:rPr>
        <w:t xml:space="preserve">Activitățile de supraveghere a pieței și, în special, asigurarea aplicării legislației de armonizare a Uniunii cu privire la produse, intră în sfera de competență a autorităților naționale ale statelor membre. Acest lucru nu se va schimba. Pentru a fi eficient însă, efortul de supraveghere a pieței trebuie să fie uniform în întreaga Uniune. Dacă supravegherea pieței este „mai laxă” în anumite părți ale UE, se creează puncte slabe care amenință interesul public, creează condiții de tranzacționare inechitabile și încurajează fenomenul de „forum shopping” (căutarea jurisdicției celei mai favorabile). </w:t>
      </w:r>
    </w:p>
    <w:p>
      <w:pPr>
        <w:rPr>
          <w:noProof/>
        </w:rPr>
      </w:pPr>
      <w:r>
        <w:rPr>
          <w:noProof/>
        </w:rPr>
        <w:t>Riscul în raport cu diferitele interese publice pe care încearcă să le protejeze legislația de armonizare a Uniunii ar trebui să fie luate în considerare și în ceea ce privește produsele importate în Uniune. Așadar, trebuie să existe o supraveghere eficace a pieței de-a lungul tuturor frontierelor externe ale Uniunii.</w:t>
      </w:r>
    </w:p>
    <w:p>
      <w:pPr>
        <w:rPr>
          <w:noProof/>
        </w:rPr>
      </w:pPr>
      <w:r>
        <w:rPr>
          <w:noProof/>
        </w:rPr>
        <w:t>Prin urmare, este necesar să se consolideze punerea în aplicare a legislației de armonizare a Uniunii privind produsele, să se păstreze interesele publice protejate în acest context, în special protecția sănătății și să se asigure condiții de concurență echitabile pentru întreprinderile stabilite în interiorul și în afara UE. Autoritățile de supraveghere a pieței ar trebui să beneficieze de un set de competențe care să le permită să asigure aplicarea efectivă a legislației de armonizare a Uniunii privind produsele. Cooperarea la nivel transfrontalier și cu autoritățile vamale ar trebui să fie sporită. Controalele la frontierele externe ale Uniunii ar trebui, de asemenea, să fie consolidate. Prin urmare, trebuie create instrumente și mecanisme de supraveghere a pieței pentru a face posibile și pentru a facilita aceste eforturi, în special prin stabilirea unei rețele pentru conformitatea produselor Uniunii, al cărei principal obiectiv constă în coordonarea aplicării legislației la nivelul Uniunii. Finanțarea și raportarea ar trebui, de asemenea, să fie abordate la nivelul Uniunii.</w:t>
      </w:r>
    </w:p>
    <w:p>
      <w:pPr>
        <w:pStyle w:val="ManualHeading2"/>
        <w:rPr>
          <w:rFonts w:eastAsia="Arial Unicode MS"/>
          <w:noProof/>
          <w:u w:color="000000"/>
        </w:rPr>
      </w:pPr>
      <w:r>
        <w:rPr>
          <w:noProof/>
        </w:rPr>
        <w:t>2.3.</w:t>
      </w:r>
      <w:r>
        <w:rPr>
          <w:noProof/>
        </w:rPr>
        <w:tab/>
        <w:t>Proporționalitate</w:t>
      </w:r>
    </w:p>
    <w:p>
      <w:pPr>
        <w:autoSpaceDE w:val="0"/>
        <w:autoSpaceDN w:val="0"/>
        <w:adjustRightInd w:val="0"/>
        <w:spacing w:before="0"/>
        <w:rPr>
          <w:noProof/>
          <w:szCs w:val="24"/>
        </w:rPr>
      </w:pPr>
      <w:r>
        <w:rPr>
          <w:noProof/>
        </w:rPr>
        <w:t>Propunerea nu aduce atingere competențelor statelor membre în ceea ce privește asigurarea aplicării legislației. Cu toate acestea, unele state membre ar putea fi nevoite să își adapteze normele procedurale naționale pentru a se asigura că autoritățile de supraveghere a pieței pot utiliza în mod eficace competențele de aplicare a legii în context transfrontalier cu scopul de a coopera și a aborda neconformitatea produselor în interiorul UE.</w:t>
      </w:r>
    </w:p>
    <w:p>
      <w:pPr>
        <w:autoSpaceDE w:val="0"/>
        <w:autoSpaceDN w:val="0"/>
        <w:adjustRightInd w:val="0"/>
        <w:spacing w:before="0"/>
        <w:rPr>
          <w:noProof/>
          <w:szCs w:val="24"/>
        </w:rPr>
      </w:pPr>
      <w:r>
        <w:rPr>
          <w:noProof/>
        </w:rPr>
        <w:t xml:space="preserve">Măsurile prevăzute în prezenta propunere nu se extind dincolo de ceea ce este necesar pentru rezolvarea problemelor identificate și pentru realizarea obiectivelor sale. Propunerea prevede un set comun de competențe pentru toate autoritățile competente din statele membre, care ar trebui să contribuie la consolidarea aplicării și respectării normelor de armonizare ale Uniunii privind produsele. Nivelul de armonizare ales este necesar pentru a asigura buna cooperare și schimbul de elemente de probă între autoritățile competente. În plus, este necesar să se remedieze situația actuală, în care anumite cerințe referitoare la produse prevăzute în legislația de armonizare a Uniunii nu sunt aplicate în mod sistematic și coerent pe piața internă, deoarece autoritățile de supraveghere a pieței în unele state membre nu dispun de competențele necesare pentru a ancheta și a pune capăt neconformității. </w:t>
      </w:r>
    </w:p>
    <w:p>
      <w:pPr>
        <w:autoSpaceDE w:val="0"/>
        <w:autoSpaceDN w:val="0"/>
        <w:adjustRightInd w:val="0"/>
        <w:spacing w:before="0"/>
        <w:rPr>
          <w:noProof/>
          <w:szCs w:val="24"/>
        </w:rPr>
      </w:pPr>
      <w:r>
        <w:rPr>
          <w:noProof/>
        </w:rPr>
        <w:t>Propunerea va îmbunătăți cooperarea în materie de asigurare a aplicării legislației fără a impune o sarcină disproporționată sau excesivă autorităților statelor membre. Prin urmare, propunerea nu depășește ceea ce este necesar pentru atingerea obiectivelor sale.</w:t>
      </w:r>
    </w:p>
    <w:p>
      <w:pPr>
        <w:pStyle w:val="ManualHeading2"/>
        <w:rPr>
          <w:rFonts w:eastAsia="Arial Unicode MS"/>
          <w:noProof/>
          <w:u w:color="000000"/>
        </w:rPr>
      </w:pPr>
      <w:r>
        <w:rPr>
          <w:noProof/>
        </w:rPr>
        <w:t>2.4.</w:t>
      </w:r>
      <w:r>
        <w:rPr>
          <w:noProof/>
        </w:rPr>
        <w:tab/>
        <w:t>Alegerea instrumentului</w:t>
      </w:r>
    </w:p>
    <w:p>
      <w:pPr>
        <w:rPr>
          <w:noProof/>
        </w:rPr>
      </w:pPr>
      <w:r>
        <w:rPr>
          <w:noProof/>
        </w:rPr>
        <w:t>Singurul instrument adecvat pentru realizarea obiectivului privind îmbunătățirea punerii în aplicare și respectarea legislației de armonizare a Uniunii privind produsele este un regulament. O directivă nu ar permite atingerea obiectivelor, deoarece frontierele jurisdicționale și potențialele conflicte în materie de jurisdicție ar persista după transpunerea acesteia.</w:t>
      </w:r>
    </w:p>
    <w:p>
      <w:pPr>
        <w:pStyle w:val="ManualHeading1"/>
        <w:rPr>
          <w:noProof/>
        </w:rPr>
      </w:pPr>
      <w:r>
        <w:rPr>
          <w:noProof/>
        </w:rPr>
        <w:t>3.</w:t>
      </w:r>
      <w:r>
        <w:rPr>
          <w:noProof/>
        </w:rPr>
        <w:tab/>
        <w:t xml:space="preserve">REZULTATE ALE EVALUĂRILOR </w:t>
      </w:r>
      <w:r>
        <w:rPr>
          <w:i/>
          <w:noProof/>
        </w:rPr>
        <w:t>EX POST</w:t>
      </w:r>
      <w:r>
        <w:rPr>
          <w:noProof/>
        </w:rPr>
        <w:t>, ALE CONSULTĂRILOR PĂRȚILOR INTERESATE ȘI ALE EVALUĂRII IMPACTULUI</w:t>
      </w:r>
    </w:p>
    <w:p>
      <w:pPr>
        <w:pStyle w:val="ManualHeading2"/>
        <w:rPr>
          <w:rFonts w:eastAsia="Arial Unicode MS"/>
          <w:noProof/>
          <w:u w:color="000000"/>
        </w:rPr>
      </w:pPr>
      <w:r>
        <w:rPr>
          <w:noProof/>
        </w:rPr>
        <w:t>3.1.</w:t>
      </w:r>
      <w:r>
        <w:rPr>
          <w:noProof/>
        </w:rPr>
        <w:tab/>
        <w:t xml:space="preserve">Evaluări </w:t>
      </w:r>
      <w:r>
        <w:rPr>
          <w:i/>
          <w:noProof/>
        </w:rPr>
        <w:t>ex post</w:t>
      </w:r>
      <w:r>
        <w:rPr>
          <w:noProof/>
        </w:rPr>
        <w:t>/verificări ale adecvării legislației existente</w:t>
      </w:r>
    </w:p>
    <w:p>
      <w:pPr>
        <w:spacing w:after="240"/>
        <w:rPr>
          <w:noProof/>
        </w:rPr>
      </w:pPr>
      <w:r>
        <w:rPr>
          <w:noProof/>
        </w:rPr>
        <w:t>Ca parte din programul de lucru al Comisiei pentru 2017, a fost efectuată o evaluare a actualului cadru juridic privind supravegherea pieței, în special a dispozițiilor articolelor 15 - 29 din Regulamentul (CE) nr. 765/2008</w:t>
      </w:r>
      <w:r>
        <w:rPr>
          <w:rStyle w:val="FootnoteReference"/>
          <w:noProof/>
        </w:rPr>
        <w:footnoteReference w:id="19"/>
      </w:r>
      <w:r>
        <w:rPr>
          <w:noProof/>
        </w:rPr>
        <w:t>. Evaluarea a vizat perioada cuprinsă între 2010 (data aplicării prezentului regulament) și 2015.</w:t>
      </w:r>
      <w:r>
        <w:rPr>
          <w:noProof/>
          <w:color w:val="000000" w:themeColor="text1"/>
        </w:rPr>
        <w:t xml:space="preserve"> </w:t>
      </w:r>
    </w:p>
    <w:p>
      <w:pPr>
        <w:spacing w:after="0"/>
        <w:rPr>
          <w:b/>
          <w:noProof/>
          <w:u w:val="single"/>
        </w:rPr>
      </w:pPr>
      <w:r>
        <w:rPr>
          <w:b/>
          <w:noProof/>
          <w:u w:val="single"/>
        </w:rPr>
        <w:t>Eficacitate</w:t>
      </w:r>
    </w:p>
    <w:p>
      <w:pPr>
        <w:spacing w:after="240"/>
        <w:rPr>
          <w:noProof/>
          <w:color w:val="000000" w:themeColor="text1"/>
          <w:szCs w:val="24"/>
        </w:rPr>
      </w:pPr>
      <w:r>
        <w:rPr>
          <w:noProof/>
          <w:color w:val="000000" w:themeColor="text1"/>
        </w:rPr>
        <w:t xml:space="preserve">Evaluarea Regulamentului (CE) nr. 765/2008 a arătat că acesta a fost doar parțial eficace în atingerea obiectivelor sale specifice și strategice. Aceasta se datorează în principal faptului că nu s-a atins încă un nivel satisfăcător în ceea ce privește coordonarea și cooperarea. </w:t>
      </w:r>
      <w:r>
        <w:rPr>
          <w:noProof/>
        </w:rPr>
        <w:t xml:space="preserve">Instrumentele Uniunii, cum ar fi Sistemul de alertă rapidă pentru produsele nealimentare periculoase (RAPEX) și </w:t>
      </w:r>
      <w:r>
        <w:rPr>
          <w:rStyle w:val="st"/>
          <w:noProof/>
        </w:rPr>
        <w:t>Sistemul de informare și comunicare pentru supravegherea pieței</w:t>
      </w:r>
      <w:r>
        <w:rPr>
          <w:noProof/>
        </w:rPr>
        <w:t xml:space="preserve"> (ICSMS) au rolul de a garanta cooperarea în domeniul supravegherii pieței transfrontaliere, însă ele nu sunt suficient de utilizate de statele membre.</w:t>
      </w:r>
      <w:r>
        <w:rPr>
          <w:noProof/>
          <w:color w:val="000000" w:themeColor="text1"/>
        </w:rPr>
        <w:t xml:space="preserve"> Prin urmare, autoritățile de supraveghere a pieței rareori restricționează comercializarea unui produs dacă omologii lor din alt stat membru le notifică măsuri legate de produs. </w:t>
      </w:r>
      <w:r>
        <w:rPr>
          <w:noProof/>
        </w:rPr>
        <w:t>Se pare că există o marjă de acțiune limitată în cadrul căreia autoritățile de supraveghere a pieței și autoritățile vamale pot să facă uz de constatările (inclusiv rapoartele de încercare) autorităților omoloage din alt stat membru și, prin urmare, să evite duplicarea eforturilor.</w:t>
      </w:r>
      <w:r>
        <w:rPr>
          <w:noProof/>
          <w:color w:val="000000" w:themeColor="text1"/>
        </w:rPr>
        <w:t xml:space="preserve"> </w:t>
      </w:r>
      <w:r>
        <w:rPr>
          <w:noProof/>
        </w:rPr>
        <w:t>În plus, Regulamentul (CE) nr. 765/2008 nu este încă aplicat în mod uniform, din cauza diferențelor semnificative în modul în care îl aplică statele membre.</w:t>
      </w:r>
      <w:r>
        <w:rPr>
          <w:noProof/>
          <w:color w:val="000000" w:themeColor="text1"/>
        </w:rPr>
        <w:t xml:space="preserve"> Acest aspect privește organizarea supravegherii pieței la nivel național, disponibilitatea unor resurse financiare, umane și tehnice corespunzătoare, strategiile de supraveghere a pieței, competențele de control și de sancțiuni, precum și sistemele de monitorizare și de raportare. Nu în ultimul rând, controalele la frontieră asupra produselor importate par insuficiente. Principalele dificultăți sunt cauzate de faptul că autoritățile de supraveghere a pieței nu au jurisdicție în afara statului lor membru, în special în contextul vânzărilor online. </w:t>
      </w:r>
    </w:p>
    <w:p>
      <w:pPr>
        <w:spacing w:after="240"/>
        <w:rPr>
          <w:noProof/>
          <w:color w:val="000000" w:themeColor="text1"/>
          <w:szCs w:val="24"/>
        </w:rPr>
      </w:pPr>
      <w:r>
        <w:rPr>
          <w:noProof/>
        </w:rPr>
        <w:t>Prin urmare, se poate afirma cu certitudine că Regulamentul (CE) nr. 765/2008 nu își îndeplinește pe deplin obiectivele strategice de consolidare a protecției intereselor publice și de asigurare a unor condiții comerciale echitabile pentru operatorii economici prin reducerea numărului de produse neconforme de pe piața unică.</w:t>
      </w:r>
      <w:r>
        <w:rPr>
          <w:noProof/>
          <w:color w:val="000000" w:themeColor="text1"/>
        </w:rPr>
        <w:t xml:space="preserve"> Datele disponibile sugerează că produsele neconforme sunt în continuare introduse pe piață și că acest fenomen ar putea fi chiar în creștere.</w:t>
      </w:r>
    </w:p>
    <w:p>
      <w:pPr>
        <w:spacing w:after="240"/>
        <w:rPr>
          <w:b/>
          <w:noProof/>
          <w:u w:val="single"/>
        </w:rPr>
      </w:pPr>
      <w:r>
        <w:rPr>
          <w:b/>
          <w:noProof/>
          <w:u w:val="single"/>
        </w:rPr>
        <w:t xml:space="preserve">Eficiență </w:t>
      </w:r>
    </w:p>
    <w:p>
      <w:pPr>
        <w:rPr>
          <w:noProof/>
        </w:rPr>
      </w:pPr>
      <w:r>
        <w:rPr>
          <w:noProof/>
        </w:rPr>
        <w:t xml:space="preserve">Cea mai mare parte a costurilor legate de supravegherea pieței sunt suportate de către statele membre și autoritățile lor de supraveghere a pieței și acestea variază în mod considerabil de la un stat membru la altul. Acest lucru se datorează faptului că diferite modele organizaționale naționale impun niveluri diferite de resurse atât umane, cât și financiare, dar, de asemenea, acest lucru rezultă din abordările diferite ale autorităților de supraveghere a pieței atunci când raportează date privind resursele financiare utilizate și activitățile desfășurate. </w:t>
      </w:r>
    </w:p>
    <w:p>
      <w:pPr>
        <w:rPr>
          <w:noProof/>
        </w:rPr>
      </w:pPr>
      <w:r>
        <w:rPr>
          <w:noProof/>
        </w:rPr>
        <w:t xml:space="preserve">Costurile de informare ale operatorilor economici în temeiul Regulamentului (CE) nr. 765/2008 sunt percepute ca fiind nesemnificative. Cu toate acestea, întreprinderile subliniază impactul negativ pe care îl au asupra lor incoerențele generalizate în abordarea de către statele membre a supravegherii pieței, subliniind faptul că actualul mecanism de punere în aplicare nu este în măsură să creeze condiții egale pentru întreprinderi. </w:t>
      </w:r>
    </w:p>
    <w:p>
      <w:pPr>
        <w:rPr>
          <w:noProof/>
          <w:szCs w:val="24"/>
        </w:rPr>
      </w:pPr>
      <w:r>
        <w:rPr>
          <w:noProof/>
        </w:rPr>
        <w:t>În ceea ce privește beneficiile, Regulamentul (CE) nr. 765/2008 nu a îmbunătățit siguranța pentru consumatori și alți utilizatori finali, așa cum se aștepta. Persistența și creșterea numărului de produse neconforme arată că acesta nu a creat condiții de comerț echitabil nici pentru întreprinderi.</w:t>
      </w:r>
    </w:p>
    <w:p>
      <w:pPr>
        <w:spacing w:before="0" w:after="0"/>
        <w:rPr>
          <w:b/>
          <w:noProof/>
          <w:u w:val="single"/>
        </w:rPr>
      </w:pPr>
      <w:r>
        <w:rPr>
          <w:b/>
          <w:noProof/>
          <w:u w:val="single"/>
        </w:rPr>
        <w:t>Coerență</w:t>
      </w:r>
    </w:p>
    <w:p>
      <w:pPr>
        <w:rPr>
          <w:noProof/>
          <w:szCs w:val="24"/>
        </w:rPr>
      </w:pPr>
      <w:r>
        <w:rPr>
          <w:noProof/>
        </w:rPr>
        <w:t xml:space="preserve">Evaluarea a identificat probleme de coerență cu Directiva 2001/95/CE privind siguranța generală a produselor (DSGP), ale cărei definiții nu sunt întotdeauna aliniate cu cele din regulament. Prezenta propunere aduce clarificări cu privire la limitele dintre DSGP și Regulamentul (CE) nr. 765/2008. Coerența Regulamentului (CE) nr. 765/2008 cu directivele sectoriale este protejată în mod suficient prin dispoziția de </w:t>
      </w:r>
      <w:r>
        <w:rPr>
          <w:i/>
          <w:noProof/>
        </w:rPr>
        <w:t>lex specialis</w:t>
      </w:r>
      <w:r>
        <w:rPr>
          <w:noProof/>
        </w:rPr>
        <w:t xml:space="preserve">. Cu toate acestea, în anumite cazuri, neconcordanțele și lacunele în ceea ce privește definițiile și terminologia prevăzute în diversele acte legislative reduc claritatea generală a cadrului pentru supravegherea pieței, fără a împiedica punerea în aplicare a Regulamentului (CE) nr. 765/2008. </w:t>
      </w:r>
    </w:p>
    <w:p>
      <w:pPr>
        <w:spacing w:before="0" w:after="0"/>
        <w:rPr>
          <w:b/>
          <w:noProof/>
          <w:u w:val="single"/>
        </w:rPr>
      </w:pPr>
      <w:r>
        <w:rPr>
          <w:b/>
          <w:noProof/>
          <w:u w:val="single"/>
        </w:rPr>
        <w:t xml:space="preserve">Relevanța </w:t>
      </w:r>
    </w:p>
    <w:p>
      <w:pPr>
        <w:rPr>
          <w:noProof/>
          <w:szCs w:val="24"/>
        </w:rPr>
      </w:pPr>
      <w:r>
        <w:rPr>
          <w:noProof/>
        </w:rPr>
        <w:t>Evaluarea a evidențiat anumite dificultăți în a înțelege domeniul de aplicare al Regulamentului (CE) nr. 765/2008. Deși definițiile sunt, în general, clare și adecvate, ele nu sunt complete și actualizate, în special în ceea ce privește vânzările online. Regulamentul (CE) nr. 765/2008 este relevant atunci când ia în considerare nevoile părților interesate actuale de cooperare și de schimb de informații și controalele la frontieră, dar devine din ce în ce mai puțin relevant din perspectiva nevoilor legate de dinamica pieței actuale (creșterea comerțului online, constrângerile bugetare la nivel național), fapt care necesită o reacție rapidă.</w:t>
      </w:r>
    </w:p>
    <w:p>
      <w:pPr>
        <w:rPr>
          <w:noProof/>
          <w:szCs w:val="24"/>
        </w:rPr>
      </w:pPr>
      <w:r>
        <w:rPr>
          <w:noProof/>
        </w:rPr>
        <w:t xml:space="preserve">Numai un cadru revizuit pentru supravegherea pieței ar putea contribui la atingerea nivelului preconizat de protecție a intereselor publice și ar putea asigura condiții comerciale echitabile pentru operatorii de pe piață. </w:t>
      </w:r>
    </w:p>
    <w:p>
      <w:pPr>
        <w:spacing w:before="0" w:after="0"/>
        <w:rPr>
          <w:b/>
          <w:noProof/>
          <w:u w:val="single"/>
        </w:rPr>
      </w:pPr>
      <w:r>
        <w:rPr>
          <w:b/>
          <w:noProof/>
          <w:u w:val="single"/>
        </w:rPr>
        <w:t xml:space="preserve">Valoare adăugată europeană </w:t>
      </w:r>
    </w:p>
    <w:p>
      <w:pPr>
        <w:rPr>
          <w:noProof/>
          <w:szCs w:val="24"/>
        </w:rPr>
      </w:pPr>
      <w:r>
        <w:rPr>
          <w:noProof/>
        </w:rPr>
        <w:t>Statele membre sunt responsabile pentru punerea în aplicare a legislației de armonizare a Uniunii și pentru luarea de măsuri eficace împotriva produselor care prezintă un risc. O piață unică fără frontiere interne reprezintă provocări pentru autoritățile publice în ceea ce privește aplicarea acestei legislații, deoarece acestea se confruntă cu constrângeri legate de granițele jurisdicționale. În plus, deficiențele de organizare a supravegherii pieței într-un singur stat membru creează verigi slabe în lanțul de aprovizionare.</w:t>
      </w:r>
    </w:p>
    <w:p>
      <w:pPr>
        <w:rPr>
          <w:noProof/>
          <w:szCs w:val="24"/>
        </w:rPr>
      </w:pPr>
      <w:r>
        <w:rPr>
          <w:noProof/>
        </w:rPr>
        <w:t>Pentru a asigura aplicarea coerentă și pentru a combate în mod eficient nerespectarea care se întâlnește în mai multe state membre, este necesară coordonarea activităților la nivelul Uniunii. Evaluarea a arătat că beneficiile unui singur act legislativ al UE privind armonizarea supravegherii pieței în loc de mai multe acte legislative naționale sunt recunoscute pe scară largă.</w:t>
      </w:r>
    </w:p>
    <w:p>
      <w:pPr>
        <w:rPr>
          <w:noProof/>
          <w:szCs w:val="24"/>
        </w:rPr>
      </w:pPr>
      <w:r>
        <w:rPr>
          <w:noProof/>
        </w:rPr>
        <w:t>Valoarea adăugată europeană adusă de Regulamentul (CE) nr. 765/2008 provine în principal din dispoziții care prevăd sisteme comune de informare care vor favoriza cooperarea administrativă și vor intensifica cooperarea între autoritățile de supraveghere a pieței și autoritățile responsabile cu controlul produselor la frontierele externe ale UE.</w:t>
      </w:r>
    </w:p>
    <w:p>
      <w:pPr>
        <w:rPr>
          <w:noProof/>
          <w:szCs w:val="24"/>
        </w:rPr>
      </w:pPr>
      <w:r>
        <w:rPr>
          <w:noProof/>
        </w:rPr>
        <w:t>Valoarea adăugată europeană nu este pe deplin realizată din cauza nivelului actual insuficient al schimbului transfrontalier de informații și al cooperării, din cauza punerii în aplicare inconsecvente a cadrului de supraveghere a pieței la nivel național, precum și din cauza lipsei de resurse.</w:t>
      </w:r>
    </w:p>
    <w:p>
      <w:pPr>
        <w:pStyle w:val="ManualHeading2"/>
        <w:rPr>
          <w:rFonts w:eastAsia="Arial Unicode MS"/>
          <w:noProof/>
          <w:u w:color="000000"/>
        </w:rPr>
      </w:pPr>
      <w:r>
        <w:rPr>
          <w:noProof/>
        </w:rPr>
        <w:t>3.2.</w:t>
      </w:r>
      <w:r>
        <w:rPr>
          <w:noProof/>
        </w:rPr>
        <w:tab/>
        <w:t>Consultări cu părțile interesate</w:t>
      </w:r>
    </w:p>
    <w:p>
      <w:pPr>
        <w:rPr>
          <w:noProof/>
          <w:szCs w:val="24"/>
        </w:rPr>
      </w:pPr>
      <w:r>
        <w:rPr>
          <w:noProof/>
        </w:rPr>
        <w:t>Autoritățile de supraveghere a pieței au fost consultate în cursul mai multor reuniuni ale grupului de experți pentru piața internă a produselor, care au avut loc la 1 februarie 2016, 21 octombrie 2016 și 31 martie 2017. Ultima reuniune s-a concentrat asupra propunerii legislative și asupra obiectivelor sale principale și a vizat modalitățile de îmbunătățire a cooperării dintre statele membre, de stabilire a unui nivel suficient și uniform de supraveghere a pieței și de a avea controale mai stricte la frontieră asupra produselor importate pe piața Uniunii.</w:t>
      </w:r>
    </w:p>
    <w:p>
      <w:pPr>
        <w:rPr>
          <w:noProof/>
          <w:szCs w:val="24"/>
        </w:rPr>
      </w:pPr>
      <w:r>
        <w:rPr>
          <w:noProof/>
        </w:rPr>
        <w:t xml:space="preserve">O </w:t>
      </w:r>
      <w:r>
        <w:rPr>
          <w:b/>
          <w:noProof/>
        </w:rPr>
        <w:t>conferință a părților interesate</w:t>
      </w:r>
      <w:r>
        <w:rPr>
          <w:noProof/>
        </w:rPr>
        <w:t xml:space="preserve">, deschisă pentru industrie, consumatori, autorități etc. a fost organizată de Comisie la </w:t>
      </w:r>
      <w:r>
        <w:rPr>
          <w:b/>
          <w:noProof/>
        </w:rPr>
        <w:t>17 iunie 2016</w:t>
      </w:r>
      <w:r>
        <w:rPr>
          <w:noProof/>
        </w:rPr>
        <w:t xml:space="preserve">. Scopul a fost acela de a identifica principalele probleme legate de conformitatea produselor pe piața unică, de modalitățile de îmbunătățire a asigurării aplicării legislației de armonizare, precum și de a identifica posibilele căi de urmat. </w:t>
      </w:r>
    </w:p>
    <w:p>
      <w:pPr>
        <w:rPr>
          <w:noProof/>
        </w:rPr>
      </w:pPr>
      <w:r>
        <w:rPr>
          <w:noProof/>
        </w:rPr>
        <w:t xml:space="preserve">O </w:t>
      </w:r>
      <w:r>
        <w:rPr>
          <w:b/>
          <w:noProof/>
        </w:rPr>
        <w:t>consultare publică în toate limbile oficiale ale Uniunii Europene</w:t>
      </w:r>
      <w:r>
        <w:rPr>
          <w:noProof/>
        </w:rPr>
        <w:t xml:space="preserve"> a fost publicată pe un site internet de consultare găzduit pe site-ul </w:t>
      </w:r>
      <w:r>
        <w:rPr>
          <w:i/>
          <w:noProof/>
        </w:rPr>
        <w:t>Europa</w:t>
      </w:r>
      <w:r>
        <w:rPr>
          <w:noProof/>
        </w:rPr>
        <w:t>.</w:t>
      </w:r>
      <w:r>
        <w:rPr>
          <w:i/>
          <w:noProof/>
        </w:rPr>
        <w:t xml:space="preserve"> </w:t>
      </w:r>
      <w:r>
        <w:rPr>
          <w:noProof/>
        </w:rPr>
        <w:t>Consultarea a avut loc în perioada 1 iulie - 31 octombrie 2016. Obiectivul său a fost de a colecta dovezi și opinii cu privire la acțiunile de îmbunătățire a asigurării aplicării legislației și conformității pe piața unică a mărfurilor. Rețeaua întreprinderilor europene a încurajat și a sprijinit întreprinderile mici și mijlocii în procesul de consultare. S-au primit 239 de răspunsuri din partea întreprinderilor (127), autorităților publice (80) și a cetățenilor (32).</w:t>
      </w:r>
    </w:p>
    <w:p>
      <w:pPr>
        <w:rPr>
          <w:noProof/>
        </w:rPr>
      </w:pPr>
      <w:r>
        <w:rPr>
          <w:noProof/>
        </w:rPr>
        <w:t>Rezultatele consultării arată că sunt necesare măsuri pentru a spori conformitatea produsului pe piața internă, deoarece neconformitatea afectează în mod negativ atât consumatorii și alți utilizatori finali, cât și vânzările și/sau cotele de piață ale întreprinderilor care respectă obligațiile legale. De asemenea, respondenții au sugerat că cea mai bună modalitate de a reduce neconformitatea este o combinație de informații, sprijin și asigurare a aplicării legislației de către autoritățile publice. În ceea ce privește produsele neconforme comercializate de întreprinderi situate într-un stat din afara UE, rezultatele consultării indică necesitatea ca autoritățile vamale și autoritățile de supraveghere a pieței să se coordoneze mai bine în ceea ce privește controalele produselor care intră pe piața Uniunii. S-a constatat, de asemenea, necesitatea de a impune întreprinderilor cu sediul în țări din afara UE să desemneze o persoană stabilită în Uniune care să fie responsabilă de informațiile privind conformitatea.</w:t>
      </w:r>
    </w:p>
    <w:p>
      <w:pPr>
        <w:pStyle w:val="ManualHeading2"/>
        <w:rPr>
          <w:rFonts w:eastAsia="Arial Unicode MS"/>
          <w:noProof/>
          <w:u w:color="000000"/>
        </w:rPr>
      </w:pPr>
      <w:r>
        <w:rPr>
          <w:noProof/>
        </w:rPr>
        <w:t>3.3.</w:t>
      </w:r>
      <w:r>
        <w:rPr>
          <w:noProof/>
        </w:rPr>
        <w:tab/>
        <w:t>Obținerea și utilizarea expertizei</w:t>
      </w:r>
    </w:p>
    <w:p>
      <w:pPr>
        <w:rPr>
          <w:noProof/>
          <w:szCs w:val="24"/>
        </w:rPr>
      </w:pPr>
      <w:r>
        <w:rPr>
          <w:noProof/>
        </w:rPr>
        <w:t>Comisia sau contractanții externi au efectuat mai multe sondaje, consultări și studii în perioada 2012-2016. Statele membre au fost, de asemenea, consultate cu privire la cât de eficient funcționează supravegherea pieței în întreaga Uniune.</w:t>
      </w:r>
    </w:p>
    <w:p>
      <w:pPr>
        <w:rPr>
          <w:noProof/>
          <w:szCs w:val="24"/>
        </w:rPr>
      </w:pPr>
      <w:r>
        <w:rPr>
          <w:noProof/>
        </w:rPr>
        <w:t>O evaluare externă privind punerea în aplicare a Regulamentului (CE) nr. 765/2008 a fost efectuată între luna iulie 2016 și luna mai 2017.</w:t>
      </w:r>
    </w:p>
    <w:p>
      <w:pPr>
        <w:rPr>
          <w:noProof/>
          <w:szCs w:val="24"/>
        </w:rPr>
      </w:pPr>
      <w:r>
        <w:rPr>
          <w:noProof/>
        </w:rPr>
        <w:t xml:space="preserve">Rezultatele au fost luate în considerare în prezenta propunere legislativă, cu scopul de a îmbunătăți respectarea aplicării legislației de armonizare a Uniunii privind produsele.  </w:t>
      </w:r>
    </w:p>
    <w:p>
      <w:pPr>
        <w:pStyle w:val="ManualHeading2"/>
        <w:rPr>
          <w:rFonts w:eastAsia="Arial Unicode MS"/>
          <w:noProof/>
          <w:u w:color="000000"/>
        </w:rPr>
      </w:pPr>
      <w:r>
        <w:rPr>
          <w:noProof/>
        </w:rPr>
        <w:t>3.4. Adecvarea reglementărilor și simplificarea</w:t>
      </w:r>
      <w:r>
        <w:rPr>
          <w:noProof/>
        </w:rPr>
        <w:tab/>
      </w:r>
    </w:p>
    <w:p>
      <w:pPr>
        <w:rPr>
          <w:noProof/>
          <w:szCs w:val="24"/>
        </w:rPr>
      </w:pPr>
      <w:r>
        <w:rPr>
          <w:noProof/>
        </w:rPr>
        <w:t xml:space="preserve">Evaluarea efectuată cu privire la cadrul juridic actual pentru supravegherea pieței (a se vedea secțiunea 3.1. de mai sus) a concluzionat că cea mai mare parte a costurilor de punere în aplicare care decurg din actualele normele de supraveghere a pieței sunt suportate de autoritățile publice, în timp ce costurile pentru întreprinderi se referă numai la obligațiile de informare (ca răspuns la cererile din partea autorităților, informații cu privire la neconformitățile identificate) și sunt, prin urmare, considerate ca fiind nesemnificative de către acestea. Coordonarea consolidată a asigurării aplicării legislației și definirea priorităților susținute de către Rețeaua Uniunii pentru conformitatea produselor și strategiile de punere în aplicare evaluate </w:t>
      </w:r>
      <w:r>
        <w:rPr>
          <w:i/>
          <w:noProof/>
        </w:rPr>
        <w:t>inter pares</w:t>
      </w:r>
      <w:r>
        <w:rPr>
          <w:noProof/>
        </w:rPr>
        <w:t xml:space="preserve"> ar conduce la condiții de concurență mai echitabile, reducând unele dintre efectele negative ale inconsecvențelor de aplicare generală cu care se confruntă întreprinderile. </w:t>
      </w:r>
    </w:p>
    <w:p>
      <w:pPr>
        <w:rPr>
          <w:noProof/>
        </w:rPr>
      </w:pPr>
      <w:r>
        <w:rPr>
          <w:noProof/>
        </w:rPr>
        <w:t xml:space="preserve">Cu toate acestea, principalul factor potențial de simplificare și de reducere a sarcinii cade în sarcina autorităților. Evaluarea impactului care stă la baza prezentei propuneri a examinat pentru fiecare obiectiv simplificările posibile și/sau reducerea sarcinii administrative, cum ar fi o mai bună utilizare a instrumentelor informatice folosite pentru un schimb mai simplu și mai rapid de informații privind controalele planificate, cereri de asistență reciprocă mai eficiente, transferabilitatea elementelor de probă privind respectarea legislației pentru a evita duplicarea activității de către autorități, un set comun de competențe investigative și executive și facilitarea accesului la informații privind respectarea legislației pentru autoritățile de supraveghere a pieței, prin punerea la dispoziție a unei persoane responsabile pentru informațiile privind conformitatea. </w:t>
      </w:r>
    </w:p>
    <w:p>
      <w:pPr>
        <w:pStyle w:val="ManualHeading2"/>
        <w:rPr>
          <w:rFonts w:eastAsia="Arial Unicode MS"/>
          <w:noProof/>
          <w:u w:color="000000"/>
        </w:rPr>
      </w:pPr>
      <w:r>
        <w:rPr>
          <w:noProof/>
        </w:rPr>
        <w:t>3.5. Evaluarea impactului</w:t>
      </w:r>
    </w:p>
    <w:p>
      <w:pPr>
        <w:rPr>
          <w:rFonts w:eastAsia="Arial Unicode MS"/>
          <w:noProof/>
        </w:rPr>
      </w:pPr>
      <w:r>
        <w:rPr>
          <w:noProof/>
        </w:rPr>
        <w:t>Raportul de evaluare a impactului elaborat de Comisie acoperă toate principalele aspecte legate de prezenta propunere legislativă</w:t>
      </w:r>
      <w:r>
        <w:rPr>
          <w:rStyle w:val="FootnoteReference"/>
          <w:noProof/>
        </w:rPr>
        <w:footnoteReference w:id="20"/>
      </w:r>
      <w:r>
        <w:rPr>
          <w:noProof/>
        </w:rPr>
        <w:t xml:space="preserve">. </w:t>
      </w:r>
    </w:p>
    <w:p>
      <w:pPr>
        <w:spacing w:before="0" w:after="240"/>
        <w:rPr>
          <w:noProof/>
          <w:szCs w:val="24"/>
        </w:rPr>
      </w:pPr>
      <w:r>
        <w:rPr>
          <w:noProof/>
        </w:rPr>
        <w:t xml:space="preserve">Opțiunile de politică avute în vedere variază de la menținerea status quo-ului, la luarea de măsuri mai ambițioase și coordonarea și acțiunea la nivelul UE, după cum urmează: </w:t>
      </w:r>
    </w:p>
    <w:p>
      <w:pPr>
        <w:pStyle w:val="Point0number"/>
        <w:numPr>
          <w:ilvl w:val="0"/>
          <w:numId w:val="19"/>
        </w:numPr>
        <w:rPr>
          <w:noProof/>
        </w:rPr>
      </w:pPr>
      <w:r>
        <w:rPr>
          <w:noProof/>
        </w:rPr>
        <w:t xml:space="preserve">scenariu de referință; </w:t>
      </w:r>
    </w:p>
    <w:p>
      <w:pPr>
        <w:pStyle w:val="Point0number"/>
        <w:numPr>
          <w:ilvl w:val="0"/>
          <w:numId w:val="19"/>
        </w:numPr>
        <w:rPr>
          <w:noProof/>
        </w:rPr>
      </w:pPr>
      <w:r>
        <w:rPr>
          <w:noProof/>
        </w:rPr>
        <w:t xml:space="preserve">îmbunătățirea instrumentelor și mecanismelor de cooperare existente; </w:t>
      </w:r>
    </w:p>
    <w:p>
      <w:pPr>
        <w:pStyle w:val="Point0number"/>
        <w:numPr>
          <w:ilvl w:val="0"/>
          <w:numId w:val="19"/>
        </w:numPr>
        <w:rPr>
          <w:noProof/>
        </w:rPr>
      </w:pPr>
      <w:r>
        <w:rPr>
          <w:noProof/>
        </w:rPr>
        <w:t xml:space="preserve">opțiunea (2) plus efectul descurajator sporit al instrumentelor de punere în aplicare și coordonare mai intensă la nivelul UE; precum și </w:t>
      </w:r>
    </w:p>
    <w:p>
      <w:pPr>
        <w:pStyle w:val="Point0number"/>
        <w:numPr>
          <w:ilvl w:val="0"/>
          <w:numId w:val="19"/>
        </w:numPr>
        <w:rPr>
          <w:noProof/>
        </w:rPr>
      </w:pPr>
      <w:r>
        <w:rPr>
          <w:noProof/>
        </w:rPr>
        <w:t xml:space="preserve">o respectare sporită centralizată la nivelul UE a aplicării legislației UE, în anumite cazuri. </w:t>
      </w:r>
    </w:p>
    <w:p>
      <w:pPr>
        <w:rPr>
          <w:noProof/>
          <w:szCs w:val="24"/>
        </w:rPr>
      </w:pPr>
      <w:r>
        <w:rPr>
          <w:noProof/>
        </w:rPr>
        <w:t>Opțiunea preferată este opțiunea (3), incluzând în special:</w:t>
      </w:r>
    </w:p>
    <w:p>
      <w:pPr>
        <w:pStyle w:val="Point0letter"/>
        <w:numPr>
          <w:ilvl w:val="1"/>
          <w:numId w:val="15"/>
        </w:numPr>
        <w:rPr>
          <w:noProof/>
        </w:rPr>
      </w:pPr>
      <w:r>
        <w:rPr>
          <w:noProof/>
        </w:rPr>
        <w:t xml:space="preserve">extinderea rolului consultativ al punctelor de informare despre produs la întreprinderi și parteneriate public-privat ad-hoc; </w:t>
      </w:r>
    </w:p>
    <w:p>
      <w:pPr>
        <w:pStyle w:val="Point0letter"/>
        <w:numPr>
          <w:ilvl w:val="1"/>
          <w:numId w:val="15"/>
        </w:numPr>
        <w:rPr>
          <w:noProof/>
        </w:rPr>
      </w:pPr>
      <w:r>
        <w:rPr>
          <w:noProof/>
        </w:rPr>
        <w:t>crearea de sisteme digitale prin care producătorii sau importatorii ar putea determina ca informațiile privind conformitatea să devină disponibile atât pentru consumatori, cât și pentru autoritățile de supraveghere a pieței, obligația producătorilor de a desemna o persoană responsabilă cu informațiile privind conformitatea stabilită în Uniune și înființarea unui portal european comun pentru măsurile voluntare;</w:t>
      </w:r>
    </w:p>
    <w:p>
      <w:pPr>
        <w:pStyle w:val="Point0letter"/>
        <w:numPr>
          <w:ilvl w:val="1"/>
          <w:numId w:val="15"/>
        </w:numPr>
        <w:rPr>
          <w:noProof/>
        </w:rPr>
      </w:pPr>
      <w:r>
        <w:rPr>
          <w:noProof/>
        </w:rPr>
        <w:t>stabilirea de norme cu privire la modul în care să se publice deciziile de a restricționa comercializarea produselor, perfecționarea competențelor autorităților (în special în ceea ce privește vânzările online de produse importate din țările terțe), recuperarea costurilor aferente controalelor privind produsele identificate drept neconforme; precum și</w:t>
      </w:r>
    </w:p>
    <w:p>
      <w:pPr>
        <w:pStyle w:val="Point0letter"/>
        <w:numPr>
          <w:ilvl w:val="1"/>
          <w:numId w:val="15"/>
        </w:numPr>
        <w:rPr>
          <w:noProof/>
        </w:rPr>
      </w:pPr>
      <w:r>
        <w:rPr>
          <w:noProof/>
        </w:rPr>
        <w:t>obligații mai stricte pentru asistența reciprocă și prezumția juridică că produsele identificate drept neconforme într-un stat membru sunt neconforme pe întreg teritoriul UE.</w:t>
      </w:r>
    </w:p>
    <w:p>
      <w:pPr>
        <w:rPr>
          <w:noProof/>
          <w:szCs w:val="24"/>
        </w:rPr>
      </w:pPr>
      <w:r>
        <w:rPr>
          <w:noProof/>
        </w:rPr>
        <w:t xml:space="preserve">În plus, statele membre care stabilesc strategii de punere în aplicare a activităților de control intern și de consolidare a capacităților necesită o rețea pentru conformitatea produselor la nivelul Uniunii. Această rețea ar oferi o structură administrativă de asistență pentru evaluarea </w:t>
      </w:r>
      <w:r>
        <w:rPr>
          <w:i/>
          <w:noProof/>
        </w:rPr>
        <w:t>inter pares</w:t>
      </w:r>
      <w:r>
        <w:rPr>
          <w:noProof/>
        </w:rPr>
        <w:t xml:space="preserve"> a performanței statelor membre și ar coordona și contribui la punerea în aplicare a activităților comune de respectare a aplicării legii ale statelor membre.</w:t>
      </w:r>
    </w:p>
    <w:p>
      <w:pPr>
        <w:rPr>
          <w:rFonts w:eastAsia="Arial Unicode MS"/>
          <w:noProof/>
          <w:szCs w:val="20"/>
        </w:rPr>
      </w:pPr>
      <w:r>
        <w:rPr>
          <w:noProof/>
        </w:rPr>
        <w:t>Evaluarea impactului a primit un aviz inițial negativ, la 7 aprilie 2017, și, ulterior, un aviz pozitiv cu rezerve din partea Comitetului de analiză a reglementării la 8 iunie 2017. Recomandările cuprinse în aceste avize au fost introduse în raport</w:t>
      </w:r>
      <w:r>
        <w:rPr>
          <w:rStyle w:val="FootnoteReference"/>
          <w:noProof/>
        </w:rPr>
        <w:footnoteReference w:id="21"/>
      </w:r>
      <w:r>
        <w:rPr>
          <w:noProof/>
        </w:rPr>
        <w:t xml:space="preserve">. Raportul modificat include descrieri mai ample ale actualului cadru de supraveghere a pieței, relația cu „Pachetul privind siguranța produselor și supravegherea pieței” din 2013, precum și rezultatele evaluării. Prezentarea problemelor, obiectivelor și opțiunilor a fost reelaborată și au fost adăugate elemente de probă și estimări de costuri. În ceea ce privește conformitatea produselor Uniunii, raportul prezintă rezultatele și costurile preconizate în diferite scenarii și analizează impactul și fezabilitatea opțiunilor de guvernanță pentru a găzdui rețeaua Uniunii pentru conformitatea produselor, fie în cadrul unei agenții existente, fie de către Comisie. Având în vedere complexitatea pe care o presupune modificarea regulamentelor de instituire a unei agenții existente, prezenta propunere însărcinează Comisia cu desfășurarea activității de secretariat în cadrul rețelei. În ceea ce privește obligația producătorilor de a desemna o persoană responsabilă cu informațiile privind conformitatea stabilită în Uniune, raportul de evaluare a impactului descrie principalele modele comerciale și de afaceri afectate, în special vânzările la distanță din afara UE. Raportul clarifică mandatul persoanei responsabile cu furnizarea informațiilor privind conformitatea. De asemenea, acesta estimează costurile legate de facilitarea informațiilor privind conformitatea și analizează impactul asupra comercianților din țările terțe și asupra condițiilor de piață echitabile pentru întreprinderile care își desfășoară activitatea în Uniune. </w:t>
      </w:r>
    </w:p>
    <w:p>
      <w:pPr>
        <w:pStyle w:val="ManualHeading2"/>
        <w:rPr>
          <w:rFonts w:eastAsia="Arial Unicode MS"/>
          <w:noProof/>
          <w:u w:color="000000"/>
        </w:rPr>
      </w:pPr>
      <w:r>
        <w:rPr>
          <w:noProof/>
        </w:rPr>
        <w:t>3.6.</w:t>
      </w:r>
      <w:r>
        <w:rPr>
          <w:noProof/>
        </w:rPr>
        <w:tab/>
        <w:t>Drepturile fundamentale</w:t>
      </w:r>
    </w:p>
    <w:p>
      <w:pPr>
        <w:rPr>
          <w:rFonts w:eastAsia="Arial Unicode MS"/>
          <w:noProof/>
        </w:rPr>
      </w:pPr>
      <w:r>
        <w:rPr>
          <w:noProof/>
        </w:rPr>
        <w:t xml:space="preserve">Impactul diferitelor opțiuni examinate a luat în considerare impactul asupra drepturilor fundamentale în cauză. Propunerea legislativă respectă drepturile fundamentale și principiile recunoscute în special de Carta drepturilor fundamentale a Uniunii Europene. Ea trebuie să fie interpretată și aplicată în conformitate cu aceste drepturi și principii. Autoritățile de supraveghere a pieței și-ar exercita competențele prevăzute în prezentul regulament pe baza proporționalității și necesității, sub rezerva unor garanții procedurale naționale. </w:t>
      </w:r>
    </w:p>
    <w:p>
      <w:pPr>
        <w:rPr>
          <w:rFonts w:eastAsia="Arial Unicode MS"/>
          <w:noProof/>
        </w:rPr>
      </w:pPr>
      <w:r>
        <w:rPr>
          <w:noProof/>
        </w:rPr>
        <w:t xml:space="preserve">Prezenta propunere legislativă stabilește un echilibru adecvat între interesele protejate prin drepturile fundamentale, sănătatea și siguranța la locul de muncă, protecția consumatorilor, protecția mediului, libertatea de a desfășura o activitate comercială și libertatea de informare. </w:t>
      </w:r>
    </w:p>
    <w:p>
      <w:pPr>
        <w:pStyle w:val="ManualHeading1"/>
        <w:rPr>
          <w:noProof/>
        </w:rPr>
      </w:pPr>
      <w:r>
        <w:rPr>
          <w:noProof/>
        </w:rPr>
        <w:t>4.</w:t>
      </w:r>
      <w:r>
        <w:rPr>
          <w:noProof/>
        </w:rPr>
        <w:tab/>
        <w:t>IMPLICAȚIILE BUGETARE</w:t>
      </w:r>
    </w:p>
    <w:p>
      <w:pPr>
        <w:rPr>
          <w:noProof/>
        </w:rPr>
      </w:pPr>
      <w:r>
        <w:rPr>
          <w:noProof/>
        </w:rPr>
        <w:t xml:space="preserve">Propunerea necesită resurse umane și administrative, precum și credite operaționale, astfel cum s-a subliniat în declarația financiară. </w:t>
      </w:r>
    </w:p>
    <w:p>
      <w:pPr>
        <w:pStyle w:val="ManualHeading1"/>
        <w:rPr>
          <w:noProof/>
        </w:rPr>
      </w:pPr>
      <w:r>
        <w:rPr>
          <w:noProof/>
        </w:rPr>
        <w:t>5.</w:t>
      </w:r>
      <w:r>
        <w:rPr>
          <w:noProof/>
        </w:rPr>
        <w:tab/>
        <w:t>ALTE ELEMENTE</w:t>
      </w:r>
    </w:p>
    <w:p>
      <w:pPr>
        <w:pStyle w:val="ManualHeading2"/>
        <w:rPr>
          <w:rFonts w:eastAsia="Arial Unicode MS"/>
          <w:noProof/>
          <w:u w:color="000000"/>
        </w:rPr>
      </w:pPr>
      <w:r>
        <w:rPr>
          <w:noProof/>
        </w:rPr>
        <w:t>5.1.</w:t>
      </w:r>
      <w:r>
        <w:rPr>
          <w:noProof/>
        </w:rPr>
        <w:tab/>
        <w:t>Planurile de punere în aplicare și mecanismele de monitorizare, evaluare și raportare</w:t>
      </w:r>
    </w:p>
    <w:p>
      <w:pPr>
        <w:rPr>
          <w:rFonts w:eastAsia="Times New Roman"/>
          <w:iCs/>
          <w:noProof/>
          <w:szCs w:val="24"/>
        </w:rPr>
      </w:pPr>
      <w:r>
        <w:rPr>
          <w:noProof/>
          <w:color w:val="000000"/>
        </w:rPr>
        <w:t>Comisia va revizui punerea în aplicare a prezentului regulament la 5 ani de la data la care începe să se aplice și va prezenta un raport de evaluare Parlamentului European și Consiliului. Raportul va evalua dacă prezentul regulament și-a atins obiectivele, în special în ceea ce privește reducerea numărului de produse neconforme, asigurarea unei aplicări efective și eficiente a legislației de armonizare a Uniunii, îmbunătățirea cooperării dintre autoritățile competente și întărirea controalelor asupra produselor care intră pe piața UE</w:t>
      </w:r>
      <w:r>
        <w:rPr>
          <w:noProof/>
        </w:rPr>
        <w:t>, ținând seama de impactul acestuia asupra întreprinderilor, în special asupra întreprinderilor mici și mijlocii.</w:t>
      </w:r>
    </w:p>
    <w:p>
      <w:pPr>
        <w:pStyle w:val="ManualHeading2"/>
        <w:rPr>
          <w:noProof/>
        </w:rPr>
      </w:pPr>
      <w:r>
        <w:rPr>
          <w:noProof/>
        </w:rPr>
        <w:t>5.2.</w:t>
      </w:r>
      <w:r>
        <w:rPr>
          <w:noProof/>
        </w:rPr>
        <w:tab/>
        <w:t xml:space="preserve">Intrarea în vigoare </w:t>
      </w:r>
    </w:p>
    <w:p>
      <w:pPr>
        <w:autoSpaceDE w:val="0"/>
        <w:autoSpaceDN w:val="0"/>
        <w:adjustRightInd w:val="0"/>
        <w:rPr>
          <w:noProof/>
          <w:szCs w:val="24"/>
        </w:rPr>
      </w:pPr>
      <w:r>
        <w:rPr>
          <w:noProof/>
        </w:rPr>
        <w:t xml:space="preserve">Propunerea ar întârzia intrarea în vigoare a regulamentului până la data de 1 ianuarie 2020 pentru a permite statelor membre, autorităților de supraveghere a pieței și Uniunii Europene prin intermediul rețelei Uniunii pentru conformitatea produselor să ia măsurile practice necesare și să efectueze modificările legislative. </w:t>
      </w:r>
    </w:p>
    <w:p>
      <w:pPr>
        <w:pStyle w:val="ManualHeading2"/>
        <w:rPr>
          <w:rFonts w:eastAsia="Arial Unicode MS"/>
          <w:noProof/>
          <w:u w:color="000000"/>
        </w:rPr>
      </w:pPr>
      <w:r>
        <w:rPr>
          <w:noProof/>
        </w:rPr>
        <w:t>5.3.</w:t>
      </w:r>
      <w:r>
        <w:rPr>
          <w:noProof/>
        </w:rPr>
        <w:tab/>
        <w:t>Explicații detaliate cu privire la prevederile specifice ale propunerii</w:t>
      </w:r>
    </w:p>
    <w:p>
      <w:pPr>
        <w:autoSpaceDE w:val="0"/>
        <w:autoSpaceDN w:val="0"/>
        <w:adjustRightInd w:val="0"/>
        <w:spacing w:before="0"/>
        <w:rPr>
          <w:bCs/>
          <w:noProof/>
          <w:szCs w:val="24"/>
        </w:rPr>
      </w:pPr>
      <w:r>
        <w:rPr>
          <w:noProof/>
        </w:rPr>
        <w:t xml:space="preserve">Propunerea include 11 capitole, cuprinzând 64 de articole și o anexă. </w:t>
      </w:r>
    </w:p>
    <w:p>
      <w:pPr>
        <w:autoSpaceDE w:val="0"/>
        <w:autoSpaceDN w:val="0"/>
        <w:adjustRightInd w:val="0"/>
        <w:spacing w:before="0"/>
        <w:rPr>
          <w:b/>
          <w:bCs/>
          <w:noProof/>
          <w:szCs w:val="24"/>
        </w:rPr>
      </w:pPr>
      <w:r>
        <w:rPr>
          <w:b/>
          <w:noProof/>
        </w:rPr>
        <w:t xml:space="preserve">Capitolul I – Dispoziții generale </w:t>
      </w:r>
    </w:p>
    <w:p>
      <w:pPr>
        <w:autoSpaceDE w:val="0"/>
        <w:autoSpaceDN w:val="0"/>
        <w:adjustRightInd w:val="0"/>
        <w:spacing w:before="0"/>
        <w:rPr>
          <w:bCs/>
          <w:noProof/>
          <w:szCs w:val="24"/>
        </w:rPr>
      </w:pPr>
      <w:r>
        <w:rPr>
          <w:noProof/>
        </w:rPr>
        <w:t xml:space="preserve">În acest capitol se stabilește domeniul de aplicare și se definesc principalii termeni utilizați în regulament. Se actualizează definițiile utilizate în Regulamentul (CE) nr. 765/2008, în special pentru a se ține seama de diversitatea actorilor din lanțul de aprovizionare și necesitatea ca toate acestea să facă obiectul asigurării aplicării legislației de armonizare a Uniunii privind produsele. Definiția propusă a „operatorului economic” cuprinde toți actorii direct vizați de această legislație. </w:t>
      </w:r>
    </w:p>
    <w:p>
      <w:pPr>
        <w:autoSpaceDE w:val="0"/>
        <w:autoSpaceDN w:val="0"/>
        <w:adjustRightInd w:val="0"/>
        <w:spacing w:before="0"/>
        <w:rPr>
          <w:b/>
          <w:bCs/>
          <w:noProof/>
          <w:szCs w:val="24"/>
        </w:rPr>
      </w:pPr>
      <w:r>
        <w:rPr>
          <w:b/>
          <w:noProof/>
        </w:rPr>
        <w:t xml:space="preserve">Capitolul II — Informații privind conformitatea </w:t>
      </w:r>
    </w:p>
    <w:p>
      <w:pPr>
        <w:spacing w:before="0"/>
        <w:rPr>
          <w:bCs/>
          <w:noProof/>
          <w:szCs w:val="24"/>
        </w:rPr>
      </w:pPr>
      <w:r>
        <w:rPr>
          <w:noProof/>
        </w:rPr>
        <w:t xml:space="preserve">Acest capitol introduce conceptul de „persoană responsabilă de informațiile privind conformitatea stabilită în Uniune” ca o condiție necesară pentru introducerea de produse pe piață. Principalele obiective sunt asigurarea aplicării legislației de armonizare a Uniunii cu privire la produse prin asigurarea unor relații bune între producătorii sau reprezentanții desemnați ai acestora și autoritățile de supraveghere a pieței, precum și crearea unor condiții comerciale echitabile pe piața Uniunii. </w:t>
      </w:r>
    </w:p>
    <w:p>
      <w:pPr>
        <w:autoSpaceDE w:val="0"/>
        <w:autoSpaceDN w:val="0"/>
        <w:adjustRightInd w:val="0"/>
        <w:spacing w:before="0"/>
        <w:rPr>
          <w:bCs/>
          <w:noProof/>
          <w:szCs w:val="24"/>
        </w:rPr>
      </w:pPr>
      <w:r>
        <w:rPr>
          <w:noProof/>
        </w:rPr>
        <w:t xml:space="preserve">Această persoană responsabilă de informațiile privind conformitatea poate fi producătorul, importatorul sau orice alt operator economic mandatat de către producător. </w:t>
      </w:r>
    </w:p>
    <w:p>
      <w:pPr>
        <w:autoSpaceDE w:val="0"/>
        <w:autoSpaceDN w:val="0"/>
        <w:adjustRightInd w:val="0"/>
        <w:spacing w:before="0"/>
        <w:rPr>
          <w:bCs/>
          <w:noProof/>
          <w:szCs w:val="24"/>
        </w:rPr>
      </w:pPr>
      <w:r>
        <w:rPr>
          <w:noProof/>
        </w:rPr>
        <w:t xml:space="preserve">Atribuțiile persoanei responsabile de informațiile privind conformitatea sunt, în esență, furnizarea de informații cu privire la produs autorităților de supraveghere a pieței și cooperarea cu autoritățile. </w:t>
      </w:r>
    </w:p>
    <w:p>
      <w:pPr>
        <w:autoSpaceDE w:val="0"/>
        <w:autoSpaceDN w:val="0"/>
        <w:adjustRightInd w:val="0"/>
        <w:spacing w:before="0"/>
        <w:rPr>
          <w:b/>
          <w:bCs/>
          <w:noProof/>
          <w:szCs w:val="24"/>
        </w:rPr>
      </w:pPr>
      <w:r>
        <w:rPr>
          <w:b/>
          <w:noProof/>
        </w:rPr>
        <w:t>Capitolul III — Acordarea de asistență și cooperarea cu operatorii economici</w:t>
      </w:r>
    </w:p>
    <w:p>
      <w:pPr>
        <w:autoSpaceDE w:val="0"/>
        <w:autoSpaceDN w:val="0"/>
        <w:adjustRightInd w:val="0"/>
        <w:spacing w:before="0"/>
        <w:rPr>
          <w:bCs/>
          <w:noProof/>
          <w:szCs w:val="24"/>
        </w:rPr>
      </w:pPr>
      <w:r>
        <w:rPr>
          <w:noProof/>
        </w:rPr>
        <w:t xml:space="preserve">Prezentul capitol definește modul în care sunt desemnate autoritățile competente și birourile unice de legătură în temeiul prezentului regulament și clarifică rolurile birourilor unice de legătură. Statele membre sunt invitate să asigure o bună cooperare între membrii rețelei de asigurare a aplicării legislației pe teritoriul lor. Statelor membre li se impune, de asemenea, obligația de a se asigura că alte autorități naționale sprijină activitatea autorităților de resort, în special în cazurile în care trebuie luate măsuri de ordin penal pentru a se pune capăt încălcării legii. </w:t>
      </w:r>
    </w:p>
    <w:p>
      <w:pPr>
        <w:autoSpaceDE w:val="0"/>
        <w:autoSpaceDN w:val="0"/>
        <w:adjustRightInd w:val="0"/>
        <w:spacing w:before="0"/>
        <w:rPr>
          <w:b/>
          <w:bCs/>
          <w:noProof/>
          <w:szCs w:val="24"/>
        </w:rPr>
      </w:pPr>
      <w:r>
        <w:rPr>
          <w:b/>
          <w:noProof/>
        </w:rPr>
        <w:t>Capitolul IV — Organizarea și principii generale de supraveghere a pieței</w:t>
      </w:r>
    </w:p>
    <w:p>
      <w:pPr>
        <w:rPr>
          <w:noProof/>
        </w:rPr>
      </w:pPr>
      <w:r>
        <w:rPr>
          <w:noProof/>
        </w:rPr>
        <w:t>Regulamentul stabilește obligațiile statelor membre în ceea ce privește organizarea supravegherii pieței pe teritoriul lor. De asemenea, acesta stabilește procedurile pe care trebuie să le stabilească statele membre pentru urmărirea reclamațiilor sau a aspectelor legate de riscuri; monitorizarea accidentelor sau a vătămărilor aduse sănătății utilizatorilor finali; verificarea acțiunilor corective întreprinse de operatorii economici; și însușirea cunoștințelor științifice și tehnice legate de aspectele privind siguranța.</w:t>
      </w:r>
    </w:p>
    <w:p>
      <w:pPr>
        <w:rPr>
          <w:noProof/>
        </w:rPr>
      </w:pPr>
      <w:r>
        <w:rPr>
          <w:noProof/>
        </w:rPr>
        <w:t>Regulamentul definește modul în care statele membre ar trebui să desemneze autoritățile de supraveghere a pieței și birourile unice de legătură. Acesta stabilește, de asemenea, principii pentru activitățile desfășurate de autoritățile de supraveghere a pieței, și anume faptul că supravegherea trebuie să fie eficace, măsurile să fie proporționale cu aplicarea măsurii, autoritățile trebuie să adopte o abordare bazată pe riscuri în contextul definit de factori și să acționeze în condiții de transparență, independență și imparțialitate.</w:t>
      </w:r>
    </w:p>
    <w:p>
      <w:pPr>
        <w:rPr>
          <w:noProof/>
        </w:rPr>
      </w:pPr>
      <w:r>
        <w:rPr>
          <w:noProof/>
        </w:rPr>
        <w:t xml:space="preserve">De asemenea, regulamentul obligă statele membre să emită în mod regulat strategii naționale de supraveghere a pieței și enumeră ceea ce trebuie inclus în acestea. </w:t>
      </w:r>
    </w:p>
    <w:p>
      <w:pPr>
        <w:autoSpaceDE w:val="0"/>
        <w:autoSpaceDN w:val="0"/>
        <w:adjustRightInd w:val="0"/>
        <w:spacing w:before="0"/>
        <w:rPr>
          <w:b/>
          <w:bCs/>
          <w:noProof/>
          <w:szCs w:val="24"/>
        </w:rPr>
      </w:pPr>
      <w:r>
        <w:rPr>
          <w:b/>
          <w:noProof/>
        </w:rPr>
        <w:t>Capitolul V — Competențe și măsuri de supraveghere a pieței</w:t>
      </w:r>
    </w:p>
    <w:p>
      <w:pPr>
        <w:autoSpaceDE w:val="0"/>
        <w:autoSpaceDN w:val="0"/>
        <w:adjustRightInd w:val="0"/>
        <w:spacing w:before="0"/>
        <w:rPr>
          <w:bCs/>
          <w:noProof/>
          <w:szCs w:val="24"/>
        </w:rPr>
      </w:pPr>
      <w:r>
        <w:rPr>
          <w:noProof/>
        </w:rPr>
        <w:t xml:space="preserve">Regulamentul prevede un set de competențe pentru autoritățile de supraveghere a pieței, în vederea garantării că respectarea efectivă a legislației de armonizare a Uniunii privind produsele este realizată în mod eficace la nivel transfrontalier. Printre aceste competențe se numără competența de a avea acces la date și documente legate de un caz de neconformitate, de a solicita operatorilor economici și organismelor publice să furnizeze toate informațiile referitoare la un caz de neconformitate; de a efectua inspecții la fața locului; de a face achiziții cu titlu de test și de a efectua evaluări prin metoda clientului misterios; de a adopta măsuri temporare; de a iniția anchete sau proceduri care vizează încetarea neconformității; de a interzice furnizarea de produse sau de a le retrage și rechema de pe piață și de a le distruge; de a impune sancțiuni și de a dispune recuperarea profiturilor obținute în urma neconformității; și de a publica deciziile, inclusiv identitatea operatorului economic în cauză. </w:t>
      </w:r>
    </w:p>
    <w:p>
      <w:pPr>
        <w:autoSpaceDE w:val="0"/>
        <w:autoSpaceDN w:val="0"/>
        <w:adjustRightInd w:val="0"/>
        <w:spacing w:before="0"/>
        <w:rPr>
          <w:bCs/>
          <w:noProof/>
          <w:szCs w:val="24"/>
        </w:rPr>
      </w:pPr>
      <w:r>
        <w:rPr>
          <w:noProof/>
        </w:rPr>
        <w:t xml:space="preserve">Atunci când exercită aceste competențe, statele membre au în continuare posibilitatea de a decide dacă autoritățile de resort își exercită competențele minime în mod direct, sub propria lor autoritate, sau dacă aceste competențe vor fi exercitate făcându-se apel la instanțele judecătorești, în conformitate cu legislația națională. </w:t>
      </w:r>
    </w:p>
    <w:p>
      <w:pPr>
        <w:spacing w:before="0"/>
        <w:rPr>
          <w:bCs/>
          <w:noProof/>
          <w:szCs w:val="24"/>
        </w:rPr>
      </w:pPr>
      <w:r>
        <w:rPr>
          <w:noProof/>
        </w:rPr>
        <w:t xml:space="preserve">Regulamentul definește, de asemenea, măsurile de supraveghere a pieței și stabilește procedurile și principiile care trebuie respectate. În ceea ce privește produsele care prezintă un risc grav ce impune o intervenție rapidă, capitolul face legătura cu Directiva 2001/95/CE și cu sistemul de alertă rapidă al Uniunii stabilit în temeiul directivei în cauză. </w:t>
      </w:r>
    </w:p>
    <w:p>
      <w:pPr>
        <w:autoSpaceDE w:val="0"/>
        <w:autoSpaceDN w:val="0"/>
        <w:adjustRightInd w:val="0"/>
        <w:spacing w:before="0"/>
        <w:rPr>
          <w:bCs/>
          <w:noProof/>
          <w:szCs w:val="24"/>
        </w:rPr>
      </w:pPr>
      <w:r>
        <w:rPr>
          <w:noProof/>
        </w:rPr>
        <w:t xml:space="preserve">De asemenea, regulamentul introduce posibilitatea de a desemna laboratoare de testare ale Uniunii și precizează sarcinile acestora. </w:t>
      </w:r>
    </w:p>
    <w:p>
      <w:pPr>
        <w:autoSpaceDE w:val="0"/>
        <w:autoSpaceDN w:val="0"/>
        <w:adjustRightInd w:val="0"/>
        <w:spacing w:before="0"/>
        <w:rPr>
          <w:bCs/>
          <w:noProof/>
          <w:szCs w:val="24"/>
        </w:rPr>
      </w:pPr>
      <w:r>
        <w:rPr>
          <w:noProof/>
        </w:rPr>
        <w:t xml:space="preserve">Pe lângă principiul privind finanțarea supravegherii pieței, acest capitol prevede ca autoritățile de supraveghere a pieței să își recupereze costurile prin perceperea unor taxe administrative de la operatorii economici în caz de neconformitate. </w:t>
      </w:r>
    </w:p>
    <w:p>
      <w:pPr>
        <w:autoSpaceDE w:val="0"/>
        <w:autoSpaceDN w:val="0"/>
        <w:adjustRightInd w:val="0"/>
        <w:spacing w:before="0"/>
        <w:rPr>
          <w:b/>
          <w:bCs/>
          <w:noProof/>
          <w:szCs w:val="24"/>
        </w:rPr>
      </w:pPr>
      <w:r>
        <w:rPr>
          <w:b/>
          <w:noProof/>
        </w:rPr>
        <w:t xml:space="preserve">Capitolul VI — Cooperarea și procedura de asistență reciprocă </w:t>
      </w:r>
    </w:p>
    <w:p>
      <w:pPr>
        <w:autoSpaceDE w:val="0"/>
        <w:autoSpaceDN w:val="0"/>
        <w:adjustRightInd w:val="0"/>
        <w:spacing w:before="0"/>
        <w:rPr>
          <w:bCs/>
          <w:noProof/>
          <w:szCs w:val="24"/>
        </w:rPr>
      </w:pPr>
      <w:r>
        <w:rPr>
          <w:noProof/>
        </w:rPr>
        <w:t>Asistența reciprocă poate lua două forme:</w:t>
      </w:r>
    </w:p>
    <w:p>
      <w:pPr>
        <w:pStyle w:val="Bullet0"/>
        <w:rPr>
          <w:noProof/>
        </w:rPr>
      </w:pPr>
      <w:r>
        <w:rPr>
          <w:noProof/>
        </w:rPr>
        <w:t xml:space="preserve">cererile de informații, care le permit autorităților de supraveghere a pieței dintr-un stat membru să obțină informații și elemente de probă de la un alt stat membru; precum și </w:t>
      </w:r>
    </w:p>
    <w:p>
      <w:pPr>
        <w:pStyle w:val="Bullet0"/>
        <w:rPr>
          <w:noProof/>
        </w:rPr>
      </w:pPr>
      <w:r>
        <w:rPr>
          <w:noProof/>
        </w:rPr>
        <w:t xml:space="preserve">solicitările de măsuri de asigurare a aplicării legislației, care permit autorităților de supraveghere a pieței să solicite autorităților omoloage din alt stat membru să ia măsuri de asigurare a aplicării legislației. </w:t>
      </w:r>
    </w:p>
    <w:p>
      <w:pPr>
        <w:numPr>
          <w:ilvl w:val="255"/>
          <w:numId w:val="0"/>
        </w:numPr>
        <w:autoSpaceDE w:val="0"/>
        <w:autoSpaceDN w:val="0"/>
        <w:adjustRightInd w:val="0"/>
        <w:spacing w:before="0"/>
        <w:rPr>
          <w:bCs/>
          <w:noProof/>
          <w:szCs w:val="24"/>
        </w:rPr>
      </w:pPr>
      <w:r>
        <w:rPr>
          <w:noProof/>
        </w:rPr>
        <w:t>Regulamentul stabilește procedura pentru cererile de asistență reciprocă. Aceste cereri trebuie să fie transmise la birourile unice de legătură în statele membre atât ale autorităților solicitante cât și ale celor cărora li se adresează cererea, utilizând formulare standard prin intermediul unui sistem de informare și comunicare. Regulamentul prevede, de asemenea, că elementele de probă obținute și rezultatele anchetelor într-un stat membru pot fi utilizate pe teritoriul unui alt stat membru.</w:t>
      </w:r>
    </w:p>
    <w:p>
      <w:pPr>
        <w:autoSpaceDE w:val="0"/>
        <w:autoSpaceDN w:val="0"/>
        <w:adjustRightInd w:val="0"/>
        <w:spacing w:before="0"/>
        <w:rPr>
          <w:bCs/>
          <w:noProof/>
          <w:szCs w:val="24"/>
        </w:rPr>
      </w:pPr>
      <w:r>
        <w:rPr>
          <w:noProof/>
        </w:rPr>
        <w:t xml:space="preserve">Principiul de bază este că produsele considerate neconforme pe baza unei decizii luate de autoritățile de supraveghere a pieței într-un stat membru sunt considerate neconforme de către autoritățile de supraveghere a pieței din alt stat membru, cu excepția cazului în care agentul economic în cauză poate furniza dovezi care să demonstreze contrariul. Obiectivul instrumentelor de asistență reciprocă este de a aborda situațiile de neconformitate a unui produs în context transfrontalier și de a permite luarea de măsuri pentru a pune capăt neconformității sau pentru a interzice astfel de produse în toate statele membre. Regulamentul va contribui, de asemenea, la modul în care elementele de probă și informațiile obținute în urma anchetelor prin exercitarea competențelor minime ale autorităților de supraveghere a pieței sunt utilizate dincolo de frontiere. </w:t>
      </w:r>
    </w:p>
    <w:p>
      <w:pPr>
        <w:autoSpaceDE w:val="0"/>
        <w:autoSpaceDN w:val="0"/>
        <w:adjustRightInd w:val="0"/>
        <w:spacing w:before="0"/>
        <w:rPr>
          <w:bCs/>
          <w:noProof/>
          <w:szCs w:val="24"/>
        </w:rPr>
      </w:pPr>
      <w:r>
        <w:rPr>
          <w:noProof/>
        </w:rPr>
        <w:t xml:space="preserve">În temeiul regulamentului, autoritatea solicitată trebuie să răspundă la o cerere de asistență reciprocă în termenul stabilit în măsurile de punere în aplicare. </w:t>
      </w:r>
    </w:p>
    <w:p>
      <w:pPr>
        <w:autoSpaceDE w:val="0"/>
        <w:autoSpaceDN w:val="0"/>
        <w:adjustRightInd w:val="0"/>
        <w:spacing w:before="0"/>
        <w:rPr>
          <w:bCs/>
          <w:noProof/>
          <w:szCs w:val="24"/>
        </w:rPr>
      </w:pPr>
      <w:r>
        <w:rPr>
          <w:noProof/>
        </w:rPr>
        <w:t xml:space="preserve">Regulamentul asigură protecția secretului profesional și a secretului comercial, stipulând că informațiile comunicate autorităților de supraveghere a pieței nu vor fi utilizate decât pentru a asigura conformitatea cu legislația de armonizare a Uniunii. </w:t>
      </w:r>
    </w:p>
    <w:p>
      <w:pPr>
        <w:autoSpaceDE w:val="0"/>
        <w:autoSpaceDN w:val="0"/>
        <w:adjustRightInd w:val="0"/>
        <w:spacing w:before="0"/>
        <w:rPr>
          <w:b/>
          <w:bCs/>
          <w:noProof/>
          <w:szCs w:val="24"/>
        </w:rPr>
      </w:pPr>
      <w:r>
        <w:rPr>
          <w:b/>
          <w:noProof/>
        </w:rPr>
        <w:t>Capitolul VII — Produse care intră pe piața Uniunii</w:t>
      </w:r>
    </w:p>
    <w:p>
      <w:pPr>
        <w:autoSpaceDE w:val="0"/>
        <w:autoSpaceDN w:val="0"/>
        <w:adjustRightInd w:val="0"/>
        <w:spacing w:before="0"/>
        <w:rPr>
          <w:bCs/>
          <w:noProof/>
          <w:szCs w:val="24"/>
        </w:rPr>
      </w:pPr>
      <w:r>
        <w:rPr>
          <w:noProof/>
        </w:rPr>
        <w:t xml:space="preserve">Regulamentul prevede un cadru consolidat pentru controlul produselor care intră pe piața Uniunii. El pornește de la ideea că modalitatea cea mai eficace de a garanta că pe piața Uniunii nu sunt introduse produse nesigure sau neconforme este aceea de a efectua controale adecvate înainte ca produsele să fie puse în liberă circulație. Autoritățile vamale efectuează controale pe baza unei analize a riscurilor. </w:t>
      </w:r>
    </w:p>
    <w:p>
      <w:pPr>
        <w:autoSpaceDE w:val="0"/>
        <w:autoSpaceDN w:val="0"/>
        <w:adjustRightInd w:val="0"/>
        <w:spacing w:before="0"/>
        <w:rPr>
          <w:noProof/>
        </w:rPr>
      </w:pPr>
      <w:r>
        <w:rPr>
          <w:noProof/>
        </w:rPr>
        <w:t xml:space="preserve">Acesta consolidează, de asemenea, schimbul de informații între autoritățile de supraveghere a pieței și autoritățile vamale, în special prin intermediul unor proceduri pentru eliberarea, suspendarea și refuzul de punere în liberă circulație a produselor. Autorităților de supraveghere a pieței li se poate solicita să furnizeze informații privind produsele și operatorii economici care prezintă un risc mai ridicat de neconformitate. Autoritățile vamale trebuie să informeze autoritățile de supraveghere a pieței în timp util cu privire la punerea produselor în liberă circulație și la rezultatele controalelor, în cazul în care aceste informații sunt relevante pentru respectarea aplicării legislației de armonizare a Uniunii privind produsele. </w:t>
      </w:r>
    </w:p>
    <w:p>
      <w:pPr>
        <w:autoSpaceDE w:val="0"/>
        <w:autoSpaceDN w:val="0"/>
        <w:adjustRightInd w:val="0"/>
        <w:spacing w:before="0"/>
        <w:rPr>
          <w:bCs/>
          <w:noProof/>
          <w:szCs w:val="24"/>
        </w:rPr>
      </w:pPr>
      <w:r>
        <w:rPr>
          <w:noProof/>
        </w:rPr>
        <w:t xml:space="preserve">Punerea în liberă circulație poate fi suspendată în cazul în care: </w:t>
      </w:r>
    </w:p>
    <w:p>
      <w:pPr>
        <w:pStyle w:val="Bullet0"/>
        <w:rPr>
          <w:noProof/>
        </w:rPr>
      </w:pPr>
      <w:r>
        <w:rPr>
          <w:noProof/>
        </w:rPr>
        <w:t xml:space="preserve">produsul nu este însoțit de documentația necesară, nu este marcat sau etichetat în mod adecvat, nu poartă marcajul CE sau alte marcaje impuse de legislația de armonizare a Uniunii; </w:t>
      </w:r>
    </w:p>
    <w:p>
      <w:pPr>
        <w:pStyle w:val="Bullet0"/>
        <w:rPr>
          <w:noProof/>
        </w:rPr>
      </w:pPr>
      <w:r>
        <w:rPr>
          <w:noProof/>
        </w:rPr>
        <w:t xml:space="preserve">nu poate fi identificată nicio persoană responsabilă de informațiile privind conformitatea stabilită în Uniune; sau </w:t>
      </w:r>
    </w:p>
    <w:p>
      <w:pPr>
        <w:pStyle w:val="Bullet0"/>
        <w:rPr>
          <w:noProof/>
        </w:rPr>
      </w:pPr>
      <w:r>
        <w:rPr>
          <w:noProof/>
        </w:rPr>
        <w:t xml:space="preserve">există un motiv să se suspecteze că produsul nu este introdus pe piață în conformitate cu cerințele prevăzute de legislația de armonizare a Uniunii. </w:t>
      </w:r>
    </w:p>
    <w:p>
      <w:pPr>
        <w:autoSpaceDE w:val="0"/>
        <w:autoSpaceDN w:val="0"/>
        <w:adjustRightInd w:val="0"/>
        <w:spacing w:before="0"/>
        <w:rPr>
          <w:bCs/>
          <w:noProof/>
          <w:szCs w:val="24"/>
        </w:rPr>
      </w:pPr>
      <w:r>
        <w:rPr>
          <w:noProof/>
        </w:rPr>
        <w:t>Regulamentul prevede, de asemenea, tratamentul favorabil al produselor declarate pentru punerea în liberă circulație de către operatorii economici autorizați cu statut special în conformitate cu Regulamentul (UE) nr. 952/2013. Acesta prevede, de asemenea, condițiile pentru suspendarea acestui tratament favorabil în cazul în care se constată neconformități în timpul controalelor. În cadrul măsurilor de punere în aplicare vor fi stabilite norme procedurale pentru schimbul de informații privind operatorii economici autorizați între autoritățile de supraveghere a pieței și autoritățile vamale.</w:t>
      </w:r>
    </w:p>
    <w:p>
      <w:pPr>
        <w:autoSpaceDE w:val="0"/>
        <w:autoSpaceDN w:val="0"/>
        <w:adjustRightInd w:val="0"/>
        <w:spacing w:before="0"/>
        <w:rPr>
          <w:b/>
          <w:bCs/>
          <w:noProof/>
          <w:szCs w:val="24"/>
        </w:rPr>
      </w:pPr>
      <w:r>
        <w:rPr>
          <w:b/>
          <w:noProof/>
        </w:rPr>
        <w:t xml:space="preserve">Capitolul VIII — Respectarea aplicării coordonate a legislației și cooperarea internațională </w:t>
      </w:r>
    </w:p>
    <w:p>
      <w:pPr>
        <w:autoSpaceDE w:val="0"/>
        <w:autoSpaceDN w:val="0"/>
        <w:adjustRightInd w:val="0"/>
        <w:spacing w:before="0"/>
        <w:rPr>
          <w:bCs/>
          <w:noProof/>
          <w:szCs w:val="24"/>
        </w:rPr>
      </w:pPr>
      <w:r>
        <w:rPr>
          <w:noProof/>
        </w:rPr>
        <w:t>Regulamentul instituie, în cadrul Comisiei, o rețea a Uniunii pentru conformitatea produselor (denumită în continuare „rețeaua”). Rețeaua este compusă dintr-un consiliu, grupuri de coordonare administrativă și un secretariat; sarcinile sale sunt prezentate în detaliu în regulament.</w:t>
      </w:r>
    </w:p>
    <w:p>
      <w:pPr>
        <w:autoSpaceDE w:val="0"/>
        <w:autoSpaceDN w:val="0"/>
        <w:adjustRightInd w:val="0"/>
        <w:spacing w:before="0"/>
        <w:rPr>
          <w:bCs/>
          <w:noProof/>
          <w:szCs w:val="24"/>
        </w:rPr>
      </w:pPr>
      <w:r>
        <w:rPr>
          <w:noProof/>
        </w:rPr>
        <w:t>Rolul rețelei va fi acela de a coordona sarcinile de respectare a aplicării legislației, stimulând astfel cooperarea în domeniul supravegherii pieței la nivelul UE. În plus, rețeaua va avea sarcina de a menține un sistem de informare și comunicare pentru colectarea și stocarea informațiilor privind respectarea aplicării legislației de armonizare a Uniunii privind produsele. Sistemul se află la dispoziția Comisiei și a autorităților de supraveghere a pieței din statele membre și va dispune de o interfață publică pentru a respecta obligația de a informa publicul larg și pentru a asigura transparența.</w:t>
      </w:r>
    </w:p>
    <w:p>
      <w:pPr>
        <w:autoSpaceDE w:val="0"/>
        <w:autoSpaceDN w:val="0"/>
        <w:adjustRightInd w:val="0"/>
        <w:spacing w:before="0"/>
        <w:rPr>
          <w:bCs/>
          <w:noProof/>
          <w:szCs w:val="24"/>
        </w:rPr>
      </w:pPr>
      <w:r>
        <w:rPr>
          <w:noProof/>
        </w:rPr>
        <w:t xml:space="preserve">Regulamentul stabilește cadrul pentru cooperarea internațională cu țări terțe sau organizații internaționale pentru a asigura faptul că legislația de armonizare a Uniunii privind produsele este respectată. Acesta prevede, de asemenea, un sistem pentru controalele anterioare exportului de produse, pe care le realizează o țară terță înainte ca produsele să fie exportate în Uniune. Detaliile privind punerea în aplicare a acestui sistem vor fi stabilite prin acte de punere în aplicare. </w:t>
      </w:r>
    </w:p>
    <w:p>
      <w:pPr>
        <w:autoSpaceDE w:val="0"/>
        <w:autoSpaceDN w:val="0"/>
        <w:adjustRightInd w:val="0"/>
        <w:spacing w:before="0"/>
        <w:rPr>
          <w:b/>
          <w:bCs/>
          <w:noProof/>
          <w:szCs w:val="24"/>
        </w:rPr>
      </w:pPr>
      <w:r>
        <w:rPr>
          <w:b/>
          <w:noProof/>
        </w:rPr>
        <w:t>Capitolul IX – Dispoziții financiare</w:t>
      </w:r>
    </w:p>
    <w:p>
      <w:pPr>
        <w:autoSpaceDE w:val="0"/>
        <w:autoSpaceDN w:val="0"/>
        <w:adjustRightInd w:val="0"/>
        <w:spacing w:before="0"/>
        <w:rPr>
          <w:bCs/>
          <w:noProof/>
          <w:szCs w:val="24"/>
        </w:rPr>
      </w:pPr>
      <w:r>
        <w:rPr>
          <w:noProof/>
        </w:rPr>
        <w:t xml:space="preserve">Regulamentul prevede finanțarea de către Comisie a unor acțiuni în toate chestiunile care intră sub incidența politicii generale de supraveghere a pieței pentru Uniune. </w:t>
      </w:r>
    </w:p>
    <w:p>
      <w:pPr>
        <w:autoSpaceDE w:val="0"/>
        <w:autoSpaceDN w:val="0"/>
        <w:adjustRightInd w:val="0"/>
        <w:spacing w:before="0"/>
        <w:rPr>
          <w:bCs/>
          <w:noProof/>
          <w:szCs w:val="24"/>
        </w:rPr>
      </w:pPr>
      <w:r>
        <w:rPr>
          <w:noProof/>
        </w:rPr>
        <w:t xml:space="preserve">Regulamentul include clauze generale privind protecția intereselor financiare ale Uniunii. </w:t>
      </w:r>
    </w:p>
    <w:p>
      <w:pPr>
        <w:autoSpaceDE w:val="0"/>
        <w:autoSpaceDN w:val="0"/>
        <w:adjustRightInd w:val="0"/>
        <w:spacing w:before="0"/>
        <w:rPr>
          <w:b/>
          <w:bCs/>
          <w:noProof/>
          <w:szCs w:val="24"/>
        </w:rPr>
      </w:pPr>
      <w:r>
        <w:rPr>
          <w:b/>
          <w:noProof/>
        </w:rPr>
        <w:t>Capitolul X – Dispoziții finale</w:t>
      </w:r>
    </w:p>
    <w:p>
      <w:pPr>
        <w:rPr>
          <w:noProof/>
        </w:rPr>
      </w:pPr>
      <w:r>
        <w:rPr>
          <w:noProof/>
        </w:rPr>
        <w:t>Regulamentul prevede că legislația de armonizare a Uniunii, enumerată în anexa sa, nu va fi reglementată de articolele 15 - 29 din Regulamentul (CE) nr. 765/2008.</w:t>
      </w:r>
    </w:p>
    <w:p>
      <w:pPr>
        <w:rPr>
          <w:noProof/>
        </w:rPr>
      </w:pPr>
      <w:r>
        <w:rPr>
          <w:noProof/>
        </w:rPr>
        <w:t>Un număr de 23 de instrumente juridice care figurează în anexa la prezentul regulament trebuie să fie modificate, prin eliminarea trimiterilor la articolele 15 - 29 din Regulamentul (CE) nr. 765/2008. De asemenea, regulamentul modifică Directiva 2004/42/CE a Parlamentului European și a Consiliului</w:t>
      </w:r>
      <w:r>
        <w:rPr>
          <w:rStyle w:val="FootnoteReference"/>
          <w:noProof/>
        </w:rPr>
        <w:footnoteReference w:id="22"/>
      </w:r>
      <w:r>
        <w:rPr>
          <w:noProof/>
        </w:rPr>
        <w:t>.</w:t>
      </w:r>
    </w:p>
    <w:p>
      <w:pPr>
        <w:autoSpaceDE w:val="0"/>
        <w:autoSpaceDN w:val="0"/>
        <w:adjustRightInd w:val="0"/>
        <w:spacing w:before="0"/>
        <w:rPr>
          <w:b/>
          <w:bCs/>
          <w:i/>
          <w:noProof/>
          <w:szCs w:val="24"/>
        </w:rPr>
      </w:pPr>
      <w:r>
        <w:rPr>
          <w:b/>
          <w:noProof/>
        </w:rPr>
        <w:t>Capitolul XI — Sancțiuni, evaluare, procedura comitetului și intrarea în vigoare și aplicarea</w:t>
      </w:r>
    </w:p>
    <w:p>
      <w:pPr>
        <w:rPr>
          <w:noProof/>
        </w:rPr>
      </w:pPr>
      <w:r>
        <w:rPr>
          <w:noProof/>
        </w:rPr>
        <w:t xml:space="preserve">Recunoscând că stabilirea de sancțiuni este o competență națională, prezentul regulament stabilește principiile directoare pentru aplicarea de sancțiuni. </w:t>
      </w:r>
    </w:p>
    <w:p>
      <w:pPr>
        <w:rPr>
          <w:noProof/>
        </w:rPr>
      </w:pPr>
      <w:r>
        <w:rPr>
          <w:noProof/>
        </w:rPr>
        <w:t xml:space="preserve">De asemenea, regulamentul stabilește dispoziții standard privind evaluarea aplicării prezentului regulament și privind procedura comitetului pentru adoptarea actelor de punere în aplicare. </w:t>
      </w:r>
    </w:p>
    <w:p>
      <w:pPr>
        <w:autoSpaceDE w:val="0"/>
        <w:autoSpaceDN w:val="0"/>
        <w:adjustRightInd w:val="0"/>
        <w:spacing w:before="0"/>
        <w:rPr>
          <w:b/>
          <w:bCs/>
          <w:noProof/>
          <w:szCs w:val="24"/>
        </w:rPr>
      </w:pPr>
      <w:r>
        <w:rPr>
          <w:b/>
          <w:noProof/>
        </w:rPr>
        <w:t xml:space="preserve">Anexă </w:t>
      </w:r>
    </w:p>
    <w:p>
      <w:pPr>
        <w:autoSpaceDE w:val="0"/>
        <w:autoSpaceDN w:val="0"/>
        <w:adjustRightInd w:val="0"/>
        <w:spacing w:before="0"/>
        <w:rPr>
          <w:bCs/>
          <w:noProof/>
          <w:szCs w:val="24"/>
        </w:rPr>
      </w:pPr>
      <w:r>
        <w:rPr>
          <w:noProof/>
        </w:rPr>
        <w:t xml:space="preserve">Anexa enumeră instrumentele juridice de armonizare a Uniunii pentru produse, determinând astfel domeniul de aplicare al regulamentului. </w:t>
      </w:r>
      <w:r>
        <w:rPr>
          <w:noProof/>
        </w:rPr>
        <w:br w:type="page"/>
      </w:r>
    </w:p>
    <w:p>
      <w:pPr>
        <w:pStyle w:val="Rfrenceinterinstitutionnelle"/>
        <w:rPr>
          <w:noProof/>
        </w:rPr>
      </w:pPr>
      <w:r>
        <w:rPr>
          <w:noProof/>
        </w:rPr>
        <w:t>2017/0353 (COD)</w:t>
      </w:r>
    </w:p>
    <w:p>
      <w:pPr>
        <w:pStyle w:val="Statut"/>
        <w:rPr>
          <w:noProof/>
        </w:rPr>
      </w:pPr>
      <w:r>
        <w:rPr>
          <w:noProof/>
        </w:rPr>
        <w:t>Propunere de</w:t>
      </w:r>
    </w:p>
    <w:p>
      <w:pPr>
        <w:pStyle w:val="Typedudocument"/>
        <w:rPr>
          <w:noProof/>
        </w:rPr>
      </w:pPr>
      <w:r>
        <w:rPr>
          <w:noProof/>
        </w:rPr>
        <w:t>REGULAMENT AL PARLAMENTULUI EUROPEAN ŞI AL CONSILIULUI</w:t>
      </w:r>
    </w:p>
    <w:p>
      <w:pPr>
        <w:pStyle w:val="Titreobjet"/>
        <w:rPr>
          <w:noProof/>
        </w:rPr>
      </w:pPr>
      <w:r>
        <w:rPr>
          <w:noProof/>
        </w:rPr>
        <w:t>de stabilire a unor norme și proceduri pentru respectarea și asigurarea aplicării legislației de armonizare a Uniunii privind produsele și de modificare a Regulamentelor (UE) nr. 305/2011, (UE) nr. 528/2012, (UE) 2016/424, (UE) 2016/425, (UE) 2016/426 și (UE) 2017/1369 ale Parlamentului European și ale Consiliului, precum și a Directivelor 2004/42/CE, 2009/48/CE, 2010/35/UE, 2013/29/UE, 2013/53/UE, 2014/28/UE, 2014/29/UE, 2014/30/UE, 2014/31/UE, 2014/32/UE, 2014/33/UE, 2014/34/UE, 2014/35/UE, 2014/53/UE, 2014/68/UE și 2014/90/UE ale Parlamentului European și ale Consiliului</w:t>
      </w:r>
    </w:p>
    <w:p>
      <w:pPr>
        <w:pStyle w:val="IntrtEEE"/>
        <w:rPr>
          <w:noProof/>
        </w:rPr>
      </w:pPr>
      <w:r>
        <w:rPr>
          <w:noProof/>
        </w:rPr>
        <w:t>(Text cu relevanță pentru SEE)</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articolele 33, 114 și 207,</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Comitetului Economic și Social European, întrucât</w:t>
      </w:r>
      <w:r>
        <w:rPr>
          <w:rStyle w:val="FootnoteReference"/>
          <w:noProof/>
        </w:rPr>
        <w:footnoteReference w:id="23"/>
      </w:r>
      <w:r>
        <w:rPr>
          <w:noProof/>
        </w:rPr>
        <w:t xml:space="preserve">: </w:t>
      </w:r>
    </w:p>
    <w:p>
      <w:pPr>
        <w:rPr>
          <w:noProof/>
        </w:rPr>
      </w:pPr>
      <w:r>
        <w:rPr>
          <w:noProof/>
        </w:rPr>
        <w:t>hotărând în conformitate cu procedura legislativă ordinară,</w:t>
      </w:r>
    </w:p>
    <w:p>
      <w:pPr>
        <w:rPr>
          <w:noProof/>
        </w:rPr>
      </w:pPr>
      <w:r>
        <w:rPr>
          <w:noProof/>
        </w:rPr>
        <w:t>întrucât:</w:t>
      </w:r>
    </w:p>
    <w:p>
      <w:pPr>
        <w:pStyle w:val="ManualConsidrant"/>
        <w:rPr>
          <w:noProof/>
        </w:rPr>
      </w:pPr>
      <w:r>
        <w:rPr>
          <w:noProof/>
        </w:rPr>
        <w:t>(1)</w:t>
      </w:r>
      <w:r>
        <w:rPr>
          <w:noProof/>
        </w:rPr>
        <w:tab/>
        <w:t>În scopul de a garanta libera circulație a produselor în Uniune, este necesar să se asigure că acestea îndeplinesc cerințe care garantează un nivel ridicat de protecție a intereselor publice, precum sănătatea și siguranța în general, sănătatea și siguranța la locul de muncă, protecția consumatorilor, protecția mediului și siguranța publică. Asigurarea aplicării cu strictețe a unor astfel de cerințe este esențială pentru protecția adecvată a acestor interese și pentru a crea condiții în care să fie stimulată concurența loială pe piața mărfurilor din Uniune. Prin urmare, sunt necesare norme pentru a asigura această aplicare a legislației pe întreaga piață internă, inclusiv în ceea ce privește produsele care intră în Uniune din țări terțe.</w:t>
      </w:r>
    </w:p>
    <w:p>
      <w:pPr>
        <w:pStyle w:val="ManualConsidrant"/>
        <w:rPr>
          <w:noProof/>
        </w:rPr>
      </w:pPr>
      <w:r>
        <w:rPr>
          <w:noProof/>
        </w:rPr>
        <w:t>(2)</w:t>
      </w:r>
      <w:r>
        <w:rPr>
          <w:noProof/>
        </w:rPr>
        <w:tab/>
        <w:t>Consolidarea pieței unice a mărfurilor prin îmbunătățirea continuă a eforturilor de a elimina produsele neconforme de pe piața Uniunii a fost identificată ca prioritate în comunicarea Comisiei intitulată „Ameliorarea pieței unice: mai multe oportunități pentru cetățeni și pentru întreprinderi”</w:t>
      </w:r>
      <w:r>
        <w:rPr>
          <w:rStyle w:val="FootnoteReference"/>
          <w:noProof/>
        </w:rPr>
        <w:footnoteReference w:id="24"/>
      </w:r>
      <w:r>
        <w:rPr>
          <w:noProof/>
        </w:rPr>
        <w:t>. Acest lucru va fi realizat prin consolidarea supravegherii pieței, prin furnizarea de stimulente adecvate operatorilor economici, prin intensificarea controalelor de conformitate și prin promovarea unei cooperări transfrontaliere mai strânse între autoritățile de aplicare a legii, inclusiv prin cooperarea cu autoritățile vamale.</w:t>
      </w:r>
    </w:p>
    <w:p>
      <w:pPr>
        <w:pStyle w:val="ManualConsidrant"/>
        <w:rPr>
          <w:noProof/>
        </w:rPr>
      </w:pPr>
      <w:r>
        <w:rPr>
          <w:noProof/>
        </w:rPr>
        <w:t>(3)</w:t>
      </w:r>
      <w:r>
        <w:rPr>
          <w:noProof/>
        </w:rPr>
        <w:tab/>
        <w:t xml:space="preserve">Cadrul pentru supravegherea pieței ar trebui să fie consolidat în vederea îmbunătățirii în continuare a respectării și a asigurării aplicării legislației de armonizare a Uniunii privind produsele. </w:t>
      </w:r>
    </w:p>
    <w:p>
      <w:pPr>
        <w:pStyle w:val="ManualConsidrant"/>
        <w:rPr>
          <w:noProof/>
        </w:rPr>
      </w:pPr>
      <w:r>
        <w:rPr>
          <w:noProof/>
        </w:rPr>
        <w:t>(4)</w:t>
      </w:r>
      <w:r>
        <w:rPr>
          <w:noProof/>
        </w:rPr>
        <w:tab/>
        <w:t>Directiva 2001/95/CE a Parlamentului European și a Consiliului</w:t>
      </w:r>
      <w:r>
        <w:rPr>
          <w:rStyle w:val="FootnoteReference"/>
          <w:noProof/>
        </w:rPr>
        <w:footnoteReference w:id="25"/>
      </w:r>
      <w:r>
        <w:rPr>
          <w:noProof/>
        </w:rPr>
        <w:t xml:space="preserve"> stabilește cerințele generale de siguranță pentru toate produsele de consum și prevede obligațiile și prerogativele specifice ale statelor membre în ceea ce privește produsele periculoase, precum și schimbul de informații în acest sens prin intermediul Sistemului de alertă rapidă pentru produse nealimentare periculoase al Uniunii (RAPEX). Autoritățile de supraveghere a pieței ar trebui să aibă posibilitatea de a lua acele măsuri mai specifice disponibile în conformitate cu directiva respectivă. Pentru a atinge un nivel de siguranță mai ridicat în cazul produselor de consum, mecanismele de schimburi de informații și situațiile de intervenție rapidă, prevăzute în Directiva 2001/95/CE și consolidate prin Regulamentul (CE) nr. 765/2008 al Parlamentului European și al Consiliului</w:t>
      </w:r>
      <w:r>
        <w:rPr>
          <w:rStyle w:val="FootnoteReference"/>
          <w:noProof/>
        </w:rPr>
        <w:footnoteReference w:id="26"/>
      </w:r>
      <w:r>
        <w:rPr>
          <w:noProof/>
        </w:rPr>
        <w:t xml:space="preserve">, ar trebui să fie completate pentru a le face mai eficiente. </w:t>
      </w:r>
    </w:p>
    <w:p>
      <w:pPr>
        <w:pStyle w:val="ManualConsidrant"/>
        <w:rPr>
          <w:noProof/>
        </w:rPr>
      </w:pPr>
      <w:r>
        <w:rPr>
          <w:noProof/>
        </w:rPr>
        <w:t>(5)</w:t>
      </w:r>
      <w:r>
        <w:rPr>
          <w:noProof/>
        </w:rPr>
        <w:tab/>
        <w:t>Prezentul regulament trebuie să se aplice produselor care fac obiectul legislației de armonizare a Uniunii, enumerate în anexă. Actele legislative enumerate în anexă ar trebui să acopere toate actele legislative de armonizare ale Uniunii referitoare la produsele fabricate, altele decât produsele alimentare, hrana pentru animale, produsele medicamentoase de uz uman și veterinar, plantele și animalele vii, produsele de origine umană și produsele de origine vegetală și animală care sunt direct legate de reproducerea lor viitoare. Acest lucru va asigura un cadru uniform pentru supravegherea pieței produselor respective la nivelul Uniunii. Mai multe instrumente ale legislației de armonizare a Uniunii privind produsele trebuie modificate în consecință, în special pentru a se elimina trimiterile la anumite dispoziții din Regulamentul (CE) nr. 765/2008. În cazul în care în viitor se adoptă noi acte legislative de armonizare ale Uniunii, va fi necesar ca această legislație să stipuleze dacă prezentul regulament se aplică, de asemenea, legislației respective.</w:t>
      </w:r>
    </w:p>
    <w:p>
      <w:pPr>
        <w:pStyle w:val="ManualConsidrant"/>
        <w:rPr>
          <w:noProof/>
        </w:rPr>
      </w:pPr>
      <w:r>
        <w:rPr>
          <w:noProof/>
        </w:rPr>
        <w:t>(6)</w:t>
      </w:r>
      <w:r>
        <w:rPr>
          <w:noProof/>
        </w:rPr>
        <w:tab/>
        <w:t xml:space="preserve">Pentru a raționaliza și a simplifica cadrul legislativ general, urmărind în același timp obiectivul unei mai bune legiferări, normele aplicabile controalelor privind produsele care intră pe piața Uniunii ar trebui să fie revizuite și integrate într-un singur cadru legislativ pentru controalele produselor la frontierele externe. </w:t>
      </w:r>
    </w:p>
    <w:p>
      <w:pPr>
        <w:pStyle w:val="ManualConsidrant"/>
        <w:rPr>
          <w:noProof/>
        </w:rPr>
      </w:pPr>
      <w:r>
        <w:rPr>
          <w:noProof/>
        </w:rPr>
        <w:t>(7)</w:t>
      </w:r>
      <w:r>
        <w:rPr>
          <w:noProof/>
        </w:rPr>
        <w:tab/>
        <w:t xml:space="preserve">Siguranța consumatorilor depinde în mare măsură de respectarea activă a aplicării legislației de armonizare a Uniunii privind produsele, care prevede cerințe de siguranță. Prin urmare, este necesară consolidarea măsurilor de asigurare a aplicării legislației. Aceste măsuri ar trebui să fie îmbunătățite în mod continuu și să devină din ce în ce mai eficace în vederea îndeplinirii provocărilor actuale ale pieței mondiale și ale unui lanț de aprovizionare din ce în ce mai complex. </w:t>
      </w:r>
    </w:p>
    <w:p>
      <w:pPr>
        <w:pStyle w:val="ManualConsidrant"/>
        <w:rPr>
          <w:noProof/>
        </w:rPr>
      </w:pPr>
      <w:r>
        <w:rPr>
          <w:noProof/>
        </w:rPr>
        <w:t>(8)</w:t>
      </w:r>
      <w:r>
        <w:rPr>
          <w:noProof/>
        </w:rPr>
        <w:tab/>
        <w:t xml:space="preserve">Cadrul stabilit prin prezentul regulament ar trebui să completeze și să consolideze dispozițiile existente în legislația de armonizare a Uniunii referitoare la furnizarea de informații privind conformitatea cu privire la produse și la cadrul de cooperare cu operatorii economici, supravegherea pieței produselor și controlul produselor care intră în Uniune. Cu toate acestea, în conformitate cu principiul </w:t>
      </w:r>
      <w:r>
        <w:rPr>
          <w:i/>
          <w:noProof/>
        </w:rPr>
        <w:t>lex specialis</w:t>
      </w:r>
      <w:r>
        <w:rPr>
          <w:noProof/>
        </w:rPr>
        <w:t>, prezentul regulament ar trebui să se aplice numai în măsura în care nu există dispoziții specifice cu același obiectiv, de aceeași natură sau cu aceleași efecte în alte norme, existente sau viitoare, din legislația de armonizare a Uniunii. Dispozițiile corespunzătoare din prezentul regulament nu ar trebui, prin urmare, să se aplice în domeniile reglementate de astfel de dispoziții specifice, de exemplu cele stabilite în Regulamentul (CE) nr. 273/2004 al Parlamentului European și al Consiliului privind precursorii drogurilor</w:t>
      </w:r>
      <w:r>
        <w:rPr>
          <w:rStyle w:val="FootnoteReference"/>
          <w:noProof/>
        </w:rPr>
        <w:footnoteReference w:id="27"/>
      </w:r>
      <w:r>
        <w:rPr>
          <w:noProof/>
        </w:rPr>
        <w:t>, Regulamentul (CE) nr. 1223/2009 al Parlamentului European și al Consiliului privind produsele cosmetice</w:t>
      </w:r>
      <w:r>
        <w:rPr>
          <w:rStyle w:val="FootnoteReference"/>
          <w:noProof/>
        </w:rPr>
        <w:footnoteReference w:id="28"/>
      </w:r>
      <w:r>
        <w:rPr>
          <w:noProof/>
        </w:rPr>
        <w:t>, Regulamentul (UE) 2017/745 al Parlamentului European și al Consiliului privind dispozitivele medicale</w:t>
      </w:r>
      <w:r>
        <w:rPr>
          <w:rStyle w:val="FootnoteReference"/>
          <w:noProof/>
        </w:rPr>
        <w:footnoteReference w:id="29"/>
      </w:r>
      <w:r>
        <w:rPr>
          <w:noProof/>
        </w:rPr>
        <w:t xml:space="preserve"> și Regulamentul (UE) 2017/746 al Parlamentului European și al Consiliului privind dispozitivele medicale pentru diagnostic in vitro</w:t>
      </w:r>
      <w:r>
        <w:rPr>
          <w:rStyle w:val="FootnoteReference"/>
          <w:noProof/>
        </w:rPr>
        <w:footnoteReference w:id="30"/>
      </w:r>
      <w:r>
        <w:rPr>
          <w:noProof/>
        </w:rPr>
        <w:t xml:space="preserve">. </w:t>
      </w:r>
    </w:p>
    <w:p>
      <w:pPr>
        <w:pStyle w:val="ManualConsidrant"/>
        <w:rPr>
          <w:noProof/>
        </w:rPr>
      </w:pPr>
      <w:r>
        <w:rPr>
          <w:noProof/>
        </w:rPr>
        <w:t>(9)</w:t>
      </w:r>
      <w:r>
        <w:rPr>
          <w:noProof/>
        </w:rPr>
        <w:tab/>
        <w:t>Responsabilitatea pentru asigurarea aplicării legislației de armonizare a Uniunii ar trebui să revină statelor membre, ale căror autorități de supraveghere a pieței trebuie să se asigure că legislația este respectată pe deplin. De aceea, statele membre trebuie să stabilească abordări sistematice pentru a asigura eficiența supravegherii pieței și a altor activități de asigurare a aplicării legislației.</w:t>
      </w:r>
    </w:p>
    <w:p>
      <w:pPr>
        <w:pStyle w:val="ManualConsidrant"/>
        <w:rPr>
          <w:noProof/>
        </w:rPr>
      </w:pPr>
      <w:r>
        <w:rPr>
          <w:noProof/>
        </w:rPr>
        <w:t>(10)</w:t>
      </w:r>
      <w:r>
        <w:rPr>
          <w:noProof/>
        </w:rPr>
        <w:tab/>
        <w:t>Anumite definiții prevăzute în prezent în Regulamentul (CE) nr. 765/2008 ar trebui să fie aliniate cu definițiile prevăzute în alte acte ale Uniunii și, după caz, să reflecte arhitectura lanțurilor de aprovizionare moderne.</w:t>
      </w:r>
    </w:p>
    <w:p>
      <w:pPr>
        <w:pStyle w:val="ManualConsidrant"/>
        <w:rPr>
          <w:noProof/>
        </w:rPr>
      </w:pPr>
      <w:r>
        <w:rPr>
          <w:noProof/>
        </w:rPr>
        <w:t>(11)</w:t>
      </w:r>
      <w:r>
        <w:rPr>
          <w:noProof/>
        </w:rPr>
        <w:tab/>
        <w:t>Operatorii economici de-a lungul întregului lanț de aprovizionare ar trebui să acționeze în mod responsabil și în deplină conformitate cu cerințele legale aplicabile atunci când introduc sau pun la dispoziție produse pe piață, astfel încât să se asigure respectarea legislației de armonizare a Uniunii privind produsele. Prezentul regulament nu ar trebui să aducă atingere obligațiilor care corespund rolului deținut de fiecare operator economic în procesul de aprovizionare și de distribuție în temeiul unor dispoziții specifice din legislația de armonizare a Uniunii, iar producătorul își asumă responsabilitatea finală pentru conformitatea produsului cu cerințele din legislația de armonizare a Uniunii.</w:t>
      </w:r>
    </w:p>
    <w:p>
      <w:pPr>
        <w:pStyle w:val="ManualConsidrant"/>
        <w:rPr>
          <w:noProof/>
          <w:szCs w:val="24"/>
        </w:rPr>
      </w:pPr>
      <w:r>
        <w:rPr>
          <w:noProof/>
        </w:rPr>
        <w:t>(12)</w:t>
      </w:r>
      <w:r>
        <w:rPr>
          <w:noProof/>
        </w:rPr>
        <w:tab/>
        <w:t>Lanțurile de aprovizionare moderne cuprind o gamă largă de operatori economici, care ar trebui să fie toți obligați să asigure aplicarea legislației de armonizare a Uniunii, ținând seama în mod corespunzător de rolul lor respectiv în cadrul lanțului de aprovizionare, precum și de măsura în care contribuie la punerea la dispoziție a produselor pe piața Uniunii. Prin urmare, este necesar ca prezentul regulament să se aplice operatorilor economici care sunt direct vizați de Regulamentul (CE) nr. 273/2004 al Parlamentului European și al Consiliului</w:t>
      </w:r>
      <w:r>
        <w:rPr>
          <w:rStyle w:val="FootnoteReference"/>
          <w:noProof/>
        </w:rPr>
        <w:footnoteReference w:id="31"/>
      </w:r>
      <w:r>
        <w:rPr>
          <w:noProof/>
        </w:rPr>
        <w:t>, Regulamentul (CE) nr. 1907/2006 al Parlamentului European și al Consiliului</w:t>
      </w:r>
      <w:r>
        <w:rPr>
          <w:rStyle w:val="FootnoteReference"/>
          <w:noProof/>
        </w:rPr>
        <w:footnoteReference w:id="32"/>
      </w:r>
      <w:r>
        <w:rPr>
          <w:noProof/>
        </w:rPr>
        <w:t>, Regulamentul (CE) nr. 1272/2008 al Parlamentului European și al Consiliului</w:t>
      </w:r>
      <w:r>
        <w:rPr>
          <w:rStyle w:val="FootnoteReference"/>
          <w:noProof/>
        </w:rPr>
        <w:footnoteReference w:id="33"/>
      </w:r>
      <w:r>
        <w:rPr>
          <w:noProof/>
        </w:rPr>
        <w:t>, Regulamentul (CE) nr. 1222/2009 al Parlamentului European și al Consiliului</w:t>
      </w:r>
      <w:r>
        <w:rPr>
          <w:rStyle w:val="FootnoteReference"/>
          <w:noProof/>
        </w:rPr>
        <w:footnoteReference w:id="34"/>
      </w:r>
      <w:r>
        <w:rPr>
          <w:noProof/>
        </w:rPr>
        <w:t>,</w:t>
      </w:r>
      <w:r>
        <w:rPr>
          <w:rFonts w:ascii="EUAlbertina" w:hAnsi="EUAlbertina"/>
          <w:b/>
          <w:noProof/>
          <w:color w:val="000000"/>
          <w:sz w:val="19"/>
        </w:rPr>
        <w:t xml:space="preserve"> </w:t>
      </w:r>
      <w:r>
        <w:rPr>
          <w:noProof/>
        </w:rPr>
        <w:t>Regulamentul (CE) nr. 1223/2009, Regulamentul (UE) 2016/424 al Parlamentului European și al Consiliului</w:t>
      </w:r>
      <w:r>
        <w:rPr>
          <w:rStyle w:val="FootnoteReference"/>
          <w:noProof/>
        </w:rPr>
        <w:footnoteReference w:id="35"/>
      </w:r>
      <w:r>
        <w:rPr>
          <w:noProof/>
        </w:rPr>
        <w:t>, Regulamentul (UE) 2016/425 al Parlamentului European și al Consiliului</w:t>
      </w:r>
      <w:r>
        <w:rPr>
          <w:rStyle w:val="FootnoteReference"/>
          <w:noProof/>
        </w:rPr>
        <w:footnoteReference w:id="36"/>
      </w:r>
      <w:r>
        <w:rPr>
          <w:noProof/>
        </w:rPr>
        <w:t>, Regulamentul (UE) 2016/426</w:t>
      </w:r>
      <w:r>
        <w:rPr>
          <w:rStyle w:val="FootnoteReference"/>
          <w:noProof/>
        </w:rPr>
        <w:footnoteReference w:id="37"/>
      </w:r>
      <w:r>
        <w:rPr>
          <w:noProof/>
        </w:rPr>
        <w:t xml:space="preserve"> al Parlamentului European și al Consiliului și Regulamentul (UE) 2017/1369 al Parlamentului European și al Consiliului</w:t>
      </w:r>
      <w:r>
        <w:rPr>
          <w:rStyle w:val="FootnoteReference"/>
          <w:noProof/>
        </w:rPr>
        <w:footnoteReference w:id="38"/>
      </w:r>
      <w:r>
        <w:rPr>
          <w:noProof/>
        </w:rPr>
        <w:t>, Regulamentul (UE) 2017/745 și Regulamentul (UE) 2017/746, în Directiva 2006/42/CE a Parlamentului European și a Consiliului</w:t>
      </w:r>
      <w:r>
        <w:rPr>
          <w:rStyle w:val="FootnoteReference"/>
          <w:noProof/>
        </w:rPr>
        <w:footnoteReference w:id="39"/>
      </w:r>
      <w:r>
        <w:rPr>
          <w:noProof/>
        </w:rPr>
        <w:t>, Directiva 2006/66/CE a Parlamentului European și a Consiliului</w:t>
      </w:r>
      <w:r>
        <w:rPr>
          <w:rStyle w:val="FootnoteReference"/>
          <w:noProof/>
        </w:rPr>
        <w:footnoteReference w:id="40"/>
      </w:r>
      <w:r>
        <w:rPr>
          <w:noProof/>
        </w:rPr>
        <w:t>, Directiva 2009/48/CE a Parlamentului European și a Consiliului</w:t>
      </w:r>
      <w:r>
        <w:rPr>
          <w:rStyle w:val="FootnoteReference"/>
          <w:noProof/>
        </w:rPr>
        <w:footnoteReference w:id="41"/>
      </w:r>
      <w:r>
        <w:rPr>
          <w:noProof/>
        </w:rPr>
        <w:t>, Directiva 2010/35/UE a Parlamentului European și a Consiliului</w:t>
      </w:r>
      <w:r>
        <w:rPr>
          <w:rStyle w:val="FootnoteReference"/>
          <w:noProof/>
        </w:rPr>
        <w:footnoteReference w:id="42"/>
      </w:r>
      <w:r>
        <w:rPr>
          <w:noProof/>
        </w:rPr>
        <w:t>, Directiva 2013/29/UE a Parlamentului European și a Consiliului</w:t>
      </w:r>
      <w:r>
        <w:rPr>
          <w:rStyle w:val="FootnoteReference"/>
          <w:noProof/>
        </w:rPr>
        <w:footnoteReference w:id="43"/>
      </w:r>
      <w:r>
        <w:rPr>
          <w:noProof/>
        </w:rPr>
        <w:t>, Directiva 2013/53/UE a Parlamentului European și a Consiliului</w:t>
      </w:r>
      <w:r>
        <w:rPr>
          <w:rStyle w:val="FootnoteReference"/>
          <w:noProof/>
        </w:rPr>
        <w:footnoteReference w:id="44"/>
      </w:r>
      <w:r>
        <w:rPr>
          <w:noProof/>
        </w:rPr>
        <w:t>, Directiva 2014/28/UE a Parlamentului European și a Consiliului</w:t>
      </w:r>
      <w:r>
        <w:rPr>
          <w:rStyle w:val="FootnoteReference"/>
          <w:noProof/>
        </w:rPr>
        <w:footnoteReference w:id="45"/>
      </w:r>
      <w:r>
        <w:rPr>
          <w:noProof/>
        </w:rPr>
        <w:t>, Directiva 2014/29/UE a Parlamentului European și a Consiliului</w:t>
      </w:r>
      <w:r>
        <w:rPr>
          <w:rStyle w:val="FootnoteReference"/>
          <w:noProof/>
        </w:rPr>
        <w:footnoteReference w:id="46"/>
      </w:r>
      <w:r>
        <w:rPr>
          <w:noProof/>
        </w:rPr>
        <w:t>, Directiva 2014/30/UE a Parlamentului European și a Consiliului</w:t>
      </w:r>
      <w:r>
        <w:rPr>
          <w:rStyle w:val="FootnoteReference"/>
          <w:noProof/>
        </w:rPr>
        <w:footnoteReference w:id="47"/>
      </w:r>
      <w:r>
        <w:rPr>
          <w:noProof/>
        </w:rPr>
        <w:t>, Directiva 2014/31/UE a Parlamentului European și a Consiliului</w:t>
      </w:r>
      <w:r>
        <w:rPr>
          <w:rStyle w:val="FootnoteReference"/>
          <w:noProof/>
        </w:rPr>
        <w:footnoteReference w:id="48"/>
      </w:r>
      <w:r>
        <w:rPr>
          <w:noProof/>
        </w:rPr>
        <w:t>, Directiva 2014/32/UE a Parlamentului European și a Consiliului</w:t>
      </w:r>
      <w:r>
        <w:rPr>
          <w:rStyle w:val="FootnoteReference"/>
          <w:noProof/>
        </w:rPr>
        <w:footnoteReference w:id="49"/>
      </w:r>
      <w:r>
        <w:rPr>
          <w:noProof/>
        </w:rPr>
        <w:t>, Directiva 2014/33/UE a Parlamentului European și a Consiliului</w:t>
      </w:r>
      <w:r>
        <w:rPr>
          <w:rStyle w:val="FootnoteReference"/>
          <w:noProof/>
        </w:rPr>
        <w:footnoteReference w:id="50"/>
      </w:r>
      <w:r>
        <w:rPr>
          <w:noProof/>
        </w:rPr>
        <w:t>, Directiva 2014/34/UE a Parlamentului European și a Consiliului</w:t>
      </w:r>
      <w:r>
        <w:rPr>
          <w:rStyle w:val="FootnoteReference"/>
          <w:noProof/>
        </w:rPr>
        <w:footnoteReference w:id="51"/>
      </w:r>
      <w:r>
        <w:rPr>
          <w:noProof/>
        </w:rPr>
        <w:t>, Directiva 2014/35/UE a Parlamentului European și a Consiliului</w:t>
      </w:r>
      <w:r>
        <w:rPr>
          <w:rStyle w:val="FootnoteReference"/>
          <w:noProof/>
        </w:rPr>
        <w:footnoteReference w:id="52"/>
      </w:r>
      <w:r>
        <w:rPr>
          <w:noProof/>
        </w:rPr>
        <w:t>, Directiva 2014/68/UE a Parlamentului European și a Consiliului</w:t>
      </w:r>
      <w:r>
        <w:rPr>
          <w:rStyle w:val="FootnoteReference"/>
          <w:noProof/>
        </w:rPr>
        <w:footnoteReference w:id="53"/>
      </w:r>
      <w:r>
        <w:rPr>
          <w:noProof/>
        </w:rPr>
        <w:t xml:space="preserve"> și Directiva 2014/90/UE a Parlamentului European și a Consiliului</w:t>
      </w:r>
      <w:r>
        <w:rPr>
          <w:rStyle w:val="FootnoteReference"/>
          <w:noProof/>
        </w:rPr>
        <w:footnoteReference w:id="54"/>
      </w:r>
      <w:r>
        <w:rPr>
          <w:noProof/>
        </w:rPr>
        <w:t>.</w:t>
      </w:r>
    </w:p>
    <w:p>
      <w:pPr>
        <w:pStyle w:val="ManualConsidrant"/>
        <w:rPr>
          <w:noProof/>
          <w:szCs w:val="24"/>
        </w:rPr>
      </w:pPr>
      <w:r>
        <w:rPr>
          <w:noProof/>
        </w:rPr>
        <w:t>(13)</w:t>
      </w:r>
      <w:r>
        <w:rPr>
          <w:noProof/>
        </w:rPr>
        <w:tab/>
        <w:t>Dezvoltarea comerțului electronic se datorează, de asemenea, în mare măsură proliferării furnizorilor de servicii ale societății informaționale, de obicei prin intermediul unor platforme și în schimbul unei remunerații, care propun servicii intermediare prin stocarea de conținut provenit de la terți, însă fără a exercita niciun control asupra acestor conținuturi și, prin urmare, fără să acționeze în numele unui operator economic. Eliminarea conținutului în ceea ce privește produsele neconforme sau, atunci când nu este fezabil, blocarea accesului la produsele neconforme oferite prin serviciile lor nu ar trebui să aducă atingere normelor prevăzute în Directiva 2000/31/CE a Parlamentului European și a Consiliului</w:t>
      </w:r>
      <w:r>
        <w:rPr>
          <w:rStyle w:val="FootnoteReference"/>
          <w:noProof/>
        </w:rPr>
        <w:footnoteReference w:id="55"/>
      </w:r>
      <w:r>
        <w:rPr>
          <w:noProof/>
        </w:rPr>
        <w:t xml:space="preserve">. În special, nicio obligație generală nu ar trebui impusă furnizorilor de servicii pentru monitorizarea informațiilor pe care le transmit sau le stochează și nu ar trebui să li se impună o obligație generală de a căuta în mod activ fapte sau circumstanțe care să indice o activitate ilegală. În plus, furnizorii de servicii de găzduire nu ar trebui să fie răspunzători atât timp cât nu au efectiv cunoștință de activități sau informații ilegale și nu cunosc faptele sau circumstanțele din care să rezulte că activitățile sau informațiile sunt vădit ilegale. </w:t>
      </w:r>
    </w:p>
    <w:p>
      <w:pPr>
        <w:pStyle w:val="ManualConsidrant"/>
        <w:rPr>
          <w:noProof/>
        </w:rPr>
      </w:pPr>
      <w:r>
        <w:rPr>
          <w:noProof/>
        </w:rPr>
        <w:t>(14)</w:t>
      </w:r>
      <w:r>
        <w:rPr>
          <w:noProof/>
        </w:rPr>
        <w:tab/>
        <w:t xml:space="preserve">O piață unică mai echitabilă ar trebui să asigure condiții echitabile de concurență pentru toți operatorii economici și protecție împotriva concurenței neloiale. În acest scop, este necesară consolidarea asigurării aplicării legislației de armonizare a Uniunii privind produsele. O bună cooperare între producători și autoritățile de supraveghere a pieței este un element esențial care permite intervenția imediată și luarea de măsuri corective legate de produs. Este important să existe o persoană de contact stabilită în Uniune, astfel încât autoritățile de supraveghere a pieței să aibă o persoană căreia să îi poate fi adresată o întrebare privind conformitatea produsului cu legislația de armonizare a Uniunii. Persoana responsabilă cu furnizarea unor astfel de informații privind conformitatea ar trebui să fie producătorul sau importatorul sau o altă persoană desemnată de producător în acest scop, de exemplu un alt operator economic. Rolul unei persoane responsabile pentru informațiile privind conformitatea stabilite în Uniune este esențial pentru a oferi autorităților de supraveghere a pieței un interlocutor stabilit în Uniune, precum și pentru a îndeplini sarcini specifice în timp util pentru a asigura faptul că produsele sunt conforme cu cerințele din legislația de armonizare a Uniunii, în beneficiul consumatorilor, al lucrătorilor și al întreprinderilor de pe teritoriul Uniunii. Dispozițiile prezentului regulament care impun existența unei persoane stabilite în Uniune responsabile cu informațiile privind conformitatea nu ar trebui să se aplice în cazul în care cerințele specifice prevăzute de instrumentele juridice privind anumite produse dau de fapt același rezultat, și anume, articolul 4 din </w:t>
      </w:r>
      <w:hyperlink r:id="rId17">
        <w:r>
          <w:rPr>
            <w:rStyle w:val="Hyperlink"/>
            <w:noProof/>
            <w:color w:val="auto"/>
          </w:rPr>
          <w:t>Regulamentul (CE) nr. 1223/2009</w:t>
        </w:r>
      </w:hyperlink>
      <w:r>
        <w:rPr>
          <w:noProof/>
        </w:rPr>
        <w:t>, articolul 15 din Regulamentul (UE) 2017/745 și articolul 15 din Regulamentul 2017/746.</w:t>
      </w:r>
    </w:p>
    <w:p>
      <w:pPr>
        <w:pStyle w:val="ManualConsidrant"/>
        <w:rPr>
          <w:noProof/>
        </w:rPr>
      </w:pPr>
      <w:r>
        <w:rPr>
          <w:noProof/>
        </w:rPr>
        <w:t>(15)</w:t>
      </w:r>
      <w:r>
        <w:rPr>
          <w:noProof/>
        </w:rPr>
        <w:tab/>
        <w:t>Statele membre ar trebui să ofere asistență operatorilor economici, fie prin intermediul informațiilor privind legislația aplicabilă de armonizare a Uniunii prin punctele de informare despre produs stabilite conform Regulamentului (UE) [</w:t>
      </w:r>
      <w:r>
        <w:rPr>
          <w:i/>
          <w:noProof/>
        </w:rPr>
        <w:t>trimiterea la noul regulament privind recunoașterea reciprocă urmează să fie introdusă</w:t>
      </w:r>
      <w:r>
        <w:rPr>
          <w:noProof/>
        </w:rPr>
        <w:t>]</w:t>
      </w:r>
      <w:r>
        <w:rPr>
          <w:rStyle w:val="FootnoteReference"/>
          <w:noProof/>
        </w:rPr>
        <w:footnoteReference w:id="56"/>
      </w:r>
      <w:r>
        <w:rPr>
          <w:noProof/>
        </w:rPr>
        <w:t xml:space="preserve">, fie prin orientări cu privire la legislația de armonizare a Uniunii aplicabilă de către autoritatea de supraveghere a pieței, în conformitate cu acordurile de parteneriat. Autoritățile de supraveghere a pieței ar trebui să poată să se bazeze pe cooperarea existentă cu părțile interesate și să fie autorizate să încheie memorandumuri de înțelegere cu părțile interesate, cu scopul de a promova conformitatea sau de a identifica neconformități în ceea ce privește anumite categorii de produse într-o zonă geografică dată. </w:t>
      </w:r>
    </w:p>
    <w:p>
      <w:pPr>
        <w:pStyle w:val="ManualConsidrant"/>
        <w:rPr>
          <w:noProof/>
        </w:rPr>
      </w:pPr>
      <w:r>
        <w:rPr>
          <w:noProof/>
        </w:rPr>
        <w:t>(16)</w:t>
      </w:r>
      <w:r>
        <w:rPr>
          <w:noProof/>
        </w:rPr>
        <w:tab/>
        <w:t>Statele membre ar trebui să își desemneze propriile autorități de supraveghere a pieței. Pentru a facilita asistența și cooperarea administrativă, statele membre ar trebui, de asemenea, să desemneze un birou unic de legătură. Birourile de legătură ar trebui să asigure coordonarea aplicării legii și a activităților de supraveghere a pieței, precum și comunicarea cu autoritățile de supraveghere a pieței din alte state membre și cu Comisia.</w:t>
      </w:r>
    </w:p>
    <w:p>
      <w:pPr>
        <w:pStyle w:val="ManualConsidrant"/>
        <w:rPr>
          <w:noProof/>
        </w:rPr>
      </w:pPr>
      <w:r>
        <w:rPr>
          <w:noProof/>
        </w:rPr>
        <w:t>(17)</w:t>
      </w:r>
      <w:r>
        <w:rPr>
          <w:noProof/>
        </w:rPr>
        <w:tab/>
        <w:t>Este necesar să se stabilească o rețea a Uniunii pentru conformitatea produselor, găzduită de Comisie, care să vizeze coordonarea și facilitarea punerii în aplicare a activităților comune de asigurare a aplicării legislației de către statele membre, cum ar fi anchetele comune. Această structură administrativă de sprijin ar trebui să permită reunirea resurselor și menținerea unui sistem informatic și de comunicații între statele membre și Comisie, contribuind astfel la o mai bună asigurare a aplicării legislației de armonizare a Uniunii privind produsele și la descurajarea săvârșirii de încălcări ale legii.</w:t>
      </w:r>
    </w:p>
    <w:p>
      <w:pPr>
        <w:pStyle w:val="ManualConsidrant"/>
        <w:rPr>
          <w:noProof/>
        </w:rPr>
      </w:pPr>
      <w:r>
        <w:rPr>
          <w:noProof/>
        </w:rPr>
        <w:t>(18)</w:t>
      </w:r>
      <w:r>
        <w:rPr>
          <w:noProof/>
        </w:rPr>
        <w:tab/>
        <w:t>Activitățile de supraveghere a pieței ar trebui să fie minuțioase și eficiente, pentru a se asigura că legislația de armonizare a Uniunii privind produsele este aplicată în mod corect. Întrucât controalele oficiale pot reprezenta o povară pentru operatorii economici, autoritățile de supraveghere a pieței ar trebui să organizeze și să efectueze activitățile de control, luând în considerare interesele operatorilor și limitând această povară la ceea ce este necesar pentru efectuarea unor controale eficiente și eficace. În plus, activitățile de supraveghere a pieței ar trebui să fie efectuate cu același nivel de diligență de către autoritățile competente ale statului membru, indiferent dacă neconformitatea produsului în cauză este relevantă pe teritoriul acelui stat membru sau dacă ea este susceptibilă să aibă un impact pe piața unui alt stat membru.</w:t>
      </w:r>
    </w:p>
    <w:p>
      <w:pPr>
        <w:pStyle w:val="ManualConsidrant"/>
        <w:rPr>
          <w:noProof/>
        </w:rPr>
      </w:pPr>
      <w:r>
        <w:rPr>
          <w:noProof/>
        </w:rPr>
        <w:t>(19)</w:t>
      </w:r>
      <w:r>
        <w:rPr>
          <w:noProof/>
        </w:rPr>
        <w:tab/>
        <w:t>Pentru a asigura faptul că legislația de armonizare a Uniunii privind produsele este aplicată în mod corect, autoritățile de supraveghere a pieței ar trebui să dispună de un set comun de competențe investigative și executive, permițând consolidarea cooperării între autoritățile de supraveghere a pieței și un efect mai puternic de descurajare pentru operatorii economici care încalcă cu bună știință legislația de armonizare a Uniunii. Aceste competențe ar trebui să fie suficient de solide pentru a face față problemelor de asigurare a aplicării legislației de armonizare a Uniunii, împreună cu provocările legate de comerțul electronic și de mediul digital, și pentru a împiedica operatorii economici să exploateze lacunele din sistem prin mutarea în state membre ale căror autorități de supraveghere a pieței nu sunt echipate pentru a combate practicile ilegale. În special, competențele ar trebui să asigure faptul că informațiile și elementele de probă pot fi partajate între autoritățile competente, astfel încât asigurarea aplicării legislației să poată fi efectuată în același mod în toate statele membre.</w:t>
      </w:r>
    </w:p>
    <w:p>
      <w:pPr>
        <w:pStyle w:val="ManualConsidrant"/>
        <w:rPr>
          <w:noProof/>
          <w:szCs w:val="24"/>
        </w:rPr>
      </w:pPr>
      <w:r>
        <w:rPr>
          <w:noProof/>
        </w:rPr>
        <w:t>(20)</w:t>
      </w:r>
      <w:r>
        <w:rPr>
          <w:noProof/>
        </w:rPr>
        <w:tab/>
        <w:t>Prezentul regulament nu ar trebui să aducă atingere libertății statelor membre de a alege sistemul de asigurare a aplicării legislației pe care îl consideră adecvat. Statele membre ar trebui să fie libere să aleagă dacă autoritățile lor de supraveghere a pieței își pot exercita competențele de investigare și de asigurare a aplicării legislației în mod direct, sub propria lor autoritate, sau făcând apel la instanțele judecătorești competente.</w:t>
      </w:r>
    </w:p>
    <w:p>
      <w:pPr>
        <w:pStyle w:val="ManualConsidrant"/>
        <w:rPr>
          <w:noProof/>
          <w:szCs w:val="24"/>
        </w:rPr>
      </w:pPr>
      <w:r>
        <w:rPr>
          <w:noProof/>
        </w:rPr>
        <w:t>(21)</w:t>
      </w:r>
      <w:r>
        <w:rPr>
          <w:noProof/>
        </w:rPr>
        <w:tab/>
        <w:t>Autoritățile de supraveghere a pieței ar trebui să fie în măsură să inițieze anchete din proprie inițiativă dacă iau cunoștință de existența unor produse neconforme introduse pe piață.</w:t>
      </w:r>
    </w:p>
    <w:p>
      <w:pPr>
        <w:pStyle w:val="ManualConsidrant"/>
        <w:rPr>
          <w:noProof/>
          <w:szCs w:val="24"/>
        </w:rPr>
      </w:pPr>
      <w:r>
        <w:rPr>
          <w:noProof/>
        </w:rPr>
        <w:t>(22)</w:t>
      </w:r>
      <w:r>
        <w:rPr>
          <w:noProof/>
        </w:rPr>
        <w:tab/>
        <w:t>Autoritățile de supraveghere a pieței ar trebui să aibă acces la toate elementele de probă, datele și informațiile necesare referitoare la obiectul unei investigații, pentru a determina dacă legislația aplicabilă de armonizare a Uniunii a fost încălcată și, în special, pentru a identifica operatorul economic responsabil, indiferent de cine deține elementele de probă, datele sau informațiile respective și indiferent de locul în care se află acestea și de formatul în care ele sunt păstrate. Autoritățile de supraveghere a pieței ar trebui să fie în măsură să solicite în mod direct părților terțe din lanțul valoric digital să furnizeze toate elementele de probă, datele și informațiile necesare.</w:t>
      </w:r>
    </w:p>
    <w:p>
      <w:pPr>
        <w:pStyle w:val="ManualConsidrant"/>
        <w:rPr>
          <w:noProof/>
          <w:szCs w:val="24"/>
        </w:rPr>
      </w:pPr>
      <w:r>
        <w:rPr>
          <w:noProof/>
        </w:rPr>
        <w:t>(23)</w:t>
      </w:r>
      <w:r>
        <w:rPr>
          <w:noProof/>
        </w:rPr>
        <w:tab/>
        <w:t>Autoritățile de supraveghere a pieței ar trebui să fie în măsură să efectueze inspecțiile necesare la fața locului și ar trebui să aibă dreptul de a pătrunde în orice sediu, pe orice teren sau în orice mijloc de transport pe care operatorul economic îl utilizează în scopuri legate de activitatea sa comercială, de afaceri, meșteșugărească sau profesională.</w:t>
      </w:r>
    </w:p>
    <w:p>
      <w:pPr>
        <w:pStyle w:val="ManualConsidrant"/>
        <w:rPr>
          <w:noProof/>
        </w:rPr>
      </w:pPr>
      <w:r>
        <w:rPr>
          <w:noProof/>
        </w:rPr>
        <w:t>(24)</w:t>
      </w:r>
      <w:r>
        <w:rPr>
          <w:noProof/>
        </w:rPr>
        <w:tab/>
        <w:t>Autoritățile de supraveghere a pieței ar trebui să fie în măsură să solicite oricărui reprezentant sau membru al personalului operatorului economic în cauză să prezinte explicații cu privire la fapte, informații sau documente legate de chestiunile care fac obiectul inspecției și să înregistreze răspunsurile oferite de acesta sau de un membru al personalului.</w:t>
      </w:r>
    </w:p>
    <w:p>
      <w:pPr>
        <w:pStyle w:val="ManualConsidrant"/>
        <w:rPr>
          <w:noProof/>
        </w:rPr>
      </w:pPr>
      <w:r>
        <w:rPr>
          <w:noProof/>
        </w:rPr>
        <w:t>(25)</w:t>
      </w:r>
      <w:r>
        <w:rPr>
          <w:noProof/>
        </w:rPr>
        <w:tab/>
        <w:t>Autoritățile de supraveghere a pieței ar trebui să fie în măsură să verifice conformitatea produselor care urmează a fie puse la dispoziție pe piață cu legislația de armonizare a Uniunii și să obțină dovezi de neconformitate. Prin urmare, acestea ar trebui să aibă competența de a face achiziții cu titlu de test și, atunci când elementele de probă nu pot fi obținute prin alte mijloace, să achiziționeze produse sub o identitate falsă.</w:t>
      </w:r>
    </w:p>
    <w:p>
      <w:pPr>
        <w:pStyle w:val="ManualConsidrant"/>
        <w:rPr>
          <w:noProof/>
        </w:rPr>
      </w:pPr>
      <w:r>
        <w:rPr>
          <w:noProof/>
        </w:rPr>
        <w:t>(26)</w:t>
      </w:r>
      <w:r>
        <w:rPr>
          <w:noProof/>
        </w:rPr>
        <w:tab/>
        <w:t>În mediul digital, în special, autoritățile de supraveghere a pieței ar trebui să aibă posibilitatea de a pune capăt neconformității în mod rapid și eficace, în special în cazul în care operatorul economic care vinde produsul își ascunde identitatea sau se mută într-un alt stat din Uniune sau într-o țară terță pentru a evita asigurarea aplicării legislației. În cazurile în care există un risc de prejudiciu grav și ireparabil pentru utilizatorii finali din cauza neconformității, autoritățile de supraveghere a pieței ar trebui să poată lua măsuri temporare, în cazul în care nu există alte mijloace disponibile pentru a preveni sau a atenua un astfel de prejudiciu, inclusiv, dacă este cazul, prin suspendarea unui site internet, a unui serviciu ori cont sau prin suspendarea, pentru o perioadă determinată, a unui nume de domeniu pe deplin calificat, în conformitate cu principiile stabilite în Directiva 2000/31/CE. În plus, autoritățile de supraveghere a pieței ar trebui să aibă competența de a închide sau de a solicita unui furnizor de servicii terț să închidă un site internet, un serviciu sau un cont digital sau o parte a acestuia, sau de a elimina un nume de domeniu pe deplin calificat.</w:t>
      </w:r>
    </w:p>
    <w:p>
      <w:pPr>
        <w:pStyle w:val="ManualConsidrant"/>
        <w:rPr>
          <w:noProof/>
        </w:rPr>
      </w:pPr>
      <w:r>
        <w:rPr>
          <w:noProof/>
        </w:rPr>
        <w:t>(27)</w:t>
      </w:r>
      <w:r>
        <w:rPr>
          <w:noProof/>
        </w:rPr>
        <w:tab/>
        <w:t>Autoritățile de supraveghere a pieței acționează în interesul operatorilor economici, al utilizatorilor finali și al publicului larg, pentru a asigura faptul că interesele publice stabilite de legislația de armonizare a Uniunii privind produsele sunt permanent menținute și protejate prin intermediul unor măsuri de asigurare a respectării legislației adecvate, precum și faptul că respectarea acestei legislații este asigurată de-a lungul lanțului de aprovizionare prin controale adecvate. Prin urmare, autoritățile de supraveghere a pieței ar trebui să fie responsabile în fața operatorilor economici, a utilizatorilor finali și a publicului larg pentru eficiența și eficacitatea activităților pe care le întreprind. Ele ar trebui să ofere acces la informațiile privind organizarea și desfășurarea activităților lor, inclusiv controalele, și să publice periodic informații cu privire la activitățile desfășurate și rezultatele unor astfel de activități. De asemenea, sub rezerva anumitor condiții, autoritățile competente ar trebui să aibă dreptul de a publica sau de a pune la dispoziția publicului informații cu privire la istoricul de conformitate al operatorilor economici individuali pe baza rezultatelor controalelor de supraveghere a pieței.</w:t>
      </w:r>
    </w:p>
    <w:p>
      <w:pPr>
        <w:pStyle w:val="ManualConsidrant"/>
        <w:rPr>
          <w:noProof/>
        </w:rPr>
      </w:pPr>
      <w:r>
        <w:rPr>
          <w:noProof/>
        </w:rPr>
        <w:t>(28)</w:t>
      </w:r>
      <w:r>
        <w:rPr>
          <w:noProof/>
        </w:rPr>
        <w:tab/>
        <w:t xml:space="preserve">Operatorii economici ar trebui să coopereze pe deplin cu autoritățile de supraveghere a pieței și alte autorități competente pentru a asigura buna desfășurare a activităților de supraveghere a pieței și pentru a permite autorităților să își îndeplinească sarcinile. </w:t>
      </w:r>
    </w:p>
    <w:p>
      <w:pPr>
        <w:pStyle w:val="ManualConsidrant"/>
        <w:rPr>
          <w:noProof/>
        </w:rPr>
      </w:pPr>
      <w:r>
        <w:rPr>
          <w:noProof/>
        </w:rPr>
        <w:t>(29)</w:t>
      </w:r>
      <w:r>
        <w:rPr>
          <w:noProof/>
        </w:rPr>
        <w:tab/>
        <w:t xml:space="preserve">Prezentul regulament nu ar trebui să aducă atingere funcționării RAPEX în conformitate cu Directiva 2001/95/CE și cu Regulamentul (CE) nr. 765/2008. </w:t>
      </w:r>
    </w:p>
    <w:p>
      <w:pPr>
        <w:pStyle w:val="ManualConsidrant"/>
        <w:rPr>
          <w:noProof/>
        </w:rPr>
      </w:pPr>
      <w:r>
        <w:rPr>
          <w:noProof/>
        </w:rPr>
        <w:t>(30)</w:t>
      </w:r>
      <w:r>
        <w:rPr>
          <w:noProof/>
        </w:rPr>
        <w:tab/>
        <w:t>Prezentul regulament nu ar trebui să aducă atingere procedurii clauzei de salvgardare prevăzute de legislația sectorială de armonizare a Uniunii, în conformitate cu articolul 114 alineatul (10) din tratat. În vederea asigurării unui nivel echivalent de protecție în întreaga Uniune, statele membre ar trebui să fie autorizate să ia măsuri restrictive în ceea ce privește produsele care prezintă un risc pentru sănătate și siguranță sau alte aspecte de protecție a interesului public. Acestea ar trebui, de asemenea, să fie obligate să notifice aceste măsuri celorlalte state membre și Comisiei, permițând Comisiei să adopte o poziție cu privire la măsurile naționale care restricționează libera circulație a produselor în vederea asigurării funcționării pieței interne.</w:t>
      </w:r>
    </w:p>
    <w:p>
      <w:pPr>
        <w:pStyle w:val="ManualConsidrant"/>
        <w:rPr>
          <w:noProof/>
        </w:rPr>
      </w:pPr>
      <w:r>
        <w:rPr>
          <w:noProof/>
        </w:rPr>
        <w:t>(31)</w:t>
      </w:r>
      <w:r>
        <w:rPr>
          <w:noProof/>
        </w:rPr>
        <w:tab/>
        <w:t xml:space="preserve">Informațiile schimbate între autoritățile de supraveghere a pieței și utilizarea elementelor de probă și a rezultatelor investigațiilor ar trebui să fie supuse unor garanții de confidențialitate deosebit de stricte și secretului profesional și comercial. Informațiile ar trebui gestionate în conformitate cu legislația națională aplicabilă, pentru a se asigura că investigațiile nu sunt compromise, iar reputația operatorilor economici nu este afectată. </w:t>
      </w:r>
    </w:p>
    <w:p>
      <w:pPr>
        <w:pStyle w:val="ManualConsidrant"/>
        <w:rPr>
          <w:noProof/>
          <w:szCs w:val="24"/>
        </w:rPr>
      </w:pPr>
      <w:r>
        <w:rPr>
          <w:noProof/>
        </w:rPr>
        <w:t>(32)</w:t>
      </w:r>
      <w:r>
        <w:rPr>
          <w:noProof/>
        </w:rPr>
        <w:tab/>
        <w:t>În cazul în care, în sensul prezentului regulament, este necesar să se prelucreze date cu caracter personal, acest lucru trebuie să se realizeze în conformitate cu legislația Uniunii privind protecția datelor cu caracter personal. Orice prelucrare a datelor cu caracter personal în temeiul prezentului regulament este reglementată de Regulamentul (UE) 2016/679 al Parlamentului European și al Consiliului</w:t>
      </w:r>
      <w:r>
        <w:rPr>
          <w:rStyle w:val="FootnoteReference"/>
          <w:noProof/>
        </w:rPr>
        <w:footnoteReference w:id="57"/>
      </w:r>
      <w:r>
        <w:rPr>
          <w:noProof/>
        </w:rPr>
        <w:t xml:space="preserve"> și de Regulamentul (CE) nr. 45/2001 al Parlamentului European și al Consiliului</w:t>
      </w:r>
      <w:r>
        <w:rPr>
          <w:rStyle w:val="FootnoteReference"/>
          <w:noProof/>
        </w:rPr>
        <w:footnoteReference w:id="58"/>
      </w:r>
      <w:r>
        <w:rPr>
          <w:noProof/>
        </w:rPr>
        <w:t xml:space="preserve">, după caz. </w:t>
      </w:r>
    </w:p>
    <w:p>
      <w:pPr>
        <w:pStyle w:val="ManualConsidrant"/>
        <w:rPr>
          <w:noProof/>
        </w:rPr>
      </w:pPr>
      <w:r>
        <w:rPr>
          <w:noProof/>
        </w:rPr>
        <w:t>(33)</w:t>
      </w:r>
      <w:r>
        <w:rPr>
          <w:noProof/>
        </w:rPr>
        <w:tab/>
        <w:t>Pentru a asigura fiabilitatea și consecvența testării în întreaga Uniune în cadrul de supraveghere a pieței, Comisia ar trebui să desemneze instalații de testare ale Uniunii. În plus, ar trebui elaborat un sistem mai cuprinzător de informații pentru schimbul de rezultate ale testelor în cadrul Uniunii, pentru a evita duplicarea inutilă și pentru a asigura o mai mare coerență la nivelul Uniunii.</w:t>
      </w:r>
    </w:p>
    <w:p>
      <w:pPr>
        <w:pStyle w:val="ManualConsidrant"/>
        <w:rPr>
          <w:noProof/>
        </w:rPr>
      </w:pPr>
      <w:r>
        <w:rPr>
          <w:noProof/>
        </w:rPr>
        <w:t>(34)</w:t>
      </w:r>
      <w:r>
        <w:rPr>
          <w:noProof/>
        </w:rPr>
        <w:tab/>
        <w:t>Laboratoarele desemnate de către Comisie drept instalații de testare ale Uniunii ar trebui să dețină competența profesională, echipamentele, infrastructura și personalul necesare pentru efectuarea sarcinilor la cele mai înalte standarde. Pentru a asigura rezultate solide și fiabile, instalațiile de testare ale Uniunii ar trebui să fie acreditate în conformitate cu standardele armonizate relevante ale Uniunii. Acreditarea ar trebui să fie acordată de către un organism național de acreditare care funcționează în conformitate cu Regulamentul (CE) nr. 765/2008.</w:t>
      </w:r>
    </w:p>
    <w:p>
      <w:pPr>
        <w:pStyle w:val="ManualConsidrant"/>
        <w:rPr>
          <w:noProof/>
        </w:rPr>
      </w:pPr>
      <w:r>
        <w:rPr>
          <w:noProof/>
        </w:rPr>
        <w:t>(35)</w:t>
      </w:r>
      <w:r>
        <w:rPr>
          <w:noProof/>
        </w:rPr>
        <w:tab/>
        <w:t xml:space="preserve">Statele membre ar trebui să fie obligate să asigure disponibilitatea permanentă a unor resurse financiare adecvate pentru a pune personalul și echipamentele necesare la dispoziția autorităților de supraveghere a pieței. O activitate eficientă de supraveghere a pieței este solicitantă în ceea ce privește resursele și ar trebui să se asigure resurse stabile, la un nivel corespunzător nevoilor de asigurare a aplicării legislației în orice moment. Finanțarea publică ar trebui, prin urmare, să fie suplimentată cu colectarea de taxe pentru acoperirea costurilor suportate atunci când se efectuează activități de supraveghere a pieței în legătură cu produsele care au fost găsite neconforme, precum și luând în considerare antecedentele operatorului economic. </w:t>
      </w:r>
    </w:p>
    <w:p>
      <w:pPr>
        <w:pStyle w:val="ManualConsidrant"/>
        <w:rPr>
          <w:noProof/>
        </w:rPr>
      </w:pPr>
      <w:r>
        <w:rPr>
          <w:noProof/>
        </w:rPr>
        <w:t>(36)</w:t>
      </w:r>
      <w:r>
        <w:rPr>
          <w:noProof/>
        </w:rPr>
        <w:tab/>
        <w:t xml:space="preserve">Finanțarea activităților de supraveghere a pieței prin intermediul taxelor percepute de la operatorii economici ar trebui să se desfășoare în condiții de transparență deplină, astfel încât să permită persoanelor și întreprinderilor să înțeleagă metoda și datele utilizate la stabilirea taxelor și să fie informate cu privire la utilizarea veniturilor provenite din taxe. </w:t>
      </w:r>
    </w:p>
    <w:p>
      <w:pPr>
        <w:pStyle w:val="ManualConsidrant"/>
        <w:rPr>
          <w:noProof/>
        </w:rPr>
      </w:pPr>
      <w:r>
        <w:rPr>
          <w:noProof/>
        </w:rPr>
        <w:t>(37)</w:t>
      </w:r>
      <w:r>
        <w:rPr>
          <w:noProof/>
        </w:rPr>
        <w:tab/>
        <w:t xml:space="preserve">Este necesar ca statele membre să desemneze autoritățile responsabile pentru aplicarea legislației vamale și orice alte autorități responsabile, în temeiul dreptului național, cu controlul produselor care intră pe piața Uniunii; </w:t>
      </w:r>
    </w:p>
    <w:p>
      <w:pPr>
        <w:pStyle w:val="ManualConsidrant"/>
        <w:rPr>
          <w:noProof/>
        </w:rPr>
      </w:pPr>
      <w:r>
        <w:rPr>
          <w:noProof/>
        </w:rPr>
        <w:t>(38)</w:t>
      </w:r>
      <w:r>
        <w:rPr>
          <w:noProof/>
        </w:rPr>
        <w:tab/>
        <w:t>O modalitate eficace de a garanta că pe piața Uniunii nu sunt introduse produse nesigure sau neconforme ar fi aceea de a detecta astfel de produse, înainte ca acestea să fie puse în liberă circulație. Autoritățile vamale, în calitate de autorități responsabile cu controalele asupra produselor care intră pe teritoriul vamal al Uniunii, beneficiază de o vedere de ansamblu completă asupra fluxurilor comerciale care traversează frontierele externe și ar trebui, prin urmare, să fie obligate să efectueze controale adecvate pe baza unei evaluări a riscului, pentru a contribui la crearea unei piețe mai sigure. O aplicare uniformă a legislației de armonizare a Uniunii privind produsele poate fi realizată doar prin intermediul cooperării sistematice și al schimbului de informații dintre autoritățile de supraveghere a pieței și autoritățile vamale. Aceste autorități ar trebui să primească în prealabil din partea autorităților de supraveghere a pieței toate informațiile necesare privind produsele neconforme sau informațiile privind operatorii economici care prezintă un risc mai ridicat de neconformitate. La rândul lor, autoritățile vamale ar trebui să informeze autoritățile de supraveghere a pieței în timp util cu privire la introducerea produselor în liberă circulație și la rezultatele controalelor, în cazul în care aceste informații sunt relevante pentru asigurarea aplicării legislației de armonizare a Uniunii privind produsele. În plus, în cazul în care Comisia constată existența unui risc major în cazul unui produs importat, aceasta ar trebui să informeze statele membre cu privire la aceste riscuri pentru a asigura un control mai coordonat și mai eficient al conformității și al asigurării aplicării legislației la primele puncte de intrare pe teritoriul Uniunii.</w:t>
      </w:r>
    </w:p>
    <w:p>
      <w:pPr>
        <w:pStyle w:val="ManualConsidrant"/>
        <w:rPr>
          <w:noProof/>
        </w:rPr>
      </w:pPr>
      <w:r>
        <w:rPr>
          <w:noProof/>
        </w:rPr>
        <w:t>(39)</w:t>
      </w:r>
      <w:r>
        <w:rPr>
          <w:noProof/>
        </w:rPr>
        <w:tab/>
        <w:t xml:space="preserve">Pentru a sprijini autoritățile vamale și autoritățile de supraveghere a pieței în îndeplinirea sarcinilor legate de controalele asupra produselor care intră pe teritoriul vamal al Uniunii, este necesară acordarea unui tratament mai favorabil pentru produsele declarate pentru a fi puse în liberă circulație de către un operator economic autorizat, astfel cum este definit la articolul 38 alineatul (2) din Regulamentul (UE) nr. 952/2013, până la stabilirea procedurii pentru schimbul de informații privind statutul operatorilor economici autorizați, precum și a antecedentele acestora legate de respectarea cerințelor legate de siguranța produselor. O astfel de abordare ar trebui să permită un control mai bine direcționat, în funcție de riscuri, al produselor puse în liberă circulație. </w:t>
      </w:r>
    </w:p>
    <w:p>
      <w:pPr>
        <w:pStyle w:val="ManualConsidrant"/>
        <w:rPr>
          <w:noProof/>
        </w:rPr>
      </w:pPr>
      <w:r>
        <w:rPr>
          <w:noProof/>
        </w:rPr>
        <w:t>(40)</w:t>
      </w:r>
      <w:r>
        <w:rPr>
          <w:noProof/>
        </w:rPr>
        <w:tab/>
        <w:t xml:space="preserve">Comisia trebuie să fie în măsură să facă schimb de informații legate de supravegherea pieței cu autoritățile de reglementare din țări terțe sau cu organizațiile internaționale, cu scopul de a asigura conformitatea înainte de exportul de produse către piața Uniunii. </w:t>
      </w:r>
    </w:p>
    <w:p>
      <w:pPr>
        <w:pStyle w:val="ManualConsidrant"/>
        <w:rPr>
          <w:noProof/>
        </w:rPr>
      </w:pPr>
      <w:r>
        <w:rPr>
          <w:noProof/>
        </w:rPr>
        <w:t>(41)</w:t>
      </w:r>
      <w:r>
        <w:rPr>
          <w:noProof/>
        </w:rPr>
        <w:tab/>
        <w:t xml:space="preserve">În acest context, este necesar să se mențină și să se dezvolte în continuare actualul </w:t>
      </w:r>
      <w:r>
        <w:rPr>
          <w:rStyle w:val="st"/>
          <w:noProof/>
        </w:rPr>
        <w:t>Sistem de informare și comunicare pentru supravegherea pieței (</w:t>
      </w:r>
      <w:r>
        <w:rPr>
          <w:noProof/>
        </w:rPr>
        <w:t xml:space="preserve">ICSMS). În scopul colectării de informații referitoare la punerea în aplicare a legislației de armonizare a Uniunii privind produsele, ICSMS ar trebui să fie actualizat și să fie accesibil Comisiei, birourilor unice de legătură și autorităților de supraveghere a pieței, precum și publicului larg, prin intermediul unei interfețe publice. În plus, ar trebui elaborată o interfață electronică pentru a permite un schimb eficient de informații între administrațiile vamale naționale și autoritățile de supraveghere a pieței. </w:t>
      </w:r>
    </w:p>
    <w:p>
      <w:pPr>
        <w:pStyle w:val="ManualConsidrant"/>
        <w:rPr>
          <w:noProof/>
        </w:rPr>
      </w:pPr>
      <w:r>
        <w:rPr>
          <w:noProof/>
        </w:rPr>
        <w:t>(42)</w:t>
      </w:r>
      <w:r>
        <w:rPr>
          <w:noProof/>
        </w:rPr>
        <w:tab/>
        <w:t>Comisia ar trebui să efectueze o evaluare a acestui regulament în raport cu obiectivele urmărite de acesta. În conformitate cu punctul 22 din Acordul interinstituțional din 13 aprilie 2016 privind o mai bună legiferare</w:t>
      </w:r>
      <w:r>
        <w:rPr>
          <w:rStyle w:val="FootnoteReference"/>
          <w:noProof/>
        </w:rPr>
        <w:footnoteReference w:id="59"/>
      </w:r>
      <w:r>
        <w:rPr>
          <w:noProof/>
        </w:rPr>
        <w:t>, evaluarea, bazată pe eficiență, eficacitate, relevanță, coerență și valoare adăugată, ar trebui să constituie baza evaluărilor impactului opțiunilor privind viitoarele acțiuni.</w:t>
      </w:r>
      <w:r>
        <w:rPr>
          <w:b/>
          <w:noProof/>
        </w:rPr>
        <w:t xml:space="preserve"> </w:t>
      </w:r>
    </w:p>
    <w:p>
      <w:pPr>
        <w:pStyle w:val="ManualConsidrant"/>
        <w:rPr>
          <w:noProof/>
        </w:rPr>
      </w:pPr>
      <w:r>
        <w:rPr>
          <w:noProof/>
        </w:rPr>
        <w:t>(43)</w:t>
      </w:r>
      <w:r>
        <w:rPr>
          <w:noProof/>
        </w:rPr>
        <w:tab/>
        <w:t xml:space="preserve">Interesele financiare ale Uniunii ar trebui să fie protejate prin măsuri proporționale pe tot parcursul ciclului de cheltuieli, inclusiv prin prevenirea, depistarea și investigarea neregulilor, recuperarea fondurilor pierdute, plătite în mod necuvenit sau incorect utilizate și, dacă este cazul, prin sancțiuni administrative și financiare. </w:t>
      </w:r>
    </w:p>
    <w:p>
      <w:pPr>
        <w:pStyle w:val="ManualConsidrant"/>
        <w:rPr>
          <w:noProof/>
        </w:rPr>
      </w:pPr>
      <w:r>
        <w:rPr>
          <w:noProof/>
        </w:rPr>
        <w:t>(44)</w:t>
      </w:r>
      <w:r>
        <w:rPr>
          <w:noProof/>
        </w:rPr>
        <w:tab/>
        <w:t xml:space="preserve">Diversitatea sancțiunilor aplicate pe teritoriul Uniunii este unul dintre principalele motive pentru o descurajare inadecvată și o protecție inegală. Normele privind stabilirea de sancțiuni, inclusiv sancțiuni pecuniare, sunt o chestiune care ține de competența națională și, prin urmare, ar trebui să fie stabilite prin dreptul intern. Cu toate acestea, ar trebui stabilite criterii și principii de orientare comune pentru a stabili nivelul sancțiunilor, în vederea obținerii unui efect de descurajare eficient și uniform în întreaga Uniune. Definirea unui set de criterii pentru identificarea celor mai eficiente, proporționale și disuasive niveluri de sancțiune pe întreg teritoriul Uniunii, în special în ceea ce privește comportamentul anterior al operatorilor economici, cooperarea acestora pe parcursul anchetei efectuate de autoritățile de supraveghere a pieței, precum și nivelul prejudiciului, este esențială în vederea evitării punctelor slabe care ar putea încuraja căutarea jurisdicției celei mai favorabile. </w:t>
      </w:r>
    </w:p>
    <w:p>
      <w:pPr>
        <w:pStyle w:val="ManualConsidrant"/>
        <w:rPr>
          <w:noProof/>
        </w:rPr>
      </w:pPr>
      <w:r>
        <w:rPr>
          <w:noProof/>
        </w:rPr>
        <w:t>(45)</w:t>
      </w:r>
      <w:r>
        <w:rPr>
          <w:noProof/>
        </w:rPr>
        <w:tab/>
        <w:t>Pentru a se asigura condiții uniforme pentru punerea în aplicare a prezentului regulament, ar trebui conferite competențe de executare Comisiei în ceea ce privește procedurile de desemnare a instalațiilor de testare ale Uniunii, procedura pentru cererile de informații și cererile de măsuri de asigurare a aplicării legislației, datele statistice referitoare la controalele efectuate de autoritățile vamale în ceea ce privește produsele care intră sub incidența legislației de armonizare a Uniunii, datele care trebuie să fie transmise și procedura de urmat pentru schimbul de informații între autoritățile vamale și autoritățile de supraveghere a pieței cu privire la statutul operatorilor economici autorizați, detaliile cu privire la măsurile de punere în aplicare a sistemului de informare și comunicare și datele referitoare la plasarea produselor sub regimul vamal de „punere în liberă circulație” transmise de către autoritățile vamale, precum și punerea în aplicare a sistemului de controale anterioare exportului de produse, inclusiv un model pentru certificatele de conformitate sau de verificare care urmează să fie utilizate. Aceste competențe ar trebui să fie exercitate în conformitate cu Regulamentul (UE) nr. 182/2011 al Parlamentului European și al Consiliului</w:t>
      </w:r>
      <w:r>
        <w:rPr>
          <w:rStyle w:val="FootnoteReference"/>
          <w:noProof/>
        </w:rPr>
        <w:footnoteReference w:id="60"/>
      </w:r>
      <w:r>
        <w:rPr>
          <w:noProof/>
        </w:rPr>
        <w:t>.</w:t>
      </w:r>
    </w:p>
    <w:p>
      <w:pPr>
        <w:pStyle w:val="ManualConsidrant"/>
        <w:rPr>
          <w:noProof/>
        </w:rPr>
      </w:pPr>
      <w:r>
        <w:rPr>
          <w:noProof/>
        </w:rPr>
        <w:t>(46)</w:t>
      </w:r>
      <w:r>
        <w:rPr>
          <w:noProof/>
        </w:rPr>
        <w:tab/>
        <w:t>Dat fiind că obiectivul prezentului regulament, și anume acela de a garanta că produsele comercializate pe piața Uniunii îndeplinesc cerințele din legislația de armonizare a Uniunii, nu poate fi realizat în mod satisfăcător de către statele membre, din cauza necesității unui grad foarte înalt de cooperare, interacțiune și acțiuni coerente din partea tuturor autorităților competente din toate statele membre, ci poate, mai degrabă, având în vedere amploarea și efectele sale, să fie realizat mai bine la nivelul Uniunii, Uniunea poate adopta măsuri, în conformitate cu principiul subsidiarității, astfel cum este prevăzut la articolul 5 din Tratatul privind Uniunea Europeană. În conformitate cu principiul proporționalității, astfel cum este enunțat la articolul respectiv, prezentul regulament nu depășește ceea ce este necesar pentru realizarea acestui obiectiv.</w:t>
      </w:r>
    </w:p>
    <w:p>
      <w:pPr>
        <w:pStyle w:val="ManualConsidrant"/>
        <w:rPr>
          <w:noProof/>
        </w:rPr>
      </w:pPr>
      <w:r>
        <w:rPr>
          <w:noProof/>
        </w:rPr>
        <w:t>(47)</w:t>
      </w:r>
      <w:r>
        <w:rPr>
          <w:noProof/>
        </w:rPr>
        <w:tab/>
        <w:t>Prezentul regulament respectă drepturile fundamentale și principiile recunoscute în special de Carta drepturilor fundamentale a Uniunii Europene. Prin urmare, prezentul regulament trebuie să fie interpretat și aplicat în conformitate cu aceste drepturi și principii. În special, prezentul regulament urmărește să asigure respectarea deplină a dreptului de protecție a consumatorilor, libertatea de a desfășura o activitate comercială, libertatea de exprimare și de informare, dreptul la proprietate și dreptul la protecția datelor cu caracter personal,</w:t>
      </w:r>
    </w:p>
    <w:p>
      <w:pPr>
        <w:pStyle w:val="Formuledadoption"/>
        <w:rPr>
          <w:noProof/>
        </w:rPr>
      </w:pPr>
      <w:r>
        <w:rPr>
          <w:noProof/>
        </w:rPr>
        <w:t>ADOPTĂ PREZENTUL REGULAMENT:</w:t>
      </w:r>
    </w:p>
    <w:p>
      <w:pPr>
        <w:pStyle w:val="ChapterTitle"/>
        <w:rPr>
          <w:noProof/>
        </w:rPr>
      </w:pPr>
      <w:r>
        <w:rPr>
          <w:noProof/>
        </w:rPr>
        <w:t xml:space="preserve">Capitolul I </w:t>
      </w:r>
    </w:p>
    <w:p>
      <w:pPr>
        <w:pStyle w:val="ChapterTitle"/>
        <w:rPr>
          <w:noProof/>
        </w:rPr>
      </w:pPr>
      <w:r>
        <w:rPr>
          <w:noProof/>
        </w:rPr>
        <w:t>Dispoziții Generale</w:t>
      </w:r>
    </w:p>
    <w:p>
      <w:pPr>
        <w:pStyle w:val="Titrearticle"/>
        <w:rPr>
          <w:noProof/>
        </w:rPr>
      </w:pPr>
      <w:r>
        <w:rPr>
          <w:noProof/>
        </w:rPr>
        <w:t xml:space="preserve">Articolul 1 </w:t>
      </w:r>
    </w:p>
    <w:p>
      <w:pPr>
        <w:jc w:val="center"/>
        <w:rPr>
          <w:b/>
          <w:noProof/>
        </w:rPr>
      </w:pPr>
      <w:r>
        <w:rPr>
          <w:b/>
          <w:noProof/>
        </w:rPr>
        <w:t>Obiectul</w:t>
      </w:r>
    </w:p>
    <w:p>
      <w:pPr>
        <w:rPr>
          <w:noProof/>
        </w:rPr>
      </w:pPr>
      <w:r>
        <w:rPr>
          <w:noProof/>
        </w:rPr>
        <w:t xml:space="preserve">Prezentul regulament stabilește norme și proceduri pentru furnizarea de informații privind conformitatea cu privire la anumite produse care fac obiectul unor acte ale Uniunii care armonizează condițiile pentru comercializarea produselor în cauză. Acesta stabilește un cadru pentru cooperarea cu operatorii economici în legătură cu produsele în cauză. </w:t>
      </w:r>
    </w:p>
    <w:p>
      <w:pPr>
        <w:rPr>
          <w:noProof/>
        </w:rPr>
      </w:pPr>
      <w:r>
        <w:rPr>
          <w:noProof/>
        </w:rPr>
        <w:t xml:space="preserve">Prezentul regulament oferă un cadru pentru supravegherea pieței în ceea ce privește produsele respective pentru a asigura că acestea îndeplinesc cerințe care oferă un nivel ridicat de protecție a intereselor publice precum sănătatea și siguranța în general, sănătatea și siguranța la locul de muncă, protecția consumatorilor, protecția mediului și securitatea. </w:t>
      </w:r>
    </w:p>
    <w:p>
      <w:pPr>
        <w:rPr>
          <w:noProof/>
        </w:rPr>
      </w:pPr>
      <w:r>
        <w:rPr>
          <w:noProof/>
        </w:rPr>
        <w:t>Prezentul regulament prevede, de asemenea, un cadru pentru controalele privind produsele care intră pe piața Uniunii.</w:t>
      </w:r>
    </w:p>
    <w:p>
      <w:pPr>
        <w:pStyle w:val="Titrearticle"/>
        <w:rPr>
          <w:noProof/>
        </w:rPr>
      </w:pPr>
      <w:r>
        <w:rPr>
          <w:noProof/>
        </w:rPr>
        <w:t>Articolul 2</w:t>
      </w:r>
    </w:p>
    <w:p>
      <w:pPr>
        <w:jc w:val="center"/>
        <w:rPr>
          <w:b/>
          <w:noProof/>
        </w:rPr>
      </w:pPr>
      <w:r>
        <w:rPr>
          <w:b/>
          <w:noProof/>
        </w:rPr>
        <w:t>Domeniul de aplicare</w:t>
      </w:r>
    </w:p>
    <w:p>
      <w:pPr>
        <w:pStyle w:val="ManualNumPar1"/>
        <w:rPr>
          <w:noProof/>
        </w:rPr>
      </w:pPr>
      <w:r>
        <w:rPr>
          <w:noProof/>
        </w:rPr>
        <w:t>1.</w:t>
      </w:r>
      <w:r>
        <w:rPr>
          <w:noProof/>
        </w:rPr>
        <w:tab/>
        <w:t xml:space="preserve">Prezentul regulament se aplică tuturor produselor care fac obiectul legislației de armonizare a Uniunii care figurează în anexa la prezentul regulament (denumită în continuare „legislația de armonizare a Uniunii”). </w:t>
      </w:r>
    </w:p>
    <w:p>
      <w:pPr>
        <w:pStyle w:val="ManualNumPar1"/>
        <w:rPr>
          <w:noProof/>
        </w:rPr>
      </w:pPr>
      <w:r>
        <w:rPr>
          <w:noProof/>
        </w:rPr>
        <w:t>2.</w:t>
      </w:r>
      <w:r>
        <w:rPr>
          <w:noProof/>
        </w:rPr>
        <w:tab/>
        <w:t xml:space="preserve"> Fiecare dintre dispozițiile din prezentul regulament se aplică în măsura în care nu există dispoziții specifice cu același obiectiv în legislația de armonizare a Uniunii, care reglementează în mod mai detaliat aspectele specifice legate de supravegherea pieței și asigurarea aplicării legii.</w:t>
      </w:r>
    </w:p>
    <w:p>
      <w:pPr>
        <w:pStyle w:val="ManualNumPar1"/>
        <w:rPr>
          <w:noProof/>
        </w:rPr>
      </w:pPr>
      <w:r>
        <w:rPr>
          <w:noProof/>
        </w:rPr>
        <w:t>3.</w:t>
      </w:r>
      <w:r>
        <w:rPr>
          <w:noProof/>
        </w:rPr>
        <w:tab/>
        <w:t xml:space="preserve">Aplicarea prezentului regulament nu împiedică autoritățile de supraveghere a pieței să ia măsuri mai specifice, în conformitate cu Directiva 2001/95/CE. </w:t>
      </w:r>
    </w:p>
    <w:p>
      <w:pPr>
        <w:pStyle w:val="ManualNumPar1"/>
        <w:rPr>
          <w:i/>
          <w:noProof/>
        </w:rPr>
      </w:pPr>
      <w:r>
        <w:rPr>
          <w:noProof/>
        </w:rPr>
        <w:t>4.</w:t>
      </w:r>
      <w:r>
        <w:rPr>
          <w:noProof/>
        </w:rPr>
        <w:tab/>
        <w:t xml:space="preserve">Prezentul regulament nu aduce atingere articolelor 12, 13, 14 și 15 din Directiva 2000/31/CE. </w:t>
      </w:r>
    </w:p>
    <w:p>
      <w:pPr>
        <w:pStyle w:val="Titrearticle"/>
        <w:rPr>
          <w:noProof/>
        </w:rPr>
      </w:pPr>
      <w:r>
        <w:rPr>
          <w:noProof/>
        </w:rPr>
        <w:t>Articolul 3</w:t>
      </w:r>
    </w:p>
    <w:p>
      <w:pPr>
        <w:jc w:val="center"/>
        <w:rPr>
          <w:b/>
          <w:noProof/>
        </w:rPr>
      </w:pPr>
      <w:r>
        <w:rPr>
          <w:b/>
          <w:noProof/>
        </w:rPr>
        <w:t>Definiții</w:t>
      </w:r>
    </w:p>
    <w:p>
      <w:pPr>
        <w:rPr>
          <w:noProof/>
        </w:rPr>
      </w:pPr>
      <w:r>
        <w:rPr>
          <w:noProof/>
        </w:rPr>
        <w:t xml:space="preserve">În sensul prezentului regulament, se aplică următoarele definiții: </w:t>
      </w:r>
    </w:p>
    <w:p>
      <w:pPr>
        <w:pStyle w:val="ManualNumPar1"/>
        <w:rPr>
          <w:noProof/>
        </w:rPr>
      </w:pPr>
      <w:r>
        <w:rPr>
          <w:noProof/>
        </w:rPr>
        <w:t>(1)</w:t>
      </w:r>
      <w:r>
        <w:rPr>
          <w:noProof/>
        </w:rPr>
        <w:tab/>
        <w:t xml:space="preserve">„punere la dispoziție pe piață” înseamnă orice furnizare a unui produs pentru distribuție, consum sau utilizare pe piața Uniunii în cursul unei activități comerciale, contra cost sau gratuit; </w:t>
      </w:r>
    </w:p>
    <w:p>
      <w:pPr>
        <w:pStyle w:val="ManualNumPar1"/>
        <w:rPr>
          <w:noProof/>
        </w:rPr>
      </w:pPr>
      <w:r>
        <w:rPr>
          <w:noProof/>
        </w:rPr>
        <w:t>(2)</w:t>
      </w:r>
      <w:r>
        <w:rPr>
          <w:noProof/>
        </w:rPr>
        <w:tab/>
        <w:t>„introducere pe piață” înseamnă prima punere la dispoziție a unui produs pe piața Uniunii;</w:t>
      </w:r>
    </w:p>
    <w:p>
      <w:pPr>
        <w:pStyle w:val="ManualNumPar1"/>
        <w:rPr>
          <w:noProof/>
        </w:rPr>
      </w:pPr>
      <w:r>
        <w:rPr>
          <w:noProof/>
        </w:rPr>
        <w:t>(3)</w:t>
      </w:r>
      <w:r>
        <w:rPr>
          <w:noProof/>
        </w:rPr>
        <w:tab/>
        <w:t xml:space="preserve">„supraveghere a pieței” înseamnă activitățile desfășurate și măsurile luate de autoritățile de supraveghere a pieței pentru a se asigura că produsele sunt conforme cerințelor aplicabile stabilite în legislația Uniunii de armonizare și că ele nu pun în pericol sănătatea, siguranța sau alte aspecte referitoare la protecția intereselor publice; </w:t>
      </w:r>
    </w:p>
    <w:p>
      <w:pPr>
        <w:pStyle w:val="ManualNumPar1"/>
        <w:rPr>
          <w:noProof/>
        </w:rPr>
      </w:pPr>
      <w:r>
        <w:rPr>
          <w:noProof/>
        </w:rPr>
        <w:t>(4)</w:t>
      </w:r>
      <w:r>
        <w:rPr>
          <w:noProof/>
        </w:rPr>
        <w:tab/>
        <w:t>„autoritate de supraveghere a pieței” înseamnă o autoritate desemnată de un stat membru în temeiul articolului 11 ca o autoritate de supraveghere a pieței de pe teritoriul acelui stat membru;</w:t>
      </w:r>
    </w:p>
    <w:p>
      <w:pPr>
        <w:pStyle w:val="ManualNumPar1"/>
        <w:rPr>
          <w:noProof/>
        </w:rPr>
      </w:pPr>
      <w:r>
        <w:rPr>
          <w:noProof/>
        </w:rPr>
        <w:t>(5)</w:t>
      </w:r>
      <w:r>
        <w:rPr>
          <w:noProof/>
        </w:rPr>
        <w:tab/>
        <w:t>„autoritate solicitantă” înseamnă autoritatea de supraveghere a pieței care formulează o cerere de asistență reciprocă;</w:t>
      </w:r>
    </w:p>
    <w:p>
      <w:pPr>
        <w:pStyle w:val="ManualNumPar1"/>
        <w:rPr>
          <w:noProof/>
        </w:rPr>
      </w:pPr>
      <w:r>
        <w:rPr>
          <w:noProof/>
        </w:rPr>
        <w:t>(6)</w:t>
      </w:r>
      <w:r>
        <w:rPr>
          <w:noProof/>
        </w:rPr>
        <w:tab/>
        <w:t xml:space="preserve">„autoritate solicitată” înseamnă autoritatea de supraveghere a pieței care primește o cerere de asistență reciprocă; </w:t>
      </w:r>
    </w:p>
    <w:p>
      <w:pPr>
        <w:pStyle w:val="ManualNumPar1"/>
        <w:rPr>
          <w:noProof/>
        </w:rPr>
      </w:pPr>
      <w:r>
        <w:rPr>
          <w:noProof/>
        </w:rPr>
        <w:t>(7)</w:t>
      </w:r>
      <w:r>
        <w:rPr>
          <w:noProof/>
        </w:rPr>
        <w:tab/>
        <w:t xml:space="preserve">„neconformitate” înseamnă orice nerespectare a cerințelor în temeiul legislației de armonizare a Uniunii aplicabile produsului în cauză; </w:t>
      </w:r>
    </w:p>
    <w:p>
      <w:pPr>
        <w:pStyle w:val="ManualNumPar1"/>
        <w:rPr>
          <w:noProof/>
        </w:rPr>
      </w:pPr>
      <w:r>
        <w:rPr>
          <w:noProof/>
        </w:rPr>
        <w:t xml:space="preserve">(8) </w:t>
      </w:r>
      <w:r>
        <w:rPr>
          <w:noProof/>
        </w:rPr>
        <w:tab/>
        <w:t>„producător” înseamnă orice persoană fizică sau juridică care fabrică un produs sau care comandă proiectarea sau fabricarea unui produs și care comercializează produsul respectiv sub numele sau marca comercială proprie;</w:t>
      </w:r>
    </w:p>
    <w:p>
      <w:pPr>
        <w:pStyle w:val="ManualNumPar1"/>
        <w:rPr>
          <w:noProof/>
        </w:rPr>
      </w:pPr>
      <w:r>
        <w:rPr>
          <w:noProof/>
        </w:rPr>
        <w:t>(9)</w:t>
      </w:r>
      <w:r>
        <w:rPr>
          <w:noProof/>
        </w:rPr>
        <w:tab/>
        <w:t>„importator” înseamnă orice persoană fizică sau juridică stabilită în Uniune și care introduce un produs dintr-o țară terță pe piața Uniunii;</w:t>
      </w:r>
    </w:p>
    <w:p>
      <w:pPr>
        <w:pStyle w:val="ManualNumPar1"/>
        <w:rPr>
          <w:noProof/>
        </w:rPr>
      </w:pPr>
      <w:r>
        <w:rPr>
          <w:noProof/>
        </w:rPr>
        <w:t>(10)</w:t>
      </w:r>
      <w:r>
        <w:rPr>
          <w:noProof/>
        </w:rPr>
        <w:tab/>
        <w:t>„distribuitor” înseamnă orice persoană fizică sau juridică din lanțul de furnizare, alta decât producătorul sau importatorul, care pune un produs la dispoziție pe piață;</w:t>
      </w:r>
    </w:p>
    <w:p>
      <w:pPr>
        <w:pStyle w:val="ManualNumPar1"/>
        <w:rPr>
          <w:noProof/>
        </w:rPr>
      </w:pPr>
      <w:r>
        <w:rPr>
          <w:noProof/>
        </w:rPr>
        <w:t>(11)</w:t>
      </w:r>
      <w:r>
        <w:rPr>
          <w:noProof/>
        </w:rPr>
        <w:tab/>
        <w:t>„reprezentant autorizat” înseamnă orice persoană fizică sau juridică stabilită în interiorul Uniunii, care a primit un mandat scris din partea unui producător pentru a acționa în numele acestuia pentru sarcini specifice în ceea ce privește obligațiile acestuia din urmă în temeiul legislației de armonizare a Uniunii relevante;</w:t>
      </w:r>
    </w:p>
    <w:p>
      <w:pPr>
        <w:pStyle w:val="ManualNumPar1"/>
        <w:rPr>
          <w:noProof/>
          <w:szCs w:val="24"/>
        </w:rPr>
      </w:pPr>
      <w:r>
        <w:rPr>
          <w:noProof/>
        </w:rPr>
        <w:t>(12)</w:t>
      </w:r>
      <w:r>
        <w:rPr>
          <w:noProof/>
        </w:rPr>
        <w:tab/>
        <w:t xml:space="preserve">„operator economic” înseamnă producătorul, reprezentantul autorizat, importatorul sau distribuitorul, și inclusiv; </w:t>
      </w:r>
    </w:p>
    <w:p>
      <w:pPr>
        <w:pStyle w:val="Point1letter"/>
        <w:numPr>
          <w:ilvl w:val="3"/>
          <w:numId w:val="13"/>
        </w:numPr>
        <w:rPr>
          <w:noProof/>
        </w:rPr>
      </w:pPr>
      <w:r>
        <w:rPr>
          <w:noProof/>
        </w:rPr>
        <w:t>oricare dintre operatorii economici, astfel cum sunt menționați în Directivele 2006/66/CE, 2009/48/CE, 2010/35/UE, 2013/29/UE, 2013/53/UE, 2014/28/UE, 2014/29/UE, 2014/30/UE, 2014/31/UE, 2014/32/UE, 2014/33/UE, 2014/34/UE, 2014/35/UE, 2014/53/UE, 2014/68/UE, 2014/90/UE, Regulamentele (UE) nr. 305/2011, (UE) 2016/424, (UE) 2016/425, (UE) 2016/426, (UE) 2017/745 și (UE) 2017/746;</w:t>
      </w:r>
    </w:p>
    <w:p>
      <w:pPr>
        <w:pStyle w:val="Point1letter"/>
        <w:rPr>
          <w:noProof/>
        </w:rPr>
      </w:pPr>
      <w:r>
        <w:rPr>
          <w:noProof/>
        </w:rPr>
        <w:t>operatorii, astfel cum sunt definiți în Regulamentul (CE) nr. 273/2004;</w:t>
      </w:r>
    </w:p>
    <w:p>
      <w:pPr>
        <w:pStyle w:val="Point1letter"/>
        <w:rPr>
          <w:noProof/>
        </w:rPr>
      </w:pPr>
      <w:r>
        <w:rPr>
          <w:noProof/>
        </w:rPr>
        <w:t>producătorul unui articol și utilizatorul din aval, astfel cum sunt definiți în fiecare caz în Regulamentul (CE) nr. 1907/2006 și în Regulamentul (CE) nr. 1272/2008;</w:t>
      </w:r>
    </w:p>
    <w:p>
      <w:pPr>
        <w:pStyle w:val="Point1letter"/>
        <w:rPr>
          <w:noProof/>
        </w:rPr>
      </w:pPr>
      <w:r>
        <w:rPr>
          <w:noProof/>
        </w:rPr>
        <w:t>importatorul privat, astfel cum este definit în Directiva 2013/53/UE;</w:t>
      </w:r>
    </w:p>
    <w:p>
      <w:pPr>
        <w:pStyle w:val="Point1letter"/>
        <w:rPr>
          <w:noProof/>
        </w:rPr>
      </w:pPr>
      <w:r>
        <w:rPr>
          <w:noProof/>
        </w:rPr>
        <w:t>instalatorul, astfel cum este definit în Directivele 2006/42/CE și 2014/33/UE;</w:t>
      </w:r>
    </w:p>
    <w:p>
      <w:pPr>
        <w:pStyle w:val="Point1letter"/>
        <w:rPr>
          <w:noProof/>
          <w:szCs w:val="24"/>
        </w:rPr>
      </w:pPr>
      <w:r>
        <w:rPr>
          <w:noProof/>
        </w:rPr>
        <w:t>furnizorul și distribuitorul, astfel cum sunt definiți în Regulamentul (CE) nr. 1222/2009;</w:t>
      </w:r>
    </w:p>
    <w:p>
      <w:pPr>
        <w:pStyle w:val="Point1letter"/>
        <w:rPr>
          <w:noProof/>
          <w:szCs w:val="24"/>
        </w:rPr>
      </w:pPr>
      <w:r>
        <w:rPr>
          <w:noProof/>
        </w:rPr>
        <w:t>comerciantul, astfel cum este definit în Regulamentul (UE) nr. 2017/1369;</w:t>
      </w:r>
    </w:p>
    <w:p>
      <w:pPr>
        <w:pStyle w:val="Point1letter"/>
        <w:rPr>
          <w:noProof/>
          <w:szCs w:val="24"/>
        </w:rPr>
      </w:pPr>
      <w:r>
        <w:rPr>
          <w:noProof/>
        </w:rPr>
        <w:t>orice alte persoane fizice sau juridice stabilite în Uniune, altele decât un distribuitor, care depozitează, ambalează sau livrează pachete și produse spre sau pe piața Uniunii;</w:t>
      </w:r>
    </w:p>
    <w:p>
      <w:pPr>
        <w:pStyle w:val="ManualNumPar1"/>
        <w:rPr>
          <w:noProof/>
          <w:szCs w:val="24"/>
        </w:rPr>
      </w:pPr>
      <w:r>
        <w:rPr>
          <w:noProof/>
        </w:rPr>
        <w:t>(13)</w:t>
      </w:r>
      <w:r>
        <w:rPr>
          <w:noProof/>
        </w:rPr>
        <w:tab/>
        <w:t>„acțiune corectivă” înseamnă orice acțiune întreprinsă de către un operator economic cu scopul de a pune capăt neconformității, inclusiv măsuri pentru a restricționa punerea la dispoziție a produselor pe piață sau de distrugere a unui produs de pe piață;</w:t>
      </w:r>
    </w:p>
    <w:p>
      <w:pPr>
        <w:pStyle w:val="ManualNumPar1"/>
        <w:rPr>
          <w:noProof/>
        </w:rPr>
      </w:pPr>
      <w:r>
        <w:rPr>
          <w:noProof/>
        </w:rPr>
        <w:t>(14)</w:t>
      </w:r>
      <w:r>
        <w:rPr>
          <w:noProof/>
        </w:rPr>
        <w:tab/>
        <w:t>„măsură temporară” înseamnă orice măsură temporară adoptată de o autoritate de supraveghere a pieței vizând suspendarea sau restricționarea difuzării produselor pe piață în așteptarea unei evaluări finale cu privire la neconformitate, fără a aduce atingere vreunei decizii ulterioare;</w:t>
      </w:r>
    </w:p>
    <w:p>
      <w:pPr>
        <w:pStyle w:val="ManualNumPar1"/>
        <w:rPr>
          <w:noProof/>
        </w:rPr>
      </w:pPr>
      <w:r>
        <w:rPr>
          <w:noProof/>
        </w:rPr>
        <w:t>(15)</w:t>
      </w:r>
      <w:r>
        <w:rPr>
          <w:noProof/>
        </w:rPr>
        <w:tab/>
        <w:t>„risc grav” înseamnă orice risc major, inclusiv un risc grav unde efectele nu sunt imediate, necesitând intervenția rapidă a autorităților de supraveghere a pieței;</w:t>
      </w:r>
    </w:p>
    <w:p>
      <w:pPr>
        <w:pStyle w:val="ManualNumPar1"/>
        <w:rPr>
          <w:noProof/>
        </w:rPr>
      </w:pPr>
      <w:r>
        <w:rPr>
          <w:noProof/>
        </w:rPr>
        <w:t>(16)</w:t>
      </w:r>
      <w:r>
        <w:rPr>
          <w:noProof/>
        </w:rPr>
        <w:tab/>
        <w:t>„utilizator final” înseamnă orice persoană fizică sau juridică, care are reședința sau este stabilită în Uniune, care a primit un produs în calitate de consumator, în afara oricărei activități comerciale, industriale, artizanale sau profesionale sau în calitate de utilizator final profesional în cursul activităților sale industriale sau profesionale;</w:t>
      </w:r>
    </w:p>
    <w:p>
      <w:pPr>
        <w:pStyle w:val="ManualNumPar1"/>
        <w:rPr>
          <w:noProof/>
        </w:rPr>
      </w:pPr>
      <w:r>
        <w:rPr>
          <w:noProof/>
        </w:rPr>
        <w:t>(17)</w:t>
      </w:r>
      <w:r>
        <w:rPr>
          <w:noProof/>
        </w:rPr>
        <w:tab/>
        <w:t xml:space="preserve">„rechemare” înseamnă orice măsură care are drept scop rechemarea unui produs care a fost deja pus la dispoziția utilizatorului final; </w:t>
      </w:r>
    </w:p>
    <w:p>
      <w:pPr>
        <w:pStyle w:val="ManualNumPar1"/>
        <w:rPr>
          <w:noProof/>
        </w:rPr>
      </w:pPr>
      <w:r>
        <w:rPr>
          <w:noProof/>
        </w:rPr>
        <w:t>(18)</w:t>
      </w:r>
      <w:r>
        <w:rPr>
          <w:noProof/>
        </w:rPr>
        <w:tab/>
        <w:t>„retragere” înseamnă orice măsură care are drept scop prevenirea introducerii pe piață a unui produs din lanțul de aprovizionare;</w:t>
      </w:r>
    </w:p>
    <w:p>
      <w:pPr>
        <w:pStyle w:val="ManualNumPar1"/>
        <w:rPr>
          <w:noProof/>
        </w:rPr>
      </w:pPr>
      <w:r>
        <w:rPr>
          <w:noProof/>
        </w:rPr>
        <w:t>(19)</w:t>
      </w:r>
      <w:r>
        <w:rPr>
          <w:noProof/>
        </w:rPr>
        <w:tab/>
        <w:t>„autorități vamale” înseamnă autoritățile vamale, astfel cum sunt definite la articolul 5 alineatul (1) din Regulamentul (UE) nr. 952/2013;</w:t>
      </w:r>
    </w:p>
    <w:p>
      <w:pPr>
        <w:pStyle w:val="ManualNumPar1"/>
        <w:rPr>
          <w:noProof/>
        </w:rPr>
      </w:pPr>
      <w:r>
        <w:rPr>
          <w:noProof/>
        </w:rPr>
        <w:t>(20)</w:t>
      </w:r>
      <w:r>
        <w:rPr>
          <w:noProof/>
        </w:rPr>
        <w:tab/>
        <w:t>„punere în liberă circulație” înseamnă procedura de la articolul 201 din Regulamentul </w:t>
      </w:r>
      <w:r>
        <w:rPr>
          <w:noProof/>
          <w:color w:val="000000"/>
        </w:rPr>
        <w:t>(UE) nr. 952/2013</w:t>
      </w:r>
      <w:r>
        <w:rPr>
          <w:noProof/>
        </w:rPr>
        <w:t>;</w:t>
      </w:r>
    </w:p>
    <w:p>
      <w:pPr>
        <w:pStyle w:val="ManualNumPar1"/>
        <w:rPr>
          <w:rFonts w:cs="EUAlbertina"/>
          <w:noProof/>
          <w:color w:val="000000"/>
        </w:rPr>
      </w:pPr>
      <w:r>
        <w:rPr>
          <w:noProof/>
        </w:rPr>
        <w:t>(21)</w:t>
      </w:r>
      <w:r>
        <w:rPr>
          <w:noProof/>
        </w:rPr>
        <w:tab/>
        <w:t xml:space="preserve"> „produse care intră pe piața Uniunii” înseamnă produsele din țări terțe destinate introducerii pe piața Uniunii sau destinate uzului sau consumului privat în interiorul teritoriului vamal al Uniunii și care au fost plasate sub regimul vamal de „punere în liberă circulație”;</w:t>
      </w:r>
    </w:p>
    <w:p>
      <w:pPr>
        <w:pStyle w:val="ManualNumPar1"/>
        <w:rPr>
          <w:noProof/>
        </w:rPr>
      </w:pPr>
      <w:r>
        <w:rPr>
          <w:noProof/>
        </w:rPr>
        <w:t>(22)</w:t>
      </w:r>
      <w:r>
        <w:rPr>
          <w:noProof/>
        </w:rPr>
        <w:tab/>
        <w:t>„operator economic autorizat” înseamnă un operator economic care beneficiază de statutul acordat în temeiul articolului 38 alineatul (1) din Regulamentul (UE) nr. 952/2013.</w:t>
      </w:r>
    </w:p>
    <w:p>
      <w:pPr>
        <w:rPr>
          <w:noProof/>
        </w:rPr>
      </w:pPr>
    </w:p>
    <w:p>
      <w:pPr>
        <w:pStyle w:val="ChapterTitle"/>
        <w:rPr>
          <w:noProof/>
        </w:rPr>
      </w:pPr>
      <w:r>
        <w:rPr>
          <w:noProof/>
        </w:rPr>
        <w:t xml:space="preserve">Capitolul II </w:t>
      </w:r>
    </w:p>
    <w:p>
      <w:pPr>
        <w:pStyle w:val="ChapterTitle"/>
        <w:rPr>
          <w:noProof/>
        </w:rPr>
      </w:pPr>
      <w:r>
        <w:rPr>
          <w:noProof/>
        </w:rPr>
        <w:t>Informații privind conformitatea</w:t>
      </w:r>
    </w:p>
    <w:p>
      <w:pPr>
        <w:pStyle w:val="Titrearticle"/>
        <w:ind w:left="720"/>
        <w:rPr>
          <w:noProof/>
        </w:rPr>
      </w:pPr>
      <w:r>
        <w:rPr>
          <w:noProof/>
        </w:rPr>
        <w:t>Articolul 4</w:t>
      </w:r>
    </w:p>
    <w:p>
      <w:pPr>
        <w:ind w:left="720"/>
        <w:jc w:val="center"/>
        <w:rPr>
          <w:b/>
          <w:bCs/>
          <w:noProof/>
        </w:rPr>
      </w:pPr>
      <w:r>
        <w:rPr>
          <w:b/>
          <w:noProof/>
        </w:rPr>
        <w:t>Persoana responsabilă cu informațiile privind conformitatea</w:t>
      </w:r>
    </w:p>
    <w:p>
      <w:pPr>
        <w:pStyle w:val="ManualNumPar1"/>
        <w:rPr>
          <w:noProof/>
        </w:rPr>
      </w:pPr>
      <w:r>
        <w:rPr>
          <w:noProof/>
        </w:rPr>
        <w:t>1.</w:t>
      </w:r>
      <w:r>
        <w:rPr>
          <w:noProof/>
        </w:rPr>
        <w:tab/>
        <w:t>Un produs pot fi pus la dispoziție pe piață numai în cazul în care sunt îndeplinite următoarele condiții:</w:t>
      </w:r>
    </w:p>
    <w:p>
      <w:pPr>
        <w:pStyle w:val="Point1letter"/>
        <w:numPr>
          <w:ilvl w:val="3"/>
          <w:numId w:val="21"/>
        </w:numPr>
        <w:rPr>
          <w:noProof/>
        </w:rPr>
      </w:pPr>
      <w:r>
        <w:rPr>
          <w:noProof/>
        </w:rPr>
        <w:t>producătorul este stabilit în Uniune sau există cel puțin una dintre următoarele situații în raport cu produsul:</w:t>
      </w:r>
    </w:p>
    <w:p>
      <w:pPr>
        <w:pStyle w:val="Text2"/>
        <w:ind w:left="1985" w:hanging="568"/>
        <w:rPr>
          <w:noProof/>
        </w:rPr>
      </w:pPr>
      <w:r>
        <w:rPr>
          <w:noProof/>
        </w:rPr>
        <w:t>(i)</w:t>
      </w:r>
      <w:r>
        <w:rPr>
          <w:noProof/>
        </w:rPr>
        <w:tab/>
        <w:t>un importator;</w:t>
      </w:r>
    </w:p>
    <w:p>
      <w:pPr>
        <w:pStyle w:val="Text2"/>
        <w:ind w:left="1985" w:hanging="568"/>
        <w:rPr>
          <w:noProof/>
        </w:rPr>
      </w:pPr>
      <w:r>
        <w:rPr>
          <w:noProof/>
        </w:rPr>
        <w:t>(ii)</w:t>
      </w:r>
      <w:r>
        <w:rPr>
          <w:noProof/>
        </w:rPr>
        <w:tab/>
        <w:t xml:space="preserve">o persoană fizică sau juridică stabilită în Uniune care deține un mandat în scris din partea producătorului privind desemnarea sa ca persoană răspunzătoare de îndeplinirea sarcinilor enumerate la alineatul (3) și cerința ca aceasta să se ocupe de sarcinile respective în numele producătorului; </w:t>
      </w:r>
    </w:p>
    <w:p>
      <w:pPr>
        <w:pStyle w:val="Point1letter"/>
        <w:rPr>
          <w:noProof/>
        </w:rPr>
      </w:pPr>
      <w:r>
        <w:rPr>
          <w:noProof/>
        </w:rPr>
        <w:t xml:space="preserve">identitatea și datele de contact ale producătorului, importatorului sau altor persoane care îndeplinesc cerințele de la litera (a) sunt puse la dispoziția publicului în conformitate cu alineatul (4) și sunt indicate sau identificabile în conformitate cu alineatul (5). </w:t>
      </w:r>
    </w:p>
    <w:p>
      <w:pPr>
        <w:pStyle w:val="ManualNumPar1"/>
        <w:rPr>
          <w:noProof/>
        </w:rPr>
      </w:pPr>
      <w:r>
        <w:rPr>
          <w:noProof/>
        </w:rPr>
        <w:t>2.</w:t>
      </w:r>
      <w:r>
        <w:rPr>
          <w:noProof/>
        </w:rPr>
        <w:tab/>
        <w:t>În sensul prezentului articol, „persoană responsabilă cu informațiile privind conformitatea” înseamnă persoana, fie producătorul, importatorul sau altă persoană, care îndeplinește cerințele de la alineatul (1) litera (a) cu privire la produs fie, dacă există mai mult de o singură persoană, oricare dintre acestea.</w:t>
      </w:r>
    </w:p>
    <w:p>
      <w:pPr>
        <w:pStyle w:val="ManualNumPar1"/>
        <w:rPr>
          <w:noProof/>
        </w:rPr>
      </w:pPr>
      <w:r>
        <w:rPr>
          <w:noProof/>
        </w:rPr>
        <w:t>3.</w:t>
      </w:r>
      <w:r>
        <w:rPr>
          <w:noProof/>
        </w:rPr>
        <w:tab/>
        <w:t xml:space="preserve">Persoana responsabilă cu informațiile privind conformitatea îndeplinește următoarele atribuții: </w:t>
      </w:r>
    </w:p>
    <w:p>
      <w:pPr>
        <w:pStyle w:val="Point1letter"/>
        <w:numPr>
          <w:ilvl w:val="3"/>
          <w:numId w:val="22"/>
        </w:numPr>
        <w:rPr>
          <w:noProof/>
        </w:rPr>
      </w:pPr>
      <w:r>
        <w:rPr>
          <w:noProof/>
        </w:rPr>
        <w:t>în cazul în care legislația de armonizare a Uniunii aplicabilă produsului prevede o declarație UE de conformitate și documentația tehnică, păstrează declarația și documentația tehnică la dispoziția autorităților de supraveghere a pieței pentru perioada prevăzută de legislația respectivă;</w:t>
      </w:r>
    </w:p>
    <w:p>
      <w:pPr>
        <w:pStyle w:val="Point1letter"/>
        <w:rPr>
          <w:noProof/>
        </w:rPr>
      </w:pPr>
      <w:r>
        <w:rPr>
          <w:noProof/>
        </w:rPr>
        <w:t>prezintă autorității de supraveghere a pieței, în urma unei cereri motivate din partea acesteia, toate informațiile și documentele necesare pentru a demonstra conformitatea produsului, într-o limbă oficială a Uniunii stabilită de statul membru vizat;</w:t>
      </w:r>
    </w:p>
    <w:p>
      <w:pPr>
        <w:pStyle w:val="Point1letter"/>
        <w:rPr>
          <w:noProof/>
        </w:rPr>
      </w:pPr>
      <w:r>
        <w:rPr>
          <w:noProof/>
        </w:rPr>
        <w:t>cooperează cu autoritățile de supraveghere a pieței, la cererea acestora, cu privire la orice acțiune întreprinsă pentru eliminarea sau, dacă acest lucru nu este posibil, pentru atenuarea riscurilor prezentate de produsul în cauză.</w:t>
      </w:r>
    </w:p>
    <w:p>
      <w:pPr>
        <w:pStyle w:val="ManualNumPar1"/>
        <w:rPr>
          <w:noProof/>
        </w:rPr>
      </w:pPr>
      <w:r>
        <w:rPr>
          <w:noProof/>
        </w:rPr>
        <w:t>4.</w:t>
      </w:r>
      <w:r>
        <w:rPr>
          <w:noProof/>
        </w:rPr>
        <w:tab/>
        <w:t xml:space="preserve">Producătorii fac publice identitatea și datele de contact ale persoanei responsabile cu informațiile privind conformitatea produsului fie pe site-ul lor web sau, dacă nu au site, prin orice alt mijloc care permite ca informațiile să fie ușor de accesat de către publicul larg în Uniune, cu titlu gratuit. </w:t>
      </w:r>
    </w:p>
    <w:p>
      <w:pPr>
        <w:pStyle w:val="ManualNumPar1"/>
        <w:rPr>
          <w:noProof/>
        </w:rPr>
      </w:pPr>
      <w:r>
        <w:rPr>
          <w:noProof/>
        </w:rPr>
        <w:t>5.</w:t>
      </w:r>
      <w:r>
        <w:rPr>
          <w:noProof/>
        </w:rPr>
        <w:tab/>
        <w:t xml:space="preserve">Identitatea și datele de contact ale persoanei responsabile cu informațiile privind conformitatea produsului trebuie indicate pe sau trebuie să fie identificabile din informațiile menționate pe produs, pe ambalajul acestuia, pe colet sau pe documentul de însoțire. </w:t>
      </w:r>
    </w:p>
    <w:p>
      <w:pPr>
        <w:pStyle w:val="ManualNumPar1"/>
        <w:rPr>
          <w:noProof/>
        </w:rPr>
      </w:pPr>
      <w:r>
        <w:rPr>
          <w:noProof/>
        </w:rPr>
        <w:t>6.</w:t>
      </w:r>
      <w:r>
        <w:rPr>
          <w:noProof/>
        </w:rPr>
        <w:tab/>
        <w:t>În sensul alineatului (1):</w:t>
      </w:r>
    </w:p>
    <w:p>
      <w:pPr>
        <w:pStyle w:val="Point1letter"/>
        <w:numPr>
          <w:ilvl w:val="3"/>
          <w:numId w:val="23"/>
        </w:numPr>
        <w:rPr>
          <w:noProof/>
        </w:rPr>
      </w:pPr>
      <w:r>
        <w:rPr>
          <w:noProof/>
        </w:rPr>
        <w:t>producătorii pot desemna o persoană în conformitate cu alineatul 1 litera (a) punctul (ii), fie că au sau nu dreptul sau obligația de a numi un reprezentant autorizat în temeiul legislației de armonizare a Uniunii aplicabile produsului;</w:t>
      </w:r>
    </w:p>
    <w:p>
      <w:pPr>
        <w:pStyle w:val="Point1letter"/>
        <w:rPr>
          <w:noProof/>
        </w:rPr>
      </w:pPr>
      <w:r>
        <w:rPr>
          <w:noProof/>
        </w:rPr>
        <w:t>în cazul în care producătorul are un drept sau o obligație în temeiul legislației de armonizare a Uniunii, numirea unui reprezentant autorizat în temeiul legislației respective poate fi considerată drept o desemnare în sensul alineatului 1 litera (a) punctul (ii), cu condiția să îndeplinească cerințele de la alineatul respectiv.</w:t>
      </w:r>
    </w:p>
    <w:p>
      <w:pPr>
        <w:pStyle w:val="ManualNumPar1"/>
        <w:rPr>
          <w:noProof/>
        </w:rPr>
      </w:pPr>
      <w:r>
        <w:rPr>
          <w:noProof/>
        </w:rPr>
        <w:t>7.</w:t>
      </w:r>
      <w:r>
        <w:rPr>
          <w:noProof/>
        </w:rPr>
        <w:tab/>
        <w:t xml:space="preserve">Prezentul articol nu se aplică în ceea ce privește un produs care este reglementat de </w:t>
      </w:r>
      <w:hyperlink r:id="rId18">
        <w:r>
          <w:rPr>
            <w:rStyle w:val="Hyperlink"/>
            <w:noProof/>
            <w:color w:val="auto"/>
          </w:rPr>
          <w:t>Regulamentul (CE) nr. 1223/2009</w:t>
        </w:r>
      </w:hyperlink>
      <w:r>
        <w:rPr>
          <w:noProof/>
        </w:rPr>
        <w:t>, Regulamentul (UE) 2017/745, Regulamentul nr. 2017/746 sau Regulamentul nr. 2017/1369.</w:t>
      </w:r>
    </w:p>
    <w:p>
      <w:pPr>
        <w:pStyle w:val="Titrearticle"/>
        <w:ind w:left="720"/>
        <w:rPr>
          <w:noProof/>
        </w:rPr>
      </w:pPr>
      <w:r>
        <w:rPr>
          <w:noProof/>
        </w:rPr>
        <w:t>Articolul 5</w:t>
      </w:r>
    </w:p>
    <w:p>
      <w:pPr>
        <w:jc w:val="center"/>
        <w:rPr>
          <w:b/>
          <w:noProof/>
        </w:rPr>
      </w:pPr>
      <w:r>
        <w:rPr>
          <w:b/>
          <w:noProof/>
        </w:rPr>
        <w:t>Declarația de conformitate</w:t>
      </w:r>
    </w:p>
    <w:p>
      <w:pPr>
        <w:rPr>
          <w:noProof/>
        </w:rPr>
      </w:pPr>
      <w:r>
        <w:rPr>
          <w:noProof/>
        </w:rPr>
        <w:t xml:space="preserve">În cazurile în care legislația de armonizare a Uniunii precede întocmirea unei declarații de conformitate a UE, producătorii fac publice identitatea și datele de contact ale persoanei responsabile de informațiile privind conformitatea produsului fie pe site-ul lor web sau, dacă nu au site, prin orice alt mijloc care permite ca informațiile să fie ușor de accesat de către publicul larg în Uniune, cu titlu gratuit. </w:t>
      </w:r>
    </w:p>
    <w:p>
      <w:pPr>
        <w:pStyle w:val="ChapterTitle"/>
        <w:rPr>
          <w:noProof/>
        </w:rPr>
      </w:pPr>
      <w:r>
        <w:rPr>
          <w:noProof/>
        </w:rPr>
        <w:t>Capitolul III</w:t>
      </w:r>
    </w:p>
    <w:p>
      <w:pPr>
        <w:pStyle w:val="ChapterTitle"/>
        <w:rPr>
          <w:noProof/>
        </w:rPr>
      </w:pPr>
      <w:r>
        <w:rPr>
          <w:noProof/>
        </w:rPr>
        <w:t>Acordarea de asistență și cooperarea cu operatorii economici</w:t>
      </w:r>
    </w:p>
    <w:p>
      <w:pPr>
        <w:pStyle w:val="Titrearticle"/>
        <w:rPr>
          <w:noProof/>
        </w:rPr>
      </w:pPr>
      <w:r>
        <w:rPr>
          <w:noProof/>
        </w:rPr>
        <w:t>Articolul 6</w:t>
      </w:r>
    </w:p>
    <w:p>
      <w:pPr>
        <w:jc w:val="center"/>
        <w:rPr>
          <w:rFonts w:eastAsia="Times New Roman"/>
          <w:b/>
          <w:bCs/>
          <w:noProof/>
        </w:rPr>
      </w:pPr>
      <w:r>
        <w:rPr>
          <w:b/>
          <w:noProof/>
        </w:rPr>
        <w:t>Informarea operatorilor economici</w:t>
      </w:r>
    </w:p>
    <w:p>
      <w:pPr>
        <w:rPr>
          <w:rFonts w:eastAsia="Times New Roman"/>
          <w:i/>
          <w:noProof/>
        </w:rPr>
      </w:pPr>
      <w:r>
        <w:rPr>
          <w:noProof/>
        </w:rPr>
        <w:t>Punctele de informare despre produs menționate în [</w:t>
      </w:r>
      <w:r>
        <w:rPr>
          <w:i/>
          <w:noProof/>
        </w:rPr>
        <w:t>Regulamentul (CE) nr. 764/2008 al Parlamentului European și al Consiliului/Regulamentul (UE) nr.... al Parlamentului European și al Consiliului</w:t>
      </w:r>
      <w:r>
        <w:rPr>
          <w:noProof/>
        </w:rPr>
        <w:t>] furnizează operatorilor economici, la cerere și gratuit, informații cu privire la legislația de armonizare a Uniunii aplicabilă unui produs.</w:t>
      </w:r>
    </w:p>
    <w:p>
      <w:pPr>
        <w:pStyle w:val="Titrearticle"/>
        <w:rPr>
          <w:noProof/>
        </w:rPr>
      </w:pPr>
      <w:r>
        <w:rPr>
          <w:noProof/>
        </w:rPr>
        <w:t>Articolul 7</w:t>
      </w:r>
    </w:p>
    <w:p>
      <w:pPr>
        <w:jc w:val="center"/>
        <w:rPr>
          <w:rFonts w:eastAsia="Times New Roman"/>
          <w:b/>
          <w:bCs/>
          <w:noProof/>
        </w:rPr>
      </w:pPr>
      <w:r>
        <w:rPr>
          <w:b/>
          <w:noProof/>
        </w:rPr>
        <w:t>Acorduri de parteneriat privind conformitatea</w:t>
      </w:r>
    </w:p>
    <w:p>
      <w:pPr>
        <w:pStyle w:val="ManualNumPar1"/>
        <w:rPr>
          <w:noProof/>
        </w:rPr>
      </w:pPr>
      <w:r>
        <w:rPr>
          <w:noProof/>
        </w:rPr>
        <w:t>1.</w:t>
      </w:r>
      <w:r>
        <w:rPr>
          <w:noProof/>
        </w:rPr>
        <w:tab/>
        <w:t>O autoritate de supraveghere a pieței poate încheia un acord de parteneriat cu un agent economic stabilit pe teritoriul său prin care autoritatea este de acord să ofere operatorului economic consiliere și orientări cu privire la legislația de armonizare a Uniunii aplicabilă produselor pentru care operatorul economic este responsabil.</w:t>
      </w:r>
    </w:p>
    <w:p>
      <w:pPr>
        <w:pStyle w:val="ManualNumPar1"/>
        <w:rPr>
          <w:noProof/>
        </w:rPr>
      </w:pPr>
      <w:r>
        <w:rPr>
          <w:noProof/>
        </w:rPr>
        <w:tab/>
        <w:t xml:space="preserve">Acordul nu include furnizarea de activități de evaluare a conformității, care sunt încredințate organismelor notificate în temeiul legislației de armonizare a Uniunii. </w:t>
      </w:r>
    </w:p>
    <w:p>
      <w:pPr>
        <w:pStyle w:val="ManualNumPar1"/>
        <w:rPr>
          <w:noProof/>
        </w:rPr>
      </w:pPr>
      <w:r>
        <w:rPr>
          <w:noProof/>
        </w:rPr>
        <w:t>2.</w:t>
      </w:r>
      <w:r>
        <w:rPr>
          <w:noProof/>
        </w:rPr>
        <w:tab/>
        <w:t>În cazul în care o autoritate de supraveghere a pieței încheie un acord de parteneriat în temeiul alineatului (1), aceasta înregistrează acordul respectiv în sistemul menționat la articolul 34, împreună cu detalii privind domeniul de aplicare al acordului și numele și adresele proprii și cele ale operatorului economic.</w:t>
      </w:r>
    </w:p>
    <w:p>
      <w:pPr>
        <w:pStyle w:val="ManualNumPar1"/>
        <w:rPr>
          <w:noProof/>
        </w:rPr>
      </w:pPr>
      <w:r>
        <w:rPr>
          <w:noProof/>
        </w:rPr>
        <w:t>3.</w:t>
      </w:r>
      <w:r>
        <w:rPr>
          <w:noProof/>
        </w:rPr>
        <w:tab/>
        <w:t>În cazul în care o autoritate de supraveghere a pieței încheie un acord de parteneriat în temeiul alineatului (1), alte autorități de supraveghere a pieței informează autoritatea respectivă cu privire la orice măsură temporară adoptată de acestea împotriva operatorului economic, precum și orice măsuri corective luate de operatorul economic, în ceea ce privește conformitatea cu legislația de armonizare a Uniunii aplicabilă.</w:t>
      </w:r>
    </w:p>
    <w:p>
      <w:pPr>
        <w:pStyle w:val="ManualNumPar1"/>
        <w:rPr>
          <w:noProof/>
        </w:rPr>
      </w:pPr>
      <w:r>
        <w:rPr>
          <w:noProof/>
        </w:rPr>
        <w:t>4.</w:t>
      </w:r>
      <w:r>
        <w:rPr>
          <w:noProof/>
        </w:rPr>
        <w:tab/>
        <w:t xml:space="preserve">O autoritate de supraveghere a pieței care încheie un acord de parteneriat în temeiul alineatului (1) poate solicita operatorului economic taxe reprezentând costurile contractate în mod rezonabil de către autoritate în exercitarea funcțiilor sale în conformitate cu alineatele (1) și (2). </w:t>
      </w:r>
    </w:p>
    <w:p>
      <w:pPr>
        <w:pStyle w:val="Titrearticle"/>
        <w:rPr>
          <w:noProof/>
        </w:rPr>
      </w:pPr>
      <w:r>
        <w:rPr>
          <w:noProof/>
        </w:rPr>
        <w:t>Articolul 8</w:t>
      </w:r>
    </w:p>
    <w:p>
      <w:pPr>
        <w:jc w:val="center"/>
        <w:rPr>
          <w:rFonts w:eastAsia="Times New Roman"/>
          <w:b/>
          <w:bCs/>
          <w:noProof/>
        </w:rPr>
      </w:pPr>
      <w:r>
        <w:rPr>
          <w:b/>
          <w:noProof/>
        </w:rPr>
        <w:t>Memorandumuri de înțelegere cu părțile interesate</w:t>
      </w:r>
    </w:p>
    <w:p>
      <w:pPr>
        <w:pStyle w:val="ManualNumPar1"/>
        <w:rPr>
          <w:noProof/>
        </w:rPr>
      </w:pPr>
      <w:r>
        <w:rPr>
          <w:noProof/>
        </w:rPr>
        <w:t>1.</w:t>
      </w:r>
      <w:r>
        <w:rPr>
          <w:noProof/>
        </w:rPr>
        <w:tab/>
        <w:t xml:space="preserve">Autoritățile de supraveghere a pieței pot încheia memorandumuri de înțelegere cu întreprinderi sau organizații reprezentând întreprinderi sau utilizatori finali pentru desfășurarea sau finanțarea de activități comune, având ca scop identificarea neconformității sau promovarea conformității în zone geografice specifice sau pentru categorii specifice de produse. </w:t>
      </w:r>
    </w:p>
    <w:p>
      <w:pPr>
        <w:pStyle w:val="ManualNumPar1"/>
        <w:ind w:firstLine="0"/>
        <w:rPr>
          <w:noProof/>
        </w:rPr>
      </w:pPr>
      <w:r>
        <w:rPr>
          <w:noProof/>
        </w:rPr>
        <w:t>Autoritatea de supraveghere a pieței în cauză pune memorandumul la dispoziția publicului larg și îl introduce în sistemul menționat la articolul 34.</w:t>
      </w:r>
    </w:p>
    <w:p>
      <w:pPr>
        <w:pStyle w:val="ManualNumPar1"/>
        <w:rPr>
          <w:noProof/>
        </w:rPr>
      </w:pPr>
      <w:r>
        <w:rPr>
          <w:noProof/>
        </w:rPr>
        <w:t>2.</w:t>
      </w:r>
      <w:r>
        <w:rPr>
          <w:noProof/>
        </w:rPr>
        <w:tab/>
        <w:t xml:space="preserve">O autoritate de supraveghere a pieței poate utiliza orice informații care rezultă din activitățile efectuate sau finanțate de către celelalte părți la un memorandum de înțelegere încheiat de aceasta în temeiul alineatului (1) ca parte a oricărei anchete desfășurate de acesta cu privire la neconformități, însă doar în cazul în care activitatea respectivă a fost desfășurată în mod independent, imparțial și nepărtinitor. </w:t>
      </w:r>
    </w:p>
    <w:p>
      <w:pPr>
        <w:pStyle w:val="ManualNumPar1"/>
        <w:rPr>
          <w:noProof/>
        </w:rPr>
      </w:pPr>
      <w:r>
        <w:rPr>
          <w:noProof/>
        </w:rPr>
        <w:t>3.</w:t>
      </w:r>
      <w:r>
        <w:rPr>
          <w:noProof/>
        </w:rPr>
        <w:tab/>
        <w:t>Orice schimb de informații între autoritățile de supraveghere a pieței și întreprinderile sau organizațiile menționate la alineatul (1), pentru pregătirea sau punerea în aplicare a unui memorandum de înțelegere încheiat de către acestea în temeiul acestui alineat nu se consideră o încălcare a cerințelor privind secretul profesional.</w:t>
      </w:r>
    </w:p>
    <w:p>
      <w:pPr>
        <w:pStyle w:val="Titrearticle"/>
        <w:rPr>
          <w:noProof/>
        </w:rPr>
      </w:pPr>
      <w:r>
        <w:rPr>
          <w:noProof/>
        </w:rPr>
        <w:t xml:space="preserve">Articolul 9 </w:t>
      </w:r>
    </w:p>
    <w:p>
      <w:pPr>
        <w:jc w:val="center"/>
        <w:rPr>
          <w:rFonts w:eastAsia="Times New Roman"/>
          <w:b/>
          <w:bCs/>
          <w:noProof/>
        </w:rPr>
      </w:pPr>
      <w:r>
        <w:rPr>
          <w:b/>
          <w:noProof/>
        </w:rPr>
        <w:t>Publicarea măsurilor voluntare</w:t>
      </w:r>
    </w:p>
    <w:p>
      <w:pPr>
        <w:pStyle w:val="ManualNumPar1"/>
        <w:rPr>
          <w:noProof/>
        </w:rPr>
      </w:pPr>
      <w:r>
        <w:rPr>
          <w:noProof/>
        </w:rPr>
        <w:t>1.</w:t>
      </w:r>
      <w:r>
        <w:rPr>
          <w:noProof/>
        </w:rPr>
        <w:tab/>
        <w:t xml:space="preserve">Comisia dezvoltă și întreține un portal online pe care operatorii economici pot publica informații cu privire la măsurile luate în mod voluntar în legătură cu un produs, astfel cum este definit în Directiva 2001/95/CE, sau cu privire la un produs pe care l-au pus la dispoziție pe piață, dacă riscurile prezentate de produs depășesc teritoriul unui singur stat membru. </w:t>
      </w:r>
    </w:p>
    <w:p>
      <w:pPr>
        <w:pStyle w:val="Text1"/>
        <w:rPr>
          <w:noProof/>
        </w:rPr>
      </w:pPr>
      <w:r>
        <w:rPr>
          <w:noProof/>
        </w:rPr>
        <w:t xml:space="preserve">Utilizatorii finali și autoritățile de supraveghere a pieței trebuie să poată avea acces la portalul respectiv. </w:t>
      </w:r>
    </w:p>
    <w:p>
      <w:pPr>
        <w:pStyle w:val="ManualNumPar1"/>
        <w:rPr>
          <w:noProof/>
        </w:rPr>
      </w:pPr>
      <w:r>
        <w:rPr>
          <w:noProof/>
        </w:rPr>
        <w:t>2.</w:t>
      </w:r>
      <w:r>
        <w:rPr>
          <w:noProof/>
        </w:rPr>
        <w:tab/>
        <w:t>În cazul în care un operator economic dorește să publice informații pe portalul menționat la alineatul (1), acesta se asigură că produsul poate fi identificat cu precizie pe baza informațiilor publicate și că riscurile sunt explicate astfel încât utilizatorii finali să poată evalua ce măsuri ar putea fi oportune ca răspuns la riscuri. Informațiile publicate trebuie să fie furnizate în toate limbile oficiale ale statelor membre în care produsele sunt puse la dispoziție pe piață, iar operatorul economic este responsabil cu furnizarea și acuratețea informațiilor.</w:t>
      </w:r>
    </w:p>
    <w:p>
      <w:pPr>
        <w:pStyle w:val="ManualNumPar1"/>
        <w:rPr>
          <w:noProof/>
        </w:rPr>
      </w:pPr>
      <w:r>
        <w:rPr>
          <w:noProof/>
        </w:rPr>
        <w:t>3.</w:t>
      </w:r>
      <w:r>
        <w:rPr>
          <w:noProof/>
        </w:rPr>
        <w:tab/>
        <w:t>Publicarea prevăzută la alineatul (1) nu aduce atingere altor obligații ale operatorilor economici, în conformitate cu legislația aplicabilă de armonizare a Uniunii sau în temeiul Directivei 2001/95/CE.</w:t>
      </w:r>
    </w:p>
    <w:p>
      <w:pPr>
        <w:pStyle w:val="ChapterTitle"/>
        <w:rPr>
          <w:noProof/>
        </w:rPr>
      </w:pPr>
      <w:r>
        <w:rPr>
          <w:noProof/>
        </w:rPr>
        <w:t>Capitolul IV</w:t>
      </w:r>
    </w:p>
    <w:p>
      <w:pPr>
        <w:pStyle w:val="ChapterTitle"/>
        <w:rPr>
          <w:noProof/>
        </w:rPr>
      </w:pPr>
      <w:r>
        <w:rPr>
          <w:noProof/>
        </w:rPr>
        <w:t>Organizarea și principii generale de supraveghere a pieței</w:t>
      </w:r>
    </w:p>
    <w:p>
      <w:pPr>
        <w:pStyle w:val="Titrearticle"/>
        <w:rPr>
          <w:noProof/>
        </w:rPr>
      </w:pPr>
      <w:r>
        <w:rPr>
          <w:noProof/>
        </w:rPr>
        <w:t>Articolul 10</w:t>
      </w:r>
    </w:p>
    <w:p>
      <w:pPr>
        <w:jc w:val="center"/>
        <w:rPr>
          <w:b/>
          <w:noProof/>
        </w:rPr>
      </w:pPr>
      <w:r>
        <w:rPr>
          <w:b/>
          <w:noProof/>
        </w:rPr>
        <w:t>Obligațiile autorităților de supraveghere a pieței în ceea ce privește organizarea</w:t>
      </w:r>
    </w:p>
    <w:p>
      <w:pPr>
        <w:pStyle w:val="ManualNumPar1"/>
        <w:rPr>
          <w:noProof/>
        </w:rPr>
      </w:pPr>
      <w:r>
        <w:rPr>
          <w:noProof/>
        </w:rPr>
        <w:t>1.</w:t>
      </w:r>
      <w:r>
        <w:rPr>
          <w:noProof/>
        </w:rPr>
        <w:tab/>
        <w:t>Autoritățile de supraveghere a pieței instituie mecanisme adecvate de comunicare și coordonare cu alte autorități de supraveghere a pieței.</w:t>
      </w:r>
    </w:p>
    <w:p>
      <w:pPr>
        <w:pStyle w:val="ManualNumPar1"/>
        <w:rPr>
          <w:noProof/>
        </w:rPr>
      </w:pPr>
      <w:r>
        <w:rPr>
          <w:noProof/>
        </w:rPr>
        <w:t>2.</w:t>
      </w:r>
      <w:r>
        <w:rPr>
          <w:noProof/>
        </w:rPr>
        <w:tab/>
        <w:t xml:space="preserve">Autoritățile de supraveghere a pieței stabilesc următoarele proceduri în legătură cu produsele care fac obiectul legislației de armonizare a Uniunii stabilite în anexă: </w:t>
      </w:r>
    </w:p>
    <w:p>
      <w:pPr>
        <w:pStyle w:val="Point1letter"/>
        <w:numPr>
          <w:ilvl w:val="3"/>
          <w:numId w:val="24"/>
        </w:numPr>
        <w:rPr>
          <w:noProof/>
        </w:rPr>
      </w:pPr>
      <w:r>
        <w:rPr>
          <w:noProof/>
        </w:rPr>
        <w:t>proceduri pentru urmărirea reclamațiilor sau a rapoartelor de control asupra chestiunilor legate de riscuri;</w:t>
      </w:r>
    </w:p>
    <w:p>
      <w:pPr>
        <w:pStyle w:val="Point1letter"/>
        <w:numPr>
          <w:ilvl w:val="3"/>
          <w:numId w:val="13"/>
        </w:numPr>
        <w:rPr>
          <w:noProof/>
        </w:rPr>
      </w:pPr>
      <w:r>
        <w:rPr>
          <w:noProof/>
        </w:rPr>
        <w:t xml:space="preserve">proceduri pentru monitorizarea accidentelor sau vătămărilor sănătății sau siguranței utilizatorilor finali care sunt suspectate de a fi fost provocate de respectivele produse; </w:t>
      </w:r>
    </w:p>
    <w:p>
      <w:pPr>
        <w:pStyle w:val="Point1letter"/>
        <w:numPr>
          <w:ilvl w:val="3"/>
          <w:numId w:val="13"/>
        </w:numPr>
        <w:rPr>
          <w:noProof/>
        </w:rPr>
      </w:pPr>
      <w:r>
        <w:rPr>
          <w:noProof/>
        </w:rPr>
        <w:t xml:space="preserve">proceduri pentru a verifica măsurile corective ce trebuie întreprinse de operatorii economici; </w:t>
      </w:r>
    </w:p>
    <w:p>
      <w:pPr>
        <w:pStyle w:val="Point1letter"/>
        <w:numPr>
          <w:ilvl w:val="3"/>
          <w:numId w:val="13"/>
        </w:numPr>
        <w:rPr>
          <w:noProof/>
        </w:rPr>
      </w:pPr>
      <w:r>
        <w:rPr>
          <w:noProof/>
        </w:rPr>
        <w:t>proceduri pentru colectarea și analizarea cunoștințelor științifice și tehnice legate de problemele de siguranță.</w:t>
      </w:r>
    </w:p>
    <w:p>
      <w:pPr>
        <w:pStyle w:val="Titrearticle"/>
        <w:rPr>
          <w:noProof/>
        </w:rPr>
      </w:pPr>
      <w:r>
        <w:rPr>
          <w:noProof/>
        </w:rPr>
        <w:t>Articolul 11</w:t>
      </w:r>
    </w:p>
    <w:p>
      <w:pPr>
        <w:jc w:val="center"/>
        <w:rPr>
          <w:rFonts w:eastAsia="Times New Roman"/>
          <w:b/>
          <w:bCs/>
          <w:noProof/>
        </w:rPr>
      </w:pPr>
      <w:r>
        <w:rPr>
          <w:b/>
          <w:noProof/>
        </w:rPr>
        <w:t xml:space="preserve">Autoritățile de supraveghere a pieței și birourile unice de legătură </w:t>
      </w:r>
    </w:p>
    <w:p>
      <w:pPr>
        <w:pStyle w:val="ManualNumPar1"/>
        <w:rPr>
          <w:noProof/>
        </w:rPr>
      </w:pPr>
      <w:r>
        <w:rPr>
          <w:noProof/>
        </w:rPr>
        <w:t>1.</w:t>
      </w:r>
      <w:r>
        <w:rPr>
          <w:noProof/>
        </w:rPr>
        <w:tab/>
        <w:t>Fiecare stat membru desemnează una sau mai multe autorități de supraveghere a pieței pe teritoriul său. Acesta informează Comisia, prin intermediul rețelei create în temeiul articolului 31, precum și celelalte state membre cu privire la autoritățile de supraveghere a pieței desemnate și domeniile de competență ale fiecăreia dintre aceste autorități, prin intermediul sistemului de informare și comunicare menționat la articolul 34.</w:t>
      </w:r>
    </w:p>
    <w:p>
      <w:pPr>
        <w:pStyle w:val="ManualNumPar1"/>
        <w:rPr>
          <w:noProof/>
        </w:rPr>
      </w:pPr>
      <w:r>
        <w:rPr>
          <w:noProof/>
        </w:rPr>
        <w:t>2.</w:t>
      </w:r>
      <w:r>
        <w:rPr>
          <w:noProof/>
        </w:rPr>
        <w:tab/>
        <w:t>Fiecare stat membru desemnează una dintre autoritățile sale de supraveghere a pieței sau orice altă autoritate competentă ca birou unic de legătură.</w:t>
      </w:r>
    </w:p>
    <w:p>
      <w:pPr>
        <w:pStyle w:val="ManualNumPar1"/>
        <w:rPr>
          <w:noProof/>
        </w:rPr>
      </w:pPr>
      <w:r>
        <w:rPr>
          <w:noProof/>
        </w:rPr>
        <w:t>3.</w:t>
      </w:r>
      <w:r>
        <w:rPr>
          <w:noProof/>
        </w:rPr>
        <w:tab/>
        <w:t xml:space="preserve">Biroul unic de legătură al unui stat membru este responsabil de coordonarea asigurării aplicării legislației și de activitățile de supraveghere a pieței ale autorităților de supraveghere a pieței desemnate de respectivul stat membru. </w:t>
      </w:r>
    </w:p>
    <w:p>
      <w:pPr>
        <w:pStyle w:val="ManualNumPar1"/>
        <w:rPr>
          <w:noProof/>
        </w:rPr>
      </w:pPr>
      <w:r>
        <w:rPr>
          <w:noProof/>
        </w:rPr>
        <w:t>4.</w:t>
      </w:r>
      <w:r>
        <w:rPr>
          <w:noProof/>
        </w:rPr>
        <w:tab/>
        <w:t xml:space="preserve">Statele membre se asigură că propriile autorități de supraveghere a pieței și birourile unice de legătură dispun de resursele necesare, inclusiv de resurse bugetare și de altă natură suficiente, de expertiză, de proceduri și de alte mecanisme pentru îndeplinirea corespunzătoare a sarcinilor lor. </w:t>
      </w:r>
    </w:p>
    <w:p>
      <w:pPr>
        <w:pStyle w:val="ManualNumPar1"/>
        <w:rPr>
          <w:noProof/>
        </w:rPr>
      </w:pPr>
      <w:r>
        <w:rPr>
          <w:noProof/>
        </w:rPr>
        <w:t>5.</w:t>
      </w:r>
      <w:r>
        <w:rPr>
          <w:noProof/>
        </w:rPr>
        <w:tab/>
        <w:t>În cazurile în care există mai mult de o autoritate de supraveghere a pieței pe teritoriul lor, statele membre se asigură că sarcinile acestora sunt clar definite și că autoritățile respective cooperează îndeaproape, astfel încât fiecare să își îndeplinească sarcinile în mod eficient.</w:t>
      </w:r>
    </w:p>
    <w:p>
      <w:pPr>
        <w:pStyle w:val="Titrearticle"/>
        <w:rPr>
          <w:noProof/>
        </w:rPr>
      </w:pPr>
      <w:r>
        <w:rPr>
          <w:noProof/>
        </w:rPr>
        <w:t>Articolul 12</w:t>
      </w:r>
    </w:p>
    <w:p>
      <w:pPr>
        <w:jc w:val="center"/>
        <w:rPr>
          <w:rFonts w:eastAsia="Times New Roman"/>
          <w:b/>
          <w:bCs/>
          <w:noProof/>
        </w:rPr>
      </w:pPr>
      <w:r>
        <w:rPr>
          <w:b/>
          <w:noProof/>
        </w:rPr>
        <w:t>Activitățile autorităților de supraveghere a pieței</w:t>
      </w:r>
    </w:p>
    <w:p>
      <w:pPr>
        <w:pStyle w:val="ManualNumPar1"/>
        <w:rPr>
          <w:noProof/>
        </w:rPr>
      </w:pPr>
      <w:r>
        <w:rPr>
          <w:noProof/>
        </w:rPr>
        <w:t>1.</w:t>
      </w:r>
      <w:r>
        <w:rPr>
          <w:noProof/>
        </w:rPr>
        <w:tab/>
        <w:t xml:space="preserve">Autoritățile de supraveghere a pieței își desfășoară activitățile pentru a asigura următoarele: </w:t>
      </w:r>
    </w:p>
    <w:p>
      <w:pPr>
        <w:pStyle w:val="Point1letter"/>
        <w:numPr>
          <w:ilvl w:val="3"/>
          <w:numId w:val="25"/>
        </w:numPr>
        <w:rPr>
          <w:noProof/>
        </w:rPr>
      </w:pPr>
      <w:r>
        <w:rPr>
          <w:noProof/>
        </w:rPr>
        <w:t>supravegherea eficientă a pieței pe teritoriul lor în ceea ce privește produsele care intră sub incidența legislației de armonizare a Uniunii care figurează în anexă;</w:t>
      </w:r>
    </w:p>
    <w:p>
      <w:pPr>
        <w:pStyle w:val="Point1letter"/>
        <w:numPr>
          <w:ilvl w:val="3"/>
          <w:numId w:val="13"/>
        </w:numPr>
        <w:rPr>
          <w:noProof/>
        </w:rPr>
      </w:pPr>
      <w:r>
        <w:rPr>
          <w:noProof/>
        </w:rPr>
        <w:t>luarea unor măsuri temporare adecvate și proporționale și luarea, de către operatorii economici, de măsuri corective corespunzătoare și proporționale în ceea ce privește respectarea legislației respective și a prezentului regulament.</w:t>
      </w:r>
    </w:p>
    <w:p>
      <w:pPr>
        <w:pStyle w:val="ManualNumPar1"/>
        <w:spacing w:after="240"/>
        <w:rPr>
          <w:noProof/>
        </w:rPr>
      </w:pPr>
      <w:r>
        <w:rPr>
          <w:noProof/>
        </w:rPr>
        <w:t>2.</w:t>
      </w:r>
      <w:r>
        <w:rPr>
          <w:noProof/>
        </w:rPr>
        <w:tab/>
        <w:t>Autoritățile de supraveghere a pieței efectuează controale ca parte a activităților lor prevăzute la alineatul (1), pe baza unei abordări bazate pe riscuri, luând în calcul cel puțin următorii factori:</w:t>
      </w:r>
    </w:p>
    <w:p>
      <w:pPr>
        <w:pStyle w:val="Point1letter"/>
        <w:numPr>
          <w:ilvl w:val="3"/>
          <w:numId w:val="26"/>
        </w:numPr>
        <w:rPr>
          <w:noProof/>
        </w:rPr>
      </w:pPr>
      <w:r>
        <w:rPr>
          <w:noProof/>
        </w:rPr>
        <w:t xml:space="preserve">riscurile identificate asociate cu: </w:t>
      </w:r>
    </w:p>
    <w:p>
      <w:pPr>
        <w:pStyle w:val="Text2"/>
        <w:tabs>
          <w:tab w:val="left" w:pos="2268"/>
        </w:tabs>
        <w:ind w:left="2268" w:hanging="851"/>
        <w:rPr>
          <w:noProof/>
        </w:rPr>
      </w:pPr>
      <w:r>
        <w:rPr>
          <w:noProof/>
        </w:rPr>
        <w:t>(i)</w:t>
      </w:r>
      <w:r>
        <w:rPr>
          <w:noProof/>
        </w:rPr>
        <w:tab/>
        <w:t xml:space="preserve">produsul, cum ar fi numărul de produse de pe piață și orice pericole asociate produsului respectiv; </w:t>
      </w:r>
    </w:p>
    <w:p>
      <w:pPr>
        <w:pStyle w:val="Text2"/>
        <w:tabs>
          <w:tab w:val="left" w:pos="2268"/>
        </w:tabs>
        <w:ind w:left="2268" w:hanging="851"/>
        <w:rPr>
          <w:noProof/>
        </w:rPr>
      </w:pPr>
      <w:r>
        <w:rPr>
          <w:noProof/>
        </w:rPr>
        <w:t>(ii)</w:t>
      </w:r>
      <w:r>
        <w:rPr>
          <w:noProof/>
        </w:rPr>
        <w:tab/>
        <w:t>activitățile și operațiunile controlate de operatorul economic;</w:t>
      </w:r>
    </w:p>
    <w:p>
      <w:pPr>
        <w:pStyle w:val="Point1letter"/>
        <w:rPr>
          <w:noProof/>
        </w:rPr>
      </w:pPr>
      <w:r>
        <w:rPr>
          <w:noProof/>
        </w:rPr>
        <w:t xml:space="preserve">antecedentele în materie de neconformitate ale operatorului economic, inclusiv profilurile de risc și statutul de operator economic autorizat; </w:t>
      </w:r>
    </w:p>
    <w:p>
      <w:pPr>
        <w:pStyle w:val="Point1letter"/>
        <w:rPr>
          <w:noProof/>
        </w:rPr>
      </w:pPr>
      <w:r>
        <w:rPr>
          <w:noProof/>
        </w:rPr>
        <w:t>orice alte informații care ar putea indica neconformitatea în raport cu un anumit produs.</w:t>
      </w:r>
    </w:p>
    <w:p>
      <w:pPr>
        <w:pStyle w:val="ManualNumPar1"/>
        <w:rPr>
          <w:noProof/>
        </w:rPr>
      </w:pPr>
      <w:r>
        <w:rPr>
          <w:noProof/>
        </w:rPr>
        <w:t>3.</w:t>
      </w:r>
      <w:r>
        <w:rPr>
          <w:noProof/>
        </w:rPr>
        <w:tab/>
        <w:t>Autoritățile de supraveghere a pieței se asigură că produsul este retras sau rechemat de pe piață sau că punerea la dispoziție a produsului pe piață este interzisă sau restricționată dacă, atunci când acesta este utilizat în conformitate cu destinația sa sau în condiții care pot fi prevăzute în mod rezonabil și este instalat și întreținut în mod corespunzător, oricare dintre următoarele condiții sunt îndeplinite:</w:t>
      </w:r>
    </w:p>
    <w:p>
      <w:pPr>
        <w:pStyle w:val="Point1letter"/>
        <w:numPr>
          <w:ilvl w:val="3"/>
          <w:numId w:val="27"/>
        </w:numPr>
        <w:rPr>
          <w:noProof/>
        </w:rPr>
      </w:pPr>
      <w:r>
        <w:rPr>
          <w:noProof/>
        </w:rPr>
        <w:t>produsul este susceptibil de a afecta sănătatea sau siguranța utilizatorilor finali;</w:t>
      </w:r>
    </w:p>
    <w:p>
      <w:pPr>
        <w:pStyle w:val="Point1letter"/>
        <w:numPr>
          <w:ilvl w:val="3"/>
          <w:numId w:val="13"/>
        </w:numPr>
        <w:rPr>
          <w:noProof/>
        </w:rPr>
      </w:pPr>
      <w:r>
        <w:rPr>
          <w:noProof/>
        </w:rPr>
        <w:t xml:space="preserve">produsul nu este conform cu cerințele aplicabile în conformitate cu legislația de armonizare a Uniunii. </w:t>
      </w:r>
    </w:p>
    <w:p>
      <w:pPr>
        <w:pStyle w:val="Text1"/>
        <w:rPr>
          <w:noProof/>
        </w:rPr>
      </w:pPr>
      <w:r>
        <w:rPr>
          <w:noProof/>
        </w:rPr>
        <w:t>În cazurile în care produsele sunt retrase, rechemate, interzise sau restricționate, autoritatea de supraveghere a pieței se asigură că Comisia, prin intermediul rețelei create în temeiul articolului 31, celelalte state membre și utilizatorii finali sunt informați în consecință.</w:t>
      </w:r>
    </w:p>
    <w:p>
      <w:pPr>
        <w:pStyle w:val="ManualNumPar1"/>
        <w:rPr>
          <w:noProof/>
        </w:rPr>
      </w:pPr>
      <w:r>
        <w:rPr>
          <w:noProof/>
        </w:rPr>
        <w:t>4.</w:t>
      </w:r>
      <w:r>
        <w:rPr>
          <w:noProof/>
        </w:rPr>
        <w:tab/>
        <w:t xml:space="preserve">Autoritățile de supraveghere a pieței își desfășoară activitățile cu un nivel ridicat de transparență și pun la dispoziția publicului larg toate informațiile pe care acestea le consideră relevante pentru public. De asemenea, acestea se asigură că următoarele informații sunt introduse în sistemul menționat la articolul 34: </w:t>
      </w:r>
    </w:p>
    <w:p>
      <w:pPr>
        <w:pStyle w:val="Point1letter"/>
        <w:numPr>
          <w:ilvl w:val="3"/>
          <w:numId w:val="28"/>
        </w:numPr>
        <w:rPr>
          <w:noProof/>
        </w:rPr>
      </w:pPr>
      <w:r>
        <w:rPr>
          <w:noProof/>
        </w:rPr>
        <w:t>tipul, numărul și rezultatele controalelor efectuate;</w:t>
      </w:r>
    </w:p>
    <w:p>
      <w:pPr>
        <w:pStyle w:val="Point1letter"/>
        <w:numPr>
          <w:ilvl w:val="3"/>
          <w:numId w:val="13"/>
        </w:numPr>
        <w:rPr>
          <w:noProof/>
        </w:rPr>
      </w:pPr>
      <w:r>
        <w:rPr>
          <w:noProof/>
        </w:rPr>
        <w:t xml:space="preserve">tipul și numărul neconformităților constatate; </w:t>
      </w:r>
    </w:p>
    <w:p>
      <w:pPr>
        <w:pStyle w:val="Point1letter"/>
        <w:numPr>
          <w:ilvl w:val="3"/>
          <w:numId w:val="13"/>
        </w:numPr>
        <w:rPr>
          <w:noProof/>
        </w:rPr>
      </w:pPr>
      <w:r>
        <w:rPr>
          <w:noProof/>
        </w:rPr>
        <w:t>natura măsurilor temporare luate de acestea împotriva operatorilor economici și acțiunile corective întreprinse de către operatorii economici;</w:t>
      </w:r>
    </w:p>
    <w:p>
      <w:pPr>
        <w:pStyle w:val="Point1letter"/>
        <w:numPr>
          <w:ilvl w:val="3"/>
          <w:numId w:val="13"/>
        </w:numPr>
        <w:rPr>
          <w:noProof/>
        </w:rPr>
      </w:pPr>
      <w:r>
        <w:rPr>
          <w:noProof/>
        </w:rPr>
        <w:t>detalii privind cazurile de neconformitate în care au aplicat sancțiuni.</w:t>
      </w:r>
    </w:p>
    <w:p>
      <w:pPr>
        <w:pStyle w:val="ManualNumPar1"/>
        <w:rPr>
          <w:noProof/>
        </w:rPr>
      </w:pPr>
      <w:r>
        <w:rPr>
          <w:noProof/>
        </w:rPr>
        <w:t>5.</w:t>
      </w:r>
      <w:r>
        <w:rPr>
          <w:noProof/>
        </w:rPr>
        <w:tab/>
        <w:t>Autoritățile de supraveghere a pieței își exercită competențele și își îndeplinesc sarcinile în mod independent, imparțial și nepărtinitor.</w:t>
      </w:r>
    </w:p>
    <w:p>
      <w:pPr>
        <w:pStyle w:val="Titrearticle"/>
        <w:rPr>
          <w:noProof/>
        </w:rPr>
      </w:pPr>
      <w:r>
        <w:rPr>
          <w:noProof/>
        </w:rPr>
        <w:t>Articolul 13</w:t>
      </w:r>
    </w:p>
    <w:p>
      <w:pPr>
        <w:jc w:val="center"/>
        <w:rPr>
          <w:rFonts w:eastAsia="Times New Roman"/>
          <w:b/>
          <w:bCs/>
          <w:noProof/>
        </w:rPr>
      </w:pPr>
      <w:r>
        <w:rPr>
          <w:b/>
          <w:noProof/>
        </w:rPr>
        <w:t>Strategii naționale de supraveghere a pieței</w:t>
      </w:r>
    </w:p>
    <w:p>
      <w:pPr>
        <w:pStyle w:val="ManualNumPar1"/>
        <w:rPr>
          <w:noProof/>
        </w:rPr>
      </w:pPr>
      <w:r>
        <w:rPr>
          <w:noProof/>
        </w:rPr>
        <w:t>1.</w:t>
      </w:r>
      <w:r>
        <w:rPr>
          <w:noProof/>
        </w:rPr>
        <w:tab/>
        <w:t xml:space="preserve">Fiecare stat membru elaborează o strategie națională de supraveghere a pieței cel puțin o dată la 3 ani. Strategia trebuie să promoveze o abordare coerentă, globală și integrată a supravegherii pieței și a legislației de armonizare a Uniunii pe teritoriul statului membru și trebuie să includă toate sectoarele și etapele lanțului de aprovizionare al produsului, inclusiv importurile și lanțurile de aprovizionare digitale. </w:t>
      </w:r>
    </w:p>
    <w:p>
      <w:pPr>
        <w:pStyle w:val="ManualNumPar1"/>
        <w:rPr>
          <w:noProof/>
        </w:rPr>
      </w:pPr>
      <w:r>
        <w:rPr>
          <w:noProof/>
        </w:rPr>
        <w:t>2.</w:t>
      </w:r>
      <w:r>
        <w:rPr>
          <w:noProof/>
        </w:rPr>
        <w:tab/>
        <w:t xml:space="preserve">Strategia națională de supraveghere a pieței trebuie să includă cel puțin următoarele elemente: </w:t>
      </w:r>
    </w:p>
    <w:p>
      <w:pPr>
        <w:pStyle w:val="Point1letter"/>
        <w:numPr>
          <w:ilvl w:val="3"/>
          <w:numId w:val="29"/>
        </w:numPr>
        <w:rPr>
          <w:noProof/>
        </w:rPr>
      </w:pPr>
      <w:r>
        <w:rPr>
          <w:noProof/>
        </w:rPr>
        <w:t xml:space="preserve">o evaluare cu privire la produsele neconforme, în special luând în considerare controalele în funcție de riscuri prevăzute la articolul 12 alineatul (2) și articolul 26 alineatul (3), precum și evoluția pieței care poate afecta ratele de neconformitate a categoriilor de produse; </w:t>
      </w:r>
    </w:p>
    <w:p>
      <w:pPr>
        <w:pStyle w:val="Point1letter"/>
        <w:numPr>
          <w:ilvl w:val="3"/>
          <w:numId w:val="13"/>
        </w:numPr>
        <w:rPr>
          <w:noProof/>
        </w:rPr>
      </w:pPr>
      <w:r>
        <w:rPr>
          <w:noProof/>
        </w:rPr>
        <w:t>domeniile identificate ca prioritare pentru respectarea aplicării legislației de armonizare a Uniunii;</w:t>
      </w:r>
    </w:p>
    <w:p>
      <w:pPr>
        <w:pStyle w:val="Point1letter"/>
        <w:numPr>
          <w:ilvl w:val="3"/>
          <w:numId w:val="13"/>
        </w:numPr>
        <w:rPr>
          <w:noProof/>
        </w:rPr>
      </w:pPr>
      <w:r>
        <w:rPr>
          <w:noProof/>
        </w:rPr>
        <w:t>acțiunile de asigurare a aplicării legislației planificate în scopul reducerii numărului de neconformități în domeniile identificate ca fiind prioritare, inclusiv, acolo unde este cazul, nivelurile minime de control prevăzute pentru categoriile de produse care prezintă niveluri semnificative de neconformitate;</w:t>
      </w:r>
    </w:p>
    <w:p>
      <w:pPr>
        <w:pStyle w:val="Point1letter"/>
        <w:numPr>
          <w:ilvl w:val="3"/>
          <w:numId w:val="13"/>
        </w:numPr>
        <w:rPr>
          <w:noProof/>
        </w:rPr>
      </w:pPr>
      <w:r>
        <w:rPr>
          <w:noProof/>
        </w:rPr>
        <w:t>o evaluare a performanțelor și coordonării efective a activităților de supraveghere a pieței în conformitate cu prezentul regulament și, după caz, identificarea nevoilor și a măsurilor de consolidare a capacității;</w:t>
      </w:r>
    </w:p>
    <w:p>
      <w:pPr>
        <w:pStyle w:val="Point1letter"/>
        <w:numPr>
          <w:ilvl w:val="3"/>
          <w:numId w:val="13"/>
        </w:numPr>
        <w:rPr>
          <w:noProof/>
        </w:rPr>
      </w:pPr>
      <w:r>
        <w:rPr>
          <w:noProof/>
        </w:rPr>
        <w:t xml:space="preserve">o evaluare a cooperării cu autoritățile de supraveghere a pieței din alte state membre și a acțiunilor comune, după caz; </w:t>
      </w:r>
    </w:p>
    <w:p>
      <w:pPr>
        <w:pStyle w:val="Point1letter"/>
        <w:numPr>
          <w:ilvl w:val="3"/>
          <w:numId w:val="13"/>
        </w:numPr>
        <w:rPr>
          <w:noProof/>
        </w:rPr>
      </w:pPr>
      <w:r>
        <w:rPr>
          <w:noProof/>
        </w:rPr>
        <w:t xml:space="preserve">un program de monitorizare pentru evaluarea progreselor înregistrate în ceea ce privește punerea în aplicare a strategiei și verificarea conformității cu prezentul regulament. </w:t>
      </w:r>
    </w:p>
    <w:p>
      <w:pPr>
        <w:pStyle w:val="ManualNumPar1"/>
        <w:rPr>
          <w:noProof/>
        </w:rPr>
      </w:pPr>
      <w:r>
        <w:rPr>
          <w:noProof/>
        </w:rPr>
        <w:t>3.</w:t>
      </w:r>
      <w:r>
        <w:rPr>
          <w:noProof/>
        </w:rPr>
        <w:tab/>
        <w:t xml:space="preserve">Statele membre comunică Comisiei strategii naționale de supraveghere a pieței, prin intermediul sistemului menționat la articolul 34. </w:t>
      </w:r>
    </w:p>
    <w:p>
      <w:pPr>
        <w:rPr>
          <w:noProof/>
        </w:rPr>
      </w:pPr>
    </w:p>
    <w:p>
      <w:pPr>
        <w:pStyle w:val="ChapterTitle"/>
        <w:rPr>
          <w:noProof/>
        </w:rPr>
      </w:pPr>
      <w:r>
        <w:rPr>
          <w:noProof/>
        </w:rPr>
        <w:t>Capitolul V</w:t>
      </w:r>
    </w:p>
    <w:p>
      <w:pPr>
        <w:pStyle w:val="ChapterTitle"/>
        <w:rPr>
          <w:noProof/>
        </w:rPr>
      </w:pPr>
      <w:r>
        <w:rPr>
          <w:noProof/>
        </w:rPr>
        <w:t xml:space="preserve">Competențe și măsuri de supraveghere a pieței </w:t>
      </w:r>
    </w:p>
    <w:p>
      <w:pPr>
        <w:pStyle w:val="Titrearticle"/>
        <w:rPr>
          <w:noProof/>
        </w:rPr>
      </w:pPr>
      <w:r>
        <w:rPr>
          <w:noProof/>
        </w:rPr>
        <w:t>Articolul 14</w:t>
      </w:r>
    </w:p>
    <w:p>
      <w:pPr>
        <w:jc w:val="center"/>
        <w:rPr>
          <w:rFonts w:eastAsia="Times New Roman"/>
          <w:b/>
          <w:bCs/>
          <w:noProof/>
        </w:rPr>
      </w:pPr>
      <w:r>
        <w:rPr>
          <w:b/>
          <w:noProof/>
        </w:rPr>
        <w:t xml:space="preserve">Competențele și sarcinile autorităților de supraveghere a pieței </w:t>
      </w:r>
    </w:p>
    <w:p>
      <w:pPr>
        <w:pStyle w:val="ManualNumPar1"/>
        <w:rPr>
          <w:noProof/>
        </w:rPr>
      </w:pPr>
      <w:r>
        <w:rPr>
          <w:noProof/>
        </w:rPr>
        <w:t>1.</w:t>
      </w:r>
      <w:r>
        <w:rPr>
          <w:noProof/>
        </w:rPr>
        <w:tab/>
        <w:t xml:space="preserve">Statele membre conferă autorităților lor de supraveghere a pieței competențele de supraveghere a pieței, de anchetă și de executare necesare aplicării prezentului regulament și punerii în aplicare a legislației de armonizare a Uniunii stabilite în anexa la prezentul regulament. </w:t>
      </w:r>
    </w:p>
    <w:p>
      <w:pPr>
        <w:pStyle w:val="ManualNumPar1"/>
        <w:rPr>
          <w:noProof/>
        </w:rPr>
      </w:pPr>
      <w:r>
        <w:rPr>
          <w:noProof/>
        </w:rPr>
        <w:t>2.</w:t>
      </w:r>
      <w:r>
        <w:rPr>
          <w:noProof/>
        </w:rPr>
        <w:tab/>
        <w:t xml:space="preserve">În cazul în care conferă competențe în temeiul alineatului (1), inclusiv competența prevăzută la alineatul (3), statele membre pot să prevadă ca respectiva competență să fie exercitabilă în unul din modurile de mai jos, după caz: </w:t>
      </w:r>
    </w:p>
    <w:p>
      <w:pPr>
        <w:pStyle w:val="Point1letter"/>
        <w:numPr>
          <w:ilvl w:val="3"/>
          <w:numId w:val="30"/>
        </w:numPr>
        <w:rPr>
          <w:noProof/>
        </w:rPr>
      </w:pPr>
      <w:r>
        <w:rPr>
          <w:noProof/>
        </w:rPr>
        <w:t>direct de către autoritățile de supraveghere a pieței, sub propria lor autoritate;</w:t>
      </w:r>
    </w:p>
    <w:p>
      <w:pPr>
        <w:pStyle w:val="Point1letter"/>
        <w:numPr>
          <w:ilvl w:val="3"/>
          <w:numId w:val="13"/>
        </w:numPr>
        <w:rPr>
          <w:noProof/>
        </w:rPr>
      </w:pPr>
      <w:r>
        <w:rPr>
          <w:noProof/>
        </w:rPr>
        <w:t>prin recurgerea la alte autorități publice;</w:t>
      </w:r>
    </w:p>
    <w:p>
      <w:pPr>
        <w:pStyle w:val="Point1letter"/>
        <w:numPr>
          <w:ilvl w:val="3"/>
          <w:numId w:val="13"/>
        </w:numPr>
        <w:rPr>
          <w:noProof/>
        </w:rPr>
      </w:pPr>
      <w:r>
        <w:rPr>
          <w:noProof/>
        </w:rPr>
        <w:t xml:space="preserve">solicitând instanțelor judecătorești competente să pronunțe decizia necesară pentru aprobarea exercitării acestei competențe. </w:t>
      </w:r>
    </w:p>
    <w:p>
      <w:pPr>
        <w:pStyle w:val="ManualNumPar1"/>
        <w:rPr>
          <w:noProof/>
        </w:rPr>
      </w:pPr>
      <w:r>
        <w:rPr>
          <w:noProof/>
        </w:rPr>
        <w:t>3.</w:t>
      </w:r>
      <w:r>
        <w:rPr>
          <w:noProof/>
        </w:rPr>
        <w:tab/>
        <w:t xml:space="preserve">Competențele conferite autorităților de supraveghere a pieței în temeiul alineatului (1) trebuie să includă cel puțin următoarele competențe: </w:t>
      </w:r>
    </w:p>
    <w:p>
      <w:pPr>
        <w:pStyle w:val="Point1letter"/>
        <w:numPr>
          <w:ilvl w:val="3"/>
          <w:numId w:val="31"/>
        </w:numPr>
        <w:tabs>
          <w:tab w:val="left" w:pos="1854"/>
        </w:tabs>
        <w:rPr>
          <w:noProof/>
        </w:rPr>
      </w:pPr>
      <w:r>
        <w:rPr>
          <w:noProof/>
        </w:rPr>
        <w:t>competența de a solicita operatorilor economici să furnizeze informațiile necesare pentru a stabili frecvența controalelor în conformitate cu articolul 15, inclusiv informații cu privire la numărul de produse de pe piață și activitățile acestor operatori;</w:t>
      </w:r>
    </w:p>
    <w:p>
      <w:pPr>
        <w:pStyle w:val="Point1letter"/>
        <w:numPr>
          <w:ilvl w:val="3"/>
          <w:numId w:val="13"/>
        </w:numPr>
        <w:tabs>
          <w:tab w:val="left" w:pos="1854"/>
        </w:tabs>
        <w:rPr>
          <w:noProof/>
        </w:rPr>
      </w:pPr>
      <w:r>
        <w:rPr>
          <w:noProof/>
        </w:rPr>
        <w:t>competența de a realiza audituri de sistem ale organizațiilor operatorilor economici, inclusiv audituri ale procedurilor pe care le-au instituit pentru a asigura conformitatea cu prezentul regulament și cu legislația de armonizare a Uniunii;</w:t>
      </w:r>
    </w:p>
    <w:p>
      <w:pPr>
        <w:pStyle w:val="Point1letter"/>
        <w:numPr>
          <w:ilvl w:val="3"/>
          <w:numId w:val="13"/>
        </w:numPr>
        <w:tabs>
          <w:tab w:val="left" w:pos="1854"/>
        </w:tabs>
        <w:rPr>
          <w:noProof/>
        </w:rPr>
      </w:pPr>
      <w:r>
        <w:rPr>
          <w:noProof/>
        </w:rPr>
        <w:t>competența de a avea acces la orice document, date sau informații relevante referitoare la un caz de neconformitate, oricare ar fi forma sau formatul acestora și indiferent de mediul de stocare sau de locul în care sunt stocate;</w:t>
      </w:r>
    </w:p>
    <w:p>
      <w:pPr>
        <w:pStyle w:val="Point1letter"/>
        <w:tabs>
          <w:tab w:val="left" w:pos="1854"/>
        </w:tabs>
        <w:rPr>
          <w:noProof/>
        </w:rPr>
      </w:pPr>
      <w:r>
        <w:rPr>
          <w:noProof/>
        </w:rPr>
        <w:t xml:space="preserve">competența de a solicita oricărei autorități publice, organism sau agenții în statul membru al autorității de supraveghere a pieței sau oricărei persoane fizice sau juridice, orice informații, date sau documente, în orice formă sau format și indiferent de mediul de stocare sau de locul în care sunt stocate, în scopul de a permite autorității de supraveghere a pieței să investigheze dacă a avut loc sau are loc o neconformitate și să stabilească detaliile acestei neconformități, inclusiv, în special, orice informații, date sau documente necesare în scopul identificării și urmăririi fluxurilor financiare și de date, inclusiv verificări privind identitatea și datele de contact ale persoanelor implicate în fluxurile financiare și de date și informații privind conturile bancare și deținerea de site-uri web; </w:t>
      </w:r>
    </w:p>
    <w:p>
      <w:pPr>
        <w:pStyle w:val="Point1letter"/>
        <w:tabs>
          <w:tab w:val="left" w:pos="1985"/>
        </w:tabs>
        <w:rPr>
          <w:noProof/>
        </w:rPr>
      </w:pPr>
      <w:r>
        <w:rPr>
          <w:noProof/>
        </w:rPr>
        <w:t>competența de a lua oricare dintre următoarele măsuri sau de a solicita altei autorități publice să realizeze oricare din activitățile următoare, în scopul unei investigații de către autoritatea de supraveghere a pieței sau la cererea unei autorități solicitante:</w:t>
      </w:r>
    </w:p>
    <w:p>
      <w:pPr>
        <w:pStyle w:val="Point2number"/>
        <w:numPr>
          <w:ilvl w:val="4"/>
          <w:numId w:val="13"/>
        </w:numPr>
        <w:tabs>
          <w:tab w:val="left" w:pos="2127"/>
        </w:tabs>
        <w:rPr>
          <w:noProof/>
        </w:rPr>
      </w:pPr>
      <w:r>
        <w:rPr>
          <w:noProof/>
        </w:rPr>
        <w:t>competența de a efectua inspecții la fața locului, inclusiv competența de a intra în orice sediu, pe orice teren sau în orice mijloc de transport pe care operatorul economic în cauză le utilizează în scopuri legate de activitatea sa comercială, de afaceri, meșteșugărească sau profesională, pentru a examina, a confisca, a lua sau a obține copii ale informațiilor, datelor sau documentelor, indiferent de mediul de stocare a acestora;</w:t>
      </w:r>
    </w:p>
    <w:p>
      <w:pPr>
        <w:pStyle w:val="Point2number"/>
        <w:numPr>
          <w:ilvl w:val="4"/>
          <w:numId w:val="13"/>
        </w:numPr>
        <w:tabs>
          <w:tab w:val="clear" w:pos="1984"/>
          <w:tab w:val="left" w:pos="3118"/>
        </w:tabs>
        <w:rPr>
          <w:noProof/>
        </w:rPr>
      </w:pPr>
      <w:r>
        <w:rPr>
          <w:noProof/>
        </w:rPr>
        <w:t xml:space="preserve">De a sigila orice spații sau de a confisca orice informații, date sau documente ale unui operator economic în timpul inspecției pe durata necesară inspecției și în măsura necesară în scopul anchetei; </w:t>
      </w:r>
    </w:p>
    <w:p>
      <w:pPr>
        <w:pStyle w:val="Point2number"/>
        <w:numPr>
          <w:ilvl w:val="4"/>
          <w:numId w:val="13"/>
        </w:numPr>
        <w:tabs>
          <w:tab w:val="left" w:pos="2127"/>
        </w:tabs>
        <w:rPr>
          <w:noProof/>
        </w:rPr>
      </w:pPr>
      <w:r>
        <w:rPr>
          <w:noProof/>
        </w:rPr>
        <w:t xml:space="preserve"> de a solicita oricărui reprezentant sau membru al personalului operatorului economic în cauză explicații cu privire la fapte, informații sau documente legate de chestiunile care fac obiectul inspecției și de a înregistra răspunsurile acestuia;</w:t>
      </w:r>
    </w:p>
    <w:p>
      <w:pPr>
        <w:pStyle w:val="Point1letter"/>
        <w:tabs>
          <w:tab w:val="left" w:pos="1985"/>
        </w:tabs>
        <w:rPr>
          <w:noProof/>
        </w:rPr>
      </w:pPr>
      <w:r>
        <w:rPr>
          <w:noProof/>
        </w:rPr>
        <w:t xml:space="preserve">competența de a preleva eșantioane de produse gratuit pentru depistarea neconformității și pentru a obține elemente de probă; </w:t>
      </w:r>
    </w:p>
    <w:p>
      <w:pPr>
        <w:pStyle w:val="Point1letter"/>
        <w:tabs>
          <w:tab w:val="left" w:pos="1985"/>
        </w:tabs>
        <w:rPr>
          <w:noProof/>
        </w:rPr>
      </w:pPr>
      <w:r>
        <w:rPr>
          <w:noProof/>
        </w:rPr>
        <w:t>competența de a cumpăra produse în scopuri de testare, inclusiv sub o identitate falsă, pentru a detecta neconformități și pentru a obține elemente de probă;</w:t>
      </w:r>
    </w:p>
    <w:p>
      <w:pPr>
        <w:pStyle w:val="Point1letter"/>
        <w:tabs>
          <w:tab w:val="left" w:pos="1985"/>
        </w:tabs>
        <w:rPr>
          <w:noProof/>
        </w:rPr>
      </w:pPr>
      <w:r>
        <w:rPr>
          <w:noProof/>
        </w:rPr>
        <w:t xml:space="preserve">competența de a lua măsuri temporare, în cazul în care nu există alte mijloace disponibile pentru a preveni un risc grav, incluzând, în special, măsuri temporare care solicită furnizorilor de servicii de găzduire să elimine, să dezactiveze sau să restricționeze accesul la conținut sau să suspende sau să limiteze accesul la un site web, serviciu sau cont sau care solicită registrelor de domeniu sau birourilor de înregistrare suspendarea unui nume de domeniu pe deplin calificat pentru o anumită perioadă de timp; </w:t>
      </w:r>
    </w:p>
    <w:p>
      <w:pPr>
        <w:pStyle w:val="Point1letter"/>
        <w:tabs>
          <w:tab w:val="left" w:pos="1985"/>
        </w:tabs>
        <w:rPr>
          <w:noProof/>
        </w:rPr>
      </w:pPr>
      <w:r>
        <w:rPr>
          <w:noProof/>
        </w:rPr>
        <w:t>competența de a demara anchete sau proceduri din proprie inițiativă pentru a soluționa un caz de neconformitate pe teritoriul statului membru în cauză și, după caz, de a face publice informații cu privire la investigație prin intermediul sistemului menționat la articolul 34;</w:t>
      </w:r>
    </w:p>
    <w:p>
      <w:pPr>
        <w:pStyle w:val="Point1letter"/>
        <w:tabs>
          <w:tab w:val="left" w:pos="1985"/>
        </w:tabs>
        <w:rPr>
          <w:noProof/>
        </w:rPr>
      </w:pPr>
      <w:r>
        <w:rPr>
          <w:noProof/>
        </w:rPr>
        <w:t xml:space="preserve">competența de a încerca să obțină un angajament din partea unui operator economic pentru a soluționa un caz de neconformitate; </w:t>
      </w:r>
    </w:p>
    <w:p>
      <w:pPr>
        <w:pStyle w:val="Point1letter"/>
        <w:tabs>
          <w:tab w:val="left" w:pos="1985"/>
        </w:tabs>
        <w:rPr>
          <w:noProof/>
        </w:rPr>
      </w:pPr>
      <w:r>
        <w:rPr>
          <w:noProof/>
        </w:rPr>
        <w:t>competența de a interzice punerea la dispoziție a produselor pe piață sau de a retrage, de a solicita rechemarea sau distrugerea produselor, în cazul în care operatorii economici nu furnizează informațiile solicitate de către autoritatea de supraveghere a pieței pentru a evalua conformitatea produselor respective și atât timp cât această situație persistă;</w:t>
      </w:r>
    </w:p>
    <w:p>
      <w:pPr>
        <w:pStyle w:val="Point1letter"/>
        <w:tabs>
          <w:tab w:val="left" w:pos="1985"/>
        </w:tabs>
        <w:rPr>
          <w:noProof/>
        </w:rPr>
      </w:pPr>
      <w:r>
        <w:rPr>
          <w:noProof/>
        </w:rPr>
        <w:t>competența de a impune sancțiuni asupra unui operator economic, inclusiv amenzi sau penalități cu titlu cominatoriu, în cazul neconformității sau pentru nerespectarea oricăror decizii, ordine, măsuri temporare sau alte măsuri luate de către autoritatea de supraveghere a pieței;</w:t>
      </w:r>
    </w:p>
    <w:p>
      <w:pPr>
        <w:pStyle w:val="Point1letter"/>
        <w:tabs>
          <w:tab w:val="left" w:pos="1985"/>
        </w:tabs>
        <w:rPr>
          <w:noProof/>
        </w:rPr>
      </w:pPr>
      <w:r>
        <w:rPr>
          <w:noProof/>
        </w:rPr>
        <w:t xml:space="preserve">competența de a impune restituirea profiturilor obținute în urma unui caz de neconformitate; </w:t>
      </w:r>
    </w:p>
    <w:p>
      <w:pPr>
        <w:pStyle w:val="Point1letter"/>
        <w:tabs>
          <w:tab w:val="left" w:pos="1985"/>
        </w:tabs>
        <w:rPr>
          <w:noProof/>
        </w:rPr>
      </w:pPr>
      <w:r>
        <w:rPr>
          <w:noProof/>
        </w:rPr>
        <w:t xml:space="preserve">competența de a publica deciziile finale, măsurile finale, angajamentele luate de către operatorul economic sau deciziile luate sau efectuate în conformitate cu prezentul regulament, inclusiv publicarea identității operatorului economic care a fost responsabil pentru neconformitate. </w:t>
      </w:r>
    </w:p>
    <w:p>
      <w:pPr>
        <w:pStyle w:val="ManualNumPar1"/>
        <w:rPr>
          <w:noProof/>
        </w:rPr>
      </w:pPr>
      <w:r>
        <w:rPr>
          <w:noProof/>
        </w:rPr>
        <w:t>4.</w:t>
      </w:r>
      <w:r>
        <w:rPr>
          <w:noProof/>
        </w:rPr>
        <w:tab/>
        <w:t>Autoritățile de supraveghere a pieței publică orice angajamente care le-au fost transmise de operatorii economici, detalii cu privire la orice acțiune corectivă întreprinsă de operatorii economici pe teritoriul lor, precum și orice măsuri temporare luate de autoritatea relevantă de supraveghere a pieței în conformitate cu prezentul regulament.</w:t>
      </w:r>
    </w:p>
    <w:p>
      <w:pPr>
        <w:pStyle w:val="ManualNumPar1"/>
        <w:rPr>
          <w:noProof/>
        </w:rPr>
      </w:pPr>
      <w:r>
        <w:rPr>
          <w:noProof/>
        </w:rPr>
        <w:t>5.</w:t>
      </w:r>
      <w:r>
        <w:rPr>
          <w:noProof/>
        </w:rPr>
        <w:tab/>
        <w:t>Autoritățile de supraveghere a pieței își exercită competențele în conformitate cu principiul proporționalității.</w:t>
      </w:r>
    </w:p>
    <w:p>
      <w:pPr>
        <w:pStyle w:val="Titrearticle"/>
        <w:rPr>
          <w:noProof/>
        </w:rPr>
      </w:pPr>
      <w:r>
        <w:rPr>
          <w:noProof/>
        </w:rPr>
        <w:t>Articolul 15</w:t>
      </w:r>
    </w:p>
    <w:p>
      <w:pPr>
        <w:keepNext/>
        <w:spacing w:before="0"/>
        <w:jc w:val="center"/>
        <w:rPr>
          <w:b/>
          <w:noProof/>
        </w:rPr>
      </w:pPr>
      <w:r>
        <w:rPr>
          <w:b/>
          <w:noProof/>
        </w:rPr>
        <w:t>Măsurile de supraveghere a pieței</w:t>
      </w:r>
    </w:p>
    <w:p>
      <w:pPr>
        <w:pStyle w:val="ManualNumPar1"/>
        <w:rPr>
          <w:noProof/>
        </w:rPr>
      </w:pPr>
      <w:r>
        <w:rPr>
          <w:noProof/>
        </w:rPr>
        <w:t>1.</w:t>
      </w:r>
      <w:r>
        <w:rPr>
          <w:noProof/>
        </w:rPr>
        <w:tab/>
        <w:t xml:space="preserve">Autoritățile de supraveghere a pieței verifică în mod corespunzător și la scară adecvată caracteristicile unui produs, prin verificări ale documentației, și, unde este cazul, prin verificări fizice și controale de laborator pe baza unor eșantioane reprezentative. </w:t>
      </w:r>
    </w:p>
    <w:p>
      <w:pPr>
        <w:pStyle w:val="Text1"/>
        <w:rPr>
          <w:noProof/>
        </w:rPr>
      </w:pPr>
      <w:r>
        <w:rPr>
          <w:noProof/>
        </w:rPr>
        <w:t>Pentru a decide ce controale să efectueze și la ce nivel, autoritățile de supraveghere a pieței țin cont, în special, de principiile stabilite legate de evaluarea riscurilor și de plângeri.</w:t>
      </w:r>
    </w:p>
    <w:p>
      <w:pPr>
        <w:pStyle w:val="Text1"/>
        <w:rPr>
          <w:noProof/>
        </w:rPr>
      </w:pPr>
      <w:r>
        <w:rPr>
          <w:noProof/>
        </w:rPr>
        <w:t>În cazul în care operatorii economici prezintă rapoarte de încercare sau certificate de atestare a conformității produselor lor cu legislația de armonizare a Uniunii emise de un organism acreditat de evaluare a conformității, autoritățile de supraveghere a pieței țin seama în mod corespunzător de astfel de rapoarte ori certificate.</w:t>
      </w:r>
    </w:p>
    <w:p>
      <w:pPr>
        <w:pStyle w:val="ManualNumPar1"/>
        <w:rPr>
          <w:noProof/>
        </w:rPr>
      </w:pPr>
      <w:r>
        <w:rPr>
          <w:noProof/>
        </w:rPr>
        <w:t>2.</w:t>
      </w:r>
      <w:r>
        <w:rPr>
          <w:noProof/>
        </w:rPr>
        <w:tab/>
        <w:t>Autoritățile de supraveghere a pieței iau măsurile necesare, fără întârziere, pentru a atenționa utilizatorii de pe teritoriile lor cu privire la riscurile pe care le-au identificat în legătură cu orice produs, pentru a reduce riscul de vătămare sau de producere a vreunei alte daune.</w:t>
      </w:r>
    </w:p>
    <w:p>
      <w:pPr>
        <w:pStyle w:val="Text1"/>
        <w:rPr>
          <w:noProof/>
        </w:rPr>
      </w:pPr>
      <w:r>
        <w:rPr>
          <w:noProof/>
        </w:rPr>
        <w:t>Autoritățile cooperează cu operatorii economici în ceea ce privește acțiunile care pot preveni sau reduce riscurile provocate de produse care au fost puse la dispoziție de către acești operatori.</w:t>
      </w:r>
    </w:p>
    <w:p>
      <w:pPr>
        <w:pStyle w:val="ManualNumPar1"/>
        <w:rPr>
          <w:noProof/>
        </w:rPr>
      </w:pPr>
      <w:r>
        <w:rPr>
          <w:noProof/>
        </w:rPr>
        <w:t>3.</w:t>
      </w:r>
      <w:r>
        <w:rPr>
          <w:noProof/>
        </w:rPr>
        <w:tab/>
        <w:t xml:space="preserve">În cazul în care autoritățile de supraveghere a pieței ale unui stat membru decid să retragă de pe piață un produs fabricat în alt stat membru, acestea informează operatorul economic în cauză în cel mai scurt timp. </w:t>
      </w:r>
    </w:p>
    <w:p>
      <w:pPr>
        <w:pStyle w:val="Titrearticle"/>
        <w:rPr>
          <w:noProof/>
        </w:rPr>
      </w:pPr>
      <w:r>
        <w:rPr>
          <w:noProof/>
        </w:rPr>
        <w:t>Articolul 16</w:t>
      </w:r>
    </w:p>
    <w:p>
      <w:pPr>
        <w:jc w:val="center"/>
        <w:rPr>
          <w:rFonts w:eastAsia="Times New Roman"/>
          <w:b/>
          <w:bCs/>
          <w:noProof/>
        </w:rPr>
      </w:pPr>
      <w:r>
        <w:rPr>
          <w:b/>
          <w:noProof/>
        </w:rPr>
        <w:t>Utilizarea informațiilor și secretul profesional și comercial</w:t>
      </w:r>
    </w:p>
    <w:p>
      <w:pPr>
        <w:rPr>
          <w:noProof/>
        </w:rPr>
      </w:pPr>
      <w:r>
        <w:rPr>
          <w:noProof/>
        </w:rPr>
        <w:t>Autoritățile de supraveghere a pieței respectă principiul confidențialității, în cazurile în care acest lucru este necesar, pentru a proteja secretele profesionale și comerciale sau datele cu caracter personal în conformitate cu legislația națională, cu condiția ca informațiile să fie făcute publice, în măsura în care este posibil în vederea protejării intereselor utilizatorilor finali din Uniune.</w:t>
      </w:r>
    </w:p>
    <w:p>
      <w:pPr>
        <w:pStyle w:val="Titrearticle"/>
        <w:rPr>
          <w:noProof/>
        </w:rPr>
      </w:pPr>
      <w:r>
        <w:rPr>
          <w:noProof/>
        </w:rPr>
        <w:t>Articolul 17</w:t>
      </w:r>
    </w:p>
    <w:p>
      <w:pPr>
        <w:keepNext/>
        <w:spacing w:before="0"/>
        <w:jc w:val="center"/>
        <w:rPr>
          <w:b/>
          <w:noProof/>
        </w:rPr>
      </w:pPr>
      <w:r>
        <w:rPr>
          <w:b/>
          <w:noProof/>
        </w:rPr>
        <w:t>Măsuri restrictive</w:t>
      </w:r>
    </w:p>
    <w:p>
      <w:pPr>
        <w:pStyle w:val="ManualNumPar1"/>
        <w:rPr>
          <w:noProof/>
        </w:rPr>
      </w:pPr>
      <w:r>
        <w:rPr>
          <w:noProof/>
        </w:rPr>
        <w:t>1.</w:t>
      </w:r>
      <w:r>
        <w:rPr>
          <w:noProof/>
        </w:rPr>
        <w:tab/>
        <w:t>Orice măsură, decizie sau ordin judecătoresc luată sau efectuată de autoritățile de supraveghere a pieței în temeiul legislației de armonizare a Uniunii sau al prezentului regulament pentru a interzice sau a restricționa punerea la dispoziție a produselor pe piață sau pentru a retrage, a rechema sau a distruge produsele de pe piață trebuie să fie proporțională și să menționeze motivele exacte pe care se bazează.</w:t>
      </w:r>
    </w:p>
    <w:p>
      <w:pPr>
        <w:pStyle w:val="ManualNumPar1"/>
        <w:rPr>
          <w:noProof/>
        </w:rPr>
      </w:pPr>
      <w:r>
        <w:rPr>
          <w:noProof/>
        </w:rPr>
        <w:t>2.</w:t>
      </w:r>
      <w:r>
        <w:rPr>
          <w:noProof/>
        </w:rPr>
        <w:tab/>
        <w:t>Orice astfel de măsuri, decizii sau ordine judecătorești se comunică fără întârziere operatorului economic în cauză, care, în același timp, este informat cu privire la căile de atac disponibile în conformitate cu legislația statului membru vizat și cu privire la termenele care se aplică acestor căi de atac.</w:t>
      </w:r>
    </w:p>
    <w:p>
      <w:pPr>
        <w:pStyle w:val="ManualNumPar1"/>
        <w:rPr>
          <w:noProof/>
        </w:rPr>
      </w:pPr>
      <w:r>
        <w:rPr>
          <w:noProof/>
        </w:rPr>
        <w:t>3.</w:t>
      </w:r>
      <w:r>
        <w:rPr>
          <w:noProof/>
        </w:rPr>
        <w:tab/>
        <w:t xml:space="preserve">Înainte de adoptarea sau luarea unei măsuri, decizii sau a unui ordin în conformitate cu alineatul (1), operatorului economic în cauză i se oferă posibilitatea de a-și exprima punctul de vedere într-un termen adecvat, de cel puțin zece zile, cu excepția cazurilor în care acest lucru nu este posibil din cauza urgenței măsurii, deciziei sau a ordinului care urmează a fi luat, justificată pe baza cerințelor în materie de sănătate și siguranță sau a altor motive legate de interesul public reglementate de legislația de armonizare a Uniunii corespunzătoare. </w:t>
      </w:r>
    </w:p>
    <w:p>
      <w:pPr>
        <w:pStyle w:val="Text1"/>
        <w:rPr>
          <w:noProof/>
        </w:rPr>
      </w:pPr>
      <w:r>
        <w:rPr>
          <w:noProof/>
        </w:rPr>
        <w:t>În cazul în care măsura, decizia sau ordinul este luat sau efectuat fără ca operatorul economic să fi avut posibilitatea de a fi ascultat, i se acordă această posibilitate cât mai curând posibil după aceasta și măsura, decizia sau ordinul este revizuit prompt de către autoritate.</w:t>
      </w:r>
    </w:p>
    <w:p>
      <w:pPr>
        <w:pStyle w:val="ManualNumPar1"/>
        <w:rPr>
          <w:noProof/>
        </w:rPr>
      </w:pPr>
      <w:r>
        <w:rPr>
          <w:noProof/>
        </w:rPr>
        <w:t>4.</w:t>
      </w:r>
      <w:r>
        <w:rPr>
          <w:noProof/>
        </w:rPr>
        <w:tab/>
        <w:t>Autoritatea de supraveghere a pieței trebuie să retragă sau să modifice cu promptitudine toate măsurile, deciziile sau ordinele menționate la alineatul (1) dacă operatorul economic demonstrează că a luat măsuri corective eficiente.</w:t>
      </w:r>
    </w:p>
    <w:p>
      <w:pPr>
        <w:pStyle w:val="Titrearticle"/>
        <w:rPr>
          <w:noProof/>
        </w:rPr>
      </w:pPr>
      <w:r>
        <w:rPr>
          <w:noProof/>
        </w:rPr>
        <w:t>Articolul 18</w:t>
      </w:r>
    </w:p>
    <w:p>
      <w:pPr>
        <w:jc w:val="center"/>
        <w:rPr>
          <w:rFonts w:eastAsia="Times New Roman"/>
          <w:b/>
          <w:noProof/>
          <w:szCs w:val="24"/>
        </w:rPr>
      </w:pPr>
      <w:r>
        <w:rPr>
          <w:b/>
          <w:noProof/>
        </w:rPr>
        <w:t>Produse care prezintă un risc grav</w:t>
      </w:r>
    </w:p>
    <w:p>
      <w:pPr>
        <w:pStyle w:val="ManualNumPar1"/>
        <w:rPr>
          <w:noProof/>
        </w:rPr>
      </w:pPr>
      <w:r>
        <w:rPr>
          <w:noProof/>
        </w:rPr>
        <w:t>1.</w:t>
      </w:r>
      <w:r>
        <w:rPr>
          <w:noProof/>
        </w:rPr>
        <w:tab/>
        <w:t>Autoritățile de supraveghere a pieței iau măsuri pentru rechemarea sau retragerea produselor care prezintă un risc grav sau dispun interzicerea punerii la dispoziție a acestora pe piață. Statele membre informează Comisia cu privire la aceste măsuri fără întârziere, în conformitate cu articolul 19.</w:t>
      </w:r>
    </w:p>
    <w:p>
      <w:pPr>
        <w:pStyle w:val="ManualNumPar1"/>
        <w:rPr>
          <w:noProof/>
        </w:rPr>
      </w:pPr>
      <w:r>
        <w:rPr>
          <w:noProof/>
        </w:rPr>
        <w:t>2.</w:t>
      </w:r>
      <w:r>
        <w:rPr>
          <w:noProof/>
        </w:rPr>
        <w:tab/>
        <w:t>Decizia conform căreia un produs prezintă sau nu un risc grav se bazează pe o evaluare corespunzătoare a riscurilor, care ia în considerare natura riscului și probabilitatea producerii acestuia. Posibilitatea de a obține niveluri de siguranță superioare sau disponibilitatea altor produse, care prezintă un grad mai redus de risc, nu constituie un temei pentru a considera că un produs prezintă un risc grav.</w:t>
      </w:r>
    </w:p>
    <w:p>
      <w:pPr>
        <w:pStyle w:val="Titrearticle"/>
        <w:rPr>
          <w:noProof/>
        </w:rPr>
      </w:pPr>
      <w:r>
        <w:rPr>
          <w:noProof/>
        </w:rPr>
        <w:t>Articolul 19</w:t>
      </w:r>
    </w:p>
    <w:p>
      <w:pPr>
        <w:jc w:val="center"/>
        <w:rPr>
          <w:rFonts w:eastAsia="Times New Roman"/>
          <w:b/>
          <w:noProof/>
          <w:szCs w:val="24"/>
        </w:rPr>
      </w:pPr>
      <w:r>
        <w:rPr>
          <w:b/>
          <w:noProof/>
        </w:rPr>
        <w:t xml:space="preserve">Schimbul de informații – Sistemul de alertă rapidă al Uniunii </w:t>
      </w:r>
    </w:p>
    <w:p>
      <w:pPr>
        <w:pStyle w:val="ManualNumPar1"/>
        <w:rPr>
          <w:noProof/>
        </w:rPr>
      </w:pPr>
      <w:r>
        <w:rPr>
          <w:noProof/>
        </w:rPr>
        <w:t>1.</w:t>
      </w:r>
      <w:r>
        <w:rPr>
          <w:noProof/>
        </w:rPr>
        <w:tab/>
        <w:t>Dacă o autoritate de supraveghere a pieței ia sau intenționează să ia o măsură în conformitate cu articolul 18 și consideră că motivele care au condus la adoptarea măsurilor sau la efectele măsurilor luate se extind în afara teritoriului statului său membru, acesta informează imediat Comisia cu privire la respectiva măsură, în conformitate cu alineatul (4) din prezentul articol. De asemenea, statul membru informează fără întârziere Comisia cu privire la orice modificări sau anulări ale unei astfel de măsuri.</w:t>
      </w:r>
    </w:p>
    <w:p>
      <w:pPr>
        <w:pStyle w:val="ManualNumPar1"/>
        <w:rPr>
          <w:noProof/>
        </w:rPr>
      </w:pPr>
      <w:r>
        <w:rPr>
          <w:noProof/>
        </w:rPr>
        <w:t>2.</w:t>
      </w:r>
      <w:r>
        <w:rPr>
          <w:noProof/>
        </w:rPr>
        <w:tab/>
        <w:t>Dacă un produs care prezintă riscuri grave a fost pus la dispoziție pe piață, autoritățile de supraveghere a pieței informează Comisia cu privire la orice măsuri voluntare luate și comunicate de un operator economic.</w:t>
      </w:r>
    </w:p>
    <w:p>
      <w:pPr>
        <w:pStyle w:val="ManualNumPar1"/>
        <w:rPr>
          <w:noProof/>
        </w:rPr>
      </w:pPr>
      <w:r>
        <w:rPr>
          <w:noProof/>
        </w:rPr>
        <w:t>3.</w:t>
      </w:r>
      <w:r>
        <w:rPr>
          <w:noProof/>
        </w:rPr>
        <w:tab/>
        <w:t>Informațiile furnizate în conformitate cu alineatele (1) și (2) conțin toate detaliile disponibile, în special cu privire la datele necesare pentru a identifica produsul, originea și lanțul de distribuție al produsului, riscul aferent, natura și durata măsurii naționale luate și orice măsuri voluntare luate de operatorii economici.</w:t>
      </w:r>
    </w:p>
    <w:p>
      <w:pPr>
        <w:pStyle w:val="ManualNumPar1"/>
        <w:rPr>
          <w:noProof/>
        </w:rPr>
      </w:pPr>
      <w:r>
        <w:rPr>
          <w:noProof/>
        </w:rPr>
        <w:t>4.</w:t>
      </w:r>
      <w:r>
        <w:rPr>
          <w:noProof/>
        </w:rPr>
        <w:tab/>
        <w:t xml:space="preserve">În scopul alineatelor (1), (2) și (3), se utilizează sistemul de supraveghere a pieței și de schimb de informații prevăzut la articolul 12 din Directiva 2001/95/CE. Alineatele (2), (3) și (4) de la articolul 12 al respectivei directive se aplică </w:t>
      </w:r>
      <w:r>
        <w:rPr>
          <w:i/>
          <w:noProof/>
        </w:rPr>
        <w:t>mutatis mutandis</w:t>
      </w:r>
      <w:r>
        <w:rPr>
          <w:noProof/>
        </w:rPr>
        <w:t>.</w:t>
      </w:r>
    </w:p>
    <w:p>
      <w:pPr>
        <w:pStyle w:val="Titrearticle"/>
        <w:rPr>
          <w:noProof/>
        </w:rPr>
      </w:pPr>
      <w:r>
        <w:rPr>
          <w:noProof/>
        </w:rPr>
        <w:t>Articolul 20</w:t>
      </w:r>
    </w:p>
    <w:p>
      <w:pPr>
        <w:jc w:val="center"/>
        <w:rPr>
          <w:rFonts w:eastAsia="Times New Roman"/>
          <w:b/>
          <w:noProof/>
          <w:szCs w:val="24"/>
        </w:rPr>
      </w:pPr>
      <w:r>
        <w:rPr>
          <w:b/>
          <w:noProof/>
        </w:rPr>
        <w:t>Instalații de testare ale Uniunii</w:t>
      </w:r>
    </w:p>
    <w:p>
      <w:pPr>
        <w:pStyle w:val="ManualNumPar1"/>
        <w:rPr>
          <w:noProof/>
        </w:rPr>
      </w:pPr>
      <w:r>
        <w:rPr>
          <w:noProof/>
        </w:rPr>
        <w:t>1.</w:t>
      </w:r>
      <w:r>
        <w:rPr>
          <w:noProof/>
        </w:rPr>
        <w:tab/>
        <w:t xml:space="preserve">Comisia poate desemna instalații de testare pentru anumite produse, o categorie specifică sau un grup de produse ori pentru riscuri specifice unei categorii sau unui grup de produse care sunt puse la dispoziție pe piață. </w:t>
      </w:r>
    </w:p>
    <w:p>
      <w:pPr>
        <w:pStyle w:val="ManualNumPar1"/>
        <w:rPr>
          <w:noProof/>
        </w:rPr>
      </w:pPr>
      <w:r>
        <w:rPr>
          <w:noProof/>
        </w:rPr>
        <w:t>2.</w:t>
      </w:r>
      <w:r>
        <w:rPr>
          <w:noProof/>
        </w:rPr>
        <w:tab/>
        <w:t>Instalațiile de testare ale Uniunii menționate la alineatul (1) trebuie să respecte următoarele criterii:</w:t>
      </w:r>
    </w:p>
    <w:p>
      <w:pPr>
        <w:pStyle w:val="Point1letter"/>
        <w:numPr>
          <w:ilvl w:val="3"/>
          <w:numId w:val="32"/>
        </w:numPr>
        <w:rPr>
          <w:noProof/>
        </w:rPr>
      </w:pPr>
      <w:r>
        <w:rPr>
          <w:noProof/>
        </w:rPr>
        <w:t>trebuie să dispună de personal calificat corespunzător, cu o formare profesională adecvată în domeniul tehnicilor analitice folosite în domeniul lor de competență și un nivel adecvat de cunoaștere a standardelor și a practicilor în domeniu;</w:t>
      </w:r>
    </w:p>
    <w:p>
      <w:pPr>
        <w:pStyle w:val="Point1letter"/>
        <w:rPr>
          <w:noProof/>
        </w:rPr>
      </w:pPr>
      <w:r>
        <w:rPr>
          <w:noProof/>
        </w:rPr>
        <w:t>trebuie să fie echipate corespunzător pentru îndeplinirea sarcinilor care le sunt încredințate în conformitate cu alineatul (4);</w:t>
      </w:r>
    </w:p>
    <w:p>
      <w:pPr>
        <w:pStyle w:val="Point1letter"/>
        <w:rPr>
          <w:noProof/>
        </w:rPr>
      </w:pPr>
      <w:r>
        <w:rPr>
          <w:noProof/>
        </w:rPr>
        <w:t>trebuie să acționeze în interes public în mod imparțial și independent;</w:t>
      </w:r>
    </w:p>
    <w:p>
      <w:pPr>
        <w:pStyle w:val="Point1letter"/>
        <w:rPr>
          <w:noProof/>
        </w:rPr>
      </w:pPr>
      <w:r>
        <w:rPr>
          <w:noProof/>
        </w:rPr>
        <w:t>trebuie să garanteze, după caz, natura confidențială a subiectelor, rezultatelor sau comunicărilor;</w:t>
      </w:r>
    </w:p>
    <w:p>
      <w:pPr>
        <w:pStyle w:val="Point1letter"/>
        <w:rPr>
          <w:noProof/>
        </w:rPr>
      </w:pPr>
      <w:r>
        <w:rPr>
          <w:noProof/>
        </w:rPr>
        <w:t>trebuie să fie acreditate în conformitate cu capitolul II din Regulamentul (CE) nr. 765/2008.</w:t>
      </w:r>
    </w:p>
    <w:p>
      <w:pPr>
        <w:pStyle w:val="ManualNumPar1"/>
        <w:rPr>
          <w:noProof/>
        </w:rPr>
      </w:pPr>
      <w:r>
        <w:rPr>
          <w:noProof/>
        </w:rPr>
        <w:t>3.</w:t>
      </w:r>
      <w:r>
        <w:rPr>
          <w:noProof/>
        </w:rPr>
        <w:tab/>
        <w:t xml:space="preserve">Un organism notificat sau orice alt organism de evaluare a conformității desemnat în conformitate cu legislația de armonizare a Uniunii nu poate fi desemnat drept instalație de testare. </w:t>
      </w:r>
    </w:p>
    <w:p>
      <w:pPr>
        <w:pStyle w:val="ManualNumPar1"/>
        <w:rPr>
          <w:noProof/>
        </w:rPr>
      </w:pPr>
      <w:r>
        <w:rPr>
          <w:noProof/>
        </w:rPr>
        <w:t>4.</w:t>
      </w:r>
      <w:r>
        <w:rPr>
          <w:noProof/>
        </w:rPr>
        <w:tab/>
        <w:t>Instalațiile de testare ale Uniunii îndeplinesc, în domeniul lor de competență, cel puțin următoarele sarcini:</w:t>
      </w:r>
    </w:p>
    <w:p>
      <w:pPr>
        <w:pStyle w:val="Point1letter"/>
        <w:numPr>
          <w:ilvl w:val="3"/>
          <w:numId w:val="33"/>
        </w:numPr>
        <w:rPr>
          <w:noProof/>
        </w:rPr>
      </w:pPr>
      <w:r>
        <w:rPr>
          <w:noProof/>
        </w:rPr>
        <w:t xml:space="preserve">efectuează testări ale produselor pentru activitățile de supraveghere a pieței și pentru investigații; </w:t>
      </w:r>
    </w:p>
    <w:p>
      <w:pPr>
        <w:pStyle w:val="Point1letter"/>
        <w:rPr>
          <w:noProof/>
        </w:rPr>
      </w:pPr>
      <w:r>
        <w:rPr>
          <w:noProof/>
        </w:rPr>
        <w:t>contribuie la soluționarea litigiilor dintre autoritățile de supraveghere a pieței ale statelor membre, operatorii economici și organismele de evaluare a conformității;</w:t>
      </w:r>
    </w:p>
    <w:p>
      <w:pPr>
        <w:pStyle w:val="Point1letter"/>
        <w:rPr>
          <w:noProof/>
        </w:rPr>
      </w:pPr>
      <w:r>
        <w:rPr>
          <w:noProof/>
        </w:rPr>
        <w:t>furnizează Comisiei consultanță științifică sau tehnică independentă, inclusiv rețelei create în temeiul articolului 31, precum și statelor membre;</w:t>
      </w:r>
    </w:p>
    <w:p>
      <w:pPr>
        <w:pStyle w:val="Point1letter"/>
        <w:rPr>
          <w:noProof/>
        </w:rPr>
      </w:pPr>
      <w:r>
        <w:rPr>
          <w:noProof/>
        </w:rPr>
        <w:t>dezvoltă noi tehnici și metode de analiză;</w:t>
      </w:r>
    </w:p>
    <w:p>
      <w:pPr>
        <w:pStyle w:val="Point1letter"/>
        <w:rPr>
          <w:noProof/>
        </w:rPr>
      </w:pPr>
      <w:r>
        <w:rPr>
          <w:noProof/>
        </w:rPr>
        <w:t>diseminează informații către instalații de testare din statele membre și oferă cursuri de formare pentru astfel de instalații de testare.</w:t>
      </w:r>
    </w:p>
    <w:p>
      <w:pPr>
        <w:pStyle w:val="ManualNumPar1"/>
        <w:rPr>
          <w:noProof/>
        </w:rPr>
      </w:pPr>
      <w:r>
        <w:rPr>
          <w:noProof/>
        </w:rPr>
        <w:t>5.</w:t>
      </w:r>
      <w:r>
        <w:rPr>
          <w:noProof/>
        </w:rPr>
        <w:tab/>
        <w:t xml:space="preserve">Comisia adoptă acte de punere în aplicare care precizează procedurile de desemnare a instalațiilor de testare ale Uniunii. Actele de punere în aplicare respective se adoptă în conformitate cu procedura de examinare menționată la articolul 63. </w:t>
      </w:r>
    </w:p>
    <w:p>
      <w:pPr>
        <w:pStyle w:val="Titrearticle"/>
        <w:rPr>
          <w:noProof/>
        </w:rPr>
      </w:pPr>
      <w:r>
        <w:rPr>
          <w:noProof/>
        </w:rPr>
        <w:t>Articolul 21</w:t>
      </w:r>
    </w:p>
    <w:p>
      <w:pPr>
        <w:jc w:val="center"/>
        <w:rPr>
          <w:b/>
          <w:noProof/>
        </w:rPr>
      </w:pPr>
      <w:r>
        <w:rPr>
          <w:b/>
          <w:noProof/>
        </w:rPr>
        <w:t>Finanțarea și recuperarea costurilor de către autoritățile de supraveghere a pieței</w:t>
      </w:r>
    </w:p>
    <w:p>
      <w:pPr>
        <w:pStyle w:val="ManualNumPar1"/>
        <w:rPr>
          <w:noProof/>
        </w:rPr>
      </w:pPr>
      <w:r>
        <w:rPr>
          <w:noProof/>
        </w:rPr>
        <w:t>1.</w:t>
      </w:r>
      <w:r>
        <w:rPr>
          <w:noProof/>
        </w:rPr>
        <w:tab/>
        <w:t>Statele membre se asigură că autoritățile de supraveghere a pieței de pe teritoriul lor sunt dotate cu mijloacele financiare necesare pentru îndeplinirea corespunzătoare a sarcinilor lor.</w:t>
      </w:r>
    </w:p>
    <w:p>
      <w:pPr>
        <w:pStyle w:val="ManualNumPar1"/>
        <w:rPr>
          <w:noProof/>
        </w:rPr>
      </w:pPr>
      <w:r>
        <w:rPr>
          <w:noProof/>
        </w:rPr>
        <w:t>2.</w:t>
      </w:r>
      <w:r>
        <w:rPr>
          <w:noProof/>
        </w:rPr>
        <w:tab/>
        <w:t xml:space="preserve">Autoritățile de supraveghere a pieței pot percepe de la operatorii economici taxe administrative în ceea ce privește cazurile de nerespectare de către operatorul economic respectiv </w:t>
      </w:r>
      <w:r>
        <w:rPr>
          <w:noProof/>
          <w:color w:val="000000" w:themeColor="text1"/>
        </w:rPr>
        <w:t xml:space="preserve">, pentru a permite autorităților să recupereze costurile activităților lor cu privire la aceste cazuri de neconformitate. </w:t>
      </w:r>
      <w:r>
        <w:rPr>
          <w:noProof/>
        </w:rPr>
        <w:t>Aceste costuri pot include și costurile de efectuare a testărilor în scopul unei evaluări a riscurilor, costurile luării de măsuri în conformitate cu articolul 30 alineatele (1) și (2), precum și costurile activităților legate de produsele care sunt identificate ca fiind neconforme și care fac obiectul unor acțiuni corective înainte de punerea lor în liberă circulație.</w:t>
      </w:r>
    </w:p>
    <w:p>
      <w:pPr>
        <w:pStyle w:val="ChapterTitle"/>
        <w:rPr>
          <w:noProof/>
        </w:rPr>
      </w:pPr>
      <w:r>
        <w:rPr>
          <w:noProof/>
        </w:rPr>
        <w:t>Capitolul VI</w:t>
      </w:r>
    </w:p>
    <w:p>
      <w:pPr>
        <w:pStyle w:val="ChapterTitle"/>
        <w:rPr>
          <w:noProof/>
        </w:rPr>
      </w:pPr>
      <w:r>
        <w:rPr>
          <w:noProof/>
        </w:rPr>
        <w:t>Cooperarea și procedura de asistență reciprocă</w:t>
      </w:r>
    </w:p>
    <w:p>
      <w:pPr>
        <w:pStyle w:val="Titrearticle"/>
        <w:rPr>
          <w:noProof/>
        </w:rPr>
      </w:pPr>
      <w:r>
        <w:rPr>
          <w:noProof/>
        </w:rPr>
        <w:t>Articolul 22</w:t>
      </w:r>
    </w:p>
    <w:p>
      <w:pPr>
        <w:jc w:val="center"/>
        <w:rPr>
          <w:rFonts w:eastAsia="Times New Roman"/>
          <w:b/>
          <w:bCs/>
          <w:noProof/>
        </w:rPr>
      </w:pPr>
      <w:r>
        <w:rPr>
          <w:b/>
          <w:noProof/>
        </w:rPr>
        <w:t xml:space="preserve">Cererile de informații </w:t>
      </w:r>
    </w:p>
    <w:p>
      <w:pPr>
        <w:pStyle w:val="ManualNumPar1"/>
        <w:rPr>
          <w:noProof/>
        </w:rPr>
      </w:pPr>
      <w:r>
        <w:rPr>
          <w:noProof/>
        </w:rPr>
        <w:t>1.</w:t>
      </w:r>
      <w:r>
        <w:rPr>
          <w:noProof/>
        </w:rPr>
        <w:tab/>
        <w:t xml:space="preserve">La cererea unei autorități solicitante, autoritatea solicitată furnizează toate informațiile pe care autoritatea solicitată le consideră relevante pentru a stabili dacă un produs este neconform și pentru a garanta faptul că respectivul caz de neconformitate poate fi remediat. </w:t>
      </w:r>
    </w:p>
    <w:p>
      <w:pPr>
        <w:pStyle w:val="ManualNumPar1"/>
        <w:rPr>
          <w:noProof/>
        </w:rPr>
      </w:pPr>
      <w:r>
        <w:rPr>
          <w:noProof/>
        </w:rPr>
        <w:t>2.</w:t>
      </w:r>
      <w:r>
        <w:rPr>
          <w:noProof/>
        </w:rPr>
        <w:tab/>
        <w:t xml:space="preserve">Autoritatea solicitată întreprinde anchete pertinente sau ia orice alte măsuri necesare pentru colectarea informațiilor necesare. După caz, aceste anchete sunt efectuate cu ajutorul altor autorități de supraveghere a pieței. </w:t>
      </w:r>
    </w:p>
    <w:p>
      <w:pPr>
        <w:pStyle w:val="ManualNumPar1"/>
        <w:rPr>
          <w:noProof/>
        </w:rPr>
      </w:pPr>
      <w:r>
        <w:rPr>
          <w:noProof/>
        </w:rPr>
        <w:t>3.</w:t>
      </w:r>
      <w:r>
        <w:rPr>
          <w:noProof/>
        </w:rPr>
        <w:tab/>
        <w:t>La cererea autorității solicitante, autoritatea solicitată poate permite unor funcționari competenți ai autorității solicitante să însoțească funcționarii autorității solicitate pe parcursul anchetelor acestora.</w:t>
      </w:r>
    </w:p>
    <w:p>
      <w:pPr>
        <w:pStyle w:val="ManualNumPar1"/>
        <w:rPr>
          <w:noProof/>
        </w:rPr>
      </w:pPr>
      <w:r>
        <w:rPr>
          <w:noProof/>
        </w:rPr>
        <w:t>4.</w:t>
      </w:r>
      <w:r>
        <w:rPr>
          <w:noProof/>
        </w:rPr>
        <w:tab/>
        <w:t xml:space="preserve">Autoritatea solicitată răspunde la cerere în temeiul alineatului (1), folosind procedura și în termenele specificate de către Comisie în temeiul alineatului (5). </w:t>
      </w:r>
    </w:p>
    <w:p>
      <w:pPr>
        <w:pStyle w:val="ManualNumPar1"/>
        <w:rPr>
          <w:noProof/>
        </w:rPr>
      </w:pPr>
      <w:r>
        <w:rPr>
          <w:noProof/>
        </w:rPr>
        <w:t>5.</w:t>
      </w:r>
      <w:r>
        <w:rPr>
          <w:noProof/>
        </w:rPr>
        <w:tab/>
        <w:t xml:space="preserve">Comisia adoptă acte de punere în aplicare precizând termenele, formularele standard și detaliile suplimentare ale procedurii utilizate pentru formularea și răspunsul la solicitările de informații în conformitate cu alineatul (1). Actele de punere în aplicare respective se adoptă în conformitate cu procedura de examinare menționată la articolul 63. </w:t>
      </w:r>
    </w:p>
    <w:p>
      <w:pPr>
        <w:pStyle w:val="Titrearticle"/>
        <w:rPr>
          <w:noProof/>
        </w:rPr>
      </w:pPr>
      <w:r>
        <w:rPr>
          <w:noProof/>
        </w:rPr>
        <w:t>Articolul 23</w:t>
      </w:r>
    </w:p>
    <w:p>
      <w:pPr>
        <w:jc w:val="center"/>
        <w:rPr>
          <w:rFonts w:eastAsia="Times New Roman"/>
          <w:b/>
          <w:bCs/>
          <w:noProof/>
        </w:rPr>
      </w:pPr>
      <w:r>
        <w:rPr>
          <w:b/>
          <w:noProof/>
        </w:rPr>
        <w:t xml:space="preserve">Cererile de măsuri de asigurare a aplicării legislației </w:t>
      </w:r>
    </w:p>
    <w:p>
      <w:pPr>
        <w:pStyle w:val="ManualNumPar1"/>
        <w:rPr>
          <w:bCs/>
          <w:noProof/>
          <w:sz w:val="23"/>
          <w:szCs w:val="23"/>
        </w:rPr>
      </w:pPr>
      <w:r>
        <w:rPr>
          <w:noProof/>
        </w:rPr>
        <w:t>1.</w:t>
      </w:r>
      <w:r>
        <w:rPr>
          <w:noProof/>
        </w:rPr>
        <w:tab/>
        <w:t>La cererea unei autorități solicitante, autoritatea solicitată trebuie să ia fără întârziere toate măsurile necesare de asigurare a aplicării legislații, utilizând competențele care îi sunt conferite în temeiul prezentului regulament, pentru a soluționa un caz de neconformitate.</w:t>
      </w:r>
    </w:p>
    <w:p>
      <w:pPr>
        <w:pStyle w:val="ManualNumPar1"/>
        <w:rPr>
          <w:noProof/>
        </w:rPr>
      </w:pPr>
      <w:r>
        <w:rPr>
          <w:noProof/>
        </w:rPr>
        <w:t>2.</w:t>
      </w:r>
      <w:r>
        <w:rPr>
          <w:noProof/>
        </w:rPr>
        <w:tab/>
        <w:t xml:space="preserve">Autoritatea solicitată stabilește măsurile adecvate de asigurare a aplicării legislației necesare pentru a soluționa un caz de neconformitate. Acolo unde este necesar, măsurile de asigurare a aplicării legislației trebuie stabilite și implementate cu sprijinul altor autorități publice. </w:t>
      </w:r>
    </w:p>
    <w:p>
      <w:pPr>
        <w:pStyle w:val="ManualNumPar1"/>
        <w:rPr>
          <w:noProof/>
        </w:rPr>
      </w:pPr>
      <w:r>
        <w:rPr>
          <w:noProof/>
        </w:rPr>
        <w:t>3.</w:t>
      </w:r>
      <w:r>
        <w:rPr>
          <w:noProof/>
        </w:rPr>
        <w:tab/>
        <w:t xml:space="preserve">Autoritatea solicitată comunică în mod regulat, informează fără întârziere și se consultă cu autoritatea solicitantă cu privire la măsurile menționate la alineatul (2) care au fost luate sau care urmează să fie luate. </w:t>
      </w:r>
    </w:p>
    <w:p>
      <w:pPr>
        <w:pStyle w:val="Text1"/>
        <w:rPr>
          <w:noProof/>
        </w:rPr>
      </w:pPr>
      <w:r>
        <w:rPr>
          <w:noProof/>
        </w:rPr>
        <w:t>Autoritatea solicitată informează fără întârziere autoritatea solicitantă, autoritățile de supraveghere a pieței din alte state membre, precum și Comisia cu privire la măsurile pe care le-a luat, precum și cu privire la efectul acestora asupra neconformității în cauză. Notificarea se face prin intermediul sistemului menționat la articolul 34 și include cel puțin următoarele informații:</w:t>
      </w:r>
    </w:p>
    <w:p>
      <w:pPr>
        <w:pStyle w:val="Point1letter"/>
        <w:numPr>
          <w:ilvl w:val="3"/>
          <w:numId w:val="34"/>
        </w:numPr>
        <w:rPr>
          <w:noProof/>
        </w:rPr>
      </w:pPr>
      <w:r>
        <w:rPr>
          <w:noProof/>
        </w:rPr>
        <w:t>dacă au fost impuse măsuri temporare;</w:t>
      </w:r>
    </w:p>
    <w:p>
      <w:pPr>
        <w:pStyle w:val="Point1letter"/>
        <w:numPr>
          <w:ilvl w:val="3"/>
          <w:numId w:val="13"/>
        </w:numPr>
        <w:rPr>
          <w:noProof/>
        </w:rPr>
      </w:pPr>
      <w:r>
        <w:rPr>
          <w:noProof/>
        </w:rPr>
        <w:t>dacă neconformitatea a încetat;</w:t>
      </w:r>
    </w:p>
    <w:p>
      <w:pPr>
        <w:pStyle w:val="Point1letter"/>
        <w:numPr>
          <w:ilvl w:val="3"/>
          <w:numId w:val="13"/>
        </w:numPr>
        <w:rPr>
          <w:noProof/>
        </w:rPr>
      </w:pPr>
      <w:r>
        <w:rPr>
          <w:noProof/>
        </w:rPr>
        <w:t>dacă au fost impuse sancțiuni și, dacă este cazul, care au fost acestea;</w:t>
      </w:r>
    </w:p>
    <w:p>
      <w:pPr>
        <w:pStyle w:val="Point1letter"/>
        <w:numPr>
          <w:ilvl w:val="3"/>
          <w:numId w:val="13"/>
        </w:numPr>
        <w:rPr>
          <w:noProof/>
        </w:rPr>
      </w:pPr>
      <w:r>
        <w:rPr>
          <w:noProof/>
        </w:rPr>
        <w:t>dacă alte măsuri luate de către autoritatea solicitată sau de operatorul economic au fost puse în aplicare.</w:t>
      </w:r>
    </w:p>
    <w:p>
      <w:pPr>
        <w:pStyle w:val="ManualNumPar1"/>
        <w:rPr>
          <w:noProof/>
        </w:rPr>
      </w:pPr>
      <w:r>
        <w:rPr>
          <w:noProof/>
        </w:rPr>
        <w:t>4.</w:t>
      </w:r>
      <w:r>
        <w:rPr>
          <w:noProof/>
        </w:rPr>
        <w:tab/>
        <w:t xml:space="preserve">Autoritatea solicitată răspunde la cerere în temeiul alineatului (1), folosind procedura și în termenele specificate de către Comisie în temeiul alineatului (5). </w:t>
      </w:r>
    </w:p>
    <w:p>
      <w:pPr>
        <w:pStyle w:val="ManualNumPar1"/>
        <w:rPr>
          <w:noProof/>
        </w:rPr>
      </w:pPr>
      <w:r>
        <w:rPr>
          <w:noProof/>
        </w:rPr>
        <w:t>5.</w:t>
      </w:r>
      <w:r>
        <w:rPr>
          <w:noProof/>
        </w:rPr>
        <w:tab/>
        <w:t xml:space="preserve">Comisia adoptă acte de punere în aplicare precizând termenele, formularele standard și detaliile suplimentare ale procedurii utilizate pentru formularea și răspunsul la măsurile de asigurare a aplicării legislației în conformitate cu alineatul (1). Actele de punere în aplicare respective se adoptă în conformitate cu procedura de examinare menționată la articolul 63. </w:t>
      </w:r>
    </w:p>
    <w:p>
      <w:pPr>
        <w:pStyle w:val="Titrearticle"/>
        <w:rPr>
          <w:noProof/>
        </w:rPr>
      </w:pPr>
      <w:r>
        <w:rPr>
          <w:noProof/>
        </w:rPr>
        <w:t>Articolul 24</w:t>
      </w:r>
    </w:p>
    <w:p>
      <w:pPr>
        <w:jc w:val="center"/>
        <w:rPr>
          <w:rFonts w:eastAsia="Times New Roman"/>
          <w:b/>
          <w:noProof/>
        </w:rPr>
      </w:pPr>
      <w:r>
        <w:rPr>
          <w:b/>
          <w:noProof/>
        </w:rPr>
        <w:t>Procedura privind cererile de asistență reciprocă</w:t>
      </w:r>
    </w:p>
    <w:p>
      <w:pPr>
        <w:pStyle w:val="ManualNumPar1"/>
        <w:rPr>
          <w:noProof/>
        </w:rPr>
      </w:pPr>
      <w:r>
        <w:rPr>
          <w:noProof/>
        </w:rPr>
        <w:t>1.</w:t>
      </w:r>
      <w:r>
        <w:rPr>
          <w:noProof/>
        </w:rPr>
        <w:tab/>
        <w:t>Autoritatea solicitantă furnizează suficiente informații, în cazul cererilor de asistență reciprocă în temeiul articolelor 22 sau 23, pentru a permite autorității solicitate să îndeplinească cererea, inclusiv orice elemente de probă necesare care nu pot fi obținute decât în statul membru al autorității solicitante.</w:t>
      </w:r>
    </w:p>
    <w:p>
      <w:pPr>
        <w:pStyle w:val="ManualNumPar1"/>
        <w:rPr>
          <w:noProof/>
        </w:rPr>
      </w:pPr>
      <w:r>
        <w:rPr>
          <w:noProof/>
        </w:rPr>
        <w:t>2.</w:t>
      </w:r>
      <w:r>
        <w:rPr>
          <w:noProof/>
        </w:rPr>
        <w:tab/>
        <w:t xml:space="preserve">Cererile de asistență reciprocă în temeiul articolelor 22 sau 23 sunt transmise de autoritatea solicitantă biroului unic de legătură al statului membru al autorității solicitate și biroului unic de legătură al statului membru al autorității solicitante în scop informativ. Biroul unic de legătură al statului membru al autorității solicitate transmite cererile autorității de resort pertinente, fără întârziere nejustificată. </w:t>
      </w:r>
    </w:p>
    <w:p>
      <w:pPr>
        <w:pStyle w:val="ManualNumPar1"/>
        <w:rPr>
          <w:noProof/>
        </w:rPr>
      </w:pPr>
      <w:r>
        <w:rPr>
          <w:noProof/>
        </w:rPr>
        <w:t>3.</w:t>
      </w:r>
      <w:r>
        <w:rPr>
          <w:noProof/>
        </w:rPr>
        <w:tab/>
        <w:t xml:space="preserve">Cererile de asistență reciprocă în temeiul articolelor 22 sau 23 și toate comunicările aferente se depun folosind formularele electronice standard prin intermediul sistemului menționat la articolul 34. </w:t>
      </w:r>
    </w:p>
    <w:p>
      <w:pPr>
        <w:pStyle w:val="ManualNumPar1"/>
        <w:rPr>
          <w:noProof/>
        </w:rPr>
      </w:pPr>
      <w:r>
        <w:rPr>
          <w:noProof/>
        </w:rPr>
        <w:t>4.</w:t>
      </w:r>
      <w:r>
        <w:rPr>
          <w:noProof/>
        </w:rPr>
        <w:tab/>
        <w:t xml:space="preserve">Limbile care trebuie utilizate pentru cererile de asistență reciprocă în temeiul articolelor 22 sau 23 și pentru toate comunicările aferente sunt convenite de autoritățile competente în cauză. </w:t>
      </w:r>
    </w:p>
    <w:p>
      <w:pPr>
        <w:pStyle w:val="ManualNumPar1"/>
        <w:rPr>
          <w:noProof/>
        </w:rPr>
      </w:pPr>
      <w:r>
        <w:rPr>
          <w:noProof/>
        </w:rPr>
        <w:t>5.</w:t>
      </w:r>
      <w:r>
        <w:rPr>
          <w:noProof/>
        </w:rPr>
        <w:tab/>
        <w:t xml:space="preserve">În cazul în care nu se ajunge la un acord cu privire la regimul lingvistic între autoritățile competente în cauză, cererile de asistență reciprocă în temeiul articolelor 22 sau 23 se transmit în limba oficială a statului membru al autorității solicitante, iar răspunsurile la astfel de cereri în limba oficială a statului membru al autorității solicitate. În acest caz, autoritatea solicitantă și autoritatea solicitată asigură traducerea cererilor, ale răspunsurilor sau ale altor documente pe care le primesc una de la cealaltă. </w:t>
      </w:r>
    </w:p>
    <w:p>
      <w:pPr>
        <w:pStyle w:val="ManualNumPar1"/>
        <w:rPr>
          <w:noProof/>
        </w:rPr>
      </w:pPr>
      <w:r>
        <w:rPr>
          <w:noProof/>
        </w:rPr>
        <w:t>6.</w:t>
      </w:r>
      <w:r>
        <w:rPr>
          <w:noProof/>
        </w:rPr>
        <w:tab/>
        <w:t>Autoritatea solicitată răspunde direct autorității solicitante și, de asemenea, birourilor unice de legătură ale statelor membre ale autorității solicitante și ale autorității solicitate.</w:t>
      </w:r>
    </w:p>
    <w:p>
      <w:pPr>
        <w:pStyle w:val="Titrearticle"/>
        <w:rPr>
          <w:noProof/>
        </w:rPr>
      </w:pPr>
      <w:r>
        <w:rPr>
          <w:noProof/>
        </w:rPr>
        <w:t>Articolul 25</w:t>
      </w:r>
    </w:p>
    <w:p>
      <w:pPr>
        <w:jc w:val="center"/>
        <w:rPr>
          <w:rFonts w:eastAsia="Times New Roman"/>
          <w:b/>
          <w:bCs/>
          <w:noProof/>
        </w:rPr>
      </w:pPr>
      <w:r>
        <w:rPr>
          <w:b/>
          <w:noProof/>
        </w:rPr>
        <w:t>Folosirea elementelor de probă și a rezultatelor anchetelor</w:t>
      </w:r>
    </w:p>
    <w:p>
      <w:pPr>
        <w:pStyle w:val="ManualNumPar1"/>
        <w:rPr>
          <w:noProof/>
        </w:rPr>
      </w:pPr>
      <w:r>
        <w:rPr>
          <w:noProof/>
        </w:rPr>
        <w:t>1.</w:t>
      </w:r>
      <w:r>
        <w:rPr>
          <w:noProof/>
        </w:rPr>
        <w:tab/>
        <w:t xml:space="preserve">Autoritățile de supraveghere a pieței pot utiliza orice informație, document sau o copie legalizată a unui document, constatare, declarație sau date operative ca probe în scopul investigațiilor lor, indiferent de formatul acestora și de suportul pe care sunt stocate. </w:t>
      </w:r>
    </w:p>
    <w:p>
      <w:pPr>
        <w:pStyle w:val="ManualNumPar1"/>
        <w:rPr>
          <w:noProof/>
        </w:rPr>
      </w:pPr>
      <w:r>
        <w:rPr>
          <w:noProof/>
        </w:rPr>
        <w:t>2.</w:t>
      </w:r>
      <w:r>
        <w:rPr>
          <w:noProof/>
        </w:rPr>
        <w:tab/>
        <w:t>Elementele de probă menționate la alineatul (1), care sunt utilizate de o autoritate de supraveghere a pieței într-un stat membru, pot fi utilizate ca parte a unei anchete pentru a verifica conformitatea produselor efectuate de autoritățile de supraveghere a pieței din alt stat membru, fără a fi necesară îndeplinirea altor cerințe formale.</w:t>
      </w:r>
    </w:p>
    <w:p>
      <w:pPr>
        <w:pStyle w:val="ManualNumPar1"/>
        <w:rPr>
          <w:noProof/>
        </w:rPr>
      </w:pPr>
      <w:r>
        <w:rPr>
          <w:noProof/>
        </w:rPr>
        <w:t>3.</w:t>
      </w:r>
      <w:r>
        <w:rPr>
          <w:noProof/>
        </w:rPr>
        <w:tab/>
        <w:t>Produsele considerate neconforme pe baza unei decizii luate de o autoritate de supraveghere a pieței într-un stat membru sunt considerate neconforme de către autoritățile de supraveghere a pieței din alt stat membru, cu excepția cazului în care agentul economic în cauză poate furniza dovezi care să demonstreze contrariul.</w:t>
      </w:r>
    </w:p>
    <w:p>
      <w:pPr>
        <w:pStyle w:val="ManualNumPar1"/>
        <w:rPr>
          <w:noProof/>
        </w:rPr>
      </w:pPr>
      <w:r>
        <w:rPr>
          <w:noProof/>
        </w:rPr>
        <w:t>4.</w:t>
      </w:r>
      <w:r>
        <w:rPr>
          <w:noProof/>
        </w:rPr>
        <w:tab/>
        <w:t xml:space="preserve">Deciziile unei autorități de supraveghere a pieței menționate la alineatul (3) se publică în sistemul de informare și comunicare menționat la articolul 34. </w:t>
      </w:r>
    </w:p>
    <w:p>
      <w:pPr>
        <w:pStyle w:val="ChapterTitle"/>
        <w:rPr>
          <w:noProof/>
        </w:rPr>
      </w:pPr>
      <w:r>
        <w:rPr>
          <w:noProof/>
        </w:rPr>
        <w:t>Capitolul VII</w:t>
      </w:r>
    </w:p>
    <w:p>
      <w:pPr>
        <w:pStyle w:val="ChapterTitle"/>
        <w:rPr>
          <w:noProof/>
        </w:rPr>
      </w:pPr>
      <w:r>
        <w:rPr>
          <w:noProof/>
        </w:rPr>
        <w:t>Produsele care intră pe piața Uniunii</w:t>
      </w:r>
    </w:p>
    <w:p>
      <w:pPr>
        <w:pStyle w:val="Titrearticle"/>
        <w:rPr>
          <w:noProof/>
        </w:rPr>
      </w:pPr>
      <w:r>
        <w:rPr>
          <w:noProof/>
        </w:rPr>
        <w:t>Articolul 26</w:t>
      </w:r>
    </w:p>
    <w:p>
      <w:pPr>
        <w:jc w:val="center"/>
        <w:rPr>
          <w:b/>
          <w:noProof/>
        </w:rPr>
      </w:pPr>
      <w:r>
        <w:rPr>
          <w:b/>
          <w:noProof/>
        </w:rPr>
        <w:t>Controale ale produselor care intră pe piața Uniunii</w:t>
      </w:r>
    </w:p>
    <w:p>
      <w:pPr>
        <w:pStyle w:val="ManualNumPar1"/>
        <w:rPr>
          <w:noProof/>
        </w:rPr>
      </w:pPr>
      <w:r>
        <w:rPr>
          <w:noProof/>
        </w:rPr>
        <w:t>1.</w:t>
      </w:r>
      <w:r>
        <w:rPr>
          <w:noProof/>
        </w:rPr>
        <w:tab/>
        <w:t xml:space="preserve">Statele membre desemnează autoritățile vamale, una sau mai multe autorități de supraveghere a pieței sau orice altă autoritate pe teritoriul lor drept autorități responsabile cu controlul produselor care intră pe piața Uniunii. </w:t>
      </w:r>
    </w:p>
    <w:p>
      <w:pPr>
        <w:pStyle w:val="ManualNumPar1"/>
        <w:rPr>
          <w:noProof/>
        </w:rPr>
      </w:pPr>
      <w:r>
        <w:rPr>
          <w:noProof/>
        </w:rPr>
        <w:tab/>
        <w:t>Fiecare stat membru informează Comisia și celelalte state membre cu privire la autoritățile desemnate în conformitate cu primul paragraf și la domeniile de competență ale acestora, prin intermediul sistemului menționat la articolul 34.</w:t>
      </w:r>
    </w:p>
    <w:p>
      <w:pPr>
        <w:pStyle w:val="ManualNumPar1"/>
        <w:rPr>
          <w:noProof/>
        </w:rPr>
      </w:pPr>
      <w:r>
        <w:rPr>
          <w:noProof/>
        </w:rPr>
        <w:t>2.</w:t>
      </w:r>
      <w:r>
        <w:rPr>
          <w:noProof/>
        </w:rPr>
        <w:tab/>
        <w:t xml:space="preserve">Autoritățile desemnate în temeiul alineatului (1) trebuie să aibă competențele și resursele necesare pentru îndeplinirea adecvată a sarcinilor lor, astfel cum se menționează la alineatul respectiv. </w:t>
      </w:r>
    </w:p>
    <w:p>
      <w:pPr>
        <w:pStyle w:val="ManualNumPar1"/>
        <w:rPr>
          <w:noProof/>
        </w:rPr>
      </w:pPr>
      <w:r>
        <w:rPr>
          <w:noProof/>
        </w:rPr>
        <w:t>3.</w:t>
      </w:r>
      <w:r>
        <w:rPr>
          <w:noProof/>
        </w:rPr>
        <w:tab/>
        <w:t>Produsele care intră sub incidența legislației de armonizare a Uniunii care trebuie plasate sub regimul vamal de „punere în liberă circulație” trebuie să fie supuse controalelor efectuate de către autoritățile desemnate la alineatul (1). Acestea trebuie să efectueze aceste controale pe baza unei analize a riscurilor în conformitate cu articolele 46 și 47 din Regulamentul (UE) nr. 952/2013.</w:t>
      </w:r>
    </w:p>
    <w:p>
      <w:pPr>
        <w:pStyle w:val="ManualNumPar1"/>
        <w:rPr>
          <w:noProof/>
        </w:rPr>
      </w:pPr>
      <w:r>
        <w:rPr>
          <w:noProof/>
        </w:rPr>
        <w:t>4.</w:t>
      </w:r>
      <w:r>
        <w:rPr>
          <w:noProof/>
        </w:rPr>
        <w:tab/>
        <w:t>Produsele care intră pe piața Uniunii și care necesită prelucrare suplimentară pentru a fi în conformitate cu legislația de armonizare a Uniunii aplicabilă acestora sunt plasate sub regimul vamal corespunzător care permite o astfel de prelucrare.</w:t>
      </w:r>
    </w:p>
    <w:p>
      <w:pPr>
        <w:pStyle w:val="ManualNumPar1"/>
        <w:rPr>
          <w:noProof/>
        </w:rPr>
      </w:pPr>
      <w:r>
        <w:rPr>
          <w:noProof/>
        </w:rPr>
        <w:t>5.</w:t>
      </w:r>
      <w:r>
        <w:rPr>
          <w:noProof/>
        </w:rPr>
        <w:tab/>
        <w:t>Informațiile privind riscurile trebuie schimbate între:</w:t>
      </w:r>
    </w:p>
    <w:p>
      <w:pPr>
        <w:pStyle w:val="Point1letter"/>
        <w:numPr>
          <w:ilvl w:val="3"/>
          <w:numId w:val="35"/>
        </w:numPr>
        <w:rPr>
          <w:noProof/>
        </w:rPr>
      </w:pPr>
      <w:r>
        <w:rPr>
          <w:noProof/>
        </w:rPr>
        <w:t>autoritățile desemnate la alineatul (1) în conformitate cu articolul 47 alineatul (2) din Regulamentul (UE) nr. 952/2013;</w:t>
      </w:r>
    </w:p>
    <w:p>
      <w:pPr>
        <w:pStyle w:val="Point1letter"/>
        <w:numPr>
          <w:ilvl w:val="3"/>
          <w:numId w:val="13"/>
        </w:numPr>
        <w:rPr>
          <w:noProof/>
        </w:rPr>
      </w:pPr>
      <w:r>
        <w:rPr>
          <w:noProof/>
        </w:rPr>
        <w:t xml:space="preserve">autoritățile vamale în conformitate cu articolul 46 alineatul (5) din Regulamentul (UE) nr. 952/2013; </w:t>
      </w:r>
    </w:p>
    <w:p>
      <w:pPr>
        <w:pStyle w:val="ManualNumPar1"/>
        <w:rPr>
          <w:noProof/>
        </w:rPr>
      </w:pPr>
      <w:r>
        <w:rPr>
          <w:noProof/>
        </w:rPr>
        <w:tab/>
        <w:t xml:space="preserve">În cazul în care, în legătură cu produsele care fac obiectul legislației de armonizare a Uniunii care se află fie în depozitare temporară, fie sunt plasate sub un regim vamal, altul decât punerea în liberă circulație, autoritățile vamale de la primul punct de intrare au motive să creadă că aceste produse prezintă un risc, ele transmit toate informațiile relevante către biroul vamal competent din țara de destinație. </w:t>
      </w:r>
    </w:p>
    <w:p>
      <w:pPr>
        <w:pStyle w:val="ManualNumPar1"/>
        <w:rPr>
          <w:noProof/>
        </w:rPr>
      </w:pPr>
      <w:r>
        <w:rPr>
          <w:noProof/>
        </w:rPr>
        <w:t>6.</w:t>
      </w:r>
      <w:r>
        <w:rPr>
          <w:noProof/>
        </w:rPr>
        <w:tab/>
        <w:t xml:space="preserve">Autoritățile de supraveghere a pieței furnizează autorităților desemnate în conformitate cu alineatul (1) informații privind categoriile de produse sau identitatea operatorilor economici în cazul cărora a fost identificat un risc mai ridicat de neconformitate. </w:t>
      </w:r>
    </w:p>
    <w:p>
      <w:pPr>
        <w:pStyle w:val="ManualNumPar1"/>
        <w:rPr>
          <w:noProof/>
        </w:rPr>
      </w:pPr>
      <w:r>
        <w:rPr>
          <w:noProof/>
        </w:rPr>
        <w:t>7.</w:t>
      </w:r>
      <w:r>
        <w:rPr>
          <w:noProof/>
        </w:rPr>
        <w:tab/>
        <w:t>Până la data de 31 martie a fiecărui an, statele membre transmit Comisiei datele statistice referitoare la controalele efectuate de autoritățile desemnate în conformitate cu alineatul (1) în legătură cu produsele care fac obiectul legislației de armonizare a Uniunii în cursul anului calendaristic anterior, inclusiv date care vizează:</w:t>
      </w:r>
    </w:p>
    <w:p>
      <w:pPr>
        <w:pStyle w:val="Point1letter"/>
        <w:numPr>
          <w:ilvl w:val="3"/>
          <w:numId w:val="36"/>
        </w:numPr>
        <w:rPr>
          <w:noProof/>
        </w:rPr>
      </w:pPr>
      <w:r>
        <w:rPr>
          <w:noProof/>
        </w:rPr>
        <w:t>numărul de intervenții în domeniul controalelor acestor produse, inclusiv siguranța și conformitatea produselor;</w:t>
      </w:r>
    </w:p>
    <w:p>
      <w:pPr>
        <w:pStyle w:val="Point1letter"/>
        <w:numPr>
          <w:ilvl w:val="3"/>
          <w:numId w:val="13"/>
        </w:numPr>
        <w:rPr>
          <w:noProof/>
        </w:rPr>
      </w:pPr>
      <w:r>
        <w:rPr>
          <w:noProof/>
        </w:rPr>
        <w:t>numărul de cazuri comunicate autorităților de supraveghere a pieței;</w:t>
      </w:r>
    </w:p>
    <w:p>
      <w:pPr>
        <w:pStyle w:val="Point1letter"/>
        <w:numPr>
          <w:ilvl w:val="3"/>
          <w:numId w:val="13"/>
        </w:numPr>
        <w:rPr>
          <w:noProof/>
        </w:rPr>
      </w:pPr>
      <w:r>
        <w:rPr>
          <w:noProof/>
        </w:rPr>
        <w:t>rezultatele controalelor acestor produse;</w:t>
      </w:r>
    </w:p>
    <w:p>
      <w:pPr>
        <w:pStyle w:val="Point1letter"/>
        <w:numPr>
          <w:ilvl w:val="3"/>
          <w:numId w:val="13"/>
        </w:numPr>
        <w:rPr>
          <w:noProof/>
        </w:rPr>
      </w:pPr>
      <w:r>
        <w:rPr>
          <w:noProof/>
        </w:rPr>
        <w:t>caracteristicile oricărui produs considerat neconform.</w:t>
      </w:r>
    </w:p>
    <w:p>
      <w:pPr>
        <w:pStyle w:val="Text1"/>
        <w:rPr>
          <w:noProof/>
        </w:rPr>
      </w:pPr>
      <w:r>
        <w:rPr>
          <w:noProof/>
        </w:rPr>
        <w:t xml:space="preserve">Comisia întocmește un raport în fiecare an, până la 30 iunie, care cuprinde informațiile prezentate de statele membre pentru anul calendaristic anterior. Raportul trebuie publicat în sistemul menționat la articolul 34. </w:t>
      </w:r>
    </w:p>
    <w:p>
      <w:pPr>
        <w:pStyle w:val="ManualNumPar1"/>
        <w:rPr>
          <w:noProof/>
        </w:rPr>
      </w:pPr>
      <w:r>
        <w:rPr>
          <w:noProof/>
        </w:rPr>
        <w:t>8.</w:t>
      </w:r>
      <w:r>
        <w:rPr>
          <w:noProof/>
        </w:rPr>
        <w:tab/>
        <w:t>În cazul în care Comisia constată existența unui risc major prezentat într-un stat membru de către produsele care intră sub incidența legislației de armonizare a Uniunii care sunt importate dintr-o țară terță, aceasta va recomanda statului membru în cauză să ia măsurile corespunzătoare de supraveghere a pieței.</w:t>
      </w:r>
    </w:p>
    <w:p>
      <w:pPr>
        <w:pStyle w:val="ManualNumPar1"/>
        <w:rPr>
          <w:noProof/>
        </w:rPr>
      </w:pPr>
      <w:r>
        <w:rPr>
          <w:noProof/>
        </w:rPr>
        <w:t>9.</w:t>
      </w:r>
      <w:r>
        <w:rPr>
          <w:noProof/>
        </w:rPr>
        <w:tab/>
        <w:t>Comisia va preciza în continuare, prin acte de punere în aplicare, detalii privind datele care trebuie transmise de statele membre în temeiul alineatului (7). Actele de punere în aplicare respective se adoptă în conformitate cu procedura de examinare menționată la articolul 63.</w:t>
      </w:r>
    </w:p>
    <w:p>
      <w:pPr>
        <w:pStyle w:val="Titrearticle"/>
        <w:rPr>
          <w:noProof/>
        </w:rPr>
      </w:pPr>
      <w:r>
        <w:rPr>
          <w:noProof/>
        </w:rPr>
        <w:t>Articolul 27</w:t>
      </w:r>
    </w:p>
    <w:p>
      <w:pPr>
        <w:jc w:val="center"/>
        <w:rPr>
          <w:b/>
          <w:noProof/>
        </w:rPr>
      </w:pPr>
      <w:r>
        <w:rPr>
          <w:b/>
          <w:noProof/>
        </w:rPr>
        <w:t>Suspendarea punerii în liberă circulație</w:t>
      </w:r>
    </w:p>
    <w:p>
      <w:pPr>
        <w:pStyle w:val="ManualNumPar1"/>
        <w:rPr>
          <w:noProof/>
          <w:color w:val="000000" w:themeColor="text1"/>
        </w:rPr>
      </w:pPr>
      <w:r>
        <w:rPr>
          <w:noProof/>
        </w:rPr>
        <w:t>1.</w:t>
      </w:r>
      <w:r>
        <w:rPr>
          <w:noProof/>
        </w:rPr>
        <w:tab/>
        <w:t xml:space="preserve">Autoritățile desemnate în temeiul articolului 26 alineatul (1) suspendă punerea în circulație a unui anumit produs în cazul în care, în cursul controalelor menționate la articolul 26, se constată că: </w:t>
      </w:r>
    </w:p>
    <w:p>
      <w:pPr>
        <w:pStyle w:val="Point1letter"/>
        <w:numPr>
          <w:ilvl w:val="3"/>
          <w:numId w:val="37"/>
        </w:numPr>
        <w:rPr>
          <w:noProof/>
        </w:rPr>
      </w:pPr>
      <w:r>
        <w:rPr>
          <w:noProof/>
        </w:rPr>
        <w:t>produsul nu este însoțit de documentația cerută de legislația de armonizare a Uniunii care i se aplică;</w:t>
      </w:r>
    </w:p>
    <w:p>
      <w:pPr>
        <w:pStyle w:val="Point1letter"/>
        <w:numPr>
          <w:ilvl w:val="3"/>
          <w:numId w:val="13"/>
        </w:numPr>
        <w:rPr>
          <w:noProof/>
        </w:rPr>
      </w:pPr>
      <w:r>
        <w:rPr>
          <w:noProof/>
        </w:rPr>
        <w:t xml:space="preserve">produsul nu este marcat sau etichetat în conformitate cu legislația de armonizare a Uniunii; </w:t>
      </w:r>
    </w:p>
    <w:p>
      <w:pPr>
        <w:pStyle w:val="Point1letter"/>
        <w:numPr>
          <w:ilvl w:val="3"/>
          <w:numId w:val="13"/>
        </w:numPr>
        <w:rPr>
          <w:noProof/>
        </w:rPr>
      </w:pPr>
      <w:r>
        <w:rPr>
          <w:noProof/>
        </w:rPr>
        <w:t>produsul poartă un marcaj CE sau un alt marcaj prevăzut în legislația de armonizare a Uniunii care a fost aplicat în mod fals sau înșelător;</w:t>
      </w:r>
    </w:p>
    <w:p>
      <w:pPr>
        <w:pStyle w:val="Point1letter"/>
        <w:numPr>
          <w:ilvl w:val="3"/>
          <w:numId w:val="13"/>
        </w:numPr>
        <w:rPr>
          <w:noProof/>
        </w:rPr>
      </w:pPr>
      <w:r>
        <w:rPr>
          <w:noProof/>
        </w:rPr>
        <w:t>identitatea și datele de contact ale persoanei responsabile de informațiile privind conformitatea cu privire la produs nu sunt precizate sau nu sunt ușor de identificat în conformitate cu articolul 4 alineatul (5);</w:t>
      </w:r>
    </w:p>
    <w:p>
      <w:pPr>
        <w:pStyle w:val="Point1letter"/>
        <w:numPr>
          <w:ilvl w:val="3"/>
          <w:numId w:val="13"/>
        </w:numPr>
        <w:rPr>
          <w:noProof/>
        </w:rPr>
      </w:pPr>
      <w:r>
        <w:rPr>
          <w:noProof/>
        </w:rPr>
        <w:t xml:space="preserve">din orice alt motiv, este justificat să creadă că produsul nu respectă cerințele stabilite în legislația de armonizare a Uniunii aplicabilă acestuia în momentul în care este introdus pe piață sau că el va prezenta un risc grav. </w:t>
      </w:r>
    </w:p>
    <w:p>
      <w:pPr>
        <w:pStyle w:val="ManualNumPar1"/>
        <w:rPr>
          <w:noProof/>
        </w:rPr>
      </w:pPr>
      <w:r>
        <w:rPr>
          <w:noProof/>
        </w:rPr>
        <w:t>2.</w:t>
      </w:r>
      <w:r>
        <w:rPr>
          <w:noProof/>
        </w:rPr>
        <w:tab/>
        <w:t>Autoritățile desemnate în temeiul articolului 26 alineatul (1) informează imediat autoritățile de supraveghere a pieței cu privire la suspendarea acordării liberului de vamă menționate la alineatul (1).</w:t>
      </w:r>
    </w:p>
    <w:p>
      <w:pPr>
        <w:pStyle w:val="ManualNumPar1"/>
        <w:rPr>
          <w:noProof/>
        </w:rPr>
      </w:pPr>
      <w:r>
        <w:rPr>
          <w:noProof/>
        </w:rPr>
        <w:t>3.</w:t>
      </w:r>
      <w:r>
        <w:rPr>
          <w:noProof/>
        </w:rPr>
        <w:tab/>
        <w:t>În cazul în care autoritățile de supraveghere a pieței au motive să creadă că un produs nu respectă legislația aplicabilă de armonizare a Uniunii sau dacă acesta prezintă un risc grav, ele trebuie să solicite autorităților desemnate în temeiul articolului 26 alineatul (1) să suspende procesul de punere în liberă circulație.</w:t>
      </w:r>
    </w:p>
    <w:p>
      <w:pPr>
        <w:pStyle w:val="ManualNumPar1"/>
        <w:rPr>
          <w:noProof/>
        </w:rPr>
      </w:pPr>
      <w:r>
        <w:rPr>
          <w:noProof/>
        </w:rPr>
        <w:t>4.</w:t>
      </w:r>
      <w:r>
        <w:rPr>
          <w:noProof/>
        </w:rPr>
        <w:tab/>
        <w:t>În cursul oricărei suspendări a procesului pentru punerea în circulație a unui anumit produs, articolele 197, 198 și 199 din Regulamentul (UE) nr. 952/2013 se aplică în consecință.</w:t>
      </w:r>
    </w:p>
    <w:p>
      <w:pPr>
        <w:pStyle w:val="Titrearticle"/>
        <w:rPr>
          <w:noProof/>
        </w:rPr>
      </w:pPr>
      <w:r>
        <w:rPr>
          <w:noProof/>
        </w:rPr>
        <w:t>Articolul 28</w:t>
      </w:r>
    </w:p>
    <w:p>
      <w:pPr>
        <w:jc w:val="center"/>
        <w:rPr>
          <w:b/>
          <w:noProof/>
        </w:rPr>
      </w:pPr>
      <w:r>
        <w:rPr>
          <w:b/>
          <w:noProof/>
        </w:rPr>
        <w:t>Punerea în liberă circulație a produselor</w:t>
      </w:r>
    </w:p>
    <w:p>
      <w:pPr>
        <w:rPr>
          <w:noProof/>
        </w:rPr>
      </w:pPr>
      <w:r>
        <w:rPr>
          <w:noProof/>
        </w:rPr>
        <w:t>În cazul în care punerea în liberă circulație a unui produs a fost suspendată în conformitate cu articolul 27, respectivul produs trebuie pus în liberă circulație, dacă toate celelalte cerințe și formalități legate de această măsură au fost îndeplinite și în cazul în care este îndeplinită oricare dintre condițiile următoare:</w:t>
      </w:r>
    </w:p>
    <w:p>
      <w:pPr>
        <w:pStyle w:val="Point0letter"/>
        <w:numPr>
          <w:ilvl w:val="1"/>
          <w:numId w:val="38"/>
        </w:numPr>
        <w:rPr>
          <w:noProof/>
        </w:rPr>
      </w:pPr>
      <w:r>
        <w:rPr>
          <w:noProof/>
        </w:rPr>
        <w:t>în termen de cinci zile lucrătoare de la suspendare, autorităților desemnate în temeiul articolului 26 alineatul (1) nu li s-a solicitat de către autoritățile de supraveghere a pieței să mențină suspendarea;</w:t>
      </w:r>
    </w:p>
    <w:p>
      <w:pPr>
        <w:pStyle w:val="Point0letter"/>
        <w:numPr>
          <w:ilvl w:val="1"/>
          <w:numId w:val="13"/>
        </w:numPr>
        <w:rPr>
          <w:noProof/>
        </w:rPr>
      </w:pPr>
      <w:r>
        <w:rPr>
          <w:noProof/>
        </w:rPr>
        <w:t>autoritățile desemnate în temeiul articolului 26 alineatul (1) au fost informate de autoritățile de supraveghere a pieței că există motiv să creadă că produsul, atunci când este introdus pe piață, va fi conform cu legislația de armonizare a Uniunii aplicabilă.</w:t>
      </w:r>
    </w:p>
    <w:p>
      <w:pPr>
        <w:rPr>
          <w:noProof/>
        </w:rPr>
      </w:pPr>
      <w:r>
        <w:rPr>
          <w:noProof/>
        </w:rPr>
        <w:t>Un produs pus în liberă circulație în conformitate cu litera (a) nu se consideră a fi în conformitate cu legislația de armonizare a Uniunii numai ca urmare a faptului că a fost pus în liberă circulație.</w:t>
      </w:r>
    </w:p>
    <w:p>
      <w:pPr>
        <w:pStyle w:val="Titrearticle"/>
        <w:rPr>
          <w:noProof/>
        </w:rPr>
      </w:pPr>
      <w:r>
        <w:rPr>
          <w:noProof/>
        </w:rPr>
        <w:t>Articolul 29</w:t>
      </w:r>
    </w:p>
    <w:p>
      <w:pPr>
        <w:jc w:val="center"/>
        <w:rPr>
          <w:b/>
          <w:noProof/>
        </w:rPr>
      </w:pPr>
      <w:r>
        <w:rPr>
          <w:b/>
          <w:noProof/>
        </w:rPr>
        <w:t xml:space="preserve">Cooperarea cu operatorii economici autorizați </w:t>
      </w:r>
    </w:p>
    <w:p>
      <w:pPr>
        <w:pStyle w:val="ManualNumPar1"/>
        <w:rPr>
          <w:noProof/>
        </w:rPr>
      </w:pPr>
      <w:r>
        <w:rPr>
          <w:noProof/>
        </w:rPr>
        <w:t>1.</w:t>
      </w:r>
      <w:r>
        <w:rPr>
          <w:noProof/>
        </w:rPr>
        <w:tab/>
        <w:t>Autoritățile de supraveghere a pieței trebuie să trateze cu prioritate produsele declarate pentru liberă circulație de un operator economic autorizat astfel cum este prevăzut la articolul 38 alineatul (2) din Regulamentul (UE) nr. 952/2013, a căror punere în liberă circulație este suspendată în conformitate cu articolul 28 alineatul (1) din prezentul regulament.</w:t>
      </w:r>
    </w:p>
    <w:p>
      <w:pPr>
        <w:pStyle w:val="ManualNumPar1"/>
        <w:rPr>
          <w:noProof/>
        </w:rPr>
      </w:pPr>
      <w:r>
        <w:rPr>
          <w:noProof/>
        </w:rPr>
        <w:t>2.</w:t>
      </w:r>
      <w:r>
        <w:rPr>
          <w:noProof/>
        </w:rPr>
        <w:tab/>
        <w:t xml:space="preserve">Autoritățile de supraveghere a pieței pot notifica autoritățile vamale să elibereze astfel de produse în liberă circulație la cererea operatorului economic autorizat, cu condiția ca toate celelalte cerințe și formalități legate de acordarea liberului de vamă să fie îndeplinite. </w:t>
      </w:r>
    </w:p>
    <w:p>
      <w:pPr>
        <w:pStyle w:val="ManualNumPar1"/>
        <w:ind w:firstLine="0"/>
        <w:rPr>
          <w:noProof/>
        </w:rPr>
      </w:pPr>
      <w:r>
        <w:rPr>
          <w:noProof/>
        </w:rPr>
        <w:t>Fără a aduce atingere articolului 47 din Regulamentul (UE) nr. 952/2013, pe baza unei cereri prezentate de către un operator economic autorizat, autoritățile de supraveghere a pieței pot efectua controale asupra acestor produse într-un loc diferit de locul în care produsele au fost prezentate la vamă.</w:t>
      </w:r>
    </w:p>
    <w:p>
      <w:pPr>
        <w:pStyle w:val="ManualNumPar1"/>
        <w:rPr>
          <w:noProof/>
        </w:rPr>
      </w:pPr>
      <w:r>
        <w:rPr>
          <w:noProof/>
        </w:rPr>
        <w:t>3.</w:t>
      </w:r>
      <w:r>
        <w:rPr>
          <w:noProof/>
        </w:rPr>
        <w:tab/>
        <w:t xml:space="preserve">Autoritățile de supraveghere a pieței și autoritățile vamale fac schimb de informații privind statutul operatorilor economici autorizați, precum și antecedente ale respectării cerințelor legate de siguranța produselor. </w:t>
      </w:r>
    </w:p>
    <w:p>
      <w:pPr>
        <w:pStyle w:val="ManualNumPar1"/>
        <w:rPr>
          <w:noProof/>
        </w:rPr>
      </w:pPr>
      <w:r>
        <w:rPr>
          <w:noProof/>
        </w:rPr>
        <w:t>4.</w:t>
      </w:r>
      <w:r>
        <w:rPr>
          <w:noProof/>
        </w:rPr>
        <w:tab/>
        <w:t xml:space="preserve">În cazul în care este identificat un caz de neconformitate în cursul controalelor descrise la alineatul (2) al doilea paragraf, autoritățile de supraveghere a pieței trebuie să suspende tratamentul favorabil prevăzut la alineatul (1) și la alineatul (2) primul paragraf și introduc detaliile privind neconformitatea în sistemul menționat la articolul 34. </w:t>
      </w:r>
    </w:p>
    <w:p>
      <w:pPr>
        <w:pStyle w:val="ManualNumPar1"/>
        <w:rPr>
          <w:noProof/>
        </w:rPr>
      </w:pPr>
      <w:r>
        <w:rPr>
          <w:noProof/>
        </w:rPr>
        <w:t>5.</w:t>
      </w:r>
      <w:r>
        <w:rPr>
          <w:noProof/>
        </w:rPr>
        <w:tab/>
        <w:t>Comisia precizează, prin intermediul actelor de punere în aplicare, datele care trebuie să fie transmise și procedura de urmat pentru schimburile de informații între autoritățile vamale și autoritățile de supraveghere a pieței cu privire la statutul operatorilor economici autorizați și conformitatea acestora legată de siguranța produselor. Actele de punere în aplicare respective se adoptă în conformitate cu procedura de examinare menționată la articolul 63.</w:t>
      </w:r>
    </w:p>
    <w:p>
      <w:pPr>
        <w:pStyle w:val="Titrearticle"/>
        <w:rPr>
          <w:noProof/>
        </w:rPr>
      </w:pPr>
      <w:r>
        <w:rPr>
          <w:noProof/>
        </w:rPr>
        <w:t>Articolul 30</w:t>
      </w:r>
    </w:p>
    <w:p>
      <w:pPr>
        <w:jc w:val="center"/>
        <w:rPr>
          <w:b/>
          <w:noProof/>
        </w:rPr>
      </w:pPr>
      <w:r>
        <w:rPr>
          <w:b/>
          <w:noProof/>
        </w:rPr>
        <w:t>Refuzul de a pune în liberă circulație</w:t>
      </w:r>
    </w:p>
    <w:p>
      <w:pPr>
        <w:pStyle w:val="ManualNumPar1"/>
        <w:rPr>
          <w:noProof/>
        </w:rPr>
      </w:pPr>
      <w:r>
        <w:rPr>
          <w:noProof/>
        </w:rPr>
        <w:t>1.</w:t>
      </w:r>
      <w:r>
        <w:rPr>
          <w:noProof/>
        </w:rPr>
        <w:tab/>
        <w:t xml:space="preserve">În cazul în care autoritățile de supraveghere a pieței constată că un produs prezintă un risc grav, acestea iau măsuri pentru interzicerea introducerii pe piață a produsului și solicită autorităților desemnate în temeiul articolului 26 alineatul (1) să nu se autorizeze libera circulație a acestuia. Acestea impun, de asemenea, ca aceste autorități să includă următoarea inscripție pe factura comercială care însoțește produsul și pe orice alt document însoțitor relevant, inclusiv în sistemul informatic vamal: </w:t>
      </w:r>
    </w:p>
    <w:p>
      <w:pPr>
        <w:pStyle w:val="ManualNumPar1"/>
        <w:rPr>
          <w:noProof/>
        </w:rPr>
      </w:pPr>
      <w:r>
        <w:rPr>
          <w:noProof/>
        </w:rPr>
        <w:tab/>
        <w:t>„Produs periculos - nu se autorizează punerea în liberă circulație - Regulamentul (CE) nr. [Trimiterea la prezentul regulament urmează a fi adăugată]”;</w:t>
      </w:r>
    </w:p>
    <w:p>
      <w:pPr>
        <w:pStyle w:val="ManualNumPar1"/>
        <w:rPr>
          <w:noProof/>
        </w:rPr>
      </w:pPr>
      <w:r>
        <w:rPr>
          <w:noProof/>
        </w:rPr>
        <w:tab/>
        <w:t>Autoritățile de supraveghere a pieței introduc imediat aceste informații în sistemul menționat la articolul 34.</w:t>
      </w:r>
    </w:p>
    <w:p>
      <w:pPr>
        <w:pStyle w:val="ManualNumPar1"/>
        <w:rPr>
          <w:noProof/>
        </w:rPr>
      </w:pPr>
      <w:r>
        <w:rPr>
          <w:noProof/>
        </w:rPr>
        <w:t>2.</w:t>
      </w:r>
      <w:r>
        <w:rPr>
          <w:noProof/>
        </w:rPr>
        <w:tab/>
        <w:t xml:space="preserve">În cazul în care autoritățile de supraveghere a pieței constată că un produs nu poate fi introdus pe piață deoarece nu respectă legislația de armonizare a Uniunii, acestea iau măsuri pentru interzicerea introducerii pe piață a produsului și solicită autorităților desemnate în temeiul articolului 26 alineatul (1) să nu se autorizeze libera circulație a acestuia. Acestea impun, de asemenea, ca aceste autorități să includă următoarea inscripție pe factura comercială care însoțește produsul și pe orice alt document însoțitor relevant, inclusiv în sistemul informatic vamal: </w:t>
      </w:r>
    </w:p>
    <w:p>
      <w:pPr>
        <w:pStyle w:val="ManualNumPar1"/>
        <w:rPr>
          <w:noProof/>
        </w:rPr>
      </w:pPr>
      <w:r>
        <w:rPr>
          <w:noProof/>
        </w:rPr>
        <w:tab/>
        <w:t>„Produs neconform - nu se autorizează punerea în liberă circulație - Regulamentul [Trimiterea la prezentul regulament urmează a fi adăugată]”;</w:t>
      </w:r>
    </w:p>
    <w:p>
      <w:pPr>
        <w:pStyle w:val="ManualNumPar1"/>
        <w:rPr>
          <w:noProof/>
        </w:rPr>
      </w:pPr>
      <w:r>
        <w:rPr>
          <w:noProof/>
        </w:rPr>
        <w:tab/>
        <w:t>Autoritățile de supraveghere a pieței introduc imediat aceste informații în sistemul menționat la articolul 34.</w:t>
      </w:r>
    </w:p>
    <w:p>
      <w:pPr>
        <w:pStyle w:val="ManualNumPar1"/>
        <w:rPr>
          <w:noProof/>
        </w:rPr>
      </w:pPr>
      <w:r>
        <w:rPr>
          <w:noProof/>
        </w:rPr>
        <w:t>3.</w:t>
      </w:r>
      <w:r>
        <w:rPr>
          <w:noProof/>
        </w:rPr>
        <w:tab/>
        <w:t>Atunci când produsul menționat la alineatul (1) sau (2) este ulterior declarat pentru o procedură vamală alta decât cea privind punerea în liberă circulație și în cazul în care autoritățile de supraveghere a pieței nu au obiecții, vizele prevăzute la alineatul (1) sau (2) sunt, de asemenea, menționate, în aceleași condiții, pe documentele utilizate în legătură cu respectiva procedură.</w:t>
      </w:r>
    </w:p>
    <w:p>
      <w:pPr>
        <w:pStyle w:val="ManualNumPar1"/>
        <w:rPr>
          <w:noProof/>
        </w:rPr>
      </w:pPr>
      <w:r>
        <w:rPr>
          <w:noProof/>
        </w:rPr>
        <w:t>4.</w:t>
      </w:r>
      <w:r>
        <w:rPr>
          <w:noProof/>
        </w:rPr>
        <w:tab/>
        <w:t>Autoritățile desemnate în temeiul articolului 26 alineatul (1) pot distruge sau face inutilizabil în alt mod un produs care prezintă un risc pentru sănătatea și siguranța utilizatorilor finali, în cazul în care se consideră de către autoritatea în cauză că este necesar și proporțional. Costul unei astfel de acțiuni este suportat de persoana care a declarat produsul pentru libera circulație.</w:t>
      </w:r>
    </w:p>
    <w:p>
      <w:pPr>
        <w:pStyle w:val="ManualNumPar1"/>
        <w:ind w:firstLine="0"/>
        <w:rPr>
          <w:noProof/>
        </w:rPr>
      </w:pPr>
      <w:r>
        <w:rPr>
          <w:noProof/>
        </w:rPr>
        <w:t>Se aplică, în consecință, articolele 197, 198 și 199 din Regulamentul (UE) nr. 952/2013.</w:t>
      </w:r>
    </w:p>
    <w:p>
      <w:pPr>
        <w:pStyle w:val="ChapterTitle"/>
        <w:rPr>
          <w:noProof/>
        </w:rPr>
      </w:pPr>
      <w:r>
        <w:rPr>
          <w:noProof/>
        </w:rPr>
        <w:t>Capitolul VIII</w:t>
      </w:r>
    </w:p>
    <w:p>
      <w:pPr>
        <w:pStyle w:val="ChapterTitle"/>
        <w:rPr>
          <w:noProof/>
        </w:rPr>
      </w:pPr>
      <w:r>
        <w:rPr>
          <w:noProof/>
        </w:rPr>
        <w:t>Asigurarea coordonată a aplicării legislației și cooperarea internațională</w:t>
      </w:r>
    </w:p>
    <w:p>
      <w:pPr>
        <w:pStyle w:val="Titrearticle"/>
        <w:rPr>
          <w:noProof/>
        </w:rPr>
      </w:pPr>
      <w:r>
        <w:rPr>
          <w:noProof/>
        </w:rPr>
        <w:t>Articolul 31</w:t>
      </w:r>
    </w:p>
    <w:p>
      <w:pPr>
        <w:jc w:val="center"/>
        <w:rPr>
          <w:b/>
          <w:noProof/>
        </w:rPr>
      </w:pPr>
      <w:r>
        <w:rPr>
          <w:b/>
          <w:noProof/>
        </w:rPr>
        <w:t xml:space="preserve">Rețeaua Uniunii pentru conformitatea produselor </w:t>
      </w:r>
    </w:p>
    <w:p>
      <w:pPr>
        <w:pStyle w:val="Nromal"/>
        <w:rPr>
          <w:noProof/>
        </w:rPr>
      </w:pPr>
      <w:r>
        <w:rPr>
          <w:noProof/>
        </w:rPr>
        <w:t>Prin prezenta, se instituie rețeaua Uniunii pentru conformitatea produselor (denumită în continuare „rețeaua”).</w:t>
      </w:r>
    </w:p>
    <w:p>
      <w:pPr>
        <w:pStyle w:val="Titrearticle"/>
        <w:rPr>
          <w:noProof/>
        </w:rPr>
      </w:pPr>
      <w:r>
        <w:rPr>
          <w:noProof/>
        </w:rPr>
        <w:t>Articolul 32</w:t>
      </w:r>
    </w:p>
    <w:p>
      <w:pPr>
        <w:jc w:val="center"/>
        <w:rPr>
          <w:rFonts w:eastAsia="Times New Roman"/>
          <w:b/>
          <w:noProof/>
          <w:szCs w:val="24"/>
        </w:rPr>
      </w:pPr>
      <w:r>
        <w:rPr>
          <w:b/>
          <w:noProof/>
        </w:rPr>
        <w:t>Componența rețelei Uniunii pentru conformitatea produselor</w:t>
      </w:r>
    </w:p>
    <w:p>
      <w:pPr>
        <w:pStyle w:val="ManualNumPar1"/>
        <w:rPr>
          <w:noProof/>
        </w:rPr>
      </w:pPr>
      <w:r>
        <w:rPr>
          <w:noProof/>
        </w:rPr>
        <w:t>1.</w:t>
      </w:r>
      <w:r>
        <w:rPr>
          <w:noProof/>
        </w:rPr>
        <w:tab/>
        <w:t>Rețeaua este compusă dintr-un Comitet al Uniunii pentru conformitatea produselor („comitetul EUPC”), grupuri de coordonare administrativă și secretariatul.</w:t>
      </w:r>
    </w:p>
    <w:p>
      <w:pPr>
        <w:pStyle w:val="ManualNumPar1"/>
        <w:rPr>
          <w:noProof/>
        </w:rPr>
      </w:pPr>
      <w:r>
        <w:rPr>
          <w:noProof/>
        </w:rPr>
        <w:t>2.</w:t>
      </w:r>
      <w:r>
        <w:rPr>
          <w:noProof/>
        </w:rPr>
        <w:tab/>
        <w:t>Comitetul EUPC este format din câte un reprezentant din partea fiecăruia dintre birourile unice de legătură menționate la articolul 11 și din doi reprezentanți ai Comisiei, precum și din supleanții acestora.</w:t>
      </w:r>
    </w:p>
    <w:p>
      <w:pPr>
        <w:pStyle w:val="ManualNumPar1"/>
        <w:rPr>
          <w:noProof/>
        </w:rPr>
      </w:pPr>
      <w:r>
        <w:rPr>
          <w:noProof/>
        </w:rPr>
        <w:t>3.</w:t>
      </w:r>
      <w:r>
        <w:rPr>
          <w:noProof/>
        </w:rPr>
        <w:tab/>
        <w:t>Comisia stabilește grupuri separate sau comune de coordonare administrativă pentru toate instrumentele legislației de armonizare a Uniunii enumerate în anexa la prezentul regulament. Fiecare grup este format din reprezentanți ai autorităților naționale de supraveghere a pieței competente și, dacă este cazul, din reprezentanți ai birourilor unice de legătură, precum și din reprezentanți ai asociațiilor de întreprinderi și ai asociațiilor de consumatori.</w:t>
      </w:r>
    </w:p>
    <w:p>
      <w:pPr>
        <w:pStyle w:val="ManualNumPar1"/>
        <w:rPr>
          <w:noProof/>
        </w:rPr>
      </w:pPr>
      <w:r>
        <w:rPr>
          <w:noProof/>
        </w:rPr>
        <w:t>4.</w:t>
      </w:r>
      <w:r>
        <w:rPr>
          <w:noProof/>
        </w:rPr>
        <w:tab/>
        <w:t>Secretariatul este compus din funcționari ai Comisiei.</w:t>
      </w:r>
    </w:p>
    <w:p>
      <w:pPr>
        <w:pStyle w:val="ManualNumPar1"/>
        <w:rPr>
          <w:noProof/>
        </w:rPr>
      </w:pPr>
      <w:r>
        <w:rPr>
          <w:noProof/>
        </w:rPr>
        <w:t>5.</w:t>
      </w:r>
      <w:r>
        <w:rPr>
          <w:noProof/>
        </w:rPr>
        <w:tab/>
        <w:t xml:space="preserve">Comisia poate participa la reuniunile grupurilor de coordonare administrativă. </w:t>
      </w:r>
    </w:p>
    <w:p>
      <w:pPr>
        <w:pStyle w:val="Titrearticle"/>
        <w:rPr>
          <w:noProof/>
        </w:rPr>
      </w:pPr>
      <w:r>
        <w:rPr>
          <w:noProof/>
        </w:rPr>
        <w:t>Articolul 33</w:t>
      </w:r>
    </w:p>
    <w:p>
      <w:pPr>
        <w:jc w:val="center"/>
        <w:rPr>
          <w:rFonts w:eastAsia="Times New Roman"/>
          <w:b/>
          <w:noProof/>
          <w:szCs w:val="24"/>
        </w:rPr>
      </w:pPr>
      <w:r>
        <w:rPr>
          <w:b/>
          <w:noProof/>
        </w:rPr>
        <w:t>Sarcinile de asigurare coordonată a aplicării legislației</w:t>
      </w:r>
    </w:p>
    <w:p>
      <w:pPr>
        <w:pStyle w:val="ManualNumPar1"/>
        <w:rPr>
          <w:noProof/>
        </w:rPr>
      </w:pPr>
      <w:r>
        <w:rPr>
          <w:noProof/>
        </w:rPr>
        <w:t>1.</w:t>
      </w:r>
      <w:r>
        <w:rPr>
          <w:noProof/>
        </w:rPr>
        <w:tab/>
        <w:t>Comisia are următoarele sarcini:</w:t>
      </w:r>
    </w:p>
    <w:p>
      <w:pPr>
        <w:pStyle w:val="Point1letter"/>
        <w:numPr>
          <w:ilvl w:val="3"/>
          <w:numId w:val="13"/>
        </w:numPr>
        <w:rPr>
          <w:noProof/>
        </w:rPr>
      </w:pPr>
      <w:r>
        <w:rPr>
          <w:noProof/>
        </w:rPr>
        <w:t>să adopte și să monitorizeze punerea în aplicare a programului de lucru al rețelei pe baza unei propuneri din partea secretariatului;</w:t>
      </w:r>
    </w:p>
    <w:p>
      <w:pPr>
        <w:pStyle w:val="Point1letter"/>
        <w:numPr>
          <w:ilvl w:val="3"/>
          <w:numId w:val="13"/>
        </w:numPr>
        <w:rPr>
          <w:noProof/>
        </w:rPr>
      </w:pPr>
      <w:r>
        <w:rPr>
          <w:noProof/>
        </w:rPr>
        <w:t>să sprijine funcționarea punctelor de informare despre produs menționate la articolul 6;</w:t>
      </w:r>
    </w:p>
    <w:p>
      <w:pPr>
        <w:pStyle w:val="Point1letter"/>
        <w:rPr>
          <w:noProof/>
        </w:rPr>
      </w:pPr>
      <w:r>
        <w:rPr>
          <w:noProof/>
        </w:rPr>
        <w:t>să sprijine activitățile birourilor unice de legătură menționate la articolul 11;</w:t>
      </w:r>
    </w:p>
    <w:p>
      <w:pPr>
        <w:pStyle w:val="Point1letter"/>
        <w:rPr>
          <w:noProof/>
        </w:rPr>
      </w:pPr>
      <w:r>
        <w:rPr>
          <w:noProof/>
        </w:rPr>
        <w:t>să sprijine instituirea și funcționarea instalațiilor de testare din Uniune menționate la articolul 20;</w:t>
      </w:r>
    </w:p>
    <w:p>
      <w:pPr>
        <w:pStyle w:val="Point1letter"/>
        <w:rPr>
          <w:noProof/>
        </w:rPr>
      </w:pPr>
      <w:r>
        <w:rPr>
          <w:noProof/>
        </w:rPr>
        <w:t>să aplice instrumentele de cooperare internațională menționate la articolul 35;</w:t>
      </w:r>
    </w:p>
    <w:p>
      <w:pPr>
        <w:pStyle w:val="Point1letter"/>
        <w:rPr>
          <w:noProof/>
        </w:rPr>
      </w:pPr>
      <w:r>
        <w:rPr>
          <w:noProof/>
        </w:rPr>
        <w:t xml:space="preserve">să organizeze cooperarea și schimbul eficient de informații și bune practici între autoritățile de supraveghere a pieței; </w:t>
      </w:r>
    </w:p>
    <w:p>
      <w:pPr>
        <w:pStyle w:val="Point1letter"/>
        <w:rPr>
          <w:noProof/>
        </w:rPr>
      </w:pPr>
      <w:r>
        <w:rPr>
          <w:noProof/>
        </w:rPr>
        <w:t xml:space="preserve">să dezvolte și să mențină sistemul menționat la articolul 34, inclusiv interfața cu ghișeul unic al UE menționat la alineatul (4) al articolului respectiv, și să furnizeze informații publicului larg prin intermediul acestui sistem; </w:t>
      </w:r>
    </w:p>
    <w:p>
      <w:pPr>
        <w:pStyle w:val="Point1letter"/>
        <w:rPr>
          <w:noProof/>
        </w:rPr>
      </w:pPr>
      <w:r>
        <w:rPr>
          <w:noProof/>
        </w:rPr>
        <w:t>să organizeze reuniunile comitetului EUPC și ale grupurilor de coordonare administrativă menționate la articolele 32;</w:t>
      </w:r>
    </w:p>
    <w:p>
      <w:pPr>
        <w:pStyle w:val="Point1letter"/>
        <w:rPr>
          <w:noProof/>
        </w:rPr>
      </w:pPr>
      <w:r>
        <w:rPr>
          <w:noProof/>
        </w:rPr>
        <w:t>să sprijine rețeaua în executarea lucrărilor preliminare sau auxiliare în legătură cu punerea în aplicare a activităților de supraveghere a pieței legate de aplicarea legislației de armonizare a Uniunii, cum ar fi studii, programe, evaluări, orientări, analize comparative, vizite comune reciproce, activități de cercetare, crearea și întreținerea bazelor de date, activități de formare, lucrări de laborator, teste de competență, teste inter-laboratoare și activități de evaluare a conformității, precum și să pregătească și să sprijine implementarea de campanii de supraveghere a pieței Uniunii și activități similare;</w:t>
      </w:r>
    </w:p>
    <w:p>
      <w:pPr>
        <w:pStyle w:val="Point1letter"/>
        <w:rPr>
          <w:noProof/>
        </w:rPr>
      </w:pPr>
      <w:r>
        <w:rPr>
          <w:noProof/>
        </w:rPr>
        <w:t xml:space="preserve">să organizeze evaluări </w:t>
      </w:r>
      <w:r>
        <w:rPr>
          <w:i/>
          <w:noProof/>
        </w:rPr>
        <w:t>inter pares</w:t>
      </w:r>
      <w:r>
        <w:rPr>
          <w:noProof/>
        </w:rPr>
        <w:t>, programe comune de formare și să faciliteze schimburile de personal între autoritățile de supraveghere a pieței și, după caz, cu autoritățile de supraveghere ale țărilor terțe sau cu organizațiile internaționale;</w:t>
      </w:r>
    </w:p>
    <w:p>
      <w:pPr>
        <w:pStyle w:val="Point1letter"/>
        <w:rPr>
          <w:noProof/>
        </w:rPr>
      </w:pPr>
      <w:r>
        <w:rPr>
          <w:noProof/>
        </w:rPr>
        <w:t>să desfășoare activități în cadrul programelor de asistență tehnică, să coopereze cu țări terțe și să promoveze și să îmbunătățească politicile și sistemele Uniunii de supraveghere a pieței între părțile interesate la nivel european și internațional;</w:t>
      </w:r>
    </w:p>
    <w:p>
      <w:pPr>
        <w:pStyle w:val="Point1letter"/>
        <w:rPr>
          <w:noProof/>
        </w:rPr>
      </w:pPr>
      <w:r>
        <w:rPr>
          <w:noProof/>
        </w:rPr>
        <w:t>să faciliteze dobândirea de cunoștințe tehnice sau științifice în vederea punerii în aplicare a cooperării administrative de supraveghere a pieței;</w:t>
      </w:r>
    </w:p>
    <w:p>
      <w:pPr>
        <w:pStyle w:val="Point1letter"/>
        <w:rPr>
          <w:noProof/>
        </w:rPr>
      </w:pPr>
      <w:r>
        <w:rPr>
          <w:noProof/>
        </w:rPr>
        <w:t>să examineze, din proprie inițiativă sau la cererea comitetului EUPC, orice chestiune referitoare la punerea în aplicare a prezentului regulament și să emită orientări, recomandări și bune practici pentru a încuraja aplicarea uniformă a prezentului regulament, inclusiv prin stabilirea unor standarde privind sancțiunile minime.</w:t>
      </w:r>
    </w:p>
    <w:p>
      <w:pPr>
        <w:pStyle w:val="ManualNumPar1"/>
        <w:rPr>
          <w:noProof/>
        </w:rPr>
      </w:pPr>
      <w:r>
        <w:rPr>
          <w:noProof/>
        </w:rPr>
        <w:t>2.</w:t>
      </w:r>
      <w:r>
        <w:rPr>
          <w:noProof/>
        </w:rPr>
        <w:tab/>
        <w:t>Comitetul EUPC are următoarele sarcini:</w:t>
      </w:r>
    </w:p>
    <w:p>
      <w:pPr>
        <w:pStyle w:val="Point1letter"/>
        <w:numPr>
          <w:ilvl w:val="3"/>
          <w:numId w:val="39"/>
        </w:numPr>
        <w:rPr>
          <w:noProof/>
        </w:rPr>
      </w:pPr>
      <w:r>
        <w:rPr>
          <w:noProof/>
        </w:rPr>
        <w:t>să definească prioritățile pentru acțiuni comune de supraveghere a pieței;</w:t>
      </w:r>
    </w:p>
    <w:p>
      <w:pPr>
        <w:pStyle w:val="Point1letter"/>
        <w:numPr>
          <w:ilvl w:val="3"/>
          <w:numId w:val="13"/>
        </w:numPr>
        <w:rPr>
          <w:noProof/>
        </w:rPr>
      </w:pPr>
      <w:r>
        <w:rPr>
          <w:noProof/>
        </w:rPr>
        <w:t>să asigure coordonarea și monitorizarea grupurilor de coordonare administrativă, precum și activitățile acestora;</w:t>
      </w:r>
    </w:p>
    <w:p>
      <w:pPr>
        <w:pStyle w:val="Point1letter"/>
        <w:numPr>
          <w:ilvl w:val="3"/>
          <w:numId w:val="13"/>
        </w:numPr>
        <w:rPr>
          <w:noProof/>
        </w:rPr>
      </w:pPr>
      <w:r>
        <w:rPr>
          <w:noProof/>
        </w:rPr>
        <w:t>să contribuie la elaborarea și la punerea în aplicare a memorandumurilor de înțelegere menționate la articolul 8;</w:t>
      </w:r>
    </w:p>
    <w:p>
      <w:pPr>
        <w:pStyle w:val="Point1letter"/>
        <w:numPr>
          <w:ilvl w:val="3"/>
          <w:numId w:val="13"/>
        </w:numPr>
        <w:rPr>
          <w:noProof/>
        </w:rPr>
      </w:pPr>
      <w:r>
        <w:rPr>
          <w:noProof/>
        </w:rPr>
        <w:t xml:space="preserve">să adopte norme de procedură pentru el însuși și pentru funcționarea grupurilor de coordonare administrativă. </w:t>
      </w:r>
    </w:p>
    <w:p>
      <w:pPr>
        <w:pStyle w:val="ManualNumPar1"/>
        <w:rPr>
          <w:noProof/>
        </w:rPr>
      </w:pPr>
      <w:r>
        <w:rPr>
          <w:noProof/>
        </w:rPr>
        <w:t>3.</w:t>
      </w:r>
      <w:r>
        <w:rPr>
          <w:noProof/>
        </w:rPr>
        <w:tab/>
        <w:t>Grupurile de coordonare administrativă au următoarele sarcini:</w:t>
      </w:r>
    </w:p>
    <w:p>
      <w:pPr>
        <w:pStyle w:val="Point1letter"/>
        <w:numPr>
          <w:ilvl w:val="3"/>
          <w:numId w:val="40"/>
        </w:numPr>
        <w:rPr>
          <w:noProof/>
        </w:rPr>
      </w:pPr>
      <w:r>
        <w:rPr>
          <w:noProof/>
        </w:rPr>
        <w:t>să coordoneze punerea în aplicare a legislației de armonizare a Uniunii în domeniul lor de competență;</w:t>
      </w:r>
    </w:p>
    <w:p>
      <w:pPr>
        <w:pStyle w:val="Point1letter"/>
        <w:numPr>
          <w:ilvl w:val="3"/>
          <w:numId w:val="13"/>
        </w:numPr>
        <w:rPr>
          <w:noProof/>
        </w:rPr>
      </w:pPr>
      <w:r>
        <w:rPr>
          <w:noProof/>
        </w:rPr>
        <w:t>să se asigure că măsurile de asigurare a aplicării legislației luate de autoritățile naționale de supraveghere a pieței sunt monitorizate în întreaga Uniune;</w:t>
      </w:r>
    </w:p>
    <w:p>
      <w:pPr>
        <w:pStyle w:val="Point1letter"/>
        <w:numPr>
          <w:ilvl w:val="3"/>
          <w:numId w:val="13"/>
        </w:numPr>
        <w:rPr>
          <w:noProof/>
        </w:rPr>
      </w:pPr>
      <w:r>
        <w:rPr>
          <w:noProof/>
        </w:rPr>
        <w:t>să sporească eficiența supravegherii pieței de pe întreaga piață internă a UE, având în vedere că în statele membre există diferite sisteme de supraveghere a pieței;</w:t>
      </w:r>
    </w:p>
    <w:p>
      <w:pPr>
        <w:pStyle w:val="Point1letter"/>
        <w:numPr>
          <w:ilvl w:val="3"/>
          <w:numId w:val="13"/>
        </w:numPr>
        <w:rPr>
          <w:noProof/>
        </w:rPr>
      </w:pPr>
      <w:r>
        <w:rPr>
          <w:noProof/>
        </w:rPr>
        <w:t>să stabilească canale de comunicare adecvate între autoritățile naționale de supraveghere a pieței și rețea;</w:t>
      </w:r>
    </w:p>
    <w:p>
      <w:pPr>
        <w:pStyle w:val="Point1letter"/>
        <w:numPr>
          <w:ilvl w:val="3"/>
          <w:numId w:val="13"/>
        </w:numPr>
        <w:rPr>
          <w:noProof/>
        </w:rPr>
      </w:pPr>
      <w:r>
        <w:rPr>
          <w:noProof/>
        </w:rPr>
        <w:t xml:space="preserve">să instituie și să coordoneze acțiuni comune, cum ar fi activități transfrontaliere de supraveghere a pieței; </w:t>
      </w:r>
    </w:p>
    <w:p>
      <w:pPr>
        <w:pStyle w:val="Point1letter"/>
        <w:numPr>
          <w:ilvl w:val="3"/>
          <w:numId w:val="13"/>
        </w:numPr>
        <w:rPr>
          <w:noProof/>
        </w:rPr>
      </w:pPr>
      <w:r>
        <w:rPr>
          <w:noProof/>
        </w:rPr>
        <w:t xml:space="preserve">să dezvolte practici comune și metodologii pentru o supraveghere eficientă a pieței; </w:t>
      </w:r>
    </w:p>
    <w:p>
      <w:pPr>
        <w:pStyle w:val="Point1letter"/>
        <w:numPr>
          <w:ilvl w:val="3"/>
          <w:numId w:val="13"/>
        </w:numPr>
        <w:rPr>
          <w:noProof/>
        </w:rPr>
      </w:pPr>
      <w:r>
        <w:rPr>
          <w:noProof/>
        </w:rPr>
        <w:t xml:space="preserve">să se informeze reciproc cu privire la metodele și activitățile naționale de supraveghere a pieței, precum și să dezvolte și să promoveze bune practici; </w:t>
      </w:r>
    </w:p>
    <w:p>
      <w:pPr>
        <w:pStyle w:val="Point1letter"/>
        <w:numPr>
          <w:ilvl w:val="3"/>
          <w:numId w:val="13"/>
        </w:numPr>
        <w:rPr>
          <w:noProof/>
        </w:rPr>
      </w:pPr>
      <w:r>
        <w:rPr>
          <w:noProof/>
        </w:rPr>
        <w:t>să identifice chestiuni de interes comun legate de supravegherea pieței și să propună abordări comune în vederea adoptării.</w:t>
      </w:r>
    </w:p>
    <w:p>
      <w:pPr>
        <w:pStyle w:val="Titrearticle"/>
        <w:rPr>
          <w:noProof/>
        </w:rPr>
      </w:pPr>
      <w:r>
        <w:rPr>
          <w:noProof/>
        </w:rPr>
        <w:t>Articolul 34</w:t>
      </w:r>
    </w:p>
    <w:p>
      <w:pPr>
        <w:jc w:val="center"/>
        <w:rPr>
          <w:rFonts w:eastAsia="Times New Roman"/>
          <w:b/>
          <w:noProof/>
          <w:szCs w:val="24"/>
        </w:rPr>
      </w:pPr>
      <w:r>
        <w:rPr>
          <w:b/>
          <w:noProof/>
        </w:rPr>
        <w:t>Sistemul de informații și comunicare</w:t>
      </w:r>
    </w:p>
    <w:p>
      <w:pPr>
        <w:pStyle w:val="ManualNumPar1"/>
        <w:rPr>
          <w:noProof/>
        </w:rPr>
      </w:pPr>
      <w:r>
        <w:rPr>
          <w:noProof/>
        </w:rPr>
        <w:t>1.</w:t>
      </w:r>
      <w:r>
        <w:rPr>
          <w:noProof/>
        </w:rPr>
        <w:tab/>
        <w:t>Comisia elaborează și gestionează un sistem de informare și comunicare pentru colectarea și stocarea de informații, într-o formă structurată, cu privire la chestiuni legate de punerea în aplicare a legislației de armonizare a Uniunii. Comisia, birourile unice de legătură și autoritățile desemnate în conformitate cu articolul 26 alineatul (1) trebuie să aibă acces la acest sistem.</w:t>
      </w:r>
    </w:p>
    <w:p>
      <w:pPr>
        <w:pStyle w:val="ManualNumPar1"/>
        <w:rPr>
          <w:noProof/>
        </w:rPr>
      </w:pPr>
      <w:r>
        <w:rPr>
          <w:noProof/>
        </w:rPr>
        <w:t>2.</w:t>
      </w:r>
      <w:r>
        <w:rPr>
          <w:noProof/>
        </w:rPr>
        <w:tab/>
        <w:t>Birourile unice de legătură introduc următoarele informații în sistem:</w:t>
      </w:r>
    </w:p>
    <w:p>
      <w:pPr>
        <w:pStyle w:val="Point1letter"/>
        <w:numPr>
          <w:ilvl w:val="3"/>
          <w:numId w:val="16"/>
        </w:numPr>
        <w:rPr>
          <w:noProof/>
        </w:rPr>
      </w:pPr>
      <w:r>
        <w:rPr>
          <w:noProof/>
        </w:rPr>
        <w:t>identitatea autorităților de supraveghere a pieței în statul lor membru și domeniile de competență ale autorităților respective în conformitate cu articolul 11 alineatul (1);</w:t>
      </w:r>
    </w:p>
    <w:p>
      <w:pPr>
        <w:pStyle w:val="Point1letter"/>
        <w:rPr>
          <w:noProof/>
        </w:rPr>
      </w:pPr>
      <w:r>
        <w:rPr>
          <w:noProof/>
        </w:rPr>
        <w:t>identitatea autorităților desemnate de statele membre ca fiind autoritățile responsabile cu controlul produselor la frontierele externe ale Uniunii.</w:t>
      </w:r>
    </w:p>
    <w:p>
      <w:pPr>
        <w:pStyle w:val="ManualNumPar1"/>
        <w:rPr>
          <w:noProof/>
        </w:rPr>
      </w:pPr>
      <w:r>
        <w:rPr>
          <w:noProof/>
        </w:rPr>
        <w:t>3.</w:t>
      </w:r>
      <w:r>
        <w:rPr>
          <w:noProof/>
        </w:rPr>
        <w:tab/>
        <w:t>Autoritățile de supraveghere a pieței introduc următoarele informații în sistem:</w:t>
      </w:r>
    </w:p>
    <w:p>
      <w:pPr>
        <w:pStyle w:val="Point1letter"/>
        <w:numPr>
          <w:ilvl w:val="3"/>
          <w:numId w:val="41"/>
        </w:numPr>
        <w:rPr>
          <w:noProof/>
        </w:rPr>
      </w:pPr>
      <w:r>
        <w:rPr>
          <w:noProof/>
        </w:rPr>
        <w:t>detalii privind strategiile naționale de supraveghere a pieței elaborate de către statul membru respectiv, în temeiul articolului 13;</w:t>
      </w:r>
    </w:p>
    <w:p>
      <w:pPr>
        <w:pStyle w:val="Point1letter"/>
        <w:rPr>
          <w:noProof/>
        </w:rPr>
      </w:pPr>
      <w:r>
        <w:rPr>
          <w:noProof/>
        </w:rPr>
        <w:t>orice acorduri de parteneriat încheiate de acestea în temeiul articolului 7;</w:t>
      </w:r>
    </w:p>
    <w:p>
      <w:pPr>
        <w:pStyle w:val="Point1letter"/>
        <w:rPr>
          <w:noProof/>
        </w:rPr>
      </w:pPr>
      <w:r>
        <w:rPr>
          <w:noProof/>
        </w:rPr>
        <w:t>rezultatele obținute în urma monitorizării, revizuirii și evaluării strategiei de supraveghere a pieței elaborate de statele membre cărora le aparțin;</w:t>
      </w:r>
    </w:p>
    <w:p>
      <w:pPr>
        <w:pStyle w:val="Point1letter"/>
        <w:rPr>
          <w:noProof/>
        </w:rPr>
      </w:pPr>
      <w:r>
        <w:rPr>
          <w:noProof/>
        </w:rPr>
        <w:t xml:space="preserve">toate plângerile primite și rapoartele realizate de acestea cu privire la produsele neconforme; </w:t>
      </w:r>
    </w:p>
    <w:p>
      <w:pPr>
        <w:pStyle w:val="Point1letter"/>
        <w:rPr>
          <w:noProof/>
        </w:rPr>
      </w:pPr>
      <w:r>
        <w:rPr>
          <w:noProof/>
        </w:rPr>
        <w:t xml:space="preserve">în ceea ce privește produsele puse la dispoziție pe piață pe teritoriul lor, fără a aduce atingere articolului 12 din Directiva 2001/95/CE și articolului 19 din prezentul regulament, următoarele informații: </w:t>
      </w:r>
    </w:p>
    <w:p>
      <w:pPr>
        <w:pStyle w:val="Text2"/>
        <w:rPr>
          <w:noProof/>
        </w:rPr>
      </w:pPr>
      <w:r>
        <w:rPr>
          <w:noProof/>
        </w:rPr>
        <w:t>(i)</w:t>
      </w:r>
      <w:r>
        <w:rPr>
          <w:noProof/>
        </w:rPr>
        <w:tab/>
        <w:t xml:space="preserve">orice neconformitate; </w:t>
      </w:r>
    </w:p>
    <w:p>
      <w:pPr>
        <w:pStyle w:val="Text2"/>
        <w:rPr>
          <w:noProof/>
        </w:rPr>
      </w:pPr>
      <w:r>
        <w:rPr>
          <w:noProof/>
        </w:rPr>
        <w:t>(ii)</w:t>
      </w:r>
      <w:r>
        <w:rPr>
          <w:noProof/>
        </w:rPr>
        <w:tab/>
        <w:t xml:space="preserve">identificarea pericolelor și a operatorului economic în cauză; </w:t>
      </w:r>
    </w:p>
    <w:p>
      <w:pPr>
        <w:pStyle w:val="Text2"/>
        <w:ind w:left="1984" w:hanging="567"/>
        <w:rPr>
          <w:noProof/>
        </w:rPr>
      </w:pPr>
      <w:r>
        <w:rPr>
          <w:noProof/>
        </w:rPr>
        <w:t>(iii)</w:t>
      </w:r>
      <w:r>
        <w:rPr>
          <w:noProof/>
        </w:rPr>
        <w:tab/>
        <w:t>orice riscuri posibile care nu se limitează teritoriul lor;</w:t>
      </w:r>
    </w:p>
    <w:p>
      <w:pPr>
        <w:pStyle w:val="Text2"/>
        <w:ind w:left="1984" w:hanging="567"/>
        <w:rPr>
          <w:noProof/>
        </w:rPr>
      </w:pPr>
      <w:r>
        <w:rPr>
          <w:noProof/>
        </w:rPr>
        <w:t>(iv)</w:t>
      </w:r>
      <w:r>
        <w:rPr>
          <w:noProof/>
        </w:rPr>
        <w:tab/>
        <w:t>rezultatele testelor efectuate de acestea sau de operatorul economic vizat;</w:t>
      </w:r>
    </w:p>
    <w:p>
      <w:pPr>
        <w:pStyle w:val="Text2"/>
        <w:ind w:left="1984" w:hanging="567"/>
        <w:rPr>
          <w:noProof/>
        </w:rPr>
      </w:pPr>
      <w:r>
        <w:rPr>
          <w:noProof/>
        </w:rPr>
        <w:t>(v)</w:t>
      </w:r>
      <w:r>
        <w:rPr>
          <w:noProof/>
        </w:rPr>
        <w:tab/>
        <w:t>detalii privind măsurile voluntare luate de operatorii economici;</w:t>
      </w:r>
    </w:p>
    <w:p>
      <w:pPr>
        <w:pStyle w:val="Text2"/>
        <w:ind w:left="1984" w:hanging="567"/>
        <w:rPr>
          <w:noProof/>
        </w:rPr>
      </w:pPr>
      <w:r>
        <w:rPr>
          <w:noProof/>
        </w:rPr>
        <w:t>(vi)</w:t>
      </w:r>
      <w:r>
        <w:rPr>
          <w:noProof/>
        </w:rPr>
        <w:tab/>
        <w:t>detalii privind măsurile restrictive luate de autoritatea de supraveghere a pieței respectivă și, dacă este cazul, sancțiunile impuse;</w:t>
      </w:r>
    </w:p>
    <w:p>
      <w:pPr>
        <w:pStyle w:val="Text2"/>
        <w:ind w:left="1984" w:hanging="567"/>
        <w:rPr>
          <w:noProof/>
        </w:rPr>
      </w:pPr>
      <w:r>
        <w:rPr>
          <w:noProof/>
        </w:rPr>
        <w:t>(vii)</w:t>
      </w:r>
      <w:r>
        <w:rPr>
          <w:noProof/>
        </w:rPr>
        <w:tab/>
        <w:t>rezultatul contactelor cu un operator economic și implementarea de către operatorul economic respectiv;</w:t>
      </w:r>
    </w:p>
    <w:p>
      <w:pPr>
        <w:pStyle w:val="Text2"/>
        <w:ind w:left="1984" w:hanging="567"/>
        <w:rPr>
          <w:noProof/>
        </w:rPr>
      </w:pPr>
      <w:r>
        <w:rPr>
          <w:noProof/>
        </w:rPr>
        <w:t>(viii)</w:t>
      </w:r>
      <w:r>
        <w:rPr>
          <w:noProof/>
        </w:rPr>
        <w:tab/>
        <w:t>nerespectarea obligațiilor de către o persoană responsabilă cu informațiile privind conformitatea de a se conforma articolului 4 alineatul (3);</w:t>
      </w:r>
    </w:p>
    <w:p>
      <w:pPr>
        <w:pStyle w:val="Text2"/>
        <w:ind w:left="1984" w:hanging="567"/>
        <w:rPr>
          <w:noProof/>
        </w:rPr>
      </w:pPr>
      <w:r>
        <w:rPr>
          <w:noProof/>
        </w:rPr>
        <w:t xml:space="preserve">(ix) </w:t>
      </w:r>
      <w:r>
        <w:rPr>
          <w:noProof/>
        </w:rPr>
        <w:tab/>
        <w:t xml:space="preserve">nerespectarea de către producători a dispozițiilor articolului 4 alineatul (4). </w:t>
      </w:r>
    </w:p>
    <w:p>
      <w:pPr>
        <w:pStyle w:val="Point1letter"/>
        <w:rPr>
          <w:noProof/>
        </w:rPr>
      </w:pPr>
      <w:r>
        <w:rPr>
          <w:noProof/>
        </w:rPr>
        <w:t>în ceea ce privește produsele care intră pe piața Uniunii, pentru care procesul de punere în liberă circulație a fost suspendat în conformitate cu articolul 27, pe teritoriul lor, următoarele informații:</w:t>
      </w:r>
    </w:p>
    <w:p>
      <w:pPr>
        <w:pStyle w:val="Text2"/>
        <w:ind w:left="1984" w:hanging="567"/>
        <w:rPr>
          <w:noProof/>
        </w:rPr>
      </w:pPr>
      <w:r>
        <w:rPr>
          <w:noProof/>
        </w:rPr>
        <w:t>(i)</w:t>
      </w:r>
      <w:r>
        <w:rPr>
          <w:noProof/>
        </w:rPr>
        <w:tab/>
        <w:t>orice neconformitate;</w:t>
      </w:r>
    </w:p>
    <w:p>
      <w:pPr>
        <w:pStyle w:val="Text2"/>
        <w:ind w:left="1984" w:hanging="567"/>
        <w:rPr>
          <w:noProof/>
        </w:rPr>
      </w:pPr>
      <w:r>
        <w:rPr>
          <w:noProof/>
        </w:rPr>
        <w:t>(ii)</w:t>
      </w:r>
      <w:r>
        <w:rPr>
          <w:noProof/>
        </w:rPr>
        <w:tab/>
        <w:t>identificarea oricăror riscuri și a operatorului economic în cauză;</w:t>
      </w:r>
    </w:p>
    <w:p>
      <w:pPr>
        <w:pStyle w:val="Text2"/>
        <w:ind w:left="1984" w:hanging="567"/>
        <w:rPr>
          <w:noProof/>
        </w:rPr>
      </w:pPr>
      <w:r>
        <w:rPr>
          <w:noProof/>
        </w:rPr>
        <w:t>(iii)</w:t>
      </w:r>
      <w:r>
        <w:rPr>
          <w:noProof/>
        </w:rPr>
        <w:tab/>
        <w:t>rezultatele testelor efectuate de acestea sau de operatorul economic vizat;</w:t>
      </w:r>
    </w:p>
    <w:p>
      <w:pPr>
        <w:pStyle w:val="Text2"/>
        <w:ind w:left="1984" w:hanging="567"/>
        <w:rPr>
          <w:noProof/>
        </w:rPr>
      </w:pPr>
      <w:r>
        <w:rPr>
          <w:noProof/>
        </w:rPr>
        <w:t>(iv)</w:t>
      </w:r>
      <w:r>
        <w:rPr>
          <w:noProof/>
        </w:rPr>
        <w:tab/>
        <w:t>detalii privind măsurile restrictive luate de respectiva autoritate de supraveghere a pieței și, după caz, sancțiunile aplicate;</w:t>
      </w:r>
    </w:p>
    <w:p>
      <w:pPr>
        <w:pStyle w:val="Text2"/>
        <w:ind w:left="1984" w:hanging="567"/>
        <w:rPr>
          <w:noProof/>
        </w:rPr>
      </w:pPr>
      <w:r>
        <w:rPr>
          <w:noProof/>
        </w:rPr>
        <w:t>(v)</w:t>
      </w:r>
      <w:r>
        <w:rPr>
          <w:noProof/>
        </w:rPr>
        <w:tab/>
        <w:t>rezultatul contactelor cu un operator economic și implementarea de către operatorul economic respectiv;</w:t>
      </w:r>
    </w:p>
    <w:p>
      <w:pPr>
        <w:pStyle w:val="Text2"/>
        <w:ind w:left="1984" w:hanging="567"/>
        <w:rPr>
          <w:noProof/>
        </w:rPr>
      </w:pPr>
      <w:r>
        <w:rPr>
          <w:noProof/>
        </w:rPr>
        <w:t>(vi)</w:t>
      </w:r>
      <w:r>
        <w:rPr>
          <w:noProof/>
        </w:rPr>
        <w:tab/>
        <w:t>orice alt control sau rapoarte de încercare realizate de către sau la cererea autorității de supraveghere a pieței;</w:t>
      </w:r>
    </w:p>
    <w:p>
      <w:pPr>
        <w:pStyle w:val="Text2"/>
        <w:ind w:left="1984" w:hanging="567"/>
        <w:rPr>
          <w:noProof/>
        </w:rPr>
      </w:pPr>
      <w:r>
        <w:rPr>
          <w:noProof/>
        </w:rPr>
        <w:t>(vii)</w:t>
      </w:r>
      <w:r>
        <w:rPr>
          <w:noProof/>
        </w:rPr>
        <w:tab/>
        <w:t>orice obiecție ridicată de un stat membru în conformitate cu procedura de salvgardare aplicabilă în cadrul legislației de armonizare a Uniunii aplicabile produsului și orice măsuri subsecvente.</w:t>
      </w:r>
    </w:p>
    <w:p>
      <w:pPr>
        <w:pStyle w:val="ManualNumPar1"/>
        <w:rPr>
          <w:noProof/>
        </w:rPr>
      </w:pPr>
      <w:r>
        <w:rPr>
          <w:noProof/>
        </w:rPr>
        <w:t>4.</w:t>
      </w:r>
      <w:r>
        <w:rPr>
          <w:noProof/>
        </w:rPr>
        <w:tab/>
        <w:t xml:space="preserve">În cazul în care este relevant pentru punerea în aplicare a legislației de armonizare a Uniunii și în scopul minimizării riscului și al combaterii fraudei, autoritățile vamale trebuie să extragă din sistemele vamale naționale și să transmită sistemului de informare și comunicare datele referitoare la plasarea produselor sub regimul vamal de „punere în liberă circulație” și rezultatele controalelor referitoare la siguranța produselor. </w:t>
      </w:r>
    </w:p>
    <w:p>
      <w:pPr>
        <w:pStyle w:val="Text1"/>
        <w:rPr>
          <w:noProof/>
        </w:rPr>
      </w:pPr>
      <w:r>
        <w:rPr>
          <w:noProof/>
        </w:rPr>
        <w:t xml:space="preserve">Comisia, în contextul unui ghișeu unic al UE pentru vămi, elaborează o interfață electronică pentru a permite transmiterea acestor date. Această interfață va fi în vigoare la [patru ani] de la data adoptării actelor de punere în aplicare. </w:t>
      </w:r>
    </w:p>
    <w:p>
      <w:pPr>
        <w:pStyle w:val="ManualNumPar1"/>
        <w:rPr>
          <w:noProof/>
        </w:rPr>
      </w:pPr>
      <w:r>
        <w:rPr>
          <w:noProof/>
        </w:rPr>
        <w:t>5.</w:t>
      </w:r>
      <w:r>
        <w:rPr>
          <w:noProof/>
        </w:rPr>
        <w:tab/>
        <w:t>Autoritățile de supraveghere a pieței recunosc valabilitatea rapoartelor de testare și utilizează aceste rapoarte care au fost întocmite de către sau pentru omologii lor din alte state membre și care au fost introduse în sistemul de informare și comunicare.</w:t>
      </w:r>
    </w:p>
    <w:p>
      <w:pPr>
        <w:pStyle w:val="ManualNumPar1"/>
        <w:rPr>
          <w:noProof/>
        </w:rPr>
      </w:pPr>
      <w:r>
        <w:rPr>
          <w:noProof/>
        </w:rPr>
        <w:t>6.</w:t>
      </w:r>
      <w:r>
        <w:rPr>
          <w:noProof/>
        </w:rPr>
        <w:tab/>
        <w:t xml:space="preserve">Comisia adoptă acte de punere în aplicare care să specifice detaliile privind modalitățile de punere în aplicare pentru alineatele (1)-(4) și definirea datelor care trebuie transmise în conformitate cu alineatul (4). Actele de punere în aplicare respective se adoptă în conformitate cu procedura de examinare menționată la articolul 63. </w:t>
      </w:r>
    </w:p>
    <w:p>
      <w:pPr>
        <w:pStyle w:val="Titrearticle"/>
        <w:rPr>
          <w:noProof/>
        </w:rPr>
      </w:pPr>
      <w:r>
        <w:rPr>
          <w:noProof/>
        </w:rPr>
        <w:t>Articolul 35</w:t>
      </w:r>
    </w:p>
    <w:p>
      <w:pPr>
        <w:jc w:val="center"/>
        <w:rPr>
          <w:rFonts w:eastAsia="Times New Roman"/>
          <w:b/>
          <w:noProof/>
          <w:szCs w:val="24"/>
        </w:rPr>
      </w:pPr>
      <w:r>
        <w:rPr>
          <w:b/>
          <w:noProof/>
        </w:rPr>
        <w:t>Cooperare internațională</w:t>
      </w:r>
    </w:p>
    <w:p>
      <w:pPr>
        <w:pStyle w:val="ManualNumPar1"/>
        <w:rPr>
          <w:noProof/>
        </w:rPr>
      </w:pPr>
      <w:r>
        <w:rPr>
          <w:noProof/>
        </w:rPr>
        <w:t>1.</w:t>
      </w:r>
      <w:r>
        <w:rPr>
          <w:noProof/>
        </w:rPr>
        <w:tab/>
        <w:t>Comisia poate face schimb de informații confidențiale privind supravegherea pieței cu autoritățile de reglementare din țări terțe sau cu organizații internaționale, în cazul în care aceasta a încheiat acorduri de confidențialitate pe bază de reciprocitate cu autoritățile sau organizațiile respective.</w:t>
      </w:r>
    </w:p>
    <w:p>
      <w:pPr>
        <w:pStyle w:val="ManualNumPar1"/>
        <w:rPr>
          <w:noProof/>
        </w:rPr>
      </w:pPr>
      <w:r>
        <w:rPr>
          <w:noProof/>
        </w:rPr>
        <w:t>2.</w:t>
      </w:r>
      <w:r>
        <w:rPr>
          <w:noProof/>
        </w:rPr>
        <w:tab/>
        <w:t>Comisia poate institui un cadru pentru cooperare și schimb de informații selectate cuprinse în sistemul de schimb de informații prevăzut la articolul 12 din Directiva 2001/95/CE cu țările candidate, cu țările terțe sau cu organizațiile internaționale. Cooperarea sau schimbul de informații se pot referi, printre altele, la următoarele:</w:t>
      </w:r>
    </w:p>
    <w:p>
      <w:pPr>
        <w:pStyle w:val="Point1letter"/>
        <w:numPr>
          <w:ilvl w:val="3"/>
          <w:numId w:val="42"/>
        </w:numPr>
        <w:rPr>
          <w:noProof/>
        </w:rPr>
      </w:pPr>
      <w:r>
        <w:rPr>
          <w:noProof/>
        </w:rPr>
        <w:t>metodele de evaluare a riscurilor utilizate și rezultatele testării produselor;</w:t>
      </w:r>
    </w:p>
    <w:p>
      <w:pPr>
        <w:pStyle w:val="Point1letter"/>
        <w:numPr>
          <w:ilvl w:val="3"/>
          <w:numId w:val="13"/>
        </w:numPr>
        <w:rPr>
          <w:noProof/>
        </w:rPr>
      </w:pPr>
      <w:r>
        <w:rPr>
          <w:noProof/>
        </w:rPr>
        <w:t xml:space="preserve">retragerea coordonată a produselor sau alte acțiuni similare; </w:t>
      </w:r>
    </w:p>
    <w:p>
      <w:pPr>
        <w:pStyle w:val="Point1letter"/>
        <w:numPr>
          <w:ilvl w:val="3"/>
          <w:numId w:val="13"/>
        </w:numPr>
        <w:rPr>
          <w:noProof/>
        </w:rPr>
      </w:pPr>
      <w:r>
        <w:rPr>
          <w:noProof/>
        </w:rPr>
        <w:t>măsurile luate de autoritățile de supraveghere a pieței în conformitate cu articolul 15.</w:t>
      </w:r>
    </w:p>
    <w:p>
      <w:pPr>
        <w:pStyle w:val="ManualNumPar1"/>
        <w:rPr>
          <w:noProof/>
        </w:rPr>
      </w:pPr>
      <w:r>
        <w:rPr>
          <w:noProof/>
        </w:rPr>
        <w:t>3.</w:t>
      </w:r>
      <w:r>
        <w:rPr>
          <w:noProof/>
        </w:rPr>
        <w:tab/>
        <w:t>Comisia poate aproba un sistem specific de control anterior exportului legat de produse pe care îl realizează o țară terță asupra produselor imediat anterior exportării acestora în Uniune, pentru a verifica dacă produsele respective îndeplinesc cerințele din legislația de armonizare a Uniunii aplicabilă acestora. Aprobarea poate fi acordată pentru unul sau mai multe produse, în ceea ce privește una sau mai multe categorii de produse sau în ceea ce privește produsele sau categoriile de produse fabricate de anumiți producători.</w:t>
      </w:r>
    </w:p>
    <w:p>
      <w:pPr>
        <w:pStyle w:val="ManualNumPar1"/>
        <w:rPr>
          <w:noProof/>
        </w:rPr>
      </w:pPr>
      <w:r>
        <w:rPr>
          <w:noProof/>
        </w:rPr>
        <w:t>4.</w:t>
      </w:r>
      <w:r>
        <w:rPr>
          <w:noProof/>
        </w:rPr>
        <w:tab/>
        <w:t xml:space="preserve">În cazul în care o astfel de autorizație a fost acordată, numărul și frecvența controalelor la import pentru aceste produse sau categorii de produse care intră pe piața Uniunii, menționate la alineatul (3), pot fi reduse. </w:t>
      </w:r>
    </w:p>
    <w:p>
      <w:pPr>
        <w:pStyle w:val="Text1"/>
        <w:rPr>
          <w:noProof/>
        </w:rPr>
      </w:pPr>
      <w:r>
        <w:rPr>
          <w:noProof/>
        </w:rPr>
        <w:t>Cu toate acestea, autoritățile vamale pot efectua controale asupra acelor produse sau categorii de produse care intră pe piața Uniunii, pentru a garanta faptul că respectivele controale efectuate anterior exportului de către țările terțe sunt eficiente pentru a determina conformitatea cu legislația de armonizare a Uniunii.</w:t>
      </w:r>
    </w:p>
    <w:p>
      <w:pPr>
        <w:pStyle w:val="ManualNumPar1"/>
        <w:rPr>
          <w:noProof/>
        </w:rPr>
      </w:pPr>
      <w:r>
        <w:rPr>
          <w:noProof/>
        </w:rPr>
        <w:t>5.</w:t>
      </w:r>
      <w:r>
        <w:rPr>
          <w:noProof/>
        </w:rPr>
        <w:tab/>
        <w:t>Autorizația poate fi acordată unei țări terțe în temeiul alineatului (3) în urma unui audit în cadrul Uniunii care demonstrează că sunt îndeplinite următoarele condiții:</w:t>
      </w:r>
    </w:p>
    <w:p>
      <w:pPr>
        <w:pStyle w:val="Point1letter"/>
        <w:numPr>
          <w:ilvl w:val="3"/>
          <w:numId w:val="43"/>
        </w:numPr>
        <w:rPr>
          <w:noProof/>
        </w:rPr>
      </w:pPr>
      <w:r>
        <w:rPr>
          <w:noProof/>
        </w:rPr>
        <w:t xml:space="preserve">produsele exportate către Uniune din acea țară terță respectă cerințele stabilite în legislația de armonizare a Uniunii; </w:t>
      </w:r>
    </w:p>
    <w:p>
      <w:pPr>
        <w:pStyle w:val="Point1letter"/>
        <w:numPr>
          <w:ilvl w:val="3"/>
          <w:numId w:val="13"/>
        </w:numPr>
        <w:rPr>
          <w:noProof/>
        </w:rPr>
      </w:pPr>
      <w:r>
        <w:rPr>
          <w:noProof/>
        </w:rPr>
        <w:t>controalele efectuate în țara terță sunt suficient de eficace și eficiente pentru a înlocui sau a reduce controalele fizice și documentare prevăzute în legislația în cauză.</w:t>
      </w:r>
    </w:p>
    <w:p>
      <w:pPr>
        <w:pStyle w:val="ManualNumPar1"/>
        <w:rPr>
          <w:noProof/>
        </w:rPr>
      </w:pPr>
      <w:r>
        <w:rPr>
          <w:noProof/>
        </w:rPr>
        <w:t>6.</w:t>
      </w:r>
      <w:r>
        <w:rPr>
          <w:noProof/>
        </w:rPr>
        <w:tab/>
        <w:t>Aprobarea menționată la alineatul (3) trebuie să specifice autoritatea competentă din țara terță sub a cărei responsabilitate trebuie să fie efectuate controalele anterioare exportului și acea autoritate competentă este punctul de legătură pentru toate contactele cu Uniunea.</w:t>
      </w:r>
    </w:p>
    <w:p>
      <w:pPr>
        <w:pStyle w:val="ManualNumPar1"/>
        <w:rPr>
          <w:noProof/>
        </w:rPr>
      </w:pPr>
      <w:r>
        <w:rPr>
          <w:noProof/>
        </w:rPr>
        <w:t>7.</w:t>
      </w:r>
      <w:r>
        <w:rPr>
          <w:noProof/>
        </w:rPr>
        <w:tab/>
        <w:t xml:space="preserve">Autoritatea competentă, menționată la alineatul (6), asigură verificarea oficială a produselor înainte de intrarea acestora în Uniune. </w:t>
      </w:r>
    </w:p>
    <w:p>
      <w:pPr>
        <w:pStyle w:val="ManualNumPar1"/>
        <w:rPr>
          <w:noProof/>
        </w:rPr>
      </w:pPr>
      <w:r>
        <w:rPr>
          <w:noProof/>
        </w:rPr>
        <w:t>8.</w:t>
      </w:r>
      <w:r>
        <w:rPr>
          <w:noProof/>
        </w:rPr>
        <w:tab/>
        <w:t>În cazul în care controlul produselor care intră pe piața Uniunii, menționat la alineatul (3), indică existența unei neconformități semnificative, autoritățile de supraveghere a pieței informează imediat Comisia, prin intermediul sistemului menționat la articolul 34 și mărește numărul de controale cu privire la astfel de produse.</w:t>
      </w:r>
    </w:p>
    <w:p>
      <w:pPr>
        <w:pStyle w:val="ManualNumPar1"/>
        <w:rPr>
          <w:noProof/>
        </w:rPr>
      </w:pPr>
      <w:r>
        <w:rPr>
          <w:noProof/>
        </w:rPr>
        <w:t>9.</w:t>
      </w:r>
      <w:r>
        <w:rPr>
          <w:noProof/>
        </w:rPr>
        <w:tab/>
        <w:t>Comisia retrage o omologare acordată în temeiul alineatului (3) în cazul în care se dovedește că produsele care intră pe piața Uniunii nu respectă legislația de armonizare a Uniunii într-un număr semnificativ de cazuri.</w:t>
      </w:r>
    </w:p>
    <w:p>
      <w:pPr>
        <w:pStyle w:val="ManualNumPar1"/>
        <w:rPr>
          <w:noProof/>
        </w:rPr>
      </w:pPr>
      <w:r>
        <w:rPr>
          <w:noProof/>
        </w:rPr>
        <w:t>10.</w:t>
      </w:r>
      <w:r>
        <w:rPr>
          <w:noProof/>
        </w:rPr>
        <w:tab/>
        <w:t>Comisia adoptă acte de punere în aplicare pentru punerea în aplicare a sistemului de controale anterioare exportului, menționat la alineatul (3), cu scopul de a specifica un model pentru certificatele de conformitate sau de verificare care urmează să fie utilizate. Actele de punere în aplicare respective se adoptă în conformitate cu procedura de examinare menționată la articolul 63.</w:t>
      </w:r>
    </w:p>
    <w:p>
      <w:pPr>
        <w:pStyle w:val="ChapterTitle"/>
        <w:rPr>
          <w:noProof/>
        </w:rPr>
      </w:pPr>
      <w:r>
        <w:rPr>
          <w:noProof/>
        </w:rPr>
        <w:t>Capitolul IX</w:t>
      </w:r>
    </w:p>
    <w:p>
      <w:pPr>
        <w:pStyle w:val="ChapterTitle"/>
        <w:rPr>
          <w:noProof/>
        </w:rPr>
      </w:pPr>
      <w:r>
        <w:rPr>
          <w:noProof/>
        </w:rPr>
        <w:t xml:space="preserve">Dispoziții financiare </w:t>
      </w:r>
    </w:p>
    <w:p>
      <w:pPr>
        <w:pStyle w:val="Titrearticle"/>
        <w:rPr>
          <w:noProof/>
        </w:rPr>
      </w:pPr>
      <w:r>
        <w:rPr>
          <w:noProof/>
        </w:rPr>
        <w:t>Articolul 36</w:t>
      </w:r>
    </w:p>
    <w:p>
      <w:pPr>
        <w:jc w:val="center"/>
        <w:rPr>
          <w:rFonts w:eastAsia="Times New Roman"/>
          <w:b/>
          <w:noProof/>
          <w:szCs w:val="24"/>
        </w:rPr>
      </w:pPr>
      <w:r>
        <w:rPr>
          <w:b/>
          <w:noProof/>
        </w:rPr>
        <w:t>Activități de finanțare</w:t>
      </w:r>
    </w:p>
    <w:p>
      <w:pPr>
        <w:pStyle w:val="ManualNumPar1"/>
        <w:rPr>
          <w:noProof/>
        </w:rPr>
      </w:pPr>
      <w:r>
        <w:rPr>
          <w:noProof/>
        </w:rPr>
        <w:t>1.</w:t>
      </w:r>
      <w:r>
        <w:rPr>
          <w:noProof/>
        </w:rPr>
        <w:tab/>
        <w:t xml:space="preserve">Uniunea finanțează îndeplinirea sarcinilor rețelei menționate la articolul 34. </w:t>
      </w:r>
    </w:p>
    <w:p>
      <w:pPr>
        <w:pStyle w:val="ManualNumPar1"/>
        <w:rPr>
          <w:noProof/>
        </w:rPr>
      </w:pPr>
      <w:r>
        <w:rPr>
          <w:noProof/>
        </w:rPr>
        <w:t>2.</w:t>
      </w:r>
      <w:r>
        <w:rPr>
          <w:noProof/>
        </w:rPr>
        <w:tab/>
        <w:t>Uniunea poate finanța următoarele activități în legătură cu aplicarea prezentului regulament:</w:t>
      </w:r>
    </w:p>
    <w:p>
      <w:pPr>
        <w:pStyle w:val="Point1letter"/>
        <w:numPr>
          <w:ilvl w:val="3"/>
          <w:numId w:val="44"/>
        </w:numPr>
        <w:rPr>
          <w:noProof/>
        </w:rPr>
      </w:pPr>
      <w:r>
        <w:rPr>
          <w:noProof/>
        </w:rPr>
        <w:t>funcționarea punctelor de informare despre produs menționate la articolul 6;</w:t>
      </w:r>
    </w:p>
    <w:p>
      <w:pPr>
        <w:pStyle w:val="Point1letter"/>
        <w:numPr>
          <w:ilvl w:val="3"/>
          <w:numId w:val="13"/>
        </w:numPr>
        <w:rPr>
          <w:noProof/>
        </w:rPr>
      </w:pPr>
      <w:r>
        <w:rPr>
          <w:noProof/>
        </w:rPr>
        <w:t>instituirea și funcționarea instalațiilor de testare din Uniune menționate la articolul 20;</w:t>
      </w:r>
    </w:p>
    <w:p>
      <w:pPr>
        <w:pStyle w:val="Point1letter"/>
        <w:numPr>
          <w:ilvl w:val="3"/>
          <w:numId w:val="13"/>
        </w:numPr>
        <w:rPr>
          <w:noProof/>
        </w:rPr>
      </w:pPr>
      <w:r>
        <w:rPr>
          <w:noProof/>
        </w:rPr>
        <w:t>dezvoltarea instrumentelor de cooperare internațională menționate la articolul 35;</w:t>
      </w:r>
    </w:p>
    <w:p>
      <w:pPr>
        <w:pStyle w:val="Point1letter"/>
        <w:numPr>
          <w:ilvl w:val="3"/>
          <w:numId w:val="13"/>
        </w:numPr>
        <w:rPr>
          <w:noProof/>
        </w:rPr>
      </w:pPr>
      <w:r>
        <w:rPr>
          <w:noProof/>
        </w:rPr>
        <w:t>elaborarea și actualizarea contribuțiilor la orientările în materie de supraveghere a pieței;</w:t>
      </w:r>
    </w:p>
    <w:p>
      <w:pPr>
        <w:pStyle w:val="Point1letter"/>
        <w:numPr>
          <w:ilvl w:val="3"/>
          <w:numId w:val="13"/>
        </w:numPr>
        <w:rPr>
          <w:noProof/>
        </w:rPr>
      </w:pPr>
      <w:r>
        <w:rPr>
          <w:noProof/>
        </w:rPr>
        <w:t xml:space="preserve">punerea la dispoziția Comisiei a unor cunoștințe tehnice sau științifice pentru a asista Comisia la implementarea cooperării administrative de supraveghere a pieței; </w:t>
      </w:r>
    </w:p>
    <w:p>
      <w:pPr>
        <w:pStyle w:val="Point1letter"/>
        <w:numPr>
          <w:ilvl w:val="3"/>
          <w:numId w:val="13"/>
        </w:numPr>
        <w:rPr>
          <w:noProof/>
        </w:rPr>
      </w:pPr>
      <w:r>
        <w:rPr>
          <w:noProof/>
        </w:rPr>
        <w:t>punerea în aplicare a unor strategii naționale de supraveghere a pieței prevăzute la articolul 13 și a unor campanii de supraveghere a pieței ale statelor membre și ale Uniunii;</w:t>
      </w:r>
    </w:p>
    <w:p>
      <w:pPr>
        <w:pStyle w:val="Point1letter"/>
        <w:numPr>
          <w:ilvl w:val="3"/>
          <w:numId w:val="13"/>
        </w:numPr>
        <w:rPr>
          <w:noProof/>
        </w:rPr>
      </w:pPr>
      <w:r>
        <w:rPr>
          <w:noProof/>
        </w:rPr>
        <w:t>activități realizate în cadrul programelor care oferă asistență tehnică, activități de cooperare cu țări terțe și de promovare și îmbunătățire a politicilor și a sistemelor europene de supraveghere a pieței între părțile interesate la nivel european și internațional;</w:t>
      </w:r>
    </w:p>
    <w:p>
      <w:pPr>
        <w:pStyle w:val="ManualNumPar1"/>
        <w:rPr>
          <w:noProof/>
        </w:rPr>
      </w:pPr>
      <w:r>
        <w:rPr>
          <w:noProof/>
        </w:rPr>
        <w:t>3.</w:t>
      </w:r>
      <w:r>
        <w:rPr>
          <w:noProof/>
        </w:rPr>
        <w:tab/>
        <w:t>Finanțarea interfeței electronice menționate la articolul 34 alineatul (4) este partajată între Uniune și statele membre. Uniunea este responsabilă cu finanțarea modulului central și a linkului către rețea. Statele membre sunt responsabile cu finanțarea adaptării sistemelor lor naționale.</w:t>
      </w:r>
    </w:p>
    <w:p>
      <w:pPr>
        <w:pStyle w:val="ManualNumPar1"/>
        <w:rPr>
          <w:noProof/>
        </w:rPr>
      </w:pPr>
      <w:r>
        <w:rPr>
          <w:noProof/>
        </w:rPr>
        <w:t>4.</w:t>
      </w:r>
      <w:r>
        <w:rPr>
          <w:noProof/>
        </w:rPr>
        <w:tab/>
        <w:t>Asistența financiară oferită de Uniune pentru activitățile desfășurate în temeiul prezentului regulament se acordă în conformitate cu Regulamentul (UE, Euratom) nr. 966/2012 al Parlamentului European și al Consiliului</w:t>
      </w:r>
      <w:r>
        <w:rPr>
          <w:rStyle w:val="FootnoteReference"/>
          <w:noProof/>
        </w:rPr>
        <w:footnoteReference w:id="61"/>
      </w:r>
      <w:r>
        <w:rPr>
          <w:noProof/>
        </w:rPr>
        <w:t>, fie direct, fie prin delegarea unor sarcini de execuție bugetară entităților enumerate la articolul 58 alineatul (1) litera (c) din respectivul regulament.</w:t>
      </w:r>
    </w:p>
    <w:p>
      <w:pPr>
        <w:pStyle w:val="ManualNumPar1"/>
        <w:rPr>
          <w:noProof/>
        </w:rPr>
      </w:pPr>
      <w:r>
        <w:rPr>
          <w:noProof/>
        </w:rPr>
        <w:t>5.</w:t>
      </w:r>
      <w:r>
        <w:rPr>
          <w:noProof/>
        </w:rPr>
        <w:tab/>
        <w:t>Creditele bugetare alocate pentru activitățile menționate în prezentul regulament sunt stabilite anual de către autoritatea bugetară, în limitele cadrului financiar în vigoare.</w:t>
      </w:r>
    </w:p>
    <w:p>
      <w:pPr>
        <w:pStyle w:val="ManualNumPar1"/>
        <w:rPr>
          <w:noProof/>
        </w:rPr>
      </w:pPr>
      <w:r>
        <w:rPr>
          <w:noProof/>
        </w:rPr>
        <w:t>6.</w:t>
      </w:r>
      <w:r>
        <w:rPr>
          <w:noProof/>
        </w:rPr>
        <w:tab/>
        <w:t>Creditele bugetare stabilite de autoritatea bugetară pentru finanțarea activităților de supraveghere a pieței pot acoperi, de asemenea, cheltuielile legate de activitățile de pregătire, monitorizare, control, audit și evaluare care sunt necesare pentru gestionarea activităților în temeiul prezentului regulament și pentru realizarea obiectivelor lor. Aceste cheltuieli includ costurile legate de efectuarea de studii, organizarea de reuniuni ale experților, acțiuni de informare și comunicare, inclusiv comunicare instituțională privind prioritățile de politică ale Uniunii, în măsura în care acestea sunt legate de obiectivele generale ale activităților de supraveghere a pieței, cheltuieli legate de rețele informatice axate pe prelucrarea și schimbul de informații, împreună cu toate celelalte cheltuieli corespunzătoare asistenței tehnice și administrative aferente, suportate de Comisie.</w:t>
      </w:r>
    </w:p>
    <w:p>
      <w:pPr>
        <w:pStyle w:val="Titrearticle"/>
        <w:rPr>
          <w:noProof/>
        </w:rPr>
      </w:pPr>
      <w:r>
        <w:rPr>
          <w:noProof/>
        </w:rPr>
        <w:t>Articolul 37</w:t>
      </w:r>
    </w:p>
    <w:p>
      <w:pPr>
        <w:jc w:val="center"/>
        <w:rPr>
          <w:rFonts w:eastAsia="Times New Roman"/>
          <w:b/>
          <w:noProof/>
          <w:szCs w:val="24"/>
        </w:rPr>
      </w:pPr>
      <w:r>
        <w:rPr>
          <w:b/>
          <w:noProof/>
        </w:rPr>
        <w:t xml:space="preserve">Protejarea intereselor financiare ale Uniunii </w:t>
      </w:r>
    </w:p>
    <w:p>
      <w:pPr>
        <w:pStyle w:val="ManualNumPar1"/>
        <w:rPr>
          <w:noProof/>
        </w:rPr>
      </w:pPr>
      <w:r>
        <w:rPr>
          <w:noProof/>
        </w:rPr>
        <w:t>1.</w:t>
      </w:r>
      <w:r>
        <w:rPr>
          <w:noProof/>
        </w:rPr>
        <w:tab/>
        <w:t xml:space="preserve">Comisia ia măsurile necesare pentru a se asigura că, la punerea în aplicare a acțiunilor finanțate în temeiul prezentului regulament, interesele financiare ale Uniunii sunt protejate prin aplicarea de măsuri preventive împotriva fraudei, a corupției și a oricăror alte activități ilegale, prin realizarea de verificări efective și, în cazul identificării unor nereguli, prin recuperarea sumelor plătite în mod necuvenit, și dacă este cazul, prin impunerea de sancțiuni de natură administrativă și financiară eficiente, proporționale și disuasive. </w:t>
      </w:r>
    </w:p>
    <w:p>
      <w:pPr>
        <w:pStyle w:val="ManualNumPar1"/>
        <w:rPr>
          <w:noProof/>
        </w:rPr>
      </w:pPr>
      <w:r>
        <w:rPr>
          <w:noProof/>
        </w:rPr>
        <w:t>2.</w:t>
      </w:r>
      <w:r>
        <w:rPr>
          <w:noProof/>
        </w:rPr>
        <w:tab/>
        <w:t>Comisia sau reprezentanții acesteia și Curtea de Conturi au competența de a-i audita, atât pe bază de documente, cât și prin inspecții la fața locului, pe toți beneficiarii de granturi, contractanții și subcontractanții care au primit fonduri din partea Uniunii în temeiul prezentului regulament.</w:t>
      </w:r>
    </w:p>
    <w:p>
      <w:pPr>
        <w:pStyle w:val="ManualNumPar1"/>
        <w:rPr>
          <w:noProof/>
        </w:rPr>
      </w:pPr>
      <w:r>
        <w:rPr>
          <w:noProof/>
        </w:rPr>
        <w:t>3.</w:t>
      </w:r>
      <w:r>
        <w:rPr>
          <w:noProof/>
        </w:rPr>
        <w:tab/>
        <w:t>Oficiul European de Luptă Antifraudă (OLAF) poate efectua investigații, inclusiv controale și inspecții la fața locului, în conformitate cu procedurile prevăzute în Regulamentul (UE, Euratom) nr. 883/2013 al Parlamentului European și al Consiliului</w:t>
      </w:r>
      <w:r>
        <w:rPr>
          <w:rStyle w:val="FootnoteReference"/>
          <w:noProof/>
        </w:rPr>
        <w:footnoteReference w:id="62"/>
      </w:r>
      <w:r>
        <w:rPr>
          <w:noProof/>
        </w:rPr>
        <w:t xml:space="preserve"> și în Regulamentul (Euratom, CE) nr. 2185/96 al Consiliului</w:t>
      </w:r>
      <w:r>
        <w:rPr>
          <w:rStyle w:val="FootnoteReference"/>
          <w:noProof/>
        </w:rPr>
        <w:footnoteReference w:id="63"/>
      </w:r>
      <w:r>
        <w:rPr>
          <w:noProof/>
        </w:rPr>
        <w:t>, pentru a stabili dacă au avut loc fraude, acte de corupție sau alte activități ilegale care afectează interesele financiare ale Uniunii cu privire la un acord de grant sau la o decizie de grant sau un contract finanțat în temeiul prezentului regulament.</w:t>
      </w:r>
    </w:p>
    <w:p>
      <w:pPr>
        <w:pStyle w:val="ManualNumPar1"/>
        <w:rPr>
          <w:noProof/>
        </w:rPr>
      </w:pPr>
      <w:r>
        <w:rPr>
          <w:noProof/>
        </w:rPr>
        <w:t>4.</w:t>
      </w:r>
      <w:r>
        <w:rPr>
          <w:noProof/>
        </w:rPr>
        <w:tab/>
        <w:t>Fără a aduce atingere alineatelor (1), (2) și (3), acordurile de cooperare cu țări terțe și cu organizații internaționale, contractele, acordurile de grant și deciziile de acordare a unui grant rezultate din punerea în aplicare a prezentului regulament împuternicesc în mod expres Comisia, Curtea de Conturi și OLAF să efectueze astfel de audituri și investigații, în conformitate cu competențele fiecăruia.</w:t>
      </w:r>
    </w:p>
    <w:p>
      <w:pPr>
        <w:pStyle w:val="ChapterTitle"/>
        <w:rPr>
          <w:noProof/>
        </w:rPr>
      </w:pPr>
      <w:r>
        <w:rPr>
          <w:noProof/>
        </w:rPr>
        <w:t>Capitolul X</w:t>
      </w:r>
    </w:p>
    <w:p>
      <w:pPr>
        <w:pStyle w:val="ChapterTitle"/>
        <w:rPr>
          <w:noProof/>
        </w:rPr>
      </w:pPr>
      <w:r>
        <w:rPr>
          <w:noProof/>
        </w:rPr>
        <w:t>Dispoziții finale</w:t>
      </w:r>
    </w:p>
    <w:p>
      <w:pPr>
        <w:pStyle w:val="Titrearticle"/>
        <w:rPr>
          <w:noProof/>
        </w:rPr>
      </w:pPr>
      <w:r>
        <w:rPr>
          <w:noProof/>
        </w:rPr>
        <w:t>Articolul 38</w:t>
      </w:r>
    </w:p>
    <w:p>
      <w:pPr>
        <w:jc w:val="center"/>
        <w:rPr>
          <w:rFonts w:eastAsia="Times New Roman"/>
          <w:b/>
          <w:noProof/>
          <w:sz w:val="32"/>
          <w:szCs w:val="32"/>
        </w:rPr>
      </w:pPr>
      <w:r>
        <w:rPr>
          <w:b/>
          <w:noProof/>
        </w:rPr>
        <w:t>Aplicabilitatea Regulamentului (CE) nr. 765/2008 și modificări ale legislației de armonizare a Uniunii</w:t>
      </w:r>
    </w:p>
    <w:p>
      <w:pPr>
        <w:rPr>
          <w:noProof/>
        </w:rPr>
      </w:pPr>
      <w:r>
        <w:rPr>
          <w:noProof/>
        </w:rPr>
        <w:t>Articolele 15 - 29 din Regulamentul (CE) nr. 765/2008 nu se aplică legislației de armonizare a Uniunii stabilite în anexă.</w:t>
      </w:r>
    </w:p>
    <w:p>
      <w:pPr>
        <w:pStyle w:val="Titrearticle"/>
        <w:rPr>
          <w:noProof/>
        </w:rPr>
      </w:pPr>
      <w:r>
        <w:rPr>
          <w:noProof/>
        </w:rPr>
        <w:t>Articolul 39</w:t>
      </w:r>
    </w:p>
    <w:p>
      <w:pPr>
        <w:jc w:val="center"/>
        <w:rPr>
          <w:b/>
          <w:noProof/>
        </w:rPr>
      </w:pPr>
      <w:r>
        <w:rPr>
          <w:b/>
          <w:noProof/>
        </w:rPr>
        <w:t>Modificarea Directivei 2004/42/CE</w:t>
      </w:r>
    </w:p>
    <w:p>
      <w:pPr>
        <w:pStyle w:val="ManualNumPar1"/>
        <w:ind w:left="0" w:firstLine="0"/>
        <w:rPr>
          <w:noProof/>
        </w:rPr>
      </w:pPr>
      <w:r>
        <w:rPr>
          <w:noProof/>
        </w:rPr>
        <w:t xml:space="preserve"> Articolele 6 și 7 din Directiva 2004/42/CE se elimină.</w:t>
      </w:r>
    </w:p>
    <w:p>
      <w:pPr>
        <w:pStyle w:val="Titrearticle"/>
        <w:rPr>
          <w:noProof/>
        </w:rPr>
      </w:pPr>
      <w:r>
        <w:rPr>
          <w:noProof/>
        </w:rPr>
        <w:t>Articolul 40</w:t>
      </w:r>
    </w:p>
    <w:p>
      <w:pPr>
        <w:jc w:val="center"/>
        <w:rPr>
          <w:b/>
          <w:noProof/>
        </w:rPr>
      </w:pPr>
      <w:r>
        <w:rPr>
          <w:b/>
          <w:noProof/>
        </w:rPr>
        <w:t>Modificarea Directivei 2009/48/CE</w:t>
      </w:r>
    </w:p>
    <w:p>
      <w:pPr>
        <w:rPr>
          <w:noProof/>
        </w:rPr>
      </w:pPr>
      <w:r>
        <w:rPr>
          <w:noProof/>
        </w:rPr>
        <w:t>Directiva 2009/48/CE se modifică după cum urmează:</w:t>
      </w:r>
    </w:p>
    <w:p>
      <w:pPr>
        <w:pStyle w:val="ManualNumPar1"/>
        <w:rPr>
          <w:i/>
          <w:noProof/>
        </w:rPr>
      </w:pPr>
      <w:r>
        <w:rPr>
          <w:noProof/>
        </w:rPr>
        <w:t>(1)</w:t>
      </w:r>
      <w:r>
        <w:rPr>
          <w:noProof/>
        </w:rPr>
        <w:tab/>
        <w:t>Articolul 40 se elimină.</w:t>
      </w:r>
    </w:p>
    <w:p>
      <w:pPr>
        <w:pStyle w:val="ManualNumPar1"/>
        <w:rPr>
          <w:noProof/>
        </w:rPr>
      </w:pPr>
      <w:r>
        <w:rPr>
          <w:noProof/>
        </w:rPr>
        <w:t>(2)</w:t>
      </w:r>
      <w:r>
        <w:rPr>
          <w:noProof/>
        </w:rPr>
        <w:tab/>
        <w:t xml:space="preserve">La articolul 42, alineatul (1) se elimină. </w:t>
      </w:r>
    </w:p>
    <w:p>
      <w:pPr>
        <w:pStyle w:val="ManualNumPar1"/>
        <w:rPr>
          <w:noProof/>
        </w:rPr>
      </w:pPr>
      <w:r>
        <w:rPr>
          <w:noProof/>
        </w:rPr>
        <w:t>(3)</w:t>
      </w:r>
      <w:r>
        <w:rPr>
          <w:noProof/>
        </w:rPr>
        <w:tab/>
        <w:t>Articolul 44 se elimină.</w:t>
      </w:r>
    </w:p>
    <w:p>
      <w:pPr>
        <w:pStyle w:val="Titrearticle"/>
        <w:rPr>
          <w:noProof/>
        </w:rPr>
      </w:pPr>
      <w:r>
        <w:rPr>
          <w:noProof/>
        </w:rPr>
        <w:t>Articolul 41</w:t>
      </w:r>
    </w:p>
    <w:p>
      <w:pPr>
        <w:keepNext/>
        <w:spacing w:before="0"/>
        <w:jc w:val="center"/>
        <w:rPr>
          <w:rFonts w:eastAsia="Times New Roman"/>
          <w:b/>
          <w:noProof/>
          <w:szCs w:val="24"/>
        </w:rPr>
      </w:pPr>
      <w:r>
        <w:rPr>
          <w:b/>
          <w:noProof/>
        </w:rPr>
        <w:t>Modificări aduse Directivei 2010/35/UE</w:t>
      </w:r>
    </w:p>
    <w:p>
      <w:pPr>
        <w:keepNext/>
        <w:spacing w:before="0"/>
        <w:rPr>
          <w:rFonts w:eastAsia="Times New Roman"/>
          <w:noProof/>
          <w:szCs w:val="24"/>
        </w:rPr>
      </w:pPr>
      <w:r>
        <w:rPr>
          <w:noProof/>
        </w:rPr>
        <w:t>Directiva 2010/35/UE se modifică după cum urmează:</w:t>
      </w:r>
    </w:p>
    <w:p>
      <w:pPr>
        <w:pStyle w:val="ManualNumPar1"/>
        <w:rPr>
          <w:noProof/>
        </w:rPr>
      </w:pPr>
      <w:r>
        <w:rPr>
          <w:noProof/>
        </w:rPr>
        <w:t>(1)</w:t>
      </w:r>
      <w:r>
        <w:rPr>
          <w:noProof/>
        </w:rPr>
        <w:tab/>
        <w:t xml:space="preserve">Articolul 16 se elimină. </w:t>
      </w:r>
    </w:p>
    <w:p>
      <w:pPr>
        <w:pStyle w:val="ManualNumPar1"/>
        <w:rPr>
          <w:noProof/>
        </w:rPr>
      </w:pPr>
      <w:r>
        <w:rPr>
          <w:noProof/>
        </w:rPr>
        <w:t>(2)</w:t>
      </w:r>
      <w:r>
        <w:rPr>
          <w:noProof/>
        </w:rPr>
        <w:tab/>
        <w:t>La articolul 30, alineatul (1) se elimină;</w:t>
      </w:r>
    </w:p>
    <w:p>
      <w:pPr>
        <w:pStyle w:val="Titrearticle"/>
        <w:rPr>
          <w:noProof/>
        </w:rPr>
      </w:pPr>
      <w:r>
        <w:rPr>
          <w:noProof/>
        </w:rPr>
        <w:t>Articolul 42</w:t>
      </w:r>
    </w:p>
    <w:p>
      <w:pPr>
        <w:keepNext/>
        <w:spacing w:before="0"/>
        <w:jc w:val="center"/>
        <w:rPr>
          <w:rFonts w:eastAsia="Times New Roman"/>
          <w:b/>
          <w:noProof/>
          <w:szCs w:val="24"/>
        </w:rPr>
      </w:pPr>
      <w:r>
        <w:rPr>
          <w:b/>
          <w:noProof/>
        </w:rPr>
        <w:t>Modificări aduse Regulamentului (UE) nr. 305/2011</w:t>
      </w:r>
    </w:p>
    <w:p>
      <w:pPr>
        <w:rPr>
          <w:rFonts w:eastAsia="Times New Roman"/>
          <w:noProof/>
          <w:szCs w:val="24"/>
        </w:rPr>
      </w:pPr>
      <w:r>
        <w:rPr>
          <w:noProof/>
        </w:rPr>
        <w:t>La articolul 56 din Regulamentul (UE) nr. 305/2011, alineatul (1) se elimină.</w:t>
      </w:r>
    </w:p>
    <w:p>
      <w:pPr>
        <w:pStyle w:val="Titrearticle"/>
        <w:rPr>
          <w:noProof/>
        </w:rPr>
      </w:pPr>
      <w:r>
        <w:rPr>
          <w:noProof/>
        </w:rPr>
        <w:t>Articolul 43</w:t>
      </w:r>
    </w:p>
    <w:p>
      <w:pPr>
        <w:keepNext/>
        <w:spacing w:before="0"/>
        <w:jc w:val="center"/>
        <w:rPr>
          <w:rFonts w:eastAsia="Times New Roman"/>
          <w:b/>
          <w:noProof/>
          <w:szCs w:val="24"/>
        </w:rPr>
      </w:pPr>
      <w:r>
        <w:rPr>
          <w:b/>
          <w:noProof/>
        </w:rPr>
        <w:t>Modificări aduse Regulamentului (UE) nr. 528/2012</w:t>
      </w:r>
    </w:p>
    <w:p>
      <w:pPr>
        <w:rPr>
          <w:rFonts w:eastAsia="Times New Roman"/>
          <w:noProof/>
          <w:szCs w:val="24"/>
        </w:rPr>
      </w:pPr>
      <w:r>
        <w:rPr>
          <w:noProof/>
        </w:rPr>
        <w:t>La articolul 65 din Regulamentul (UE) nr. 528/212 al Parlamentului European și al Consiliului, a doua teză de la alineatul (1) se înlocuiește cu următorul text:</w:t>
      </w:r>
    </w:p>
    <w:p>
      <w:pPr>
        <w:pStyle w:val="CM1"/>
        <w:spacing w:before="200" w:after="200"/>
        <w:ind w:left="720"/>
        <w:jc w:val="both"/>
        <w:rPr>
          <w:rFonts w:eastAsia="Times New Roman"/>
          <w:noProof/>
        </w:rPr>
      </w:pPr>
      <w:r>
        <w:rPr>
          <w:rFonts w:ascii="Times New Roman" w:hAnsi="Times New Roman"/>
          <w:noProof/>
        </w:rPr>
        <w:t>„Regulamentul (UE) 2018/[</w:t>
      </w:r>
      <w:r>
        <w:rPr>
          <w:rFonts w:ascii="Times New Roman" w:hAnsi="Times New Roman"/>
          <w:i/>
          <w:noProof/>
        </w:rPr>
        <w:t>XX Vă rugăm să introduceți numărul prezentului regulament</w:t>
      </w:r>
      <w:r>
        <w:rPr>
          <w:rFonts w:ascii="Times New Roman" w:hAnsi="Times New Roman"/>
          <w:noProof/>
        </w:rPr>
        <w:t xml:space="preserve">] al Parlamentului European și al Consiliului* se aplică în consecință.” </w:t>
      </w:r>
    </w:p>
    <w:p>
      <w:pPr>
        <w:pStyle w:val="CM1"/>
        <w:spacing w:before="200" w:after="200"/>
        <w:ind w:left="720"/>
        <w:jc w:val="both"/>
        <w:rPr>
          <w:noProof/>
        </w:rPr>
      </w:pPr>
      <w:r>
        <w:rPr>
          <w:rFonts w:ascii="Times New Roman" w:hAnsi="Times New Roman"/>
          <w:noProof/>
        </w:rPr>
        <w:t>*Regulamentul (UE) 2018/[</w:t>
      </w:r>
      <w:r>
        <w:rPr>
          <w:rFonts w:ascii="Times New Roman" w:hAnsi="Times New Roman"/>
          <w:i/>
          <w:noProof/>
        </w:rPr>
        <w:t>XX Vă rugăm să introduceți numărul prezentului regulament</w:t>
      </w:r>
      <w:r>
        <w:rPr>
          <w:rFonts w:ascii="Times New Roman" w:hAnsi="Times New Roman"/>
          <w:noProof/>
        </w:rPr>
        <w:t>] al Parlamentului European și al Consiliului din [</w:t>
      </w:r>
      <w:r>
        <w:rPr>
          <w:rFonts w:ascii="Times New Roman" w:hAnsi="Times New Roman"/>
          <w:i/>
          <w:noProof/>
        </w:rPr>
        <w:t>a se insera data și titlul complet al prezentului regulament și referința JO în paranteze</w:t>
      </w:r>
      <w:r>
        <w:rPr>
          <w:rFonts w:ascii="Times New Roman" w:hAnsi="Times New Roman"/>
          <w:noProof/>
        </w:rPr>
        <w:t>].</w:t>
      </w:r>
    </w:p>
    <w:p>
      <w:pPr>
        <w:pStyle w:val="Titrearticle"/>
        <w:rPr>
          <w:noProof/>
        </w:rPr>
      </w:pPr>
      <w:r>
        <w:rPr>
          <w:noProof/>
        </w:rPr>
        <w:t>Articolul 44</w:t>
      </w:r>
    </w:p>
    <w:p>
      <w:pPr>
        <w:keepNext/>
        <w:spacing w:before="0"/>
        <w:jc w:val="center"/>
        <w:rPr>
          <w:rFonts w:eastAsia="Times New Roman"/>
          <w:b/>
          <w:noProof/>
          <w:szCs w:val="24"/>
        </w:rPr>
      </w:pPr>
      <w:r>
        <w:rPr>
          <w:b/>
          <w:noProof/>
        </w:rPr>
        <w:t>Modificări aduse Directivei 2013/29/UE</w:t>
      </w:r>
    </w:p>
    <w:p>
      <w:pPr>
        <w:keepNext/>
        <w:spacing w:before="0"/>
        <w:rPr>
          <w:rFonts w:eastAsia="Times New Roman"/>
          <w:b/>
          <w:noProof/>
          <w:szCs w:val="24"/>
        </w:rPr>
      </w:pPr>
      <w:r>
        <w:rPr>
          <w:noProof/>
        </w:rPr>
        <w:t>Directiva 2013/29/UE se modifică după cum urmează:</w:t>
      </w:r>
    </w:p>
    <w:p>
      <w:pPr>
        <w:pStyle w:val="ManualNumPar1"/>
        <w:rPr>
          <w:noProof/>
        </w:rPr>
      </w:pPr>
      <w:r>
        <w:rPr>
          <w:noProof/>
        </w:rPr>
        <w:t>(1)</w:t>
      </w:r>
      <w:r>
        <w:rPr>
          <w:noProof/>
        </w:rPr>
        <w:tab/>
        <w:t>La articolul 38, alineatul (2) se elimină.</w:t>
      </w:r>
    </w:p>
    <w:p>
      <w:pPr>
        <w:pStyle w:val="ManualNumPar1"/>
        <w:rPr>
          <w:noProof/>
        </w:rPr>
      </w:pPr>
      <w:r>
        <w:rPr>
          <w:noProof/>
        </w:rPr>
        <w:t>(2)</w:t>
      </w:r>
      <w:r>
        <w:rPr>
          <w:noProof/>
        </w:rPr>
        <w:tab/>
        <w:t>La articolul 39 alineatul (1), al patrulea paragraf se elimină.</w:t>
      </w:r>
    </w:p>
    <w:p>
      <w:pPr>
        <w:pStyle w:val="Titrearticle"/>
        <w:rPr>
          <w:noProof/>
        </w:rPr>
      </w:pPr>
      <w:r>
        <w:rPr>
          <w:noProof/>
        </w:rPr>
        <w:t>Articolul 45</w:t>
      </w:r>
    </w:p>
    <w:p>
      <w:pPr>
        <w:keepNext/>
        <w:spacing w:before="0"/>
        <w:jc w:val="center"/>
        <w:rPr>
          <w:rFonts w:eastAsia="Times New Roman"/>
          <w:b/>
          <w:noProof/>
          <w:szCs w:val="24"/>
        </w:rPr>
      </w:pPr>
      <w:r>
        <w:rPr>
          <w:b/>
          <w:noProof/>
        </w:rPr>
        <w:t>Modificări aduse Directivei 2013/53/UE</w:t>
      </w:r>
    </w:p>
    <w:p>
      <w:pPr>
        <w:keepNext/>
        <w:spacing w:before="0"/>
        <w:rPr>
          <w:rFonts w:eastAsia="Times New Roman"/>
          <w:b/>
          <w:noProof/>
          <w:szCs w:val="24"/>
        </w:rPr>
      </w:pPr>
      <w:r>
        <w:rPr>
          <w:noProof/>
        </w:rPr>
        <w:t>Directiva 2013/53/UE se modifică după cum urmează:</w:t>
      </w:r>
    </w:p>
    <w:p>
      <w:pPr>
        <w:pStyle w:val="ManualNumPar1"/>
        <w:rPr>
          <w:noProof/>
        </w:rPr>
      </w:pPr>
      <w:r>
        <w:rPr>
          <w:noProof/>
        </w:rPr>
        <w:t>(1)</w:t>
      </w:r>
      <w:r>
        <w:rPr>
          <w:noProof/>
        </w:rPr>
        <w:tab/>
        <w:t xml:space="preserve">Articolul 43 se elimină. </w:t>
      </w:r>
    </w:p>
    <w:p>
      <w:pPr>
        <w:pStyle w:val="ManualNumPar1"/>
        <w:rPr>
          <w:noProof/>
        </w:rPr>
      </w:pPr>
      <w:r>
        <w:rPr>
          <w:noProof/>
        </w:rPr>
        <w:t>(2)</w:t>
      </w:r>
      <w:r>
        <w:rPr>
          <w:noProof/>
        </w:rPr>
        <w:tab/>
        <w:t>La articolul 44 alineatul (1), se elimină al cincilea paragraf.</w:t>
      </w:r>
    </w:p>
    <w:p>
      <w:pPr>
        <w:pStyle w:val="Titrearticle"/>
        <w:rPr>
          <w:noProof/>
        </w:rPr>
      </w:pPr>
      <w:r>
        <w:rPr>
          <w:noProof/>
        </w:rPr>
        <w:t>Articolul 46</w:t>
      </w:r>
    </w:p>
    <w:p>
      <w:pPr>
        <w:keepNext/>
        <w:spacing w:before="0"/>
        <w:jc w:val="center"/>
        <w:rPr>
          <w:rFonts w:eastAsia="Times New Roman"/>
          <w:b/>
          <w:noProof/>
          <w:szCs w:val="24"/>
        </w:rPr>
      </w:pPr>
      <w:r>
        <w:rPr>
          <w:b/>
          <w:noProof/>
        </w:rPr>
        <w:t>Modificări aduse Directivei 2014/28/UE</w:t>
      </w:r>
    </w:p>
    <w:p>
      <w:pPr>
        <w:keepNext/>
        <w:spacing w:before="0"/>
        <w:rPr>
          <w:rFonts w:eastAsia="Times New Roman"/>
          <w:b/>
          <w:noProof/>
          <w:szCs w:val="24"/>
        </w:rPr>
      </w:pPr>
      <w:r>
        <w:rPr>
          <w:noProof/>
        </w:rPr>
        <w:t>Directiva 2014/28/UE se modifică după cum urmează:</w:t>
      </w:r>
    </w:p>
    <w:p>
      <w:pPr>
        <w:pStyle w:val="ManualNumPar1"/>
        <w:rPr>
          <w:noProof/>
        </w:rPr>
      </w:pPr>
      <w:r>
        <w:rPr>
          <w:noProof/>
        </w:rPr>
        <w:t>(1)</w:t>
      </w:r>
      <w:r>
        <w:rPr>
          <w:noProof/>
        </w:rPr>
        <w:tab/>
        <w:t xml:space="preserve">La articolul 41, primul alineat se elimină. </w:t>
      </w:r>
    </w:p>
    <w:p>
      <w:pPr>
        <w:pStyle w:val="ManualNumPar1"/>
        <w:rPr>
          <w:noProof/>
        </w:rPr>
      </w:pPr>
      <w:r>
        <w:rPr>
          <w:noProof/>
        </w:rPr>
        <w:t>(2)</w:t>
      </w:r>
      <w:r>
        <w:rPr>
          <w:noProof/>
        </w:rPr>
        <w:tab/>
        <w:t>La articolul 42 alineatul (1), al patrulea paragraf se elimină.</w:t>
      </w:r>
    </w:p>
    <w:p>
      <w:pPr>
        <w:pStyle w:val="Titrearticle"/>
        <w:rPr>
          <w:noProof/>
        </w:rPr>
      </w:pPr>
      <w:r>
        <w:rPr>
          <w:noProof/>
        </w:rPr>
        <w:t>Articolul 47</w:t>
      </w:r>
    </w:p>
    <w:p>
      <w:pPr>
        <w:keepNext/>
        <w:spacing w:before="0"/>
        <w:jc w:val="center"/>
        <w:rPr>
          <w:rFonts w:eastAsia="Times New Roman"/>
          <w:b/>
          <w:noProof/>
          <w:szCs w:val="24"/>
        </w:rPr>
      </w:pPr>
      <w:r>
        <w:rPr>
          <w:b/>
          <w:noProof/>
        </w:rPr>
        <w:t>Modificări aduse Directivei 2014/29/UE</w:t>
      </w:r>
    </w:p>
    <w:p>
      <w:pPr>
        <w:keepNext/>
        <w:spacing w:before="0"/>
        <w:rPr>
          <w:rFonts w:eastAsia="Times New Roman"/>
          <w:b/>
          <w:noProof/>
          <w:szCs w:val="24"/>
        </w:rPr>
      </w:pPr>
      <w:r>
        <w:rPr>
          <w:noProof/>
        </w:rPr>
        <w:t>Directiva 2014/29/UE se modifică după cum urmează:</w:t>
      </w:r>
    </w:p>
    <w:p>
      <w:pPr>
        <w:pStyle w:val="ManualNumPar1"/>
        <w:rPr>
          <w:noProof/>
        </w:rPr>
      </w:pPr>
      <w:r>
        <w:rPr>
          <w:noProof/>
        </w:rPr>
        <w:t>(1)</w:t>
      </w:r>
      <w:r>
        <w:rPr>
          <w:noProof/>
        </w:rPr>
        <w:tab/>
        <w:t xml:space="preserve">Articolul 34 se elimină. </w:t>
      </w:r>
    </w:p>
    <w:p>
      <w:pPr>
        <w:pStyle w:val="ManualNumPar1"/>
        <w:rPr>
          <w:noProof/>
        </w:rPr>
      </w:pPr>
      <w:r>
        <w:rPr>
          <w:noProof/>
        </w:rPr>
        <w:t>(2)</w:t>
      </w:r>
      <w:r>
        <w:rPr>
          <w:noProof/>
        </w:rPr>
        <w:tab/>
        <w:t>La articolul 35 alineatul (1), al patrulea paragraf se elimină.</w:t>
      </w:r>
    </w:p>
    <w:p>
      <w:pPr>
        <w:pStyle w:val="Titrearticle"/>
        <w:rPr>
          <w:noProof/>
        </w:rPr>
      </w:pPr>
      <w:r>
        <w:rPr>
          <w:noProof/>
        </w:rPr>
        <w:t>Articolul 48</w:t>
      </w:r>
    </w:p>
    <w:p>
      <w:pPr>
        <w:keepNext/>
        <w:spacing w:before="0"/>
        <w:jc w:val="center"/>
        <w:rPr>
          <w:rFonts w:eastAsia="Times New Roman"/>
          <w:b/>
          <w:noProof/>
          <w:szCs w:val="24"/>
        </w:rPr>
      </w:pPr>
      <w:r>
        <w:rPr>
          <w:b/>
          <w:noProof/>
        </w:rPr>
        <w:t>Modificări aduse Directivei 2014/30/UE</w:t>
      </w:r>
    </w:p>
    <w:p>
      <w:pPr>
        <w:keepNext/>
        <w:spacing w:before="0"/>
        <w:rPr>
          <w:rFonts w:eastAsia="Times New Roman"/>
          <w:b/>
          <w:noProof/>
          <w:szCs w:val="24"/>
        </w:rPr>
      </w:pPr>
      <w:r>
        <w:rPr>
          <w:noProof/>
        </w:rPr>
        <w:t>Directiva 2014/30/UE se modifică după cum urmează:</w:t>
      </w:r>
    </w:p>
    <w:p>
      <w:pPr>
        <w:pStyle w:val="ManualNumPar1"/>
        <w:rPr>
          <w:noProof/>
        </w:rPr>
      </w:pPr>
      <w:r>
        <w:rPr>
          <w:noProof/>
        </w:rPr>
        <w:t>(1)</w:t>
      </w:r>
      <w:r>
        <w:rPr>
          <w:noProof/>
        </w:rPr>
        <w:tab/>
        <w:t>Articolul 37 se elimină.</w:t>
      </w:r>
    </w:p>
    <w:p>
      <w:pPr>
        <w:pStyle w:val="ManualNumPar1"/>
        <w:rPr>
          <w:noProof/>
        </w:rPr>
      </w:pPr>
      <w:r>
        <w:rPr>
          <w:noProof/>
        </w:rPr>
        <w:t>(2)</w:t>
      </w:r>
      <w:r>
        <w:rPr>
          <w:noProof/>
        </w:rPr>
        <w:tab/>
        <w:t>La articolul 38 alineatul (1), al patrulea paragraf se elimină.</w:t>
      </w:r>
    </w:p>
    <w:p>
      <w:pPr>
        <w:pStyle w:val="Titrearticle"/>
        <w:rPr>
          <w:noProof/>
        </w:rPr>
      </w:pPr>
      <w:r>
        <w:rPr>
          <w:noProof/>
        </w:rPr>
        <w:t>Articolul 49</w:t>
      </w:r>
    </w:p>
    <w:p>
      <w:pPr>
        <w:keepNext/>
        <w:spacing w:before="0"/>
        <w:jc w:val="center"/>
        <w:rPr>
          <w:rFonts w:eastAsia="Times New Roman"/>
          <w:b/>
          <w:noProof/>
          <w:szCs w:val="24"/>
        </w:rPr>
      </w:pPr>
      <w:r>
        <w:rPr>
          <w:b/>
          <w:noProof/>
        </w:rPr>
        <w:t>Modificări aduse Directivei 2014/31/UE</w:t>
      </w:r>
    </w:p>
    <w:p>
      <w:pPr>
        <w:keepNext/>
        <w:spacing w:before="0"/>
        <w:rPr>
          <w:rFonts w:eastAsia="Times New Roman"/>
          <w:b/>
          <w:noProof/>
          <w:szCs w:val="24"/>
        </w:rPr>
      </w:pPr>
      <w:r>
        <w:rPr>
          <w:noProof/>
        </w:rPr>
        <w:t>Directiva 2014/31/UE se modifică după cum urmează:</w:t>
      </w:r>
    </w:p>
    <w:p>
      <w:pPr>
        <w:pStyle w:val="ManualNumPar1"/>
        <w:rPr>
          <w:noProof/>
        </w:rPr>
      </w:pPr>
      <w:r>
        <w:rPr>
          <w:noProof/>
        </w:rPr>
        <w:t>(1)</w:t>
      </w:r>
      <w:r>
        <w:rPr>
          <w:noProof/>
        </w:rPr>
        <w:tab/>
        <w:t>Articolul 36 se elimină.</w:t>
      </w:r>
    </w:p>
    <w:p>
      <w:pPr>
        <w:pStyle w:val="ManualNumPar1"/>
        <w:rPr>
          <w:noProof/>
        </w:rPr>
      </w:pPr>
      <w:r>
        <w:rPr>
          <w:noProof/>
        </w:rPr>
        <w:t>(2)</w:t>
      </w:r>
      <w:r>
        <w:rPr>
          <w:noProof/>
        </w:rPr>
        <w:tab/>
        <w:t>La articolul 37 alineatul (1), al patrulea paragraf se elimină.</w:t>
      </w:r>
    </w:p>
    <w:p>
      <w:pPr>
        <w:pStyle w:val="Titrearticle"/>
        <w:rPr>
          <w:noProof/>
        </w:rPr>
      </w:pPr>
      <w:r>
        <w:rPr>
          <w:noProof/>
        </w:rPr>
        <w:t>Articolul 50</w:t>
      </w:r>
    </w:p>
    <w:p>
      <w:pPr>
        <w:keepNext/>
        <w:spacing w:before="0"/>
        <w:jc w:val="center"/>
        <w:rPr>
          <w:rFonts w:eastAsia="Times New Roman"/>
          <w:b/>
          <w:noProof/>
          <w:szCs w:val="24"/>
        </w:rPr>
      </w:pPr>
      <w:r>
        <w:rPr>
          <w:b/>
          <w:noProof/>
        </w:rPr>
        <w:t>Modificări aduse Directivei 2014/32/UE</w:t>
      </w:r>
    </w:p>
    <w:p>
      <w:pPr>
        <w:keepNext/>
        <w:spacing w:before="0"/>
        <w:rPr>
          <w:rFonts w:eastAsia="Times New Roman"/>
          <w:b/>
          <w:noProof/>
          <w:szCs w:val="24"/>
        </w:rPr>
      </w:pPr>
      <w:r>
        <w:rPr>
          <w:noProof/>
        </w:rPr>
        <w:t>Directiva 2014/32/UE se modifică după cum urmează:</w:t>
      </w:r>
    </w:p>
    <w:p>
      <w:pPr>
        <w:pStyle w:val="ManualNumPar1"/>
        <w:rPr>
          <w:noProof/>
        </w:rPr>
      </w:pPr>
      <w:r>
        <w:rPr>
          <w:noProof/>
        </w:rPr>
        <w:t>(1)</w:t>
      </w:r>
      <w:r>
        <w:rPr>
          <w:noProof/>
        </w:rPr>
        <w:tab/>
        <w:t>Articolul 41 se elimină.</w:t>
      </w:r>
    </w:p>
    <w:p>
      <w:pPr>
        <w:pStyle w:val="ManualNumPar1"/>
        <w:rPr>
          <w:noProof/>
        </w:rPr>
      </w:pPr>
      <w:r>
        <w:rPr>
          <w:noProof/>
        </w:rPr>
        <w:t>(2)</w:t>
      </w:r>
      <w:r>
        <w:rPr>
          <w:noProof/>
        </w:rPr>
        <w:tab/>
        <w:t>La articolul 42 alineatul (1), al patrulea paragraf se elimină.</w:t>
      </w:r>
    </w:p>
    <w:p>
      <w:pPr>
        <w:pStyle w:val="Titrearticle"/>
        <w:rPr>
          <w:noProof/>
        </w:rPr>
      </w:pPr>
      <w:r>
        <w:rPr>
          <w:noProof/>
        </w:rPr>
        <w:t>Articolul 51</w:t>
      </w:r>
    </w:p>
    <w:p>
      <w:pPr>
        <w:keepNext/>
        <w:spacing w:before="0"/>
        <w:jc w:val="center"/>
        <w:rPr>
          <w:rFonts w:eastAsia="Times New Roman"/>
          <w:b/>
          <w:noProof/>
          <w:szCs w:val="24"/>
        </w:rPr>
      </w:pPr>
      <w:r>
        <w:rPr>
          <w:b/>
          <w:noProof/>
        </w:rPr>
        <w:t>Modificări aduse Directivei 2014/33/UE</w:t>
      </w:r>
    </w:p>
    <w:p>
      <w:pPr>
        <w:keepNext/>
        <w:spacing w:before="0"/>
        <w:rPr>
          <w:rFonts w:eastAsia="Times New Roman"/>
          <w:b/>
          <w:noProof/>
          <w:szCs w:val="24"/>
        </w:rPr>
      </w:pPr>
      <w:r>
        <w:rPr>
          <w:noProof/>
        </w:rPr>
        <w:t>Directiva 2014/33/UE se modifică după cum urmează:</w:t>
      </w:r>
    </w:p>
    <w:p>
      <w:pPr>
        <w:pStyle w:val="ManualNumPar1"/>
        <w:ind w:left="0" w:firstLine="0"/>
        <w:rPr>
          <w:noProof/>
        </w:rPr>
      </w:pPr>
      <w:r>
        <w:rPr>
          <w:noProof/>
        </w:rPr>
        <w:t>(1)</w:t>
      </w:r>
      <w:r>
        <w:rPr>
          <w:noProof/>
        </w:rPr>
        <w:tab/>
        <w:t>Articolul 37 se elimină.</w:t>
      </w:r>
    </w:p>
    <w:p>
      <w:pPr>
        <w:pStyle w:val="ManualNumPar1"/>
        <w:ind w:left="720" w:hanging="720"/>
        <w:rPr>
          <w:noProof/>
        </w:rPr>
      </w:pPr>
      <w:r>
        <w:rPr>
          <w:noProof/>
        </w:rPr>
        <w:t>(2)</w:t>
      </w:r>
      <w:r>
        <w:rPr>
          <w:noProof/>
        </w:rPr>
        <w:tab/>
        <w:t>La articolul 38 alineatul (1), se elimină al cincilea paragraf.</w:t>
      </w:r>
    </w:p>
    <w:p>
      <w:pPr>
        <w:pStyle w:val="Titrearticle"/>
        <w:rPr>
          <w:noProof/>
        </w:rPr>
      </w:pPr>
      <w:r>
        <w:rPr>
          <w:noProof/>
        </w:rPr>
        <w:t>Articolul 52</w:t>
      </w:r>
    </w:p>
    <w:p>
      <w:pPr>
        <w:keepNext/>
        <w:spacing w:before="0"/>
        <w:jc w:val="center"/>
        <w:rPr>
          <w:rFonts w:eastAsia="Times New Roman"/>
          <w:b/>
          <w:noProof/>
          <w:szCs w:val="24"/>
        </w:rPr>
      </w:pPr>
      <w:r>
        <w:rPr>
          <w:b/>
          <w:noProof/>
        </w:rPr>
        <w:t>Modificări aduse Directivei 2014/34/UE</w:t>
      </w:r>
    </w:p>
    <w:p>
      <w:pPr>
        <w:keepNext/>
        <w:spacing w:before="0"/>
        <w:rPr>
          <w:rFonts w:eastAsia="Times New Roman"/>
          <w:b/>
          <w:noProof/>
          <w:szCs w:val="24"/>
        </w:rPr>
      </w:pPr>
      <w:r>
        <w:rPr>
          <w:noProof/>
        </w:rPr>
        <w:t>Directiva 2014/34/UE se modifică după cum urmează:</w:t>
      </w:r>
    </w:p>
    <w:p>
      <w:pPr>
        <w:pStyle w:val="ManualNumPar1"/>
        <w:ind w:left="0" w:firstLine="0"/>
        <w:rPr>
          <w:noProof/>
        </w:rPr>
      </w:pPr>
      <w:r>
        <w:rPr>
          <w:noProof/>
        </w:rPr>
        <w:t>(1)</w:t>
      </w:r>
      <w:r>
        <w:rPr>
          <w:noProof/>
        </w:rPr>
        <w:tab/>
        <w:t>Articolul 34 se elimină.</w:t>
      </w:r>
    </w:p>
    <w:p>
      <w:pPr>
        <w:pStyle w:val="ManualNumPar1"/>
        <w:ind w:left="0" w:firstLine="0"/>
        <w:rPr>
          <w:noProof/>
        </w:rPr>
      </w:pPr>
      <w:r>
        <w:rPr>
          <w:noProof/>
        </w:rPr>
        <w:t>(2)</w:t>
      </w:r>
      <w:r>
        <w:rPr>
          <w:noProof/>
        </w:rPr>
        <w:tab/>
        <w:t>La articolul 35 alineatul (1), al patrulea paragraf se elimină.</w:t>
      </w:r>
    </w:p>
    <w:p>
      <w:pPr>
        <w:pStyle w:val="Titrearticle"/>
        <w:rPr>
          <w:noProof/>
        </w:rPr>
      </w:pPr>
      <w:r>
        <w:rPr>
          <w:noProof/>
        </w:rPr>
        <w:t>Articolul 53</w:t>
      </w:r>
    </w:p>
    <w:p>
      <w:pPr>
        <w:keepNext/>
        <w:spacing w:before="0"/>
        <w:jc w:val="center"/>
        <w:rPr>
          <w:rFonts w:eastAsia="Times New Roman"/>
          <w:b/>
          <w:noProof/>
          <w:szCs w:val="24"/>
        </w:rPr>
      </w:pPr>
      <w:r>
        <w:rPr>
          <w:b/>
          <w:noProof/>
        </w:rPr>
        <w:t>Modificări aduse Directivei 2014/35/UE</w:t>
      </w:r>
    </w:p>
    <w:p>
      <w:pPr>
        <w:keepNext/>
        <w:spacing w:before="0"/>
        <w:rPr>
          <w:rFonts w:eastAsia="Times New Roman"/>
          <w:b/>
          <w:noProof/>
          <w:szCs w:val="24"/>
        </w:rPr>
      </w:pPr>
      <w:r>
        <w:rPr>
          <w:noProof/>
        </w:rPr>
        <w:t>Directiva 2014/35/UE se modifică după cum urmează:</w:t>
      </w:r>
    </w:p>
    <w:p>
      <w:pPr>
        <w:pStyle w:val="ManualNumPar1"/>
        <w:ind w:left="0" w:firstLine="0"/>
        <w:rPr>
          <w:noProof/>
        </w:rPr>
      </w:pPr>
      <w:r>
        <w:rPr>
          <w:noProof/>
        </w:rPr>
        <w:t>(1)</w:t>
      </w:r>
      <w:r>
        <w:rPr>
          <w:noProof/>
        </w:rPr>
        <w:tab/>
        <w:t>Articolul 18 se elimină.</w:t>
      </w:r>
    </w:p>
    <w:p>
      <w:pPr>
        <w:pStyle w:val="ManualNumPar1"/>
        <w:ind w:left="0" w:firstLine="0"/>
        <w:rPr>
          <w:noProof/>
        </w:rPr>
      </w:pPr>
      <w:r>
        <w:rPr>
          <w:noProof/>
        </w:rPr>
        <w:t>(2)</w:t>
      </w:r>
      <w:r>
        <w:rPr>
          <w:noProof/>
        </w:rPr>
        <w:tab/>
        <w:t>La articolul 19 alineatul (1), al treilea paragraf se elimină.</w:t>
      </w:r>
    </w:p>
    <w:p>
      <w:pPr>
        <w:pStyle w:val="Titrearticle"/>
        <w:rPr>
          <w:noProof/>
        </w:rPr>
      </w:pPr>
      <w:r>
        <w:rPr>
          <w:noProof/>
        </w:rPr>
        <w:t>Articolul 54</w:t>
      </w:r>
    </w:p>
    <w:p>
      <w:pPr>
        <w:keepNext/>
        <w:spacing w:before="0"/>
        <w:jc w:val="center"/>
        <w:rPr>
          <w:rFonts w:eastAsia="Times New Roman"/>
          <w:b/>
          <w:noProof/>
          <w:szCs w:val="24"/>
        </w:rPr>
      </w:pPr>
      <w:r>
        <w:rPr>
          <w:b/>
          <w:noProof/>
        </w:rPr>
        <w:t>Modificări aduse Directivei 2014/53/UE</w:t>
      </w:r>
    </w:p>
    <w:p>
      <w:pPr>
        <w:keepNext/>
        <w:spacing w:before="0"/>
        <w:rPr>
          <w:rFonts w:eastAsia="Times New Roman"/>
          <w:b/>
          <w:noProof/>
          <w:szCs w:val="24"/>
        </w:rPr>
      </w:pPr>
      <w:r>
        <w:rPr>
          <w:noProof/>
        </w:rPr>
        <w:t>Directiva 2014/53/UE se modifică după cum urmează:</w:t>
      </w:r>
    </w:p>
    <w:p>
      <w:pPr>
        <w:pStyle w:val="ManualNumPar1"/>
        <w:ind w:left="0" w:firstLine="0"/>
        <w:rPr>
          <w:noProof/>
        </w:rPr>
      </w:pPr>
      <w:r>
        <w:rPr>
          <w:noProof/>
        </w:rPr>
        <w:t>(1)</w:t>
      </w:r>
      <w:r>
        <w:rPr>
          <w:noProof/>
        </w:rPr>
        <w:tab/>
        <w:t>Articolul 39 se elimină.</w:t>
      </w:r>
    </w:p>
    <w:p>
      <w:pPr>
        <w:pStyle w:val="ManualNumPar1"/>
        <w:ind w:left="0" w:firstLine="0"/>
        <w:rPr>
          <w:noProof/>
        </w:rPr>
      </w:pPr>
      <w:r>
        <w:rPr>
          <w:noProof/>
        </w:rPr>
        <w:t>(2)</w:t>
      </w:r>
      <w:r>
        <w:rPr>
          <w:noProof/>
        </w:rPr>
        <w:tab/>
        <w:t>La articolul 40 alineatul (1), al patrulea paragraf se elimină.</w:t>
      </w:r>
    </w:p>
    <w:p>
      <w:pPr>
        <w:pStyle w:val="Titrearticle"/>
        <w:rPr>
          <w:noProof/>
        </w:rPr>
      </w:pPr>
      <w:r>
        <w:rPr>
          <w:noProof/>
        </w:rPr>
        <w:t>Articolul 55</w:t>
      </w:r>
    </w:p>
    <w:p>
      <w:pPr>
        <w:keepNext/>
        <w:spacing w:before="0"/>
        <w:jc w:val="center"/>
        <w:rPr>
          <w:rFonts w:eastAsia="Times New Roman"/>
          <w:b/>
          <w:noProof/>
          <w:szCs w:val="24"/>
        </w:rPr>
      </w:pPr>
      <w:r>
        <w:rPr>
          <w:b/>
          <w:noProof/>
        </w:rPr>
        <w:t>Modificări aduse Directivei 2014/68/UE</w:t>
      </w:r>
    </w:p>
    <w:p>
      <w:pPr>
        <w:keepNext/>
        <w:spacing w:before="0"/>
        <w:rPr>
          <w:rFonts w:eastAsia="Times New Roman"/>
          <w:b/>
          <w:noProof/>
          <w:szCs w:val="24"/>
        </w:rPr>
      </w:pPr>
      <w:r>
        <w:rPr>
          <w:noProof/>
        </w:rPr>
        <w:t>Directiva 2014/68/UE se modifică după cum urmează:</w:t>
      </w:r>
    </w:p>
    <w:p>
      <w:pPr>
        <w:pStyle w:val="ManualNumPar1"/>
        <w:ind w:left="0" w:firstLine="0"/>
        <w:rPr>
          <w:noProof/>
        </w:rPr>
      </w:pPr>
      <w:r>
        <w:rPr>
          <w:noProof/>
        </w:rPr>
        <w:t>(1)</w:t>
      </w:r>
      <w:r>
        <w:rPr>
          <w:noProof/>
        </w:rPr>
        <w:tab/>
        <w:t>Articolul 39 se elimină.</w:t>
      </w:r>
    </w:p>
    <w:p>
      <w:pPr>
        <w:pStyle w:val="ManualNumPar1"/>
        <w:ind w:left="0" w:firstLine="0"/>
        <w:rPr>
          <w:noProof/>
        </w:rPr>
      </w:pPr>
      <w:r>
        <w:rPr>
          <w:noProof/>
        </w:rPr>
        <w:t>(2)</w:t>
      </w:r>
      <w:r>
        <w:rPr>
          <w:noProof/>
        </w:rPr>
        <w:tab/>
        <w:t>La articolul 40 alineatul (1), al treilea paragraf se elimină.</w:t>
      </w:r>
    </w:p>
    <w:p>
      <w:pPr>
        <w:pStyle w:val="Titrearticle"/>
        <w:rPr>
          <w:noProof/>
        </w:rPr>
      </w:pPr>
      <w:r>
        <w:rPr>
          <w:noProof/>
        </w:rPr>
        <w:t>Articolul 56</w:t>
      </w:r>
    </w:p>
    <w:p>
      <w:pPr>
        <w:keepNext/>
        <w:spacing w:before="0"/>
        <w:jc w:val="center"/>
        <w:rPr>
          <w:rFonts w:eastAsia="Times New Roman"/>
          <w:b/>
          <w:noProof/>
          <w:szCs w:val="24"/>
        </w:rPr>
      </w:pPr>
      <w:r>
        <w:rPr>
          <w:b/>
          <w:noProof/>
        </w:rPr>
        <w:t>Modificări aduse Directivei 2014/90/UE</w:t>
      </w:r>
    </w:p>
    <w:p>
      <w:pPr>
        <w:keepNext/>
        <w:spacing w:before="0"/>
        <w:rPr>
          <w:noProof/>
        </w:rPr>
      </w:pPr>
      <w:r>
        <w:rPr>
          <w:noProof/>
        </w:rPr>
        <w:t>Directiva 2014/90/UE se modifică după cum urmează:</w:t>
      </w:r>
    </w:p>
    <w:p>
      <w:pPr>
        <w:keepNext/>
        <w:spacing w:before="0"/>
        <w:rPr>
          <w:noProof/>
        </w:rPr>
      </w:pPr>
      <w:r>
        <w:rPr>
          <w:noProof/>
        </w:rPr>
        <w:t>(1)</w:t>
      </w:r>
      <w:r>
        <w:rPr>
          <w:noProof/>
        </w:rPr>
        <w:tab/>
        <w:t>La articolul 12, alineatul (10) se elimină.</w:t>
      </w:r>
    </w:p>
    <w:p>
      <w:pPr>
        <w:pStyle w:val="ManualNumPar1"/>
        <w:ind w:left="0" w:firstLine="0"/>
        <w:rPr>
          <w:noProof/>
        </w:rPr>
      </w:pPr>
      <w:r>
        <w:rPr>
          <w:noProof/>
        </w:rPr>
        <w:t>(2)</w:t>
      </w:r>
      <w:r>
        <w:rPr>
          <w:noProof/>
        </w:rPr>
        <w:tab/>
        <w:t>La articolul 25, alineatul (1) se înlocuiește cu următorul text:</w:t>
      </w:r>
    </w:p>
    <w:p>
      <w:pPr>
        <w:pStyle w:val="PlainText"/>
        <w:spacing w:after="120"/>
        <w:ind w:left="720"/>
        <w:jc w:val="both"/>
        <w:rPr>
          <w:rFonts w:ascii="Times New Roman" w:hAnsi="Times New Roman"/>
          <w:noProof/>
          <w:sz w:val="24"/>
          <w:szCs w:val="24"/>
        </w:rPr>
      </w:pPr>
      <w:r>
        <w:rPr>
          <w:rFonts w:ascii="Times New Roman" w:hAnsi="Times New Roman"/>
          <w:noProof/>
          <w:sz w:val="24"/>
        </w:rPr>
        <w:t>„În ceea ce privește echipamentele maritime, statele membre asigură supravegherea pieței în conformitate cu cadrul de supraveghere a pieței UE prevăzut în Regulamentul [numărul noului regulament de asigurare a aplicării legislației], sub rezerva alineatelor (2) și (3) din prezentul articol.”</w:t>
      </w:r>
    </w:p>
    <w:p>
      <w:pPr>
        <w:pStyle w:val="ManualNumPar1"/>
        <w:ind w:left="0" w:firstLine="0"/>
        <w:rPr>
          <w:noProof/>
        </w:rPr>
      </w:pPr>
      <w:r>
        <w:rPr>
          <w:noProof/>
        </w:rPr>
        <w:t>(3)</w:t>
      </w:r>
      <w:r>
        <w:rPr>
          <w:noProof/>
        </w:rPr>
        <w:tab/>
        <w:t>La articolul 25, alineatul (4) se elimină.</w:t>
      </w:r>
    </w:p>
    <w:p>
      <w:pPr>
        <w:pStyle w:val="ManualNumPar1"/>
        <w:ind w:left="0" w:firstLine="0"/>
        <w:rPr>
          <w:noProof/>
        </w:rPr>
      </w:pPr>
      <w:r>
        <w:rPr>
          <w:noProof/>
        </w:rPr>
        <w:t>(4)</w:t>
      </w:r>
      <w:r>
        <w:rPr>
          <w:noProof/>
        </w:rPr>
        <w:tab/>
        <w:t>La articolul 26 alineatul (1), al patrulea paragraf se elimină.</w:t>
      </w:r>
    </w:p>
    <w:p>
      <w:pPr>
        <w:pStyle w:val="Titrearticle"/>
        <w:rPr>
          <w:noProof/>
        </w:rPr>
      </w:pPr>
      <w:r>
        <w:rPr>
          <w:noProof/>
        </w:rPr>
        <w:t>Articolul 57</w:t>
      </w:r>
    </w:p>
    <w:p>
      <w:pPr>
        <w:keepNext/>
        <w:spacing w:before="0"/>
        <w:jc w:val="center"/>
        <w:rPr>
          <w:rFonts w:eastAsia="Times New Roman"/>
          <w:b/>
          <w:noProof/>
          <w:szCs w:val="24"/>
        </w:rPr>
      </w:pPr>
      <w:r>
        <w:rPr>
          <w:b/>
          <w:noProof/>
        </w:rPr>
        <w:t>Modificări aduse Regulamentului (UE) 2016/424</w:t>
      </w:r>
    </w:p>
    <w:p>
      <w:pPr>
        <w:keepNext/>
        <w:spacing w:before="0"/>
        <w:rPr>
          <w:rFonts w:eastAsia="Times New Roman"/>
          <w:b/>
          <w:noProof/>
          <w:szCs w:val="24"/>
        </w:rPr>
      </w:pPr>
      <w:r>
        <w:rPr>
          <w:noProof/>
        </w:rPr>
        <w:t>Regulamentul (UE) 2016/424 se modifică după cum urmează:</w:t>
      </w:r>
    </w:p>
    <w:p>
      <w:pPr>
        <w:pStyle w:val="ManualNumPar1"/>
        <w:ind w:left="0" w:firstLine="0"/>
        <w:rPr>
          <w:noProof/>
        </w:rPr>
      </w:pPr>
      <w:r>
        <w:rPr>
          <w:noProof/>
        </w:rPr>
        <w:t>(1)</w:t>
      </w:r>
      <w:r>
        <w:rPr>
          <w:noProof/>
        </w:rPr>
        <w:tab/>
        <w:t>Articolul 39 se elimină.</w:t>
      </w:r>
    </w:p>
    <w:p>
      <w:pPr>
        <w:pStyle w:val="ManualNumPar1"/>
        <w:ind w:left="0" w:firstLine="0"/>
        <w:rPr>
          <w:noProof/>
        </w:rPr>
      </w:pPr>
      <w:r>
        <w:rPr>
          <w:noProof/>
        </w:rPr>
        <w:t>(2)</w:t>
      </w:r>
      <w:r>
        <w:rPr>
          <w:noProof/>
        </w:rPr>
        <w:tab/>
        <w:t>La articolul 40 alineatul (1), al patrulea paragraf se elimină.</w:t>
      </w:r>
    </w:p>
    <w:p>
      <w:pPr>
        <w:pStyle w:val="Titrearticle"/>
        <w:rPr>
          <w:noProof/>
        </w:rPr>
      </w:pPr>
      <w:r>
        <w:rPr>
          <w:noProof/>
        </w:rPr>
        <w:t>Articolul 58</w:t>
      </w:r>
    </w:p>
    <w:p>
      <w:pPr>
        <w:keepNext/>
        <w:spacing w:before="0"/>
        <w:jc w:val="center"/>
        <w:rPr>
          <w:rFonts w:eastAsia="Times New Roman"/>
          <w:b/>
          <w:noProof/>
          <w:szCs w:val="24"/>
        </w:rPr>
      </w:pPr>
      <w:r>
        <w:rPr>
          <w:b/>
          <w:noProof/>
        </w:rPr>
        <w:t>Modificări aduse Regulamentului (UE) 2016/425</w:t>
      </w:r>
    </w:p>
    <w:p>
      <w:pPr>
        <w:keepNext/>
        <w:spacing w:before="0"/>
        <w:rPr>
          <w:noProof/>
        </w:rPr>
      </w:pPr>
      <w:r>
        <w:rPr>
          <w:noProof/>
        </w:rPr>
        <w:t>Regulamentul (UE) 2016/425 se modifică după cum urmează:</w:t>
      </w:r>
    </w:p>
    <w:p>
      <w:pPr>
        <w:pStyle w:val="ManualNumPar1"/>
        <w:ind w:left="0" w:firstLine="0"/>
        <w:rPr>
          <w:noProof/>
        </w:rPr>
      </w:pPr>
      <w:r>
        <w:rPr>
          <w:noProof/>
        </w:rPr>
        <w:t>(1)</w:t>
      </w:r>
      <w:r>
        <w:rPr>
          <w:noProof/>
        </w:rPr>
        <w:tab/>
        <w:t>Articolul 37 se elimină.</w:t>
      </w:r>
    </w:p>
    <w:p>
      <w:pPr>
        <w:pStyle w:val="ManualNumPar1"/>
        <w:ind w:left="0" w:firstLine="0"/>
        <w:rPr>
          <w:noProof/>
        </w:rPr>
      </w:pPr>
      <w:r>
        <w:rPr>
          <w:noProof/>
        </w:rPr>
        <w:t>(2)</w:t>
      </w:r>
      <w:r>
        <w:rPr>
          <w:noProof/>
        </w:rPr>
        <w:tab/>
        <w:t>La articolul 38 alineatul (1), al patrulea paragraf se elimină.</w:t>
      </w:r>
    </w:p>
    <w:p>
      <w:pPr>
        <w:pStyle w:val="Titrearticle"/>
        <w:rPr>
          <w:noProof/>
        </w:rPr>
      </w:pPr>
      <w:r>
        <w:rPr>
          <w:noProof/>
        </w:rPr>
        <w:t>Articolul 59</w:t>
      </w:r>
    </w:p>
    <w:p>
      <w:pPr>
        <w:jc w:val="center"/>
        <w:rPr>
          <w:b/>
          <w:noProof/>
        </w:rPr>
      </w:pPr>
      <w:r>
        <w:rPr>
          <w:b/>
          <w:noProof/>
        </w:rPr>
        <w:t>Modificări aduse Regulamentului (UE) 2016/426</w:t>
      </w:r>
    </w:p>
    <w:p>
      <w:pPr>
        <w:rPr>
          <w:noProof/>
        </w:rPr>
      </w:pPr>
      <w:r>
        <w:rPr>
          <w:noProof/>
        </w:rPr>
        <w:t>Regulamentul (UE) 2016/426 se modifică după cum urmează:</w:t>
      </w:r>
    </w:p>
    <w:p>
      <w:pPr>
        <w:pStyle w:val="ManualNumPar1"/>
        <w:ind w:left="0" w:firstLine="0"/>
        <w:rPr>
          <w:noProof/>
        </w:rPr>
      </w:pPr>
      <w:r>
        <w:rPr>
          <w:noProof/>
        </w:rPr>
        <w:t>(1)</w:t>
      </w:r>
      <w:r>
        <w:rPr>
          <w:noProof/>
        </w:rPr>
        <w:tab/>
        <w:t>Articolul 36 se elimină.</w:t>
      </w:r>
    </w:p>
    <w:p>
      <w:pPr>
        <w:pStyle w:val="ManualNumPar1"/>
        <w:ind w:left="0" w:firstLine="0"/>
        <w:rPr>
          <w:noProof/>
        </w:rPr>
      </w:pPr>
      <w:r>
        <w:rPr>
          <w:noProof/>
        </w:rPr>
        <w:t>(2)</w:t>
      </w:r>
      <w:r>
        <w:rPr>
          <w:noProof/>
        </w:rPr>
        <w:tab/>
        <w:t>La articolul 37 alineatul (1), al patrulea paragraf se elimină.</w:t>
      </w:r>
    </w:p>
    <w:p>
      <w:pPr>
        <w:pStyle w:val="Titrearticle"/>
        <w:rPr>
          <w:noProof/>
        </w:rPr>
      </w:pPr>
      <w:r>
        <w:rPr>
          <w:noProof/>
        </w:rPr>
        <w:t>Articolul 60</w:t>
      </w:r>
    </w:p>
    <w:p>
      <w:pPr>
        <w:jc w:val="center"/>
        <w:rPr>
          <w:b/>
          <w:noProof/>
        </w:rPr>
      </w:pPr>
      <w:r>
        <w:rPr>
          <w:b/>
          <w:noProof/>
        </w:rPr>
        <w:t>Modificări aduse Regulamentului (UE) 2017/1369</w:t>
      </w:r>
    </w:p>
    <w:p>
      <w:pPr>
        <w:rPr>
          <w:noProof/>
        </w:rPr>
      </w:pPr>
      <w:r>
        <w:rPr>
          <w:noProof/>
        </w:rPr>
        <w:t>Regulamentul (UE) 2017/1369 se modifică după cum urmează:</w:t>
      </w:r>
    </w:p>
    <w:p>
      <w:pPr>
        <w:pStyle w:val="ManualNumPar1"/>
        <w:ind w:left="0" w:firstLine="0"/>
        <w:rPr>
          <w:noProof/>
        </w:rPr>
      </w:pPr>
      <w:r>
        <w:rPr>
          <w:noProof/>
        </w:rPr>
        <w:t>(1)</w:t>
      </w:r>
      <w:r>
        <w:rPr>
          <w:noProof/>
        </w:rPr>
        <w:tab/>
        <w:t>La articolul 8, alineatele (1) și (3) se elimină.</w:t>
      </w:r>
    </w:p>
    <w:p>
      <w:pPr>
        <w:pStyle w:val="ManualNumPar1"/>
        <w:ind w:left="0" w:firstLine="0"/>
        <w:rPr>
          <w:noProof/>
        </w:rPr>
      </w:pPr>
      <w:r>
        <w:rPr>
          <w:noProof/>
        </w:rPr>
        <w:t>(2)</w:t>
      </w:r>
      <w:r>
        <w:rPr>
          <w:noProof/>
        </w:rPr>
        <w:tab/>
        <w:t>La articolul 9 alineatul (2), al doilea paragraf se elimină.</w:t>
      </w:r>
    </w:p>
    <w:p>
      <w:pPr>
        <w:pStyle w:val="ChapterTitle"/>
        <w:rPr>
          <w:noProof/>
        </w:rPr>
      </w:pPr>
      <w:r>
        <w:rPr>
          <w:noProof/>
        </w:rPr>
        <w:t>Capitolul XI</w:t>
      </w:r>
    </w:p>
    <w:p>
      <w:pPr>
        <w:pStyle w:val="ChapterTitle"/>
        <w:rPr>
          <w:i/>
          <w:noProof/>
        </w:rPr>
      </w:pPr>
      <w:r>
        <w:rPr>
          <w:noProof/>
        </w:rPr>
        <w:t>Sancțiuni, evaluare, procedura comitetului și intrarea în vigoare și aplicarea</w:t>
      </w:r>
    </w:p>
    <w:p>
      <w:pPr>
        <w:pStyle w:val="Titrearticle"/>
        <w:rPr>
          <w:noProof/>
        </w:rPr>
      </w:pPr>
      <w:r>
        <w:rPr>
          <w:noProof/>
        </w:rPr>
        <w:t>Articolul 61</w:t>
      </w:r>
    </w:p>
    <w:p>
      <w:pPr>
        <w:jc w:val="center"/>
        <w:rPr>
          <w:rFonts w:eastAsia="Times New Roman"/>
          <w:b/>
          <w:noProof/>
          <w:szCs w:val="24"/>
        </w:rPr>
      </w:pPr>
      <w:r>
        <w:rPr>
          <w:b/>
          <w:noProof/>
        </w:rPr>
        <w:t>Sancțiuni</w:t>
      </w:r>
    </w:p>
    <w:p>
      <w:pPr>
        <w:pStyle w:val="ManualNumPar1"/>
        <w:rPr>
          <w:noProof/>
        </w:rPr>
      </w:pPr>
      <w:r>
        <w:rPr>
          <w:noProof/>
        </w:rPr>
        <w:t>1.</w:t>
      </w:r>
      <w:r>
        <w:rPr>
          <w:noProof/>
        </w:rPr>
        <w:tab/>
        <w:t xml:space="preserve">Statele membre stabilesc normele privind sancțiunile aplicabile în cazul încălcării dispozițiilor prezentului regulament care impun obligații ale operatorilor economici și în cazul încălcării dispozițiilor oricărei legislații de armonizare a Uniunii privind produsele reglementate prin prezentul regulament care impun obligații ale operatorilor economici în cazul în care legislația respectivă nu prevede sancțiuni și iau toate măsurile necesare pentru a asigura punerea lor în aplicare. Sancțiunile prevăzute sunt eficace, proporționale și cu efect de descurajare. </w:t>
      </w:r>
    </w:p>
    <w:p>
      <w:pPr>
        <w:pStyle w:val="Text1"/>
        <w:rPr>
          <w:noProof/>
        </w:rPr>
      </w:pPr>
      <w:r>
        <w:rPr>
          <w:noProof/>
        </w:rPr>
        <w:t>Statele membre notifică aceste dispoziții Comisiei până la [31 martie 2020], precum și respectivele norme și măsuri și notifică fără întârziere Comisiei orice modificare ulterioară care le afectează.</w:t>
      </w:r>
    </w:p>
    <w:p>
      <w:pPr>
        <w:pStyle w:val="ManualNumPar1"/>
        <w:rPr>
          <w:rFonts w:eastAsia="Times New Roman"/>
          <w:noProof/>
          <w:szCs w:val="24"/>
        </w:rPr>
      </w:pPr>
      <w:r>
        <w:rPr>
          <w:noProof/>
        </w:rPr>
        <w:t>2.</w:t>
      </w:r>
      <w:r>
        <w:rPr>
          <w:noProof/>
        </w:rPr>
        <w:tab/>
        <w:t>Atunci când se ia o decizie dacă să se impună o sancțiune în fiecare caz în parte, se acordă atenția cuvenită următoarelor aspecte:</w:t>
      </w:r>
    </w:p>
    <w:p>
      <w:pPr>
        <w:pStyle w:val="Point1letter"/>
        <w:numPr>
          <w:ilvl w:val="3"/>
          <w:numId w:val="45"/>
        </w:numPr>
        <w:rPr>
          <w:noProof/>
        </w:rPr>
      </w:pPr>
      <w:r>
        <w:rPr>
          <w:noProof/>
        </w:rPr>
        <w:t>situația financiară a întreprinderilor mici și mijlocii;</w:t>
      </w:r>
    </w:p>
    <w:p>
      <w:pPr>
        <w:pStyle w:val="Point1letter"/>
        <w:numPr>
          <w:ilvl w:val="3"/>
          <w:numId w:val="13"/>
        </w:numPr>
        <w:rPr>
          <w:noProof/>
        </w:rPr>
      </w:pPr>
      <w:r>
        <w:rPr>
          <w:noProof/>
        </w:rPr>
        <w:t>natura, gravitatea și durata neconformității, ținând seama de prejudiciul cauzat utilizatorilor finali;</w:t>
      </w:r>
    </w:p>
    <w:p>
      <w:pPr>
        <w:pStyle w:val="Point1letter"/>
        <w:numPr>
          <w:ilvl w:val="3"/>
          <w:numId w:val="13"/>
        </w:numPr>
        <w:rPr>
          <w:noProof/>
        </w:rPr>
      </w:pPr>
      <w:r>
        <w:rPr>
          <w:noProof/>
        </w:rPr>
        <w:t>încălcarea legislației intenționat sau din neglijență;</w:t>
      </w:r>
    </w:p>
    <w:p>
      <w:pPr>
        <w:pStyle w:val="Point1letter"/>
        <w:numPr>
          <w:ilvl w:val="3"/>
          <w:numId w:val="13"/>
        </w:numPr>
        <w:rPr>
          <w:noProof/>
        </w:rPr>
      </w:pPr>
      <w:r>
        <w:rPr>
          <w:noProof/>
        </w:rPr>
        <w:t>nivelul de cooperare manifestat de agentul economic pe parcursul anchetei desfășurate de autoritățile de supraveghere a pieței;</w:t>
      </w:r>
    </w:p>
    <w:p>
      <w:pPr>
        <w:pStyle w:val="Point1letter"/>
        <w:numPr>
          <w:ilvl w:val="3"/>
          <w:numId w:val="13"/>
        </w:numPr>
        <w:rPr>
          <w:noProof/>
        </w:rPr>
      </w:pPr>
      <w:r>
        <w:rPr>
          <w:noProof/>
        </w:rPr>
        <w:t>orice alte încălcări comise anterior de către operatorul economic.</w:t>
      </w:r>
    </w:p>
    <w:p>
      <w:pPr>
        <w:pStyle w:val="ManualNumPar1"/>
        <w:rPr>
          <w:rFonts w:eastAsia="Times New Roman"/>
          <w:noProof/>
          <w:szCs w:val="24"/>
        </w:rPr>
      </w:pPr>
      <w:r>
        <w:rPr>
          <w:noProof/>
        </w:rPr>
        <w:t>3.</w:t>
      </w:r>
      <w:r>
        <w:rPr>
          <w:noProof/>
        </w:rPr>
        <w:tab/>
        <w:t xml:space="preserve">Sancțiunile pot fi mai severe în cazul în care operatorul economic respectiv a comis anterior o încălcare similară și pot include sancțiuni penale pentru încălcări grave ale legislației de armonizare a Uniunii. </w:t>
      </w:r>
    </w:p>
    <w:p>
      <w:pPr>
        <w:pStyle w:val="ManualNumPar1"/>
        <w:rPr>
          <w:noProof/>
          <w:szCs w:val="24"/>
        </w:rPr>
      </w:pPr>
      <w:r>
        <w:rPr>
          <w:noProof/>
        </w:rPr>
        <w:t>4.</w:t>
      </w:r>
      <w:r>
        <w:rPr>
          <w:noProof/>
        </w:rPr>
        <w:tab/>
        <w:t>Statele membre se asigură că sancțiunile financiare pentru încălcarea deliberată a legislației de armonizare a Uniunii trebuie cel puțin să compenseze avantajul economic rezultat din încălcare.</w:t>
      </w:r>
    </w:p>
    <w:p>
      <w:pPr>
        <w:pStyle w:val="ManualNumPar1"/>
        <w:rPr>
          <w:noProof/>
          <w:szCs w:val="24"/>
        </w:rPr>
      </w:pPr>
      <w:r>
        <w:rPr>
          <w:noProof/>
        </w:rPr>
        <w:t>5.</w:t>
      </w:r>
      <w:r>
        <w:rPr>
          <w:noProof/>
        </w:rPr>
        <w:tab/>
        <w:t>Statele membre se asigură, în special, că se pot aplica sancțiuni atunci când operatorul economic nu se conformează sau refuză să coopereze în cadrul controalelor și activităților de supraveghere a pieței.</w:t>
      </w:r>
    </w:p>
    <w:p>
      <w:pPr>
        <w:pStyle w:val="Titrearticle"/>
        <w:rPr>
          <w:noProof/>
        </w:rPr>
      </w:pPr>
      <w:r>
        <w:rPr>
          <w:noProof/>
        </w:rPr>
        <w:t>Articolul 62</w:t>
      </w:r>
    </w:p>
    <w:p>
      <w:pPr>
        <w:jc w:val="center"/>
        <w:rPr>
          <w:rFonts w:eastAsia="Times New Roman"/>
          <w:b/>
          <w:noProof/>
          <w:szCs w:val="24"/>
        </w:rPr>
      </w:pPr>
      <w:r>
        <w:rPr>
          <w:b/>
          <w:noProof/>
        </w:rPr>
        <w:t>Evaluare</w:t>
      </w:r>
    </w:p>
    <w:p>
      <w:pPr>
        <w:rPr>
          <w:rFonts w:eastAsia="Times New Roman"/>
          <w:iCs/>
          <w:noProof/>
          <w:color w:val="000000"/>
          <w:szCs w:val="24"/>
        </w:rPr>
      </w:pPr>
      <w:r>
        <w:rPr>
          <w:noProof/>
        </w:rPr>
        <w:t>Cel târziu până la [31 decembrie 2024] și ulterior la fiecare cinci ani, Comisia realizează o evaluare a prezentului regulament în raport cu obiectivele pe care le urmărește și prezintă un raport privind principalele constatări Parlamentului European, Consiliului și Comitetului Economic și Social European.</w:t>
      </w:r>
      <w:r>
        <w:rPr>
          <w:noProof/>
          <w:color w:val="000000"/>
        </w:rPr>
        <w:t xml:space="preserve"> </w:t>
      </w:r>
    </w:p>
    <w:p>
      <w:pPr>
        <w:rPr>
          <w:rFonts w:eastAsia="Times New Roman"/>
          <w:iCs/>
          <w:noProof/>
          <w:szCs w:val="24"/>
        </w:rPr>
      </w:pPr>
      <w:r>
        <w:rPr>
          <w:noProof/>
          <w:color w:val="000000"/>
        </w:rPr>
        <w:t>Raportul va evalua dacă prezentul regulament și-a atins obiectivele, în special în ceea ce privește reducerea numărului de produse neconforme pe piața Uniunii, asigurarea unei aplicări efective și eficiente a legislației de armonizare a Uniunii în interiorul Uniunii, îmbunătățirea cooperării dintre autoritățile competente și întărirea controalelor asupra produselor care intră pe piața UE</w:t>
      </w:r>
      <w:r>
        <w:rPr>
          <w:noProof/>
        </w:rPr>
        <w:t xml:space="preserve">, ținând seama de impactul acestuia asupra întreprinderilor, în special asupra întreprinderilor mici și mijlocii. În plus, evaluarea ar trebui să examineze, de asemenea, eficacitatea activităților de supraveghere a pieței care beneficiază de finanțare din partea Uniunii, din perspectiva cerințelor politicilor și a legislației Uniunii. </w:t>
      </w:r>
    </w:p>
    <w:p>
      <w:pPr>
        <w:pStyle w:val="Titrearticle"/>
        <w:rPr>
          <w:noProof/>
        </w:rPr>
      </w:pPr>
      <w:r>
        <w:rPr>
          <w:noProof/>
        </w:rPr>
        <w:t>Articolul 63</w:t>
      </w:r>
    </w:p>
    <w:p>
      <w:pPr>
        <w:jc w:val="center"/>
        <w:rPr>
          <w:rFonts w:eastAsia="Times New Roman"/>
          <w:b/>
          <w:noProof/>
          <w:szCs w:val="24"/>
        </w:rPr>
      </w:pPr>
      <w:r>
        <w:rPr>
          <w:b/>
          <w:noProof/>
        </w:rPr>
        <w:t>Procedura comitetului</w:t>
      </w:r>
    </w:p>
    <w:p>
      <w:pPr>
        <w:pStyle w:val="ManualNumPar1"/>
        <w:rPr>
          <w:noProof/>
        </w:rPr>
      </w:pPr>
      <w:r>
        <w:rPr>
          <w:noProof/>
        </w:rPr>
        <w:t>1.</w:t>
      </w:r>
      <w:r>
        <w:rPr>
          <w:noProof/>
        </w:rPr>
        <w:tab/>
        <w:t>Comisia este asistată de un comitet. Acesta este un comitet în sensul Regulamentului (UE) nr. 182/2011.</w:t>
      </w:r>
    </w:p>
    <w:p>
      <w:pPr>
        <w:pStyle w:val="ManualNumPar1"/>
        <w:rPr>
          <w:noProof/>
        </w:rPr>
      </w:pPr>
      <w:r>
        <w:rPr>
          <w:noProof/>
        </w:rPr>
        <w:t>2.</w:t>
      </w:r>
      <w:r>
        <w:rPr>
          <w:noProof/>
        </w:rPr>
        <w:tab/>
        <w:t>În cazul în care se face trimitere la prezentul alineat, se aplică articolul 5 din Regulamentul (UE) nr. 182/2011.</w:t>
      </w:r>
    </w:p>
    <w:p>
      <w:pPr>
        <w:pStyle w:val="Titrearticle"/>
        <w:rPr>
          <w:noProof/>
        </w:rPr>
      </w:pPr>
      <w:r>
        <w:rPr>
          <w:noProof/>
        </w:rPr>
        <w:t>Articolul 64</w:t>
      </w:r>
    </w:p>
    <w:p>
      <w:pPr>
        <w:jc w:val="center"/>
        <w:rPr>
          <w:rFonts w:eastAsia="Times New Roman"/>
          <w:b/>
          <w:noProof/>
          <w:szCs w:val="24"/>
        </w:rPr>
      </w:pPr>
      <w:r>
        <w:rPr>
          <w:b/>
          <w:noProof/>
        </w:rPr>
        <w:t>Intrarea în vigoare și aplicarea</w:t>
      </w:r>
    </w:p>
    <w:p>
      <w:pPr>
        <w:rPr>
          <w:i/>
          <w:iCs/>
          <w:noProof/>
        </w:rPr>
      </w:pPr>
      <w:r>
        <w:rPr>
          <w:noProof/>
        </w:rPr>
        <w:t xml:space="preserve">Prezentul regulament intră în vigoare în a douăzecea zi de la data publicării în </w:t>
      </w:r>
      <w:r>
        <w:rPr>
          <w:i/>
          <w:noProof/>
        </w:rPr>
        <w:t xml:space="preserve">Jurnalul Oficial al Uniunii Europene. </w:t>
      </w:r>
    </w:p>
    <w:p>
      <w:pPr>
        <w:rPr>
          <w:i/>
          <w:iCs/>
          <w:noProof/>
        </w:rPr>
      </w:pPr>
      <w:r>
        <w:rPr>
          <w:noProof/>
        </w:rPr>
        <w:t>Se aplică de la [</w:t>
      </w:r>
      <w:r>
        <w:rPr>
          <w:i/>
          <w:noProof/>
        </w:rPr>
        <w:t>1 ianuarie 2020</w:t>
      </w:r>
      <w:r>
        <w:rPr>
          <w:noProof/>
        </w:rPr>
        <w:t>].</w:t>
      </w:r>
      <w:r>
        <w:rPr>
          <w:i/>
          <w:noProof/>
        </w:rPr>
        <w:t xml:space="preserve"> </w:t>
      </w:r>
    </w:p>
    <w:p>
      <w:pPr>
        <w:pStyle w:val="Applicationdirecte"/>
        <w:rPr>
          <w:noProof/>
        </w:rPr>
      </w:pPr>
      <w:r>
        <w:rPr>
          <w:noProof/>
        </w:rPr>
        <w:t>Prezentul regulament este obligatoriu în toate elementele sale și se aplică direct în toate statele membre.</w:t>
      </w:r>
    </w:p>
    <w:p>
      <w:pPr>
        <w:pStyle w:val="Fait"/>
        <w:rPr>
          <w:noProof/>
        </w:rPr>
      </w:pPr>
      <w: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p>
      <w:pPr>
        <w:rPr>
          <w:noProof/>
        </w:rPr>
        <w:sectPr>
          <w:footerReference w:type="default" r:id="rId19"/>
          <w:footerReference w:type="first" r:id="rId20"/>
          <w:pgSz w:w="11907" w:h="16839"/>
          <w:pgMar w:top="1134" w:right="1417" w:bottom="1134" w:left="1417" w:header="709" w:footer="709" w:gutter="0"/>
          <w:pgNumType w:start="1"/>
          <w:cols w:space="708"/>
          <w:docGrid w:linePitch="360"/>
        </w:sectPr>
      </w:pPr>
    </w:p>
    <w:p>
      <w:pPr>
        <w:pStyle w:val="Fichefinanciretitre"/>
        <w:rPr>
          <w:noProof/>
        </w:rPr>
      </w:pPr>
      <w:r>
        <w:rPr>
          <w:noProof/>
        </w:rPr>
        <w:t>FIȘĂ FINANCIARĂ LEGISLATIVĂ</w:t>
      </w:r>
    </w:p>
    <w:p>
      <w:pPr>
        <w:pStyle w:val="ManualHeading1"/>
        <w:rPr>
          <w:noProof/>
        </w:rPr>
      </w:pPr>
      <w:r>
        <w:rPr>
          <w:noProof/>
        </w:rPr>
        <w:t>1.</w:t>
      </w:r>
      <w:r>
        <w:rPr>
          <w:noProof/>
        </w:rPr>
        <w:tab/>
        <w:t xml:space="preserve">CADRUL PROPUNERII/INIȚIATIVEI </w:t>
      </w:r>
    </w:p>
    <w:p>
      <w:pPr>
        <w:pStyle w:val="ManualHeading2"/>
        <w:rPr>
          <w:b w:val="0"/>
          <w:noProof/>
        </w:rPr>
      </w:pPr>
      <w:r>
        <w:rPr>
          <w:noProof/>
        </w:rPr>
        <w:tab/>
      </w:r>
      <w:r>
        <w:rPr>
          <w:b w:val="0"/>
          <w:noProof/>
        </w:rPr>
        <w:t>1.1.</w:t>
      </w:r>
      <w:r>
        <w:rPr>
          <w:noProof/>
        </w:rPr>
        <w:tab/>
      </w:r>
      <w:r>
        <w:rPr>
          <w:b w:val="0"/>
          <w:noProof/>
        </w:rPr>
        <w:t xml:space="preserve">Denumirea propunerii/inițiativei </w:t>
      </w:r>
    </w:p>
    <w:p>
      <w:pPr>
        <w:pStyle w:val="ManualHeading2"/>
        <w:rPr>
          <w:b w:val="0"/>
          <w:noProof/>
        </w:rPr>
      </w:pPr>
      <w:r>
        <w:rPr>
          <w:noProof/>
        </w:rPr>
        <w:tab/>
      </w:r>
      <w:r>
        <w:rPr>
          <w:b w:val="0"/>
          <w:noProof/>
        </w:rPr>
        <w:t>1.2.</w:t>
      </w:r>
      <w:r>
        <w:rPr>
          <w:noProof/>
        </w:rPr>
        <w:tab/>
      </w:r>
      <w:r>
        <w:rPr>
          <w:b w:val="0"/>
          <w:noProof/>
        </w:rPr>
        <w:t>Domeniul (domeniile) de politică în cauză în structura ABM/ABB</w:t>
      </w:r>
    </w:p>
    <w:p>
      <w:pPr>
        <w:pStyle w:val="ManualHeading2"/>
        <w:rPr>
          <w:b w:val="0"/>
          <w:noProof/>
        </w:rPr>
      </w:pPr>
      <w:r>
        <w:rPr>
          <w:noProof/>
        </w:rPr>
        <w:tab/>
      </w:r>
      <w:r>
        <w:rPr>
          <w:b w:val="0"/>
          <w:noProof/>
        </w:rPr>
        <w:t>1.3.</w:t>
      </w:r>
      <w:r>
        <w:rPr>
          <w:noProof/>
        </w:rPr>
        <w:tab/>
      </w:r>
      <w:r>
        <w:rPr>
          <w:b w:val="0"/>
          <w:noProof/>
        </w:rPr>
        <w:t xml:space="preserve">Tipul propunerii/inițiativei </w:t>
      </w:r>
    </w:p>
    <w:p>
      <w:pPr>
        <w:pStyle w:val="ManualHeading2"/>
        <w:rPr>
          <w:b w:val="0"/>
          <w:noProof/>
        </w:rPr>
      </w:pPr>
      <w:r>
        <w:rPr>
          <w:noProof/>
        </w:rPr>
        <w:tab/>
      </w:r>
      <w:r>
        <w:rPr>
          <w:b w:val="0"/>
          <w:noProof/>
        </w:rPr>
        <w:t>1.4.</w:t>
      </w:r>
      <w:r>
        <w:rPr>
          <w:noProof/>
        </w:rPr>
        <w:tab/>
      </w:r>
      <w:r>
        <w:rPr>
          <w:b w:val="0"/>
          <w:noProof/>
        </w:rPr>
        <w:t xml:space="preserve">Obiectiv(e) </w:t>
      </w:r>
    </w:p>
    <w:p>
      <w:pPr>
        <w:pStyle w:val="ManualHeading2"/>
        <w:rPr>
          <w:b w:val="0"/>
          <w:noProof/>
        </w:rPr>
      </w:pPr>
      <w:r>
        <w:rPr>
          <w:noProof/>
        </w:rPr>
        <w:tab/>
      </w:r>
      <w:r>
        <w:rPr>
          <w:b w:val="0"/>
          <w:noProof/>
        </w:rPr>
        <w:t>1.5.</w:t>
      </w:r>
      <w:r>
        <w:rPr>
          <w:noProof/>
        </w:rPr>
        <w:tab/>
      </w:r>
      <w:r>
        <w:rPr>
          <w:b w:val="0"/>
          <w:noProof/>
        </w:rPr>
        <w:t xml:space="preserve">Motivele propunerii/inițiativei </w:t>
      </w:r>
    </w:p>
    <w:p>
      <w:pPr>
        <w:pStyle w:val="ManualHeading2"/>
        <w:rPr>
          <w:b w:val="0"/>
          <w:noProof/>
        </w:rPr>
      </w:pPr>
      <w:r>
        <w:rPr>
          <w:noProof/>
        </w:rPr>
        <w:tab/>
      </w:r>
      <w:r>
        <w:rPr>
          <w:b w:val="0"/>
          <w:noProof/>
        </w:rPr>
        <w:t>1.6.</w:t>
      </w:r>
      <w:r>
        <w:rPr>
          <w:noProof/>
        </w:rPr>
        <w:tab/>
      </w:r>
      <w:r>
        <w:rPr>
          <w:b w:val="0"/>
          <w:noProof/>
        </w:rPr>
        <w:t xml:space="preserve">Durata și impactul financiar </w:t>
      </w:r>
    </w:p>
    <w:p>
      <w:pPr>
        <w:pStyle w:val="ManualHeading2"/>
        <w:rPr>
          <w:b w:val="0"/>
          <w:noProof/>
        </w:rPr>
      </w:pPr>
      <w:r>
        <w:rPr>
          <w:noProof/>
        </w:rPr>
        <w:tab/>
      </w:r>
      <w:r>
        <w:rPr>
          <w:b w:val="0"/>
          <w:noProof/>
        </w:rPr>
        <w:t>1.7.</w:t>
      </w:r>
      <w:r>
        <w:rPr>
          <w:noProof/>
        </w:rPr>
        <w:tab/>
      </w:r>
      <w:r>
        <w:rPr>
          <w:b w:val="0"/>
          <w:noProof/>
        </w:rPr>
        <w:t xml:space="preserve">Modul (modurile) de gestionare preconizat(e) </w:t>
      </w:r>
    </w:p>
    <w:p>
      <w:pPr>
        <w:pStyle w:val="ManualHeading1"/>
        <w:rPr>
          <w:noProof/>
        </w:rPr>
      </w:pPr>
      <w:r>
        <w:rPr>
          <w:noProof/>
        </w:rPr>
        <w:t>2.</w:t>
      </w:r>
      <w:r>
        <w:rPr>
          <w:noProof/>
        </w:rPr>
        <w:tab/>
        <w:t xml:space="preserve">MĂSURI DE GESTIONARE </w:t>
      </w:r>
    </w:p>
    <w:p>
      <w:pPr>
        <w:pStyle w:val="ManualHeading2"/>
        <w:rPr>
          <w:b w:val="0"/>
          <w:noProof/>
        </w:rPr>
      </w:pPr>
      <w:r>
        <w:rPr>
          <w:noProof/>
        </w:rPr>
        <w:tab/>
      </w:r>
      <w:r>
        <w:rPr>
          <w:b w:val="0"/>
          <w:noProof/>
        </w:rPr>
        <w:t>2.1.</w:t>
      </w:r>
      <w:r>
        <w:rPr>
          <w:noProof/>
        </w:rPr>
        <w:tab/>
      </w:r>
      <w:r>
        <w:rPr>
          <w:b w:val="0"/>
          <w:noProof/>
        </w:rPr>
        <w:t xml:space="preserve">Dispoziții în materie de monitorizare și de raportare </w:t>
      </w:r>
    </w:p>
    <w:p>
      <w:pPr>
        <w:pStyle w:val="ManualHeading2"/>
        <w:rPr>
          <w:b w:val="0"/>
          <w:noProof/>
        </w:rPr>
      </w:pPr>
      <w:r>
        <w:rPr>
          <w:noProof/>
        </w:rPr>
        <w:tab/>
      </w:r>
      <w:r>
        <w:rPr>
          <w:b w:val="0"/>
          <w:noProof/>
        </w:rPr>
        <w:t>2.2.</w:t>
      </w:r>
      <w:r>
        <w:rPr>
          <w:noProof/>
        </w:rPr>
        <w:tab/>
      </w:r>
      <w:r>
        <w:rPr>
          <w:b w:val="0"/>
          <w:noProof/>
        </w:rPr>
        <w:t xml:space="preserve">Sistemul de gestionare și control </w:t>
      </w:r>
    </w:p>
    <w:p>
      <w:pPr>
        <w:pStyle w:val="ManualHeading2"/>
        <w:rPr>
          <w:b w:val="0"/>
          <w:noProof/>
        </w:rPr>
      </w:pPr>
      <w:r>
        <w:rPr>
          <w:noProof/>
        </w:rPr>
        <w:tab/>
      </w:r>
      <w:r>
        <w:rPr>
          <w:b w:val="0"/>
          <w:noProof/>
        </w:rPr>
        <w:t>2.3.</w:t>
      </w:r>
      <w:r>
        <w:rPr>
          <w:noProof/>
        </w:rPr>
        <w:tab/>
      </w:r>
      <w:r>
        <w:rPr>
          <w:b w:val="0"/>
          <w:noProof/>
        </w:rPr>
        <w:t xml:space="preserve">Măsuri de prevenire a fraudelor și a neregulilor </w:t>
      </w:r>
    </w:p>
    <w:p>
      <w:pPr>
        <w:pStyle w:val="ManualHeading1"/>
        <w:rPr>
          <w:noProof/>
        </w:rPr>
      </w:pPr>
      <w:r>
        <w:rPr>
          <w:noProof/>
        </w:rPr>
        <w:t>3.</w:t>
      </w:r>
      <w:r>
        <w:rPr>
          <w:noProof/>
        </w:rPr>
        <w:tab/>
        <w:t xml:space="preserve">IMPACTUL FINANCIAR ESTIMAT AL PROPUNERII/INIȚIATIVEI </w:t>
      </w:r>
    </w:p>
    <w:p>
      <w:pPr>
        <w:pStyle w:val="ManualHeading2"/>
        <w:rPr>
          <w:b w:val="0"/>
          <w:noProof/>
        </w:rPr>
      </w:pPr>
      <w:r>
        <w:rPr>
          <w:noProof/>
        </w:rPr>
        <w:tab/>
      </w:r>
      <w:r>
        <w:rPr>
          <w:b w:val="0"/>
          <w:noProof/>
        </w:rPr>
        <w:t>3.1.</w:t>
      </w:r>
      <w:r>
        <w:rPr>
          <w:noProof/>
        </w:rPr>
        <w:tab/>
      </w:r>
      <w:r>
        <w:rPr>
          <w:b w:val="0"/>
          <w:noProof/>
        </w:rPr>
        <w:t xml:space="preserve">Rubrica (rubricile) din cadrul financiar multianual și linia (liniile) bugetară (bugetare) de cheltuieli afectată (afectate) </w:t>
      </w:r>
    </w:p>
    <w:p>
      <w:pPr>
        <w:pStyle w:val="ManualHeading2"/>
        <w:rPr>
          <w:noProof/>
        </w:rPr>
      </w:pPr>
      <w:r>
        <w:rPr>
          <w:noProof/>
        </w:rPr>
        <w:tab/>
      </w:r>
      <w:r>
        <w:rPr>
          <w:b w:val="0"/>
          <w:noProof/>
        </w:rPr>
        <w:t>3.2.</w:t>
      </w:r>
      <w:r>
        <w:rPr>
          <w:noProof/>
        </w:rPr>
        <w:tab/>
      </w:r>
      <w:r>
        <w:rPr>
          <w:b w:val="0"/>
          <w:noProof/>
        </w:rPr>
        <w:t>Impactul estimat asupra cheltuielilor</w:t>
      </w:r>
      <w:r>
        <w:rPr>
          <w:noProof/>
        </w:rPr>
        <w:t xml:space="preserve"> </w:t>
      </w:r>
    </w:p>
    <w:p>
      <w:pPr>
        <w:pStyle w:val="ManualHeading3"/>
        <w:rPr>
          <w:noProof/>
        </w:rPr>
      </w:pPr>
      <w:r>
        <w:rPr>
          <w:noProof/>
        </w:rPr>
        <w:tab/>
        <w:t>3.2.1.</w:t>
      </w:r>
      <w:r>
        <w:rPr>
          <w:noProof/>
        </w:rPr>
        <w:tab/>
        <w:t xml:space="preserve">Sinteza impactului estimat asupra cheltuielilor </w:t>
      </w:r>
    </w:p>
    <w:p>
      <w:pPr>
        <w:pStyle w:val="ManualHeading3"/>
        <w:rPr>
          <w:noProof/>
        </w:rPr>
      </w:pPr>
      <w:r>
        <w:rPr>
          <w:noProof/>
        </w:rPr>
        <w:tab/>
        <w:t>3.2.2.</w:t>
      </w:r>
      <w:r>
        <w:rPr>
          <w:noProof/>
        </w:rPr>
        <w:tab/>
        <w:t xml:space="preserve">Impactul estimat asupra creditelor operaționale </w:t>
      </w:r>
    </w:p>
    <w:p>
      <w:pPr>
        <w:pStyle w:val="ManualHeading3"/>
        <w:rPr>
          <w:noProof/>
        </w:rPr>
      </w:pPr>
      <w:r>
        <w:rPr>
          <w:noProof/>
        </w:rPr>
        <w:tab/>
        <w:t>3.2.3.</w:t>
      </w:r>
      <w:r>
        <w:rPr>
          <w:noProof/>
        </w:rPr>
        <w:tab/>
        <w:t>Impactul estimat asupra creditelor cu caracter administrativ</w:t>
      </w:r>
    </w:p>
    <w:p>
      <w:pPr>
        <w:pStyle w:val="ManualHeading3"/>
        <w:rPr>
          <w:noProof/>
        </w:rPr>
      </w:pPr>
      <w:r>
        <w:rPr>
          <w:noProof/>
        </w:rPr>
        <w:tab/>
        <w:t>3.2.4.</w:t>
      </w:r>
      <w:r>
        <w:rPr>
          <w:noProof/>
        </w:rPr>
        <w:tab/>
        <w:t>Compatibilitatea cu actualul cadru financiar multianual</w:t>
      </w:r>
    </w:p>
    <w:p>
      <w:pPr>
        <w:pStyle w:val="ManualHeading3"/>
        <w:rPr>
          <w:noProof/>
        </w:rPr>
      </w:pPr>
      <w:r>
        <w:rPr>
          <w:noProof/>
        </w:rPr>
        <w:tab/>
        <w:t>3.2.5.</w:t>
      </w:r>
      <w:r>
        <w:rPr>
          <w:noProof/>
        </w:rPr>
        <w:tab/>
        <w:t xml:space="preserve">Contribuția terților </w:t>
      </w:r>
    </w:p>
    <w:p>
      <w:pPr>
        <w:pStyle w:val="ManualHeading2"/>
        <w:jc w:val="left"/>
        <w:rPr>
          <w:b w:val="0"/>
          <w:noProof/>
        </w:rPr>
      </w:pPr>
      <w:r>
        <w:rPr>
          <w:noProof/>
        </w:rPr>
        <w:tab/>
      </w:r>
      <w:r>
        <w:rPr>
          <w:b w:val="0"/>
          <w:noProof/>
        </w:rPr>
        <w:t>3.3.</w:t>
      </w:r>
      <w:r>
        <w:rPr>
          <w:noProof/>
        </w:rPr>
        <w:tab/>
      </w:r>
      <w:r>
        <w:rPr>
          <w:b w:val="0"/>
          <w:noProof/>
        </w:rPr>
        <w:t>Impactul estimat asupra veniturilor</w:t>
      </w:r>
    </w:p>
    <w:p>
      <w:pPr>
        <w:spacing w:before="0" w:after="0"/>
        <w:jc w:val="left"/>
        <w:rPr>
          <w:noProof/>
        </w:rPr>
        <w:sectPr>
          <w:pgSz w:w="11907" w:h="16840"/>
          <w:pgMar w:top="1134" w:right="1418" w:bottom="1134" w:left="1418" w:header="709" w:footer="709" w:gutter="0"/>
          <w:cols w:space="720"/>
          <w:docGrid w:linePitch="326"/>
        </w:sectPr>
      </w:pPr>
    </w:p>
    <w:p>
      <w:pPr>
        <w:jc w:val="center"/>
        <w:rPr>
          <w:noProof/>
        </w:rPr>
      </w:pPr>
      <w:r>
        <w:rPr>
          <w:b/>
          <w:noProof/>
          <w:u w:val="single"/>
        </w:rPr>
        <w:t>FIȘĂ FINANCIARĂ LEGISLATIVĂ</w:t>
      </w:r>
    </w:p>
    <w:p>
      <w:pPr>
        <w:pStyle w:val="ManualHeading1"/>
        <w:rPr>
          <w:noProof/>
        </w:rPr>
      </w:pPr>
      <w:r>
        <w:rPr>
          <w:noProof/>
        </w:rPr>
        <w:t>1.</w:t>
      </w:r>
      <w:r>
        <w:rPr>
          <w:noProof/>
        </w:rPr>
        <w:tab/>
        <w:t xml:space="preserve">CADRUL PROPUNERII/INIȚIATIVEI </w:t>
      </w:r>
    </w:p>
    <w:p>
      <w:pPr>
        <w:pStyle w:val="ManualHeading2"/>
        <w:rPr>
          <w:noProof/>
        </w:rPr>
      </w:pPr>
      <w:r>
        <w:rPr>
          <w:noProof/>
        </w:rPr>
        <w:t>1.1.</w:t>
      </w:r>
      <w:r>
        <w:rPr>
          <w:noProof/>
        </w:rPr>
        <w:tab/>
        <w:t xml:space="preserve">Denumirea propunerii/inițiativei </w:t>
      </w:r>
    </w:p>
    <w:p>
      <w:pPr>
        <w:pStyle w:val="Text1"/>
        <w:pBdr>
          <w:top w:val="single" w:sz="4" w:space="1" w:color="auto"/>
          <w:left w:val="single" w:sz="4" w:space="4" w:color="auto"/>
          <w:bottom w:val="single" w:sz="4" w:space="1" w:color="auto"/>
          <w:right w:val="single" w:sz="4" w:space="4" w:color="auto"/>
        </w:pBdr>
        <w:rPr>
          <w:noProof/>
        </w:rPr>
      </w:pPr>
      <w:r>
        <w:rPr>
          <w:noProof/>
        </w:rPr>
        <w:t>Propunere de regulament al Parlamentului European și al Consiliului de stabilire a normelor și a procedurilor pentru respectarea și asigurarea aplicării legislației de armonizare a Uniunii privind produsele</w:t>
      </w:r>
    </w:p>
    <w:p>
      <w:pPr>
        <w:pStyle w:val="ManualHeading2"/>
        <w:rPr>
          <w:noProof/>
          <w:szCs w:val="24"/>
        </w:rPr>
      </w:pPr>
      <w:r>
        <w:rPr>
          <w:noProof/>
        </w:rPr>
        <w:t>1.2.</w:t>
      </w:r>
      <w:r>
        <w:rPr>
          <w:noProof/>
        </w:rPr>
        <w:tab/>
        <w:t>Domeniul (domeniile) de politică în cauză în structura ABM/ABB</w:t>
      </w:r>
      <w:r>
        <w:rPr>
          <w:rStyle w:val="FootnoteReference"/>
          <w:noProof/>
        </w:rPr>
        <w:footnoteReference w:id="64"/>
      </w:r>
      <w:r>
        <w:rPr>
          <w:i/>
          <w:noProof/>
        </w:rPr>
        <w:t xml:space="preserve"> </w:t>
      </w:r>
    </w:p>
    <w:p>
      <w:pPr>
        <w:pStyle w:val="Text1"/>
        <w:pBdr>
          <w:top w:val="single" w:sz="4" w:space="1" w:color="auto"/>
          <w:left w:val="single" w:sz="4" w:space="4" w:color="auto"/>
          <w:bottom w:val="single" w:sz="4" w:space="0" w:color="auto"/>
          <w:right w:val="single" w:sz="4" w:space="4" w:color="auto"/>
        </w:pBdr>
        <w:rPr>
          <w:noProof/>
        </w:rPr>
      </w:pPr>
      <w:r>
        <w:rPr>
          <w:noProof/>
        </w:rPr>
        <w:t>02 03 Piața internă a bunurilor și a serviciilor</w:t>
      </w:r>
    </w:p>
    <w:p>
      <w:pPr>
        <w:pStyle w:val="ManualHeading2"/>
        <w:rPr>
          <w:bCs/>
          <w:noProof/>
          <w:szCs w:val="24"/>
        </w:rPr>
      </w:pPr>
      <w:r>
        <w:rPr>
          <w:noProof/>
        </w:rPr>
        <w:t>1.3.</w:t>
      </w:r>
      <w:r>
        <w:rPr>
          <w:noProof/>
        </w:rPr>
        <w:tab/>
        <w:t xml:space="preserve">Tipul propunerii/inițiativei </w:t>
      </w:r>
    </w:p>
    <w:p>
      <w:pPr>
        <w:pStyle w:val="Text1"/>
        <w:rPr>
          <w:b/>
          <w:noProof/>
          <w:sz w:val="22"/>
        </w:rPr>
      </w:pPr>
      <w:r>
        <w:rPr>
          <w:noProof/>
          <w:sz w:val="22"/>
        </w:rPr>
        <w:sym w:font="Wingdings" w:char="F0A8"/>
      </w:r>
      <w:r>
        <w:rPr>
          <w:noProof/>
        </w:rPr>
        <w:t xml:space="preserve">Propunerea/inițiativa se referă la </w:t>
      </w:r>
      <w:r>
        <w:rPr>
          <w:b/>
          <w:noProof/>
        </w:rPr>
        <w:t>o acțiune nouă</w:t>
      </w:r>
      <w:r>
        <w:rPr>
          <w:noProof/>
        </w:rPr>
        <w:t>.</w:t>
      </w:r>
      <w:r>
        <w:rPr>
          <w:b/>
          <w:noProof/>
          <w:sz w:val="22"/>
        </w:rPr>
        <w:t xml:space="preserve"> </w:t>
      </w:r>
    </w:p>
    <w:p>
      <w:pPr>
        <w:pStyle w:val="Text1"/>
        <w:rPr>
          <w:noProof/>
          <w:sz w:val="22"/>
        </w:rPr>
      </w:pPr>
      <w:r>
        <w:rPr>
          <w:noProof/>
          <w:sz w:val="22"/>
        </w:rPr>
        <w:sym w:font="Wingdings" w:char="F0A8"/>
      </w:r>
      <w:r>
        <w:rPr>
          <w:noProof/>
          <w:sz w:val="22"/>
        </w:rPr>
        <w:t xml:space="preserve"> </w:t>
      </w:r>
      <w:r>
        <w:rPr>
          <w:noProof/>
        </w:rPr>
        <w:t>Propunerea/inițiativa se referă la o</w:t>
      </w:r>
      <w:r>
        <w:rPr>
          <w:b/>
          <w:noProof/>
        </w:rPr>
        <w:t xml:space="preserve"> acțiune nouă ca urmare a unui proiect-pilot/a unei acțiuni pregătitoare</w:t>
      </w:r>
      <w:r>
        <w:rPr>
          <w:rStyle w:val="FootnoteReference"/>
          <w:b/>
          <w:noProof/>
        </w:rPr>
        <w:footnoteReference w:id="65"/>
      </w:r>
      <w:r>
        <w:rPr>
          <w:noProof/>
          <w:sz w:val="22"/>
        </w:rPr>
        <w:t xml:space="preserve"> </w:t>
      </w:r>
    </w:p>
    <w:p>
      <w:pPr>
        <w:pStyle w:val="Text1"/>
        <w:rPr>
          <w:noProof/>
          <w:sz w:val="22"/>
        </w:rPr>
      </w:pPr>
      <w:r>
        <w:rPr>
          <w:noProof/>
          <w:sz w:val="22"/>
        </w:rPr>
        <w:sym w:font="Wingdings" w:char="F0FD"/>
      </w:r>
      <w:r>
        <w:rPr>
          <w:i/>
          <w:noProof/>
          <w:sz w:val="22"/>
        </w:rPr>
        <w:t xml:space="preserve"> </w:t>
      </w:r>
      <w:r>
        <w:rPr>
          <w:noProof/>
        </w:rPr>
        <w:t xml:space="preserve">Propunerea/inițiativa se referă la </w:t>
      </w:r>
      <w:r>
        <w:rPr>
          <w:b/>
          <w:noProof/>
        </w:rPr>
        <w:t>prelungirea unei acțiuni existente</w:t>
      </w:r>
      <w:r>
        <w:rPr>
          <w:noProof/>
          <w:sz w:val="22"/>
        </w:rPr>
        <w:t xml:space="preserve"> </w:t>
      </w:r>
    </w:p>
    <w:p>
      <w:pPr>
        <w:pStyle w:val="Text1"/>
        <w:rPr>
          <w:noProof/>
        </w:rPr>
      </w:pPr>
      <w:r>
        <w:rPr>
          <w:noProof/>
          <w:sz w:val="22"/>
        </w:rPr>
        <w:sym w:font="Wingdings" w:char="F0A8"/>
      </w:r>
      <w:r>
        <w:rPr>
          <w:noProof/>
        </w:rPr>
        <w:t xml:space="preserve">Propunerea/inițiativa se referă la </w:t>
      </w:r>
      <w:r>
        <w:rPr>
          <w:b/>
          <w:noProof/>
        </w:rPr>
        <w:t>o acțiune reorientată către o acțiune nouă</w:t>
      </w:r>
      <w:r>
        <w:rPr>
          <w:noProof/>
        </w:rPr>
        <w:t xml:space="preserve"> </w:t>
      </w:r>
    </w:p>
    <w:p>
      <w:pPr>
        <w:pStyle w:val="ManualHeading2"/>
        <w:rPr>
          <w:bCs/>
          <w:noProof/>
          <w:szCs w:val="24"/>
        </w:rPr>
      </w:pPr>
      <w:r>
        <w:rPr>
          <w:noProof/>
        </w:rPr>
        <w:t>1.4.</w:t>
      </w:r>
      <w:r>
        <w:rPr>
          <w:noProof/>
        </w:rPr>
        <w:tab/>
        <w:t>Obiectiv(e)</w:t>
      </w:r>
    </w:p>
    <w:p>
      <w:pPr>
        <w:pStyle w:val="ManualHeading3"/>
        <w:rPr>
          <w:noProof/>
        </w:rPr>
      </w:pPr>
      <w:r>
        <w:rPr>
          <w:noProof/>
        </w:rPr>
        <w:t>1.4.1.</w:t>
      </w:r>
      <w:r>
        <w:rPr>
          <w:noProof/>
        </w:rPr>
        <w:tab/>
        <w:t xml:space="preserve">Obiectiv(e) strategic(e) multianual(e) al(e) Comisiei vizat(e) de propunere/inițiativă </w:t>
      </w:r>
    </w:p>
    <w:p>
      <w:pPr>
        <w:pStyle w:val="Text1"/>
        <w:pBdr>
          <w:top w:val="single" w:sz="4" w:space="1" w:color="auto"/>
          <w:left w:val="single" w:sz="4" w:space="4" w:color="auto"/>
          <w:bottom w:val="single" w:sz="4" w:space="1" w:color="auto"/>
          <w:right w:val="single" w:sz="4" w:space="4" w:color="auto"/>
        </w:pBdr>
        <w:rPr>
          <w:noProof/>
        </w:rPr>
      </w:pPr>
      <w:r>
        <w:rPr>
          <w:noProof/>
        </w:rPr>
        <w:t>În Strategia privind piața unică, intitulată „Ameliorarea pieței unice: mai multe oportunități pentru cetățeni și pentru întreprinderi” [COM(2015)555/2], Comisia a anunțat o inițiativă menită să consolideze supravegherea pe piață a produselor pentru a combate numărul tot mai mare al produselor ilegale și neconforme de pe piață care denaturează concurența și pun în pericol și consumatorii. Propunerea este menită să asigure un grad sporit de conformitate a produselor prin furnizarea de stimulente adecvate operatorilor economici, prin intensificarea controalelor de conformitate și prin promovarea unei cooperări transfrontaliere mai strânse între autoritățile de aplicare a legii, inclusiv prin cooperarea cu autoritățile vamale.</w:t>
      </w:r>
    </w:p>
    <w:p>
      <w:pPr>
        <w:pStyle w:val="Text1"/>
        <w:pBdr>
          <w:top w:val="single" w:sz="4" w:space="1" w:color="auto"/>
          <w:left w:val="single" w:sz="4" w:space="4" w:color="auto"/>
          <w:bottom w:val="single" w:sz="4" w:space="1" w:color="auto"/>
          <w:right w:val="single" w:sz="4" w:space="4" w:color="auto"/>
        </w:pBdr>
        <w:rPr>
          <w:noProof/>
        </w:rPr>
      </w:pPr>
      <w:r>
        <w:rPr>
          <w:noProof/>
        </w:rPr>
        <w:t>Prezenta propunere face parte din „Pachetul privind mărfurile” și ar trebui să fie plasată în cadrul celui de-al patrulea domeniu de politică prioritară care urmează să fie abordată în Agenda președintelui Juncker pentru locuri de muncă, creștere, echitate și schimbări democratice, și anume o piață internă mai profundă și mai echitabilă, cu o bază industrială consolidată.</w:t>
      </w:r>
    </w:p>
    <w:p>
      <w:pPr>
        <w:pStyle w:val="ManualHeading3"/>
        <w:rPr>
          <w:bCs/>
          <w:noProof/>
          <w:szCs w:val="24"/>
        </w:rPr>
      </w:pPr>
      <w:r>
        <w:rPr>
          <w:noProof/>
        </w:rPr>
        <w:t>1.4.2.</w:t>
      </w:r>
      <w:r>
        <w:rPr>
          <w:noProof/>
        </w:rPr>
        <w:tab/>
        <w:t xml:space="preserve">Obiectiv(e) specific(e) și activitatea (activitățile) ABM/ABB în cauză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Obiectivul specific nr.</w:t>
      </w:r>
    </w:p>
    <w:p>
      <w:pPr>
        <w:pStyle w:val="Text1"/>
        <w:pBdr>
          <w:top w:val="single" w:sz="4" w:space="1" w:color="auto"/>
          <w:left w:val="single" w:sz="4" w:space="4" w:color="auto"/>
          <w:bottom w:val="single" w:sz="4" w:space="1" w:color="auto"/>
          <w:right w:val="single" w:sz="4" w:space="4" w:color="auto"/>
        </w:pBdr>
        <w:ind w:left="1418" w:hanging="568"/>
        <w:rPr>
          <w:noProof/>
        </w:rPr>
      </w:pPr>
      <w:r>
        <w:rPr>
          <w:noProof/>
        </w:rPr>
        <w:t>1.</w:t>
      </w:r>
      <w:r>
        <w:rPr>
          <w:noProof/>
        </w:rPr>
        <w:tab/>
        <w:t>Consolidarea procedurilor de cooperare privind supravegherea pieței între autoritățile de aplicare a legii, reducerea fragmentării și a ineficiențelor;</w:t>
      </w:r>
    </w:p>
    <w:p>
      <w:pPr>
        <w:pStyle w:val="Text1"/>
        <w:pBdr>
          <w:top w:val="single" w:sz="4" w:space="1" w:color="auto"/>
          <w:left w:val="single" w:sz="4" w:space="4" w:color="auto"/>
          <w:bottom w:val="single" w:sz="4" w:space="1" w:color="auto"/>
          <w:right w:val="single" w:sz="4" w:space="4" w:color="auto"/>
        </w:pBdr>
        <w:ind w:left="1418" w:hanging="568"/>
        <w:rPr>
          <w:noProof/>
        </w:rPr>
      </w:pPr>
      <w:r>
        <w:rPr>
          <w:noProof/>
        </w:rPr>
        <w:t>2.</w:t>
      </w:r>
      <w:r>
        <w:rPr>
          <w:noProof/>
        </w:rPr>
        <w:tab/>
        <w:t>Creșterea capacității operaționale, îmbunătățirea eficienței și a disponibilității resurselor pentru controalele transfrontaliere și coordonarea asigurării aplicării legislației;</w:t>
      </w:r>
    </w:p>
    <w:p>
      <w:pPr>
        <w:pStyle w:val="Text1"/>
        <w:pBdr>
          <w:top w:val="single" w:sz="4" w:space="1" w:color="auto"/>
          <w:left w:val="single" w:sz="4" w:space="4" w:color="auto"/>
          <w:bottom w:val="single" w:sz="4" w:space="1" w:color="auto"/>
          <w:right w:val="single" w:sz="4" w:space="4" w:color="auto"/>
        </w:pBdr>
        <w:ind w:left="1418" w:hanging="568"/>
        <w:rPr>
          <w:noProof/>
        </w:rPr>
      </w:pPr>
      <w:r>
        <w:rPr>
          <w:noProof/>
        </w:rPr>
        <w:t>3.</w:t>
      </w:r>
      <w:r>
        <w:rPr>
          <w:noProof/>
        </w:rPr>
        <w:tab/>
        <w:t>Consolidarea instrumentelor de asigurare a aplicării legislației, permițând autorităților de supraveghere a pieței să utilizeze instrumente mai disuasive, mai eficace și mai viabile pe termen lung;</w:t>
      </w:r>
    </w:p>
    <w:p>
      <w:pPr>
        <w:pStyle w:val="Text1"/>
        <w:pBdr>
          <w:top w:val="single" w:sz="4" w:space="1" w:color="auto"/>
          <w:left w:val="single" w:sz="4" w:space="4" w:color="auto"/>
          <w:bottom w:val="single" w:sz="4" w:space="1" w:color="auto"/>
          <w:right w:val="single" w:sz="4" w:space="4" w:color="auto"/>
        </w:pBdr>
        <w:ind w:left="1418" w:hanging="568"/>
        <w:rPr>
          <w:noProof/>
        </w:rPr>
      </w:pPr>
      <w:r>
        <w:rPr>
          <w:noProof/>
        </w:rPr>
        <w:t>4.</w:t>
      </w:r>
      <w:r>
        <w:rPr>
          <w:noProof/>
        </w:rPr>
        <w:tab/>
        <w:t xml:space="preserve">Promovarea conformității cu legislația UE privind produsele nealimentare, îmbunătățirea accesibilității informațiilor privind conformitatea și asistența pentru întreprinderi. </w:t>
      </w:r>
    </w:p>
    <w:p>
      <w:pPr>
        <w:pStyle w:val="Text1"/>
        <w:pBdr>
          <w:top w:val="single" w:sz="4" w:space="1" w:color="auto"/>
          <w:left w:val="single" w:sz="4" w:space="4" w:color="auto"/>
          <w:bottom w:val="single" w:sz="4" w:space="1" w:color="auto"/>
          <w:right w:val="single" w:sz="4" w:space="4" w:color="auto"/>
        </w:pBdr>
        <w:rPr>
          <w:noProof/>
        </w:rPr>
      </w:pPr>
      <w:r>
        <w:rPr>
          <w:noProof/>
        </w:rPr>
        <w:t>Obiectivele acoperă supravegherea pieței în UE și la frontierele externe și cuprind și lanțurile de aprovizionare digitale și tradiționale</w:t>
      </w:r>
    </w:p>
    <w:p>
      <w:pPr>
        <w:pStyle w:val="ManualHeading3"/>
        <w:rPr>
          <w:bCs/>
          <w:noProof/>
          <w:szCs w:val="24"/>
        </w:rPr>
      </w:pPr>
      <w:r>
        <w:rPr>
          <w:noProof/>
        </w:rPr>
        <w:t>1.4.3.</w:t>
      </w:r>
      <w:r>
        <w:rPr>
          <w:noProof/>
        </w:rPr>
        <w:tab/>
        <w:t>Rezultatul (rezultatele) și impactul preconizate</w:t>
      </w:r>
    </w:p>
    <w:p>
      <w:pPr>
        <w:pStyle w:val="Text1"/>
        <w:rPr>
          <w:i/>
          <w:noProof/>
          <w:sz w:val="20"/>
        </w:rPr>
      </w:pPr>
      <w:r>
        <w:rPr>
          <w:i/>
          <w:noProof/>
          <w:sz w:val="20"/>
        </w:rPr>
        <w:t>A se preciza efectele pe care propunerea/inițiativa ar trebui să le aibă asupra beneficiarilor vizați/ grupurilor vizate.</w:t>
      </w:r>
    </w:p>
    <w:p>
      <w:pPr>
        <w:pStyle w:val="Text1"/>
        <w:pBdr>
          <w:top w:val="single" w:sz="4" w:space="1" w:color="auto"/>
          <w:left w:val="single" w:sz="4" w:space="4" w:color="auto"/>
          <w:bottom w:val="single" w:sz="4" w:space="1" w:color="auto"/>
          <w:right w:val="single" w:sz="4" w:space="4" w:color="auto"/>
        </w:pBdr>
        <w:rPr>
          <w:noProof/>
        </w:rPr>
      </w:pPr>
      <w:r>
        <w:rPr>
          <w:noProof/>
        </w:rPr>
        <w:t>Se preconizează că propunerea va consolida cadrul de supraveghere a pieței, ceea ce va conduce la reducerea numărului de produse neconforme de pe piața unică.</w:t>
      </w:r>
    </w:p>
    <w:p>
      <w:pPr>
        <w:pStyle w:val="Text1"/>
        <w:pBdr>
          <w:top w:val="single" w:sz="4" w:space="1" w:color="auto"/>
          <w:left w:val="single" w:sz="4" w:space="4" w:color="auto"/>
          <w:bottom w:val="single" w:sz="4" w:space="1" w:color="auto"/>
          <w:right w:val="single" w:sz="4" w:space="4" w:color="auto"/>
        </w:pBdr>
        <w:rPr>
          <w:noProof/>
        </w:rPr>
      </w:pPr>
      <w:r>
        <w:rPr>
          <w:noProof/>
        </w:rPr>
        <w:t xml:space="preserve">Autoritățile de supraveghere a pieței din statele membre vor putea să reutilizeze elementele de probă și să reproducă mai frecvent măsurile restrictive din alte state membre care permit economii de costuri și creșteri de eficiență. </w:t>
      </w:r>
    </w:p>
    <w:p>
      <w:pPr>
        <w:pStyle w:val="Text1"/>
        <w:pBdr>
          <w:top w:val="single" w:sz="4" w:space="1" w:color="auto"/>
          <w:left w:val="single" w:sz="4" w:space="4" w:color="auto"/>
          <w:bottom w:val="single" w:sz="4" w:space="1" w:color="auto"/>
          <w:right w:val="single" w:sz="4" w:space="4" w:color="auto"/>
        </w:pBdr>
        <w:rPr>
          <w:noProof/>
        </w:rPr>
      </w:pPr>
      <w:r>
        <w:rPr>
          <w:noProof/>
        </w:rPr>
        <w:t>Rețeaua Uniunii privind conformitatea produselor va asista autoritățile de supraveghere a pieței să efectueze campanii mai coordonate de controale transfrontaliere, bazat pe acțiuni comune prioritare și informații de mai bună calitate. Acest lucru va permite o mai bună integrare a dimensiunii pieței unice a UE în ceea ce privește controalele naționale și o acțiune mai vizibilă la nivelul întregii UE.</w:t>
      </w:r>
    </w:p>
    <w:p>
      <w:pPr>
        <w:pStyle w:val="Text1"/>
        <w:pBdr>
          <w:top w:val="single" w:sz="4" w:space="1" w:color="auto"/>
          <w:left w:val="single" w:sz="4" w:space="4" w:color="auto"/>
          <w:bottom w:val="single" w:sz="4" w:space="1" w:color="auto"/>
          <w:right w:val="single" w:sz="4" w:space="4" w:color="auto"/>
        </w:pBdr>
        <w:rPr>
          <w:noProof/>
        </w:rPr>
      </w:pPr>
      <w:r>
        <w:rPr>
          <w:noProof/>
        </w:rPr>
        <w:t xml:space="preserve">Coerența asigurării aplicării legislației privind produsele comercializate în Uniune și importurile se va îmbunătăți ca urmare a coordonării de către rețea a asigurării aplicării legislației. La rândul lor, întreprinderile care efectuează tranzacții comerciale transfrontaliere vor beneficia de condiții de concurență mai echitabile, de securitate juridică și de previzibilitate. </w:t>
      </w:r>
    </w:p>
    <w:p>
      <w:pPr>
        <w:pStyle w:val="Text1"/>
        <w:pBdr>
          <w:top w:val="single" w:sz="4" w:space="1" w:color="auto"/>
          <w:left w:val="single" w:sz="4" w:space="4" w:color="auto"/>
          <w:bottom w:val="single" w:sz="4" w:space="1" w:color="auto"/>
          <w:right w:val="single" w:sz="4" w:space="4" w:color="auto"/>
        </w:pBdr>
        <w:rPr>
          <w:noProof/>
        </w:rPr>
      </w:pPr>
      <w:r>
        <w:rPr>
          <w:noProof/>
        </w:rPr>
        <w:t>Consumatorii și întreprinderile vor avea acces mai ușor la informații, iar întreprinderile vor beneficia de asistență pentru a-i ajuta pe aceștia să respecte legislația Uniunii privind produsele.</w:t>
      </w:r>
    </w:p>
    <w:p>
      <w:pPr>
        <w:pStyle w:val="ManualHeading3"/>
        <w:rPr>
          <w:bCs/>
          <w:noProof/>
          <w:szCs w:val="24"/>
        </w:rPr>
      </w:pPr>
      <w:r>
        <w:rPr>
          <w:noProof/>
        </w:rPr>
        <w:t>1.4.4.</w:t>
      </w:r>
      <w:r>
        <w:rPr>
          <w:noProof/>
        </w:rPr>
        <w:tab/>
        <w:t xml:space="preserve">Indicatori de rezultat și de impact </w:t>
      </w:r>
    </w:p>
    <w:p>
      <w:pPr>
        <w:pStyle w:val="Text1"/>
        <w:rPr>
          <w:i/>
          <w:noProof/>
          <w:sz w:val="20"/>
        </w:rPr>
      </w:pPr>
      <w:r>
        <w:rPr>
          <w:i/>
          <w:noProof/>
          <w:sz w:val="20"/>
        </w:rPr>
        <w:t>A se preciza indicatorii care permit monitorizarea punerii în aplicare a propunerii/inițiativei.</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 xml:space="preserve">Ratele de conformitate per stat membru/per sectoare și pentru comerțul electronic și importuri (îmbunătățiri în ceea ce privește disponibilitatea și calitatea informațiilor incluse în strategiile de asigurare a aplicării legislației ale statelor membre, progresele înregistrate în ceea ce privește reducerea decalajelor de conformitate) </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 xml:space="preserve">Numărul de campanii de coordonare a controalelor și rezultate (măsuri corective pentru încălcările constatate) </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 xml:space="preserve">Utilizarea unor mecanisme de asistență reciprocă de către autoritățile de supraveghere a pieței (număr, tip, termene, rezultate) și numărul măsurilor luate de alte autorități „reproduse” în fiecare stat membru, </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Sensibilizarea/înțelegerea de către întreprinderi a normelor privind produsul</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Numărul de măsuri voluntare înregistrate pe portalul web comun privind măsurile voluntare</w:t>
      </w:r>
    </w:p>
    <w:p>
      <w:pPr>
        <w:pStyle w:val="ManualHeading2"/>
        <w:rPr>
          <w:bCs/>
          <w:noProof/>
          <w:szCs w:val="24"/>
        </w:rPr>
      </w:pPr>
      <w:r>
        <w:rPr>
          <w:noProof/>
        </w:rPr>
        <w:t>1.5.</w:t>
      </w:r>
      <w:r>
        <w:rPr>
          <w:noProof/>
        </w:rPr>
        <w:tab/>
        <w:t xml:space="preserve">Motivele propunerii/inițiativei </w:t>
      </w:r>
    </w:p>
    <w:p>
      <w:pPr>
        <w:pStyle w:val="ManualHeading3"/>
        <w:rPr>
          <w:noProof/>
        </w:rPr>
      </w:pPr>
      <w:r>
        <w:rPr>
          <w:noProof/>
        </w:rPr>
        <w:t>1.5.1.</w:t>
      </w:r>
      <w:r>
        <w:rPr>
          <w:noProof/>
        </w:rPr>
        <w:tab/>
        <w:t xml:space="preserve">Cerință (cerințe) de îndeplinit pe termen scurt sau lung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Evaluarea cadrului de supraveghere a pieței a identificat deficiențe importante care sunt determinate de patru factori principali, și anume (1) fragmentarea și coordonarea insuficientă a supravegherii pieței în UE, (2) constrângerile în materie de resurse pentru autoritățile de supraveghere a pieței (3) nivelul scăzut de descurajare al instrumentelor actuale de asigurare a aplicării legislației, în special în ceea ce privește importurile provenind din țările terțe și comerțul electronic și (4) importante deficiențe de informare (și anume lipsa de conștientizare a normelor de către întreprinderi și gradul mic de transparență în ceea ce privește conformitatea produsului). Pentru abordarea acestor probleme, propunerea prevede </w:t>
      </w:r>
    </w:p>
    <w:p>
      <w:pPr>
        <w:pStyle w:val="Text1"/>
        <w:pBdr>
          <w:top w:val="single" w:sz="4" w:space="1" w:color="auto"/>
          <w:left w:val="single" w:sz="4" w:space="4" w:color="auto"/>
          <w:bottom w:val="single" w:sz="4" w:space="1" w:color="auto"/>
          <w:right w:val="single" w:sz="4" w:space="4" w:color="auto"/>
        </w:pBdr>
        <w:rPr>
          <w:noProof/>
        </w:rPr>
      </w:pPr>
      <w:r>
        <w:rPr>
          <w:noProof/>
        </w:rPr>
        <w:t>- un mecanism eficace pentru cererile de asistență reciprocă între autoritățile de supraveghere a pieței din diferite state membre și transferabilitatea elementelor de probă și a deciziilor legate de asigurarea aplicării legislației;</w:t>
      </w:r>
    </w:p>
    <w:p>
      <w:pPr>
        <w:pStyle w:val="Text1"/>
        <w:pBdr>
          <w:top w:val="single" w:sz="4" w:space="1" w:color="auto"/>
          <w:left w:val="single" w:sz="4" w:space="4" w:color="auto"/>
          <w:bottom w:val="single" w:sz="4" w:space="1" w:color="auto"/>
          <w:right w:val="single" w:sz="4" w:space="4" w:color="auto"/>
        </w:pBdr>
        <w:rPr>
          <w:noProof/>
        </w:rPr>
      </w:pPr>
      <w:r>
        <w:rPr>
          <w:noProof/>
        </w:rPr>
        <w:t xml:space="preserve">- o structură de sprijin administrativ pentru a coordona și a pune în aplicare activități comune de asigurare a aplicării legislației (Rețeaua Uniunii pentru conformitatea produselor), strategiile de asigurare a aplicării legislației ale statului membru, indicatorii de performanță și evaluările </w:t>
      </w:r>
      <w:r>
        <w:rPr>
          <w:i/>
          <w:noProof/>
        </w:rPr>
        <w:t>inter pares</w:t>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 xml:space="preserve">- competențe comune de investigare și de asigurarea a aplicării legislației pentru autoritățile de supraveghere a pieței și obligația ca producătorii să numească o persoană responsabilă cu informațiile privind conformitatea în UE;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publicarea mai sistematică a măsurilor restrictive luate de autoritățile de supraveghere a pieței și recuperarea costurilor aferente controlului în cazul produselor neconforme; </w:t>
      </w:r>
    </w:p>
    <w:p>
      <w:pPr>
        <w:pStyle w:val="Text1"/>
        <w:pBdr>
          <w:top w:val="single" w:sz="4" w:space="1" w:color="auto"/>
          <w:left w:val="single" w:sz="4" w:space="4" w:color="auto"/>
          <w:bottom w:val="single" w:sz="4" w:space="1" w:color="auto"/>
          <w:right w:val="single" w:sz="4" w:space="4" w:color="auto"/>
        </w:pBdr>
        <w:rPr>
          <w:noProof/>
        </w:rPr>
      </w:pPr>
      <w:r>
        <w:rPr>
          <w:noProof/>
        </w:rPr>
        <w:t>- o extindere a rolului de consiliere al punctelor de informare despre produs la întreprinderi, un portal web pentru măsurile voluntare luate de întreprinderi cu privire la produsele periculoase și publicarea digitală de informații privind conformitatea producătorilor și a importatorilor.</w:t>
      </w:r>
    </w:p>
    <w:p>
      <w:pPr>
        <w:pStyle w:val="ManualHeading3"/>
        <w:rPr>
          <w:bCs/>
          <w:noProof/>
          <w:szCs w:val="24"/>
        </w:rPr>
      </w:pPr>
      <w:r>
        <w:rPr>
          <w:noProof/>
        </w:rPr>
        <w:t>1.5.2.</w:t>
      </w:r>
      <w:r>
        <w:rPr>
          <w:noProof/>
        </w:rPr>
        <w:tab/>
        <w:t>Valoarea adăugată a implicării UE</w:t>
      </w:r>
    </w:p>
    <w:p>
      <w:pPr>
        <w:pStyle w:val="Text1"/>
        <w:pBdr>
          <w:top w:val="single" w:sz="4" w:space="1" w:color="auto"/>
          <w:left w:val="single" w:sz="4" w:space="4" w:color="auto"/>
          <w:bottom w:val="single" w:sz="4" w:space="1" w:color="auto"/>
          <w:right w:val="single" w:sz="4" w:space="4" w:color="auto"/>
        </w:pBdr>
        <w:rPr>
          <w:noProof/>
        </w:rPr>
      </w:pPr>
      <w:r>
        <w:rPr>
          <w:noProof/>
        </w:rPr>
        <w:t xml:space="preserve">Punerea în aplicare a legislației de armonizare a Uniunii în cadrul pieței unice creează provocări majore pentru autoritățile publice a căror acțiune este limitată de granițele jurisdicționale, în timp ce multe întreprinderi își aplică modelele de afaceri în mai multe state membre sau la nivelul UE. Pentru a spori nivelul de conformitate pe piață, fiecare stat membru depinde de supravegherea pieței din țările vecine. Prin urmare, deficiențele de organizare a supravegherii pieței într-un stat membru pot compromite serios eforturile depuse de alte state membre de a elimina produsele neconforme de pe piață; acest lucru creează o verigă slabă în lanțul de aprovizionare. </w:t>
      </w:r>
    </w:p>
    <w:p>
      <w:pPr>
        <w:pStyle w:val="Text1"/>
        <w:pBdr>
          <w:top w:val="single" w:sz="4" w:space="1" w:color="auto"/>
          <w:left w:val="single" w:sz="4" w:space="4" w:color="auto"/>
          <w:bottom w:val="single" w:sz="4" w:space="1" w:color="auto"/>
          <w:right w:val="single" w:sz="4" w:space="4" w:color="auto"/>
        </w:pBdr>
        <w:rPr>
          <w:noProof/>
        </w:rPr>
      </w:pPr>
      <w:r>
        <w:rPr>
          <w:noProof/>
        </w:rPr>
        <w:t>Prin urmare, pentru a asigura aplicarea coerentă a legislației de armonizare a Uniunii în întreaga UE și pentru a combate în mod eficient neconformitățile care privesc mai multe state membre, este necesară coordonarea activităților autorităților publice de asigurare a aplicării legislației. Problema abordată prezintă aspecte transfrontaliere care, prin urmare, nu pot fi realizate în mod satisfăcător prin acțiuni individuale ale statelor membre, deoarece nu pot garanta cooperarea și coordonarea acționând individual și trebuie să fie realizate la nivelul Uniunii.</w:t>
      </w:r>
    </w:p>
    <w:p>
      <w:pPr>
        <w:pStyle w:val="ManualHeading3"/>
        <w:rPr>
          <w:bCs/>
          <w:noProof/>
          <w:szCs w:val="24"/>
        </w:rPr>
      </w:pPr>
      <w:r>
        <w:rPr>
          <w:noProof/>
        </w:rPr>
        <w:t>1.5.3.</w:t>
      </w:r>
      <w:r>
        <w:rPr>
          <w:noProof/>
        </w:rPr>
        <w:tab/>
        <w:t>Învățăminte desprinse din experiențe anterioare similare</w:t>
      </w:r>
    </w:p>
    <w:p>
      <w:pPr>
        <w:pStyle w:val="Text1"/>
        <w:pBdr>
          <w:top w:val="single" w:sz="4" w:space="1" w:color="auto"/>
          <w:left w:val="single" w:sz="4" w:space="4" w:color="auto"/>
          <w:bottom w:val="single" w:sz="4" w:space="1" w:color="auto"/>
          <w:right w:val="single" w:sz="4" w:space="4" w:color="auto"/>
        </w:pBdr>
        <w:rPr>
          <w:noProof/>
        </w:rPr>
      </w:pPr>
      <w:r>
        <w:rPr>
          <w:noProof/>
        </w:rPr>
        <w:t xml:space="preserve">Evaluarea cadrului existent de supraveghere a pieței și, în special, a Regulamentului (CE) nr. 765/2008, a concluzionat că acesta nu este pe deplin eficace în ceea ce privește obiectivele sale strategice de consolidare a protecției intereselor publice și de asigurare a unor condiții de concurență echitabile între operatorii economici prin reducerea numărului de produse neconforme de pe piața internă. Mai mult, datele disponibile indică persistența și, eventual, creșterea numărului de produse neconforme. Ca o consecință, cadrul existent de supraveghere a pieței nu duce la atingerea preconizată a siguranței îmbunătățite a consumatorilor/utilizatorilor și nici la crearea unor condiții de concurență echitabile pentru întreprinderi. Principalele deficiențe identificate au fost coordonarea și cooperarea insuficiente între autoritățile de supraveghere a pieței și statele membre, uniformitatea și rigurozitatea insuficiente ale supravegherii pieței și ale controalelor la frontieră asupra produselor importate. Resursele limitate disponibile pentru supravegherea pieței variază în mod semnificativ între statele membre, ele având un impact direct asupra controalelor pe care le pot efectua autoritățile de supraveghere a pieței. Vastele incoerențe în abordarea adoptată cu privire la supravegherea pieței de către diferite state membre asupra întreprinderilor pot diminua disponibilitatea întreprinderilor de a respecta normele și discriminează întreprinderile care respectă normele în favoarea celor care nu fac acest lucru.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Definițiile din Regulamentul (CE) nr. 765/2008 sunt, în general, clare și adecvate, însă nu sunt complete și actualizate, în special atunci când se ia în considerare necesitatea de a include și vânzările online. </w:t>
      </w:r>
    </w:p>
    <w:p>
      <w:pPr>
        <w:pStyle w:val="Text1"/>
        <w:pBdr>
          <w:top w:val="single" w:sz="4" w:space="1" w:color="auto"/>
          <w:left w:val="single" w:sz="4" w:space="4" w:color="auto"/>
          <w:bottom w:val="single" w:sz="4" w:space="1" w:color="auto"/>
          <w:right w:val="single" w:sz="4" w:space="4" w:color="auto"/>
        </w:pBdr>
        <w:rPr>
          <w:noProof/>
        </w:rPr>
      </w:pPr>
      <w:r>
        <w:rPr>
          <w:noProof/>
        </w:rPr>
        <w:t>În general, în urma evaluării, s-a constatat că beneficiile de a avea un singur act legislativ european privind armonizarea supravegherii pieței în loc de mai multe acte legislative naționale au fost recunoscute pe scară largă. Cu toate acestea, potențialul ca un regulament să realizeze pe deplin valoarea adăugată europeană este încă împiedicat de nivelul insuficient al schimbului transfrontalier de informații și al cooperării, precum și de lipsa unei puneri în aplicare uniforme a cadrului de supraveghere a pieței la nivel național.</w:t>
      </w:r>
    </w:p>
    <w:p>
      <w:pPr>
        <w:pStyle w:val="ManualHeading3"/>
        <w:rPr>
          <w:bCs/>
          <w:noProof/>
          <w:szCs w:val="24"/>
        </w:rPr>
      </w:pPr>
      <w:r>
        <w:rPr>
          <w:noProof/>
        </w:rPr>
        <w:t>1.5.4.</w:t>
      </w:r>
      <w:r>
        <w:rPr>
          <w:noProof/>
        </w:rPr>
        <w:tab/>
        <w:t>Compatibilitatea și posibila sinergie cu alte instrumente corespunzătoare</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Propunerea este una dintre inițiativele incluse în Strategia privind piața unică a Comisiei Europene.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Propunerea asigură o mai bună aliniere cu dispozițiile Codului Vamal al UE, care a intrat în vigoare în 2013. Propunerea ia în considerare noile concepte promovate de cod în ceea ce privește mecanismele de coordonare și cooperare între agenții, facilități pentru comercianții fiabili cu antecedente bune și evaluări mai stricte ale riscurilor, inclusiv la nivelul uniunii vamale, pentru a permite efectuarea de controale mai eficiente și mai eficace. </w:t>
      </w:r>
    </w:p>
    <w:p>
      <w:pPr>
        <w:pStyle w:val="Text1"/>
        <w:pBdr>
          <w:top w:val="single" w:sz="4" w:space="1" w:color="auto"/>
          <w:left w:val="single" w:sz="4" w:space="4" w:color="auto"/>
          <w:bottom w:val="single" w:sz="4" w:space="1" w:color="auto"/>
          <w:right w:val="single" w:sz="4" w:space="4" w:color="auto"/>
        </w:pBdr>
        <w:rPr>
          <w:noProof/>
        </w:rPr>
      </w:pPr>
      <w:r>
        <w:rPr>
          <w:noProof/>
        </w:rPr>
        <w:t>Propunerea este pe deplin consecventă și compatibilă cu politicile existente ale UE și cu propunerile recente pentru a consolida aplicarea dispozițiilor existente în alte domenii de politică, cum ar fi controalele asupra produselor alimentare și hranei pentru animale, cooperarea în materie de protecție a consumatorului și concurența.</w:t>
      </w:r>
    </w:p>
    <w:p>
      <w:pPr>
        <w:pStyle w:val="ManualHeading2"/>
        <w:rPr>
          <w:bCs/>
          <w:noProof/>
          <w:szCs w:val="24"/>
        </w:rPr>
      </w:pPr>
      <w:r>
        <w:rPr>
          <w:noProof/>
        </w:rPr>
        <w:br w:type="page"/>
        <w:t>1.6.</w:t>
      </w:r>
      <w:r>
        <w:rPr>
          <w:noProof/>
        </w:rPr>
        <w:tab/>
        <w:t xml:space="preserve">Durata și impactul financiar </w:t>
      </w:r>
    </w:p>
    <w:p>
      <w:pPr>
        <w:pStyle w:val="Text1"/>
        <w:rPr>
          <w:noProof/>
        </w:rPr>
      </w:pPr>
      <w:r>
        <w:rPr>
          <w:noProof/>
        </w:rPr>
        <w:sym w:font="Wingdings" w:char="F0A8"/>
      </w:r>
      <w:r>
        <w:rPr>
          <w:noProof/>
        </w:rPr>
        <w:t xml:space="preserve">Propunere/inițiativă pe </w:t>
      </w:r>
      <w:r>
        <w:rPr>
          <w:b/>
          <w:noProof/>
        </w:rPr>
        <w:t xml:space="preserve">durată determinată </w:t>
      </w:r>
    </w:p>
    <w:p>
      <w:pPr>
        <w:pStyle w:val="ListDash1"/>
        <w:rPr>
          <w:noProof/>
        </w:rPr>
      </w:pPr>
      <w:r>
        <w:rPr>
          <w:noProof/>
        </w:rPr>
        <w:sym w:font="Wingdings" w:char="F0A8"/>
      </w:r>
      <w:r>
        <w:rPr>
          <w:noProof/>
        </w:rPr>
        <w:t xml:space="preserve">Propunere/inițiativă în vigoare din [ZZ/LL]AAAA până la [ZZ/LL]AAAA </w:t>
      </w:r>
    </w:p>
    <w:p>
      <w:pPr>
        <w:pStyle w:val="ListDash1"/>
        <w:rPr>
          <w:noProof/>
        </w:rPr>
      </w:pPr>
      <w:r>
        <w:rPr>
          <w:noProof/>
        </w:rPr>
        <w:sym w:font="Wingdings" w:char="F0A8"/>
      </w:r>
      <w:r>
        <w:rPr>
          <w:noProof/>
        </w:rPr>
        <w:t xml:space="preserve">Impact financiar din AAAA până în AAAA </w:t>
      </w:r>
    </w:p>
    <w:p>
      <w:pPr>
        <w:pStyle w:val="Text1"/>
        <w:rPr>
          <w:noProof/>
        </w:rPr>
      </w:pPr>
      <w:r>
        <w:rPr>
          <w:noProof/>
        </w:rPr>
        <w:sym w:font="Wingdings" w:char="F0FD"/>
      </w:r>
      <w:r>
        <w:rPr>
          <w:noProof/>
        </w:rPr>
        <w:t xml:space="preserve">Propunere/inițiativă </w:t>
      </w:r>
      <w:r>
        <w:rPr>
          <w:b/>
          <w:noProof/>
        </w:rPr>
        <w:t>pe durată nedeterminată</w:t>
      </w:r>
    </w:p>
    <w:p>
      <w:pPr>
        <w:pStyle w:val="ListDash1"/>
        <w:rPr>
          <w:noProof/>
        </w:rPr>
      </w:pPr>
      <w:r>
        <w:rPr>
          <w:noProof/>
        </w:rPr>
        <w:t>Punere în aplicare cu o perioadă de creștere în intensitate din 2020 până în 2022, urmată de funcționare în regim de croazieră.</w:t>
      </w:r>
    </w:p>
    <w:p>
      <w:pPr>
        <w:pStyle w:val="ManualHeading2"/>
        <w:rPr>
          <w:bCs/>
          <w:noProof/>
          <w:szCs w:val="24"/>
        </w:rPr>
      </w:pPr>
      <w:r>
        <w:rPr>
          <w:noProof/>
        </w:rPr>
        <w:t>1.7.</w:t>
      </w:r>
      <w:r>
        <w:rPr>
          <w:noProof/>
        </w:rPr>
        <w:tab/>
        <w:t>Modul (modurile) de gestiune preconizat(e)</w:t>
      </w:r>
      <w:r>
        <w:rPr>
          <w:rStyle w:val="FootnoteReference"/>
          <w:noProof/>
        </w:rPr>
        <w:footnoteReference w:id="66"/>
      </w:r>
      <w:r>
        <w:rPr>
          <w:rStyle w:val="FootnoteReference"/>
          <w:noProof/>
        </w:rPr>
        <w:t xml:space="preserve"> </w:t>
      </w:r>
    </w:p>
    <w:p>
      <w:pPr>
        <w:pStyle w:val="Text1"/>
        <w:rPr>
          <w:noProof/>
        </w:rPr>
      </w:pPr>
      <w:r>
        <w:rPr>
          <w:noProof/>
        </w:rPr>
        <w:sym w:font="Wingdings" w:char="F0FD"/>
      </w:r>
      <w:r>
        <w:rPr>
          <w:b/>
          <w:noProof/>
        </w:rPr>
        <w:t>Gestiune directă</w:t>
      </w:r>
      <w:r>
        <w:rPr>
          <w:noProof/>
        </w:rPr>
        <w:t xml:space="preserve"> asigurată de către Comisie</w:t>
      </w:r>
    </w:p>
    <w:p>
      <w:pPr>
        <w:pStyle w:val="ListDash1"/>
        <w:rPr>
          <w:noProof/>
        </w:rPr>
      </w:pPr>
      <w:r>
        <w:rPr>
          <w:noProof/>
        </w:rPr>
        <w:sym w:font="Wingdings" w:char="F0FD"/>
      </w:r>
      <w:r>
        <w:rPr>
          <w:noProof/>
        </w:rPr>
        <w:t xml:space="preserve">prin intermediul serviciilor sale, inclusiv al personalului din delegațiile Uniunii; </w:t>
      </w:r>
    </w:p>
    <w:p>
      <w:pPr>
        <w:pStyle w:val="ListDash1"/>
        <w:rPr>
          <w:noProof/>
        </w:rPr>
      </w:pPr>
      <w:r>
        <w:rPr>
          <w:noProof/>
        </w:rPr>
        <w:sym w:font="Wingdings" w:char="F0A8"/>
      </w:r>
      <w:r>
        <w:rPr>
          <w:noProof/>
        </w:rPr>
        <w:t xml:space="preserve">de către agențiile executive </w:t>
      </w:r>
    </w:p>
    <w:p>
      <w:pPr>
        <w:pStyle w:val="Text1"/>
        <w:rPr>
          <w:noProof/>
        </w:rPr>
      </w:pPr>
      <w:r>
        <w:rPr>
          <w:noProof/>
        </w:rPr>
        <w:sym w:font="Wingdings" w:char="F0A8"/>
      </w:r>
      <w:r>
        <w:rPr>
          <w:b/>
          <w:i/>
          <w:noProof/>
        </w:rPr>
        <w:t xml:space="preserve"> </w:t>
      </w:r>
      <w:r>
        <w:rPr>
          <w:b/>
          <w:noProof/>
        </w:rPr>
        <w:t>Gestiune partajată</w:t>
      </w:r>
      <w:r>
        <w:rPr>
          <w:noProof/>
        </w:rPr>
        <w:t xml:space="preserve"> cu statele membre </w:t>
      </w:r>
    </w:p>
    <w:p>
      <w:pPr>
        <w:pStyle w:val="Text1"/>
        <w:rPr>
          <w:noProof/>
        </w:rPr>
      </w:pPr>
      <w:r>
        <w:rPr>
          <w:noProof/>
        </w:rPr>
        <w:sym w:font="Wingdings" w:char="F0A8"/>
      </w:r>
      <w:r>
        <w:rPr>
          <w:b/>
          <w:i/>
          <w:noProof/>
        </w:rPr>
        <w:t xml:space="preserve"> </w:t>
      </w:r>
      <w:r>
        <w:rPr>
          <w:b/>
          <w:noProof/>
        </w:rPr>
        <w:t>Gestiune indirectă</w:t>
      </w:r>
      <w:r>
        <w:rPr>
          <w:noProof/>
        </w:rPr>
        <w:t xml:space="preserve"> cu delegarea sarcinilor de execuție bugetară:</w:t>
      </w:r>
    </w:p>
    <w:p>
      <w:pPr>
        <w:pStyle w:val="ListDash1"/>
        <w:rPr>
          <w:noProof/>
        </w:rPr>
      </w:pPr>
      <w:r>
        <w:rPr>
          <w:noProof/>
        </w:rPr>
        <w:sym w:font="Wingdings" w:char="F0A8"/>
      </w:r>
      <w:r>
        <w:rPr>
          <w:noProof/>
        </w:rPr>
        <w:t>țărilor terțe sau organismelor pe care le-au desemnat acestea;</w:t>
      </w:r>
    </w:p>
    <w:p>
      <w:pPr>
        <w:pStyle w:val="ListDash1"/>
        <w:rPr>
          <w:noProof/>
        </w:rPr>
      </w:pPr>
      <w:r>
        <w:rPr>
          <w:noProof/>
        </w:rPr>
        <w:sym w:font="Wingdings" w:char="F0A8"/>
      </w:r>
      <w:r>
        <w:rPr>
          <w:noProof/>
        </w:rPr>
        <w:t>organizațiilor internaționale și agențiilor acestora (a se preciza);</w:t>
      </w:r>
    </w:p>
    <w:p>
      <w:pPr>
        <w:pStyle w:val="ListDash1"/>
        <w:rPr>
          <w:noProof/>
        </w:rPr>
      </w:pPr>
      <w:r>
        <w:rPr>
          <w:noProof/>
        </w:rPr>
        <w:sym w:font="Wingdings" w:char="F0A8"/>
      </w:r>
      <w:r>
        <w:rPr>
          <w:noProof/>
        </w:rPr>
        <w:t>BEI și Fondului european de investiții;</w:t>
      </w:r>
    </w:p>
    <w:p>
      <w:pPr>
        <w:pStyle w:val="ListDash1"/>
        <w:rPr>
          <w:noProof/>
        </w:rPr>
      </w:pPr>
      <w:r>
        <w:rPr>
          <w:noProof/>
        </w:rPr>
        <w:sym w:font="Wingdings" w:char="F0A8"/>
      </w:r>
      <w:r>
        <w:rPr>
          <w:noProof/>
        </w:rPr>
        <w:t>organismelor menționate la articolele 208 și 209 din Regulamentul financiar;</w:t>
      </w:r>
    </w:p>
    <w:p>
      <w:pPr>
        <w:pStyle w:val="ListDash1"/>
        <w:rPr>
          <w:noProof/>
        </w:rPr>
      </w:pPr>
      <w:r>
        <w:rPr>
          <w:noProof/>
        </w:rPr>
        <w:sym w:font="Wingdings" w:char="F0A8"/>
      </w:r>
      <w:r>
        <w:rPr>
          <w:noProof/>
        </w:rPr>
        <w:t>organismelor de drept public;</w:t>
      </w:r>
    </w:p>
    <w:p>
      <w:pPr>
        <w:pStyle w:val="ListDash1"/>
        <w:rPr>
          <w:noProof/>
        </w:rPr>
      </w:pPr>
      <w:r>
        <w:rPr>
          <w:noProof/>
        </w:rPr>
        <w:sym w:font="Wingdings" w:char="F0A8"/>
      </w:r>
      <w:r>
        <w:rPr>
          <w:noProof/>
        </w:rPr>
        <w:t>organismelor de drept privat cu misiune de serviciu public, cu condiția să prezinte garanții financiare adecvate;</w:t>
      </w:r>
    </w:p>
    <w:p>
      <w:pPr>
        <w:pStyle w:val="ListDash1"/>
        <w:rPr>
          <w:noProof/>
        </w:rPr>
      </w:pPr>
      <w:r>
        <w:rPr>
          <w:noProof/>
        </w:rPr>
        <w:sym w:font="Wingdings" w:char="F0A8"/>
      </w:r>
      <w:r>
        <w:rPr>
          <w:noProof/>
        </w:rPr>
        <w:t>organismelor de drept privat dintr-un stat membru care sunt responsabile cu punerea în aplicare a unui parteneriat public-privat și care prezintă garanții financiare adecvate;</w:t>
      </w:r>
    </w:p>
    <w:p>
      <w:pPr>
        <w:pStyle w:val="ListDash1"/>
        <w:rPr>
          <w:noProof/>
        </w:rPr>
      </w:pPr>
      <w:r>
        <w:rPr>
          <w:noProof/>
        </w:rPr>
        <w:sym w:font="Wingdings" w:char="F0A8"/>
      </w:r>
      <w:r>
        <w:rPr>
          <w:noProof/>
        </w:rPr>
        <w:t>persoanelor cărora li se încredințează executarea unor acțiuni specifice în cadrul PESC, în temeiul titlului V din TUE, identificate în actul de bază relevant.</w:t>
      </w:r>
    </w:p>
    <w:p>
      <w:pPr>
        <w:pStyle w:val="ListDash2"/>
        <w:spacing w:before="120" w:after="120"/>
        <w:rPr>
          <w:i/>
          <w:noProof/>
          <w:sz w:val="18"/>
          <w:u w:val="single"/>
        </w:rPr>
      </w:pPr>
      <w:r>
        <w:rPr>
          <w:i/>
          <w:noProof/>
          <w:sz w:val="18"/>
        </w:rPr>
        <w:t>Dacă se indică mai multe moduri de gestionare, a se furniza detalii suplimentare în secțiunea „Observații“.</w:t>
      </w:r>
    </w:p>
    <w:p>
      <w:pPr>
        <w:rPr>
          <w:noProof/>
        </w:rPr>
      </w:pPr>
      <w:r>
        <w:rPr>
          <w:noProof/>
        </w:rPr>
        <w:t xml:space="preserve">Observații </w:t>
      </w:r>
    </w:p>
    <w:p>
      <w:pPr>
        <w:pBdr>
          <w:top w:val="single" w:sz="4" w:space="1" w:color="auto"/>
          <w:left w:val="single" w:sz="4" w:space="4" w:color="auto"/>
          <w:bottom w:val="single" w:sz="4" w:space="1" w:color="auto"/>
          <w:right w:val="single" w:sz="4" w:space="4" w:color="auto"/>
        </w:pBdr>
        <w:rPr>
          <w:noProof/>
          <w:color w:val="0000FF"/>
        </w:rPr>
      </w:pP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rPr>
          <w:noProof/>
        </w:rPr>
        <w:t>2.</w:t>
      </w:r>
      <w:r>
        <w:rPr>
          <w:noProof/>
        </w:rPr>
        <w:tab/>
        <w:t xml:space="preserve">MĂSURI DE GESTIONARE </w:t>
      </w:r>
    </w:p>
    <w:p>
      <w:pPr>
        <w:pStyle w:val="ManualHeading2"/>
        <w:rPr>
          <w:noProof/>
        </w:rPr>
      </w:pPr>
      <w:r>
        <w:rPr>
          <w:noProof/>
        </w:rPr>
        <w:t>2.1.</w:t>
      </w:r>
      <w:r>
        <w:rPr>
          <w:noProof/>
        </w:rPr>
        <w:tab/>
        <w:t xml:space="preserve">Dispoziții în materie de monitorizare și de raportare </w:t>
      </w:r>
    </w:p>
    <w:p>
      <w:pPr>
        <w:pStyle w:val="Text1"/>
        <w:rPr>
          <w:i/>
          <w:noProof/>
          <w:sz w:val="20"/>
          <w:u w:val="single"/>
        </w:rPr>
      </w:pPr>
      <w:r>
        <w:rPr>
          <w:i/>
          <w:noProof/>
          <w:sz w:val="20"/>
        </w:rPr>
        <w:t>A se preciza frecvența și condițiile aferente acestor dispoziții</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Instrumentul informatic care face legătura între autoritățile de supraveghere a pieței și Comisie va fi consolidat prin prezenta propunere (articolul 34, sistemul de informare și comunicare). Prin utilizarea instrumentului informatic, monitorizarea activității operaționale ar putea avea loc în permanență în mod eficient. Monitorizarea prin intermediul instrumentului informatic va fi completată de activitatea rețelei Uniunii pentru conformitatea produselor, instituită prin prezentul regulament, și de punerea la dispoziție de către statele membre a unor informații mai complete și mai fiabile privind ratele de conformitate și de activitatea de asigurare a aplicării legislației ca parte a strategiilor lor naționale în acest sens. Rețeaua Uniunii pentru conformitatea produselor va institui și va monitoriza indicatorii globali de performanță și va efectua evaluări </w:t>
      </w:r>
      <w:r>
        <w:rPr>
          <w:i/>
          <w:noProof/>
        </w:rPr>
        <w:t>inter pares</w:t>
      </w:r>
      <w:r>
        <w:rPr>
          <w:noProof/>
        </w:rPr>
        <w:t>.</w:t>
      </w:r>
    </w:p>
    <w:p>
      <w:pPr>
        <w:pStyle w:val="ManualHeading2"/>
        <w:rPr>
          <w:bCs/>
          <w:noProof/>
          <w:szCs w:val="24"/>
        </w:rPr>
      </w:pPr>
      <w:r>
        <w:rPr>
          <w:noProof/>
        </w:rPr>
        <w:t>2.2.</w:t>
      </w:r>
      <w:r>
        <w:rPr>
          <w:noProof/>
        </w:rPr>
        <w:tab/>
        <w:t xml:space="preserve">Sistemul de gestionare și control </w:t>
      </w:r>
    </w:p>
    <w:p>
      <w:pPr>
        <w:pStyle w:val="ManualHeading3"/>
        <w:rPr>
          <w:noProof/>
        </w:rPr>
      </w:pPr>
      <w:r>
        <w:rPr>
          <w:noProof/>
        </w:rPr>
        <w:t>2.2.1.</w:t>
      </w:r>
      <w:r>
        <w:rPr>
          <w:noProof/>
        </w:rPr>
        <w:tab/>
        <w:t xml:space="preserve">Riscul (riscurile) identificat(e) </w:t>
      </w:r>
    </w:p>
    <w:p>
      <w:pPr>
        <w:pStyle w:val="Text1"/>
        <w:pBdr>
          <w:top w:val="single" w:sz="4" w:space="1" w:color="auto"/>
          <w:left w:val="single" w:sz="4" w:space="4" w:color="auto"/>
          <w:bottom w:val="single" w:sz="4" w:space="1" w:color="auto"/>
          <w:right w:val="single" w:sz="4" w:space="4" w:color="auto"/>
        </w:pBdr>
        <w:rPr>
          <w:noProof/>
        </w:rPr>
      </w:pPr>
      <w:r>
        <w:rPr>
          <w:noProof/>
        </w:rPr>
        <w:t>Riscurile operaționale în ceea ce privește instrumentul informatic: riscul ca sistemul informatic să nu sprijine în mod eficace cooperarea autorităților de supraveghere a pieței și rețeaua Uniunii privind conformitatea produselor.</w:t>
      </w:r>
    </w:p>
    <w:p>
      <w:pPr>
        <w:pStyle w:val="ManualHeading3"/>
        <w:rPr>
          <w:bCs/>
          <w:noProof/>
          <w:szCs w:val="24"/>
        </w:rPr>
      </w:pPr>
      <w:r>
        <w:rPr>
          <w:noProof/>
        </w:rPr>
        <w:t>2.2.2.</w:t>
      </w:r>
      <w:r>
        <w:rPr>
          <w:noProof/>
        </w:rPr>
        <w:tab/>
        <w:t>Informații privind sistemul de control intern instituit</w:t>
      </w:r>
    </w:p>
    <w:p>
      <w:pPr>
        <w:pStyle w:val="Text1"/>
        <w:pBdr>
          <w:top w:val="single" w:sz="4" w:space="1" w:color="auto"/>
          <w:left w:val="single" w:sz="4" w:space="4" w:color="auto"/>
          <w:bottom w:val="single" w:sz="4" w:space="1" w:color="auto"/>
          <w:right w:val="single" w:sz="4" w:space="4" w:color="auto"/>
        </w:pBdr>
        <w:rPr>
          <w:noProof/>
        </w:rPr>
      </w:pPr>
      <w:r>
        <w:rPr>
          <w:noProof/>
          <w:color w:val="0000FF"/>
        </w:rPr>
        <w:t>Procese eficace de guvernanță IT, care să implice în mod activ utilizatorii de sisteme.</w:t>
      </w:r>
    </w:p>
    <w:p>
      <w:pPr>
        <w:pStyle w:val="ManualHeading3"/>
        <w:rPr>
          <w:noProof/>
        </w:rPr>
      </w:pPr>
      <w:r>
        <w:rPr>
          <w:noProof/>
        </w:rPr>
        <w:t>2.2.3.</w:t>
      </w:r>
      <w:r>
        <w:rPr>
          <w:noProof/>
        </w:rPr>
        <w:tab/>
        <w:t xml:space="preserve">Estimarea costurilor și a beneficiilor controalelor și evaluarea nivelului prevăzut de risc de eroare </w:t>
      </w:r>
    </w:p>
    <w:p>
      <w:pPr>
        <w:pStyle w:val="Text1"/>
        <w:pBdr>
          <w:top w:val="single" w:sz="4" w:space="1" w:color="auto"/>
          <w:left w:val="single" w:sz="4" w:space="4" w:color="auto"/>
          <w:bottom w:val="single" w:sz="4" w:space="1" w:color="auto"/>
          <w:right w:val="single" w:sz="4" w:space="4" w:color="auto"/>
        </w:pBdr>
        <w:rPr>
          <w:noProof/>
        </w:rPr>
      </w:pPr>
      <w:r>
        <w:rPr>
          <w:noProof/>
          <w:color w:val="0000FF"/>
        </w:rPr>
        <w:t>Costurile controalelor sunt neglijabile în comparație cu creditele pentru dezvoltarea instrumentului informatic în sine</w:t>
      </w:r>
    </w:p>
    <w:p>
      <w:pPr>
        <w:pStyle w:val="ManualHeading2"/>
        <w:rPr>
          <w:bCs/>
          <w:noProof/>
          <w:szCs w:val="24"/>
        </w:rPr>
      </w:pPr>
      <w:r>
        <w:rPr>
          <w:noProof/>
        </w:rPr>
        <w:t>2.3.</w:t>
      </w:r>
      <w:r>
        <w:rPr>
          <w:noProof/>
        </w:rPr>
        <w:tab/>
        <w:t xml:space="preserve">Măsuri de prevenire a fraudelor și a neregulilor </w:t>
      </w:r>
    </w:p>
    <w:p>
      <w:pPr>
        <w:pStyle w:val="Text1"/>
        <w:rPr>
          <w:i/>
          <w:noProof/>
          <w:sz w:val="20"/>
        </w:rPr>
      </w:pPr>
      <w:r>
        <w:rPr>
          <w:i/>
          <w:noProof/>
          <w:sz w:val="20"/>
        </w:rPr>
        <w:t>A se preciza măsurile de prevenire și de protecție existente sau preconizate.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Măsurile puse în aplicare de către Comisie vor fi supuse controalelor </w:t>
      </w:r>
      <w:r>
        <w:rPr>
          <w:i/>
          <w:noProof/>
        </w:rPr>
        <w:t>ex ante</w:t>
      </w:r>
      <w:r>
        <w:rPr>
          <w:noProof/>
        </w:rPr>
        <w:t xml:space="preserve"> și </w:t>
      </w:r>
      <w:r>
        <w:rPr>
          <w:i/>
          <w:noProof/>
        </w:rPr>
        <w:t>ex post</w:t>
      </w:r>
      <w:r>
        <w:rPr>
          <w:noProof/>
        </w:rPr>
        <w:t xml:space="preserve">, în conformitate cu Regulamentul financiar. Contractele și acordurile prin care se finanțează implementarea acestui regulamentul acordă în mod expres dreptul Comisiei, inclusiv OLAF și Curții de Conturi, să efectueze astfel de audituri, controale la fața locului și inspecții. </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rPr>
          <w:noProof/>
        </w:rPr>
        <w:t>3.</w:t>
      </w:r>
      <w:r>
        <w:rPr>
          <w:noProof/>
        </w:rPr>
        <w:tab/>
        <w:t xml:space="preserve">IMPACTUL FINANCIAR ESTIMAT AL PROPUNERII/INIȚIATIVEI </w:t>
      </w:r>
    </w:p>
    <w:p>
      <w:pPr>
        <w:pStyle w:val="ManualHeading2"/>
        <w:rPr>
          <w:noProof/>
        </w:rPr>
      </w:pPr>
      <w:r>
        <w:rPr>
          <w:noProof/>
        </w:rPr>
        <w:t>3.1.</w:t>
      </w:r>
      <w:r>
        <w:rPr>
          <w:noProof/>
        </w:rPr>
        <w:tab/>
        <w:t xml:space="preserve">Rubrica (rubricile) din cadrul financiar multianual și linia (liniile) bugetară (bugetare) de cheltuieli afectată (afectate) </w:t>
      </w:r>
    </w:p>
    <w:p>
      <w:pPr>
        <w:pStyle w:val="ListBullet1"/>
        <w:rPr>
          <w:noProof/>
        </w:rPr>
      </w:pPr>
      <w:r>
        <w:rPr>
          <w:noProof/>
        </w:rPr>
        <w:t xml:space="preserve">Linii bugetare existente </w:t>
      </w:r>
    </w:p>
    <w:p>
      <w:pPr>
        <w:pStyle w:val="Text1"/>
        <w:rPr>
          <w:noProof/>
        </w:rPr>
      </w:pPr>
      <w:r>
        <w:rPr>
          <w:noProof/>
          <w:u w:val="single"/>
        </w:rPr>
        <w:t>În ordinea</w:t>
      </w:r>
      <w:r>
        <w:rPr>
          <w:noProof/>
        </w:rPr>
        <w:t xml:space="preserve"> 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960"/>
        <w:gridCol w:w="1080"/>
        <w:gridCol w:w="956"/>
        <w:gridCol w:w="1080"/>
        <w:gridCol w:w="956"/>
        <w:gridCol w:w="1448"/>
      </w:tblGrid>
      <w:tr>
        <w:tc>
          <w:tcPr>
            <w:tcW w:w="1080" w:type="dxa"/>
            <w:vMerge w:val="restart"/>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noProof/>
                <w:sz w:val="22"/>
              </w:rPr>
            </w:pPr>
            <w:r>
              <w:rPr>
                <w:noProof/>
                <w:sz w:val="18"/>
              </w:rPr>
              <w:t>Rubrica din cadrul financiar multianual</w:t>
            </w: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noProof/>
                <w:sz w:val="22"/>
              </w:rPr>
            </w:pPr>
            <w:r>
              <w:rPr>
                <w:noProof/>
                <w:sz w:val="20"/>
              </w:rPr>
              <w:t>Linia bugetară</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noProof/>
                <w:sz w:val="22"/>
              </w:rPr>
            </w:pPr>
            <w:r>
              <w:rPr>
                <w:noProof/>
                <w:sz w:val="18"/>
              </w:rPr>
              <w:t xml:space="preserve">Tipul de </w:t>
            </w:r>
            <w:r>
              <w:rPr>
                <w:noProof/>
                <w:sz w:val="22"/>
              </w:rPr>
              <w:br/>
            </w:r>
            <w:r>
              <w:rPr>
                <w:noProof/>
                <w:sz w:val="18"/>
              </w:rPr>
              <w:t>cheltuieli</w:t>
            </w:r>
          </w:p>
        </w:tc>
        <w:tc>
          <w:tcPr>
            <w:tcW w:w="4440" w:type="dxa"/>
            <w:gridSpan w:val="4"/>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noProof/>
                <w:sz w:val="22"/>
              </w:rPr>
            </w:pPr>
            <w:r>
              <w:rPr>
                <w:noProof/>
                <w:sz w:val="20"/>
              </w:rPr>
              <w:t xml:space="preserve">Contribuție </w:t>
            </w:r>
          </w:p>
        </w:tc>
      </w:tr>
      <w:tr>
        <w:tc>
          <w:tcPr>
            <w:tcW w:w="1080"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noProof/>
                <w:sz w:val="22"/>
              </w:rPr>
            </w:pPr>
          </w:p>
        </w:tc>
        <w:tc>
          <w:tcPr>
            <w:tcW w:w="3960"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r>
              <w:rPr>
                <w:noProof/>
                <w:sz w:val="20"/>
              </w:rPr>
              <w:t>Capitolul 02.03</w:t>
            </w:r>
          </w:p>
          <w:p>
            <w:pPr>
              <w:spacing w:line="276" w:lineRule="auto"/>
              <w:rPr>
                <w:noProof/>
                <w:sz w:val="22"/>
              </w:rPr>
            </w:pPr>
            <w:r>
              <w:rPr>
                <w:noProof/>
              </w:rPr>
              <w:t>Piața internă de bunuri și servicii</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18"/>
              </w:rPr>
              <w:t>Dif./ Nedif.</w:t>
            </w:r>
            <w:r>
              <w:rPr>
                <w:rStyle w:val="FootnoteReference"/>
                <w:noProof/>
              </w:rPr>
              <w:footnoteReference w:id="67"/>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rPr>
            </w:pPr>
            <w:r>
              <w:rPr>
                <w:noProof/>
                <w:sz w:val="18"/>
              </w:rPr>
              <w:t>Țări AELS</w:t>
            </w:r>
            <w:r>
              <w:rPr>
                <w:rStyle w:val="FootnoteReference"/>
                <w:noProof/>
              </w:rPr>
              <w:footnoteReference w:id="68"/>
            </w:r>
          </w:p>
          <w:p>
            <w:pPr>
              <w:spacing w:before="0" w:after="0" w:line="276" w:lineRule="auto"/>
              <w:jc w:val="center"/>
              <w:rPr>
                <w:b/>
                <w:noProof/>
                <w:sz w:val="18"/>
              </w:rPr>
            </w:pP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rPr>
            </w:pPr>
            <w:r>
              <w:rPr>
                <w:noProof/>
                <w:sz w:val="18"/>
              </w:rPr>
              <w:t>Țări candidate</w:t>
            </w:r>
            <w:r>
              <w:rPr>
                <w:rStyle w:val="FootnoteReference"/>
                <w:noProof/>
              </w:rPr>
              <w:footnoteReference w:id="69"/>
            </w:r>
          </w:p>
          <w:p>
            <w:pPr>
              <w:spacing w:before="0" w:after="0" w:line="276" w:lineRule="auto"/>
              <w:jc w:val="center"/>
              <w:rPr>
                <w:noProof/>
                <w:sz w:val="18"/>
              </w:rPr>
            </w:pP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8"/>
              </w:rPr>
            </w:pPr>
            <w:r>
              <w:rPr>
                <w:noProof/>
                <w:sz w:val="18"/>
              </w:rPr>
              <w:t>Țări terțe</w:t>
            </w:r>
          </w:p>
        </w:tc>
        <w:tc>
          <w:tcPr>
            <w:tcW w:w="144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16"/>
              </w:rPr>
              <w:t xml:space="preserve">în sensul articolului 21 alineatul (2) litera (b) din Regulamentul financiar </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color w:val="0000FF"/>
                <w:sz w:val="22"/>
              </w:rPr>
            </w:pPr>
            <w:r>
              <w:rPr>
                <w:noProof/>
                <w:color w:val="0000FF"/>
                <w:sz w:val="22"/>
              </w:rPr>
              <w:t>1a</w:t>
            </w: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after="0" w:line="276" w:lineRule="auto"/>
              <w:rPr>
                <w:noProof/>
              </w:rPr>
            </w:pPr>
            <w:r>
              <w:rPr>
                <w:noProof/>
              </w:rPr>
              <w:t>02.03.01 Piața internă de bunuri și servicii</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color w:val="0000FF"/>
                <w:sz w:val="22"/>
              </w:rPr>
            </w:pPr>
            <w:r>
              <w:rPr>
                <w:noProof/>
                <w:sz w:val="22"/>
              </w:rPr>
              <w:t>Dif.</w:t>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DA</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NU</w:t>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NU</w:t>
            </w:r>
          </w:p>
        </w:tc>
        <w:tc>
          <w:tcPr>
            <w:tcW w:w="144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NU</w:t>
            </w:r>
          </w:p>
        </w:tc>
      </w:tr>
    </w:tbl>
    <w:p>
      <w:pPr>
        <w:spacing w:before="0" w:after="0"/>
        <w:jc w:val="left"/>
        <w:rPr>
          <w:noProof/>
        </w:rPr>
        <w:sectPr>
          <w:pgSz w:w="11907" w:h="16840"/>
          <w:pgMar w:top="1134" w:right="1418" w:bottom="1134" w:left="1418" w:header="709" w:footer="709" w:gutter="0"/>
          <w:cols w:space="720"/>
          <w:docGrid w:linePitch="326"/>
        </w:sectPr>
      </w:pPr>
    </w:p>
    <w:p>
      <w:pPr>
        <w:pStyle w:val="ManualHeading2"/>
        <w:rPr>
          <w:bCs/>
          <w:noProof/>
          <w:szCs w:val="24"/>
        </w:rPr>
      </w:pPr>
      <w:r>
        <w:rPr>
          <w:noProof/>
        </w:rPr>
        <w:t>3.2.</w:t>
      </w:r>
      <w:r>
        <w:rPr>
          <w:noProof/>
        </w:rPr>
        <w:tab/>
        <w:t xml:space="preserve">Impactul estimat asupra cheltuielilor </w:t>
      </w:r>
    </w:p>
    <w:p>
      <w:pPr>
        <w:pStyle w:val="ManualHeading3"/>
        <w:rPr>
          <w:noProof/>
          <w:u w:val="single"/>
        </w:rPr>
      </w:pPr>
      <w:r>
        <w:rPr>
          <w:noProof/>
        </w:rPr>
        <w:t>3.2.1.</w:t>
      </w:r>
      <w:r>
        <w:rPr>
          <w:noProof/>
        </w:rPr>
        <w:tab/>
        <w:t xml:space="preserve">Sinteza impactului estimat asupra cheltuielilor </w:t>
      </w:r>
    </w:p>
    <w:p>
      <w:pPr>
        <w:pStyle w:val="Text2"/>
        <w:ind w:left="0"/>
        <w:rPr>
          <w:noProof/>
        </w:rPr>
      </w:pPr>
      <w:r>
        <w:rPr>
          <w:noProof/>
        </w:rPr>
        <w:t>Cheltuielile din prezenta fișă financiară se limitează la actualul cadru financiar multianual, până în 2020 inclusiv. Având în vedere constrângerile bugetare din cadrul financiar multianual actual, alocările ar trebui să fie incluse cel puțin parțial prin redistribuiri în cadrul procedurii bugetare anuale. Estimările orientative ale impacturilor financiare pe termen lung ale măsurilor care fac obiectul prezentei propuneri sunt prezentate în evaluarea impactului.</w:t>
      </w:r>
    </w:p>
    <w:p>
      <w:pPr>
        <w:jc w:val="right"/>
        <w:rPr>
          <w:noProof/>
          <w:sz w:val="20"/>
        </w:rPr>
      </w:pPr>
      <w:r>
        <w:rPr>
          <w:noProof/>
          <w:sz w:val="20"/>
        </w:rPr>
        <w:t>în milioane EUR (cu trei zecimale)</w:t>
      </w:r>
    </w:p>
    <w:tbl>
      <w:tblPr>
        <w:tblW w:w="13641" w:type="dxa"/>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tcPr>
          <w:p>
            <w:pPr>
              <w:spacing w:before="60" w:after="60" w:line="276" w:lineRule="auto"/>
              <w:jc w:val="center"/>
              <w:rPr>
                <w:b/>
                <w:noProof/>
                <w:sz w:val="22"/>
              </w:rPr>
            </w:pPr>
            <w:r>
              <w:rPr>
                <w:b/>
                <w:noProof/>
                <w:sz w:val="22"/>
              </w:rPr>
              <w:t>Rubrica din cadrul financiar</w:t>
            </w:r>
            <w:r>
              <w:rPr>
                <w:noProof/>
                <w:sz w:val="22"/>
              </w:rPr>
              <w:br/>
            </w:r>
            <w:r>
              <w:rPr>
                <w:b/>
                <w:noProof/>
                <w:sz w:val="22"/>
              </w:rPr>
              <w:t xml:space="preserve">multianual </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noProof/>
                <w:sz w:val="22"/>
              </w:rPr>
            </w:pPr>
            <w:r>
              <w:rPr>
                <w:noProof/>
                <w:sz w:val="22"/>
              </w:rPr>
              <w:t>Număr</w:t>
            </w:r>
          </w:p>
        </w:tc>
        <w:tc>
          <w:tcPr>
            <w:tcW w:w="7817"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rPr>
                <w:noProof/>
                <w:sz w:val="22"/>
              </w:rPr>
            </w:pPr>
            <w:r>
              <w:rPr>
                <w:noProof/>
              </w:rPr>
              <w:t>1A Competitivitate pentru creștere și locuri de muncă</w:t>
            </w:r>
          </w:p>
        </w:tc>
      </w:tr>
    </w:tbl>
    <w:p>
      <w:pPr>
        <w:rPr>
          <w:noProof/>
          <w:sz w:val="16"/>
        </w:rPr>
      </w:pPr>
    </w:p>
    <w:tbl>
      <w:tblPr>
        <w:tblW w:w="1255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440"/>
        <w:gridCol w:w="120"/>
        <w:gridCol w:w="534"/>
        <w:gridCol w:w="1252"/>
        <w:gridCol w:w="1276"/>
        <w:gridCol w:w="1134"/>
        <w:gridCol w:w="1134"/>
        <w:gridCol w:w="1701"/>
      </w:tblGrid>
      <w:tr>
        <w:tc>
          <w:tcPr>
            <w:tcW w:w="396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DG GROW</w:t>
            </w:r>
          </w:p>
        </w:tc>
        <w:tc>
          <w:tcPr>
            <w:tcW w:w="1560" w:type="dxa"/>
            <w:gridSpan w:val="2"/>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534"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125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r>
              <w:rPr>
                <w:noProof/>
                <w:sz w:val="20"/>
              </w:rPr>
              <w:t>Anul</w:t>
            </w:r>
            <w:r>
              <w:rPr>
                <w:noProof/>
                <w:sz w:val="22"/>
              </w:rPr>
              <w:br/>
            </w:r>
            <w:r>
              <w:rPr>
                <w:b/>
                <w:noProof/>
                <w:sz w:val="20"/>
              </w:rPr>
              <w:t>2020</w:t>
            </w:r>
            <w:r>
              <w:rPr>
                <w:rStyle w:val="FootnoteReference"/>
                <w:noProof/>
              </w:rPr>
              <w:footnoteReference w:id="70"/>
            </w:r>
          </w:p>
        </w:tc>
        <w:tc>
          <w:tcPr>
            <w:tcW w:w="127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r>
              <w:rPr>
                <w:noProof/>
                <w:sz w:val="20"/>
              </w:rPr>
              <w:t>Anul</w:t>
            </w:r>
            <w:r>
              <w:rPr>
                <w:noProof/>
                <w:sz w:val="22"/>
              </w:rPr>
              <w:br/>
            </w:r>
            <w:r>
              <w:rPr>
                <w:b/>
                <w:noProof/>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r>
              <w:rPr>
                <w:noProof/>
                <w:sz w:val="20"/>
              </w:rPr>
              <w:t>Anul</w:t>
            </w:r>
            <w:r>
              <w:rPr>
                <w:noProof/>
                <w:sz w:val="22"/>
              </w:rPr>
              <w:br/>
            </w:r>
            <w:r>
              <w:rPr>
                <w:b/>
                <w:noProof/>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20"/>
              </w:rPr>
            </w:pPr>
          </w:p>
        </w:tc>
      </w:tr>
      <w:tr>
        <w:trPr>
          <w:trHeight w:val="213"/>
        </w:trPr>
        <w:tc>
          <w:tcPr>
            <w:tcW w:w="6054" w:type="dxa"/>
            <w:gridSpan w:val="4"/>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21"/>
              </w:rPr>
            </w:pPr>
            <w:r>
              <w:rPr>
                <w:noProof/>
                <w:sz w:val="21"/>
              </w:rPr>
              <w:sym w:font="Wingdings" w:char="F09F"/>
            </w:r>
            <w:r>
              <w:rPr>
                <w:noProof/>
                <w:sz w:val="21"/>
              </w:rPr>
              <w:t>Credite operaționale</w:t>
            </w:r>
          </w:p>
        </w:tc>
        <w:tc>
          <w:tcPr>
            <w:tcW w:w="1252"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r>
      <w:tr>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rPr>
                <w:noProof/>
                <w:sz w:val="22"/>
              </w:rPr>
            </w:pPr>
            <w:r>
              <w:rPr>
                <w:noProof/>
              </w:rPr>
              <w:t>02.03.01 Piața internă de bunuri și servicii - Rețeaua Uniunii pentru conformitatea produselor</w:t>
            </w:r>
          </w:p>
        </w:tc>
        <w:tc>
          <w:tcPr>
            <w:tcW w:w="144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rPr>
            </w:pPr>
            <w:r>
              <w:rPr>
                <w:noProof/>
                <w:sz w:val="18"/>
              </w:rPr>
              <w:t>Angajamente</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r>
              <w:rPr>
                <w:noProof/>
                <w:sz w:val="14"/>
              </w:rPr>
              <w:t>(1)</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4,450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rPr>
            </w:pPr>
            <w:r>
              <w:rPr>
                <w:noProof/>
                <w:sz w:val="18"/>
              </w:rPr>
              <w:t>Plăți</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r>
              <w:rPr>
                <w:noProof/>
                <w:sz w:val="14"/>
              </w:rPr>
              <w:t>(2)</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2,910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c>
          <w:tcPr>
            <w:tcW w:w="3960"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rPr>
                <w:noProof/>
                <w:sz w:val="22"/>
              </w:rPr>
            </w:pPr>
            <w:r>
              <w:rPr>
                <w:noProof/>
              </w:rPr>
              <w:t>02.03.01 Piața internă de bunuri și servicii - Alte măsuri de conformitate și asigurare a aplicării legislației (strategii-pilot, studiu comparativ)</w:t>
            </w:r>
          </w:p>
        </w:tc>
        <w:tc>
          <w:tcPr>
            <w:tcW w:w="144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rPr>
            </w:pPr>
            <w:r>
              <w:rPr>
                <w:noProof/>
                <w:sz w:val="18"/>
              </w:rPr>
              <w:t>Angajamente</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r>
              <w:rPr>
                <w:noProof/>
                <w:sz w:val="14"/>
              </w:rPr>
              <w:t>(1a)</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4,000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rPr>
            </w:pPr>
            <w:r>
              <w:rPr>
                <w:noProof/>
                <w:sz w:val="18"/>
              </w:rPr>
              <w:t>Plăți</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r>
              <w:rPr>
                <w:noProof/>
                <w:sz w:val="14"/>
              </w:rPr>
              <w:t>(2a)</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1,700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rPr>
          <w:trHeight w:val="231"/>
        </w:trPr>
        <w:tc>
          <w:tcPr>
            <w:tcW w:w="6054" w:type="dxa"/>
            <w:gridSpan w:val="4"/>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22"/>
              </w:rPr>
            </w:pPr>
            <w:r>
              <w:rPr>
                <w:noProof/>
                <w:sz w:val="21"/>
              </w:rPr>
              <w:t>Credite cu caracter administrativ finanțate din bugetul anumitor programe</w:t>
            </w:r>
            <w:r>
              <w:rPr>
                <w:rStyle w:val="FootnoteReference"/>
                <w:noProof/>
                <w:sz w:val="21"/>
              </w:rPr>
              <w:footnoteReference w:id="71"/>
            </w:r>
            <w:r>
              <w:rPr>
                <w:noProof/>
                <w:sz w:val="21"/>
              </w:rPr>
              <w:t xml:space="preserve"> </w:t>
            </w:r>
          </w:p>
          <w:p>
            <w:pPr>
              <w:spacing w:before="0" w:after="0" w:line="276" w:lineRule="auto"/>
              <w:rPr>
                <w:noProof/>
                <w:sz w:val="22"/>
              </w:rPr>
            </w:pPr>
          </w:p>
        </w:tc>
        <w:tc>
          <w:tcPr>
            <w:tcW w:w="1252"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20"/>
              </w:rPr>
            </w:pPr>
          </w:p>
        </w:tc>
      </w:tr>
      <w:tr>
        <w:trPr>
          <w:trHeight w:val="319"/>
        </w:trPr>
        <w:tc>
          <w:tcPr>
            <w:tcW w:w="396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rPr>
                <w:noProof/>
                <w:sz w:val="22"/>
              </w:rPr>
            </w:pPr>
            <w:r>
              <w:rPr>
                <w:noProof/>
                <w:sz w:val="20"/>
              </w:rPr>
              <w:t>Numărul liniei bugetare</w:t>
            </w:r>
          </w:p>
        </w:tc>
        <w:tc>
          <w:tcPr>
            <w:tcW w:w="144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rPr>
            </w:pP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center"/>
              <w:rPr>
                <w:noProof/>
                <w:sz w:val="14"/>
              </w:rPr>
            </w:pPr>
            <w:r>
              <w:rPr>
                <w:noProof/>
                <w:sz w:val="14"/>
              </w:rPr>
              <w:t>(3)</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center"/>
              <w:rPr>
                <w:b/>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center"/>
              <w:rPr>
                <w:b/>
                <w:noProof/>
                <w:sz w:val="20"/>
              </w:rPr>
            </w:pPr>
          </w:p>
        </w:tc>
      </w:tr>
      <w:tr>
        <w:tc>
          <w:tcPr>
            <w:tcW w:w="3960"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22"/>
              </w:rPr>
            </w:pPr>
            <w:r>
              <w:rPr>
                <w:b/>
                <w:noProof/>
                <w:sz w:val="22"/>
              </w:rPr>
              <w:t>TOTAL credite</w:t>
            </w:r>
            <w:r>
              <w:rPr>
                <w:noProof/>
                <w:sz w:val="22"/>
              </w:rPr>
              <w:br/>
            </w:r>
            <w:r>
              <w:rPr>
                <w:b/>
                <w:noProof/>
                <w:sz w:val="22"/>
              </w:rPr>
              <w:t>pentru DG GROW</w:t>
            </w:r>
          </w:p>
        </w:tc>
        <w:tc>
          <w:tcPr>
            <w:tcW w:w="1440"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8"/>
              </w:rPr>
            </w:pPr>
            <w:r>
              <w:rPr>
                <w:noProof/>
                <w:sz w:val="18"/>
              </w:rPr>
              <w:t>Angajamente</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4"/>
              </w:rPr>
            </w:pPr>
            <w:r>
              <w:rPr>
                <w:noProof/>
                <w:sz w:val="14"/>
              </w:rPr>
              <w:t>=1+1a +3</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8,450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b/>
                <w:noProof/>
                <w:sz w:val="22"/>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8"/>
              </w:rPr>
            </w:pPr>
            <w:r>
              <w:rPr>
                <w:noProof/>
                <w:sz w:val="18"/>
              </w:rPr>
              <w:t>Plăți</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4"/>
              </w:rPr>
            </w:pPr>
            <w:r>
              <w:rPr>
                <w:noProof/>
                <w:sz w:val="14"/>
              </w:rPr>
              <w:t>=2+2a</w:t>
            </w:r>
          </w:p>
          <w:p>
            <w:pPr>
              <w:spacing w:line="276" w:lineRule="auto"/>
              <w:jc w:val="center"/>
              <w:rPr>
                <w:noProof/>
                <w:sz w:val="14"/>
              </w:rPr>
            </w:pPr>
            <w:r>
              <w:rPr>
                <w:noProof/>
                <w:sz w:val="14"/>
              </w:rPr>
              <w:t>+3</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4,610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bl>
    <w:p>
      <w:pPr>
        <w:rPr>
          <w:noProof/>
        </w:rPr>
      </w:pPr>
    </w:p>
    <w:tbl>
      <w:tblPr>
        <w:tblW w:w="1255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440"/>
        <w:gridCol w:w="63"/>
        <w:gridCol w:w="591"/>
        <w:gridCol w:w="1252"/>
        <w:gridCol w:w="1276"/>
        <w:gridCol w:w="1134"/>
        <w:gridCol w:w="1134"/>
        <w:gridCol w:w="1701"/>
      </w:tblGrid>
      <w:tr>
        <w:tc>
          <w:tcPr>
            <w:tcW w:w="396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22"/>
              </w:rPr>
            </w:pPr>
            <w:r>
              <w:rPr>
                <w:b/>
                <w:noProof/>
                <w:sz w:val="22"/>
              </w:rPr>
              <w:t>TOTAL</w:t>
            </w:r>
          </w:p>
        </w:tc>
        <w:tc>
          <w:tcPr>
            <w:tcW w:w="1503" w:type="dxa"/>
            <w:gridSpan w:val="2"/>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591"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125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r>
              <w:rPr>
                <w:noProof/>
                <w:sz w:val="20"/>
              </w:rPr>
              <w:t>Anul</w:t>
            </w:r>
            <w:r>
              <w:rPr>
                <w:noProof/>
                <w:sz w:val="22"/>
              </w:rPr>
              <w:br/>
            </w:r>
            <w:r>
              <w:rPr>
                <w:b/>
                <w:noProof/>
                <w:sz w:val="20"/>
              </w:rPr>
              <w:t>2020</w:t>
            </w:r>
            <w:r>
              <w:rPr>
                <w:rStyle w:val="FootnoteReference"/>
                <w:noProof/>
              </w:rPr>
              <w:footnoteReference w:id="72"/>
            </w:r>
          </w:p>
        </w:tc>
        <w:tc>
          <w:tcPr>
            <w:tcW w:w="127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r>
              <w:rPr>
                <w:noProof/>
                <w:sz w:val="20"/>
              </w:rPr>
              <w:t>Anul</w:t>
            </w:r>
            <w:r>
              <w:rPr>
                <w:noProof/>
                <w:sz w:val="22"/>
              </w:rPr>
              <w:br/>
            </w:r>
            <w:r>
              <w:rPr>
                <w:b/>
                <w:noProof/>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r>
              <w:rPr>
                <w:noProof/>
                <w:sz w:val="20"/>
              </w:rPr>
              <w:t>Anul</w:t>
            </w:r>
            <w:r>
              <w:rPr>
                <w:noProof/>
                <w:sz w:val="22"/>
              </w:rPr>
              <w:br/>
            </w:r>
            <w:r>
              <w:rPr>
                <w:b/>
                <w:noProof/>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20"/>
              </w:rPr>
            </w:pPr>
          </w:p>
        </w:tc>
      </w:tr>
      <w:tr>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22"/>
              </w:rPr>
            </w:pPr>
            <w:r>
              <w:rPr>
                <w:noProof/>
              </w:rPr>
              <w:br w:type="page"/>
            </w:r>
            <w:r>
              <w:rPr>
                <w:noProof/>
                <w:sz w:val="21"/>
              </w:rPr>
              <w:sym w:font="Wingdings" w:char="F09F"/>
            </w:r>
            <w:r>
              <w:rPr>
                <w:noProof/>
                <w:sz w:val="21"/>
              </w:rPr>
              <w:t>TOTAL credite operaționale</w:t>
            </w:r>
          </w:p>
        </w:tc>
        <w:tc>
          <w:tcPr>
            <w:tcW w:w="1440" w:type="dxa"/>
            <w:tcBorders>
              <w:top w:val="single" w:sz="4" w:space="0" w:color="auto"/>
              <w:left w:val="single" w:sz="4" w:space="0" w:color="auto"/>
              <w:bottom w:val="single" w:sz="4" w:space="0" w:color="auto"/>
              <w:right w:val="single" w:sz="4" w:space="0" w:color="auto"/>
            </w:tcBorders>
            <w:vAlign w:val="center"/>
          </w:tcPr>
          <w:p>
            <w:pPr>
              <w:spacing w:beforeLines="20" w:before="48" w:afterLines="20" w:after="48" w:line="276" w:lineRule="auto"/>
              <w:rPr>
                <w:noProof/>
                <w:sz w:val="18"/>
              </w:rPr>
            </w:pPr>
            <w:r>
              <w:rPr>
                <w:noProof/>
                <w:sz w:val="18"/>
              </w:rPr>
              <w:t>Angajamente</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Lines="20" w:before="48" w:afterLines="20" w:after="48" w:line="276" w:lineRule="auto"/>
              <w:jc w:val="center"/>
              <w:rPr>
                <w:noProof/>
                <w:sz w:val="14"/>
              </w:rPr>
            </w:pPr>
            <w:r>
              <w:rPr>
                <w:noProof/>
                <w:sz w:val="14"/>
              </w:rPr>
              <w:t>(4)</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8,450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beforeLines="20" w:before="48" w:afterLines="20" w:after="48" w:line="276" w:lineRule="auto"/>
              <w:rPr>
                <w:noProof/>
                <w:sz w:val="18"/>
              </w:rPr>
            </w:pPr>
            <w:r>
              <w:rPr>
                <w:noProof/>
                <w:sz w:val="18"/>
              </w:rPr>
              <w:t>Plăți</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Lines="20" w:before="48" w:afterLines="20" w:after="48" w:line="276" w:lineRule="auto"/>
              <w:jc w:val="center"/>
              <w:rPr>
                <w:noProof/>
                <w:sz w:val="14"/>
              </w:rPr>
            </w:pPr>
            <w:r>
              <w:rPr>
                <w:noProof/>
                <w:sz w:val="14"/>
              </w:rPr>
              <w:t>(5)</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4,610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rPr>
          <w:trHeight w:val="533"/>
        </w:trPr>
        <w:tc>
          <w:tcPr>
            <w:tcW w:w="5400" w:type="dxa"/>
            <w:gridSpan w:val="2"/>
            <w:tcBorders>
              <w:top w:val="single" w:sz="4" w:space="0" w:color="auto"/>
              <w:left w:val="single" w:sz="4" w:space="0" w:color="auto"/>
              <w:bottom w:val="single" w:sz="4" w:space="0" w:color="auto"/>
              <w:right w:val="single" w:sz="4" w:space="0" w:color="auto"/>
            </w:tcBorders>
            <w:vAlign w:val="center"/>
          </w:tcPr>
          <w:p>
            <w:pPr>
              <w:spacing w:beforeLines="20" w:before="48" w:afterLines="20" w:after="48" w:line="276" w:lineRule="auto"/>
              <w:rPr>
                <w:noProof/>
                <w:sz w:val="22"/>
              </w:rPr>
            </w:pPr>
            <w:r>
              <w:rPr>
                <w:noProof/>
                <w:sz w:val="21"/>
              </w:rPr>
              <w:sym w:font="Wingdings" w:char="F09F"/>
            </w:r>
            <w:r>
              <w:rPr>
                <w:noProof/>
                <w:sz w:val="21"/>
              </w:rPr>
              <w:t>TOTAL credite cu caracter administrativ finanțate din bugetul unor programe specifice</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Lines="20" w:before="48" w:afterLines="20" w:after="48" w:line="276" w:lineRule="auto"/>
              <w:jc w:val="center"/>
              <w:rPr>
                <w:noProof/>
                <w:sz w:val="14"/>
              </w:rPr>
            </w:pPr>
            <w:r>
              <w:rPr>
                <w:noProof/>
                <w:sz w:val="14"/>
              </w:rPr>
              <w:t>(6)</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c>
          <w:tcPr>
            <w:tcW w:w="3960" w:type="dxa"/>
            <w:tcBorders>
              <w:top w:val="single" w:sz="4" w:space="0" w:color="auto"/>
              <w:left w:val="single" w:sz="4" w:space="0" w:color="auto"/>
              <w:bottom w:val="single" w:sz="4" w:space="0" w:color="auto"/>
              <w:right w:val="single" w:sz="4" w:space="0" w:color="auto"/>
            </w:tcBorders>
            <w:shd w:val="thinDiagStripe" w:color="C0C0C0" w:fill="auto"/>
            <w:vAlign w:val="center"/>
          </w:tcPr>
          <w:p>
            <w:pPr>
              <w:spacing w:line="276" w:lineRule="auto"/>
              <w:jc w:val="center"/>
              <w:rPr>
                <w:b/>
                <w:noProof/>
                <w:sz w:val="22"/>
              </w:rPr>
            </w:pPr>
            <w:r>
              <w:rPr>
                <w:b/>
                <w:noProof/>
                <w:sz w:val="22"/>
              </w:rPr>
              <w:t>TOTAL credite</w:t>
            </w:r>
            <w:r>
              <w:rPr>
                <w:noProof/>
                <w:sz w:val="22"/>
              </w:rPr>
              <w:br/>
            </w:r>
            <w:r>
              <w:rPr>
                <w:b/>
                <w:noProof/>
                <w:sz w:val="22"/>
              </w:rPr>
              <w:t>în cadrul RUBRICII 1A</w:t>
            </w:r>
            <w:r>
              <w:rPr>
                <w:noProof/>
                <w:sz w:val="22"/>
              </w:rPr>
              <w:br/>
              <w:t>din cadrul financiar multianual</w:t>
            </w:r>
          </w:p>
        </w:tc>
        <w:tc>
          <w:tcPr>
            <w:tcW w:w="1440"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8"/>
              </w:rPr>
            </w:pPr>
            <w:r>
              <w:rPr>
                <w:noProof/>
                <w:sz w:val="18"/>
              </w:rPr>
              <w:t>Angajamente</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4"/>
              </w:rPr>
            </w:pPr>
            <w:r>
              <w:rPr>
                <w:noProof/>
                <w:sz w:val="14"/>
              </w:rPr>
              <w:t>=4+ 6</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8,450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bl>
    <w:p>
      <w:pPr>
        <w:rPr>
          <w:rFonts w:eastAsia="Times New Roman"/>
          <w:noProof/>
        </w:rPr>
      </w:pPr>
    </w:p>
    <w:tbl>
      <w:tblPr>
        <w:tblW w:w="13641" w:type="dxa"/>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tcPr>
          <w:p>
            <w:pPr>
              <w:spacing w:before="60" w:after="60" w:line="276" w:lineRule="auto"/>
              <w:jc w:val="center"/>
              <w:rPr>
                <w:rFonts w:eastAsia="Times New Roman"/>
                <w:b/>
                <w:noProof/>
              </w:rPr>
            </w:pPr>
            <w:r>
              <w:rPr>
                <w:noProof/>
              </w:rPr>
              <w:br w:type="page"/>
            </w:r>
            <w:r>
              <w:rPr>
                <w:noProof/>
              </w:rPr>
              <w:br w:type="page"/>
            </w:r>
            <w:r>
              <w:rPr>
                <w:b/>
                <w:noProof/>
                <w:sz w:val="22"/>
              </w:rPr>
              <w:t>Rubrica din cadrul financiar</w:t>
            </w:r>
            <w:r>
              <w:rPr>
                <w:rFonts w:eastAsia="Times New Roman"/>
                <w:noProof/>
                <w:sz w:val="22"/>
              </w:rPr>
              <w:br/>
            </w:r>
            <w:r>
              <w:rPr>
                <w:b/>
                <w:noProof/>
                <w:sz w:val="22"/>
              </w:rPr>
              <w:t xml:space="preserve">multianual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tcPr>
          <w:p>
            <w:pPr>
              <w:spacing w:before="60" w:after="60" w:line="276" w:lineRule="auto"/>
              <w:jc w:val="center"/>
              <w:rPr>
                <w:rFonts w:eastAsia="Times New Roman"/>
                <w:noProof/>
              </w:rPr>
            </w:pPr>
            <w:r>
              <w:rPr>
                <w:b/>
                <w:noProof/>
                <w:sz w:val="22"/>
              </w:rPr>
              <w:t>5</w:t>
            </w:r>
          </w:p>
        </w:tc>
        <w:tc>
          <w:tcPr>
            <w:tcW w:w="7817"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rPr>
                <w:rFonts w:eastAsia="Times New Roman"/>
                <w:noProof/>
              </w:rPr>
            </w:pPr>
            <w:r>
              <w:rPr>
                <w:noProof/>
                <w:sz w:val="22"/>
              </w:rPr>
              <w:t>„Cheltuieli administrative”</w:t>
            </w:r>
          </w:p>
        </w:tc>
      </w:tr>
    </w:tbl>
    <w:p>
      <w:pPr>
        <w:jc w:val="right"/>
        <w:rPr>
          <w:rFonts w:eastAsia="Times New Roman"/>
          <w:noProof/>
          <w:sz w:val="20"/>
        </w:rPr>
      </w:pPr>
      <w:r>
        <w:rPr>
          <w:noProof/>
          <w:sz w:val="20"/>
        </w:rPr>
        <w:t>în milioane EUR (cu trei zecimale)</w:t>
      </w:r>
    </w:p>
    <w:tbl>
      <w:tblPr>
        <w:tblW w:w="126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560"/>
        <w:gridCol w:w="534"/>
        <w:gridCol w:w="1110"/>
        <w:gridCol w:w="993"/>
        <w:gridCol w:w="1134"/>
        <w:gridCol w:w="1275"/>
        <w:gridCol w:w="2127"/>
      </w:tblGrid>
      <w:tr>
        <w:tc>
          <w:tcPr>
            <w:tcW w:w="3960" w:type="dxa"/>
            <w:tcBorders>
              <w:top w:val="nil"/>
              <w:left w:val="nil"/>
              <w:bottom w:val="single" w:sz="4" w:space="0" w:color="auto"/>
              <w:right w:val="nil"/>
            </w:tcBorders>
            <w:vAlign w:val="center"/>
          </w:tcPr>
          <w:p>
            <w:pPr>
              <w:spacing w:line="276" w:lineRule="auto"/>
              <w:jc w:val="center"/>
              <w:rPr>
                <w:rFonts w:eastAsia="Times New Roman"/>
                <w:noProof/>
              </w:rPr>
            </w:pPr>
          </w:p>
        </w:tc>
        <w:tc>
          <w:tcPr>
            <w:tcW w:w="1560" w:type="dxa"/>
            <w:tcBorders>
              <w:top w:val="nil"/>
              <w:left w:val="nil"/>
              <w:bottom w:val="single" w:sz="4" w:space="0" w:color="auto"/>
              <w:right w:val="nil"/>
            </w:tcBorders>
          </w:tcPr>
          <w:p>
            <w:pPr>
              <w:spacing w:line="276" w:lineRule="auto"/>
              <w:rPr>
                <w:rFonts w:eastAsia="Times New Roman"/>
                <w:noProof/>
                <w:sz w:val="20"/>
              </w:rPr>
            </w:pPr>
          </w:p>
        </w:tc>
        <w:tc>
          <w:tcPr>
            <w:tcW w:w="534" w:type="dxa"/>
            <w:tcBorders>
              <w:top w:val="nil"/>
              <w:left w:val="nil"/>
              <w:bottom w:val="single" w:sz="4" w:space="0" w:color="auto"/>
              <w:right w:val="single" w:sz="4" w:space="0" w:color="auto"/>
            </w:tcBorders>
          </w:tcPr>
          <w:p>
            <w:pPr>
              <w:spacing w:line="276" w:lineRule="auto"/>
              <w:jc w:val="center"/>
              <w:rPr>
                <w:rFonts w:eastAsia="Times New Roman"/>
                <w:noProof/>
                <w:sz w:val="20"/>
              </w:rPr>
            </w:pPr>
          </w:p>
        </w:tc>
        <w:tc>
          <w:tcPr>
            <w:tcW w:w="111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Anul</w:t>
            </w:r>
            <w:r>
              <w:rPr>
                <w:rFonts w:eastAsia="Times New Roman"/>
                <w:noProof/>
                <w:sz w:val="22"/>
              </w:rPr>
              <w:br/>
            </w:r>
            <w:r>
              <w:rPr>
                <w:b/>
                <w:noProof/>
                <w:sz w:val="20"/>
              </w:rPr>
              <w:t>2020</w:t>
            </w:r>
          </w:p>
        </w:tc>
        <w:tc>
          <w:tcPr>
            <w:tcW w:w="993"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Anul</w:t>
            </w:r>
            <w:r>
              <w:rPr>
                <w:rFonts w:eastAsia="Times New Roman"/>
                <w:noProof/>
                <w:sz w:val="22"/>
              </w:rPr>
              <w:br/>
            </w:r>
            <w:r>
              <w:rPr>
                <w:b/>
                <w:noProof/>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Anul</w:t>
            </w:r>
            <w:r>
              <w:rPr>
                <w:rFonts w:eastAsia="Times New Roman"/>
                <w:noProof/>
                <w:sz w:val="22"/>
              </w:rPr>
              <w:br/>
            </w:r>
            <w:r>
              <w:rPr>
                <w:b/>
                <w:noProof/>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sz w:val="20"/>
              </w:rPr>
            </w:pPr>
          </w:p>
        </w:tc>
      </w:tr>
      <w:tr>
        <w:trPr>
          <w:gridAfter w:val="7"/>
          <w:wAfter w:w="8733" w:type="dxa"/>
        </w:trPr>
        <w:tc>
          <w:tcPr>
            <w:tcW w:w="396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noProof/>
              </w:rPr>
            </w:pPr>
            <w:r>
              <w:rPr>
                <w:noProof/>
                <w:sz w:val="22"/>
              </w:rPr>
              <w:t>DG: DG GROW</w:t>
            </w:r>
          </w:p>
        </w:tc>
      </w:tr>
      <w:tr>
        <w:trPr>
          <w:trHeight w:val="313"/>
        </w:trPr>
        <w:tc>
          <w:tcPr>
            <w:tcW w:w="6054"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i/>
                <w:noProof/>
              </w:rPr>
            </w:pPr>
            <w:r>
              <w:rPr>
                <w:i/>
                <w:noProof/>
                <w:sz w:val="22"/>
              </w:rPr>
              <w:t xml:space="preserve">Resurse umane </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0,787</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r>
        <w:trPr>
          <w:trHeight w:val="351"/>
        </w:trPr>
        <w:tc>
          <w:tcPr>
            <w:tcW w:w="6054"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i/>
                <w:noProof/>
                <w:sz w:val="22"/>
              </w:rPr>
            </w:pPr>
            <w:r>
              <w:rPr>
                <w:i/>
                <w:noProof/>
                <w:sz w:val="22"/>
              </w:rPr>
              <w:t>Secretariatul Rețelei Uniunii pentru conformitatea produselor:</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3,246</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r>
        <w:trPr>
          <w:trHeight w:val="351"/>
        </w:trPr>
        <w:tc>
          <w:tcPr>
            <w:tcW w:w="6054"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noProof/>
                <w:sz w:val="22"/>
              </w:rPr>
            </w:pPr>
            <w:r>
              <w:rPr>
                <w:rFonts w:eastAsia="Times New Roman"/>
                <w:noProof/>
                <w:sz w:val="22"/>
              </w:rPr>
              <w:sym w:font="Wingdings" w:char="F09F"/>
            </w:r>
            <w:r>
              <w:rPr>
                <w:noProof/>
                <w:sz w:val="22"/>
              </w:rPr>
              <w:t>Resurse umane (total)</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4,033</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r>
        <w:trPr>
          <w:trHeight w:val="351"/>
        </w:trPr>
        <w:tc>
          <w:tcPr>
            <w:tcW w:w="6054"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noProof/>
              </w:rPr>
            </w:pPr>
            <w:r>
              <w:rPr>
                <w:rFonts w:eastAsia="Times New Roman"/>
                <w:noProof/>
                <w:sz w:val="22"/>
              </w:rPr>
              <w:sym w:font="Wingdings" w:char="F09F"/>
            </w:r>
            <w:r>
              <w:rPr>
                <w:noProof/>
                <w:sz w:val="22"/>
              </w:rPr>
              <w:t>Alte cheltuieli administrative</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0,093</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r>
        <w:tc>
          <w:tcPr>
            <w:tcW w:w="396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rPr>
            </w:pPr>
            <w:r>
              <w:rPr>
                <w:b/>
                <w:noProof/>
                <w:sz w:val="22"/>
              </w:rPr>
              <w:t>TOTAL DG GROW</w:t>
            </w:r>
          </w:p>
        </w:tc>
        <w:tc>
          <w:tcPr>
            <w:tcW w:w="2094"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noProof/>
                <w:sz w:val="14"/>
              </w:rPr>
            </w:pPr>
            <w:r>
              <w:rPr>
                <w:noProof/>
                <w:sz w:val="20"/>
              </w:rPr>
              <w:t>4,126</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6,752</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bl>
    <w:p>
      <w:pPr>
        <w:rPr>
          <w:rFonts w:eastAsia="Times New Roman"/>
          <w:b/>
          <w:noProof/>
        </w:rPr>
      </w:pPr>
    </w:p>
    <w:tbl>
      <w:tblPr>
        <w:tblW w:w="126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9"/>
        <w:gridCol w:w="2093"/>
        <w:gridCol w:w="1110"/>
        <w:gridCol w:w="993"/>
        <w:gridCol w:w="1133"/>
        <w:gridCol w:w="1276"/>
        <w:gridCol w:w="2126"/>
      </w:tblGrid>
      <w:tr>
        <w:tc>
          <w:tcPr>
            <w:tcW w:w="3959" w:type="dxa"/>
            <w:tcBorders>
              <w:top w:val="single" w:sz="4" w:space="0" w:color="auto"/>
              <w:left w:val="single" w:sz="4" w:space="0" w:color="auto"/>
              <w:bottom w:val="single" w:sz="4" w:space="0" w:color="auto"/>
              <w:right w:val="single" w:sz="4" w:space="0" w:color="auto"/>
            </w:tcBorders>
            <w:shd w:val="thinDiagStripe" w:color="C0C0C0" w:fill="auto"/>
            <w:vAlign w:val="center"/>
          </w:tcPr>
          <w:p>
            <w:pPr>
              <w:spacing w:line="276" w:lineRule="auto"/>
              <w:jc w:val="center"/>
              <w:rPr>
                <w:rFonts w:eastAsia="Times New Roman"/>
                <w:b/>
                <w:noProof/>
              </w:rPr>
            </w:pPr>
            <w:r>
              <w:rPr>
                <w:b/>
                <w:noProof/>
              </w:rPr>
              <w:t>TOTAL credite</w:t>
            </w:r>
            <w:r>
              <w:rPr>
                <w:rFonts w:eastAsia="Times New Roman"/>
                <w:noProof/>
                <w:sz w:val="22"/>
              </w:rPr>
              <w:br/>
            </w:r>
            <w:r>
              <w:rPr>
                <w:b/>
                <w:noProof/>
                <w:sz w:val="22"/>
              </w:rPr>
              <w:t>în cadrul RUBRICII 5</w:t>
            </w:r>
            <w:r>
              <w:rPr>
                <w:rFonts w:eastAsia="Times New Roman"/>
                <w:noProof/>
                <w:sz w:val="22"/>
              </w:rPr>
              <w:br/>
            </w:r>
            <w:r>
              <w:rPr>
                <w:noProof/>
                <w:sz w:val="22"/>
              </w:rPr>
              <w:t>din cadrul financiar multianual</w:t>
            </w:r>
            <w:r>
              <w:rPr>
                <w:b/>
                <w:noProof/>
                <w:sz w:val="22"/>
              </w:rPr>
              <w:t xml:space="preserve"> </w:t>
            </w:r>
          </w:p>
        </w:tc>
        <w:tc>
          <w:tcPr>
            <w:tcW w:w="2093"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rPr>
                <w:rFonts w:eastAsia="Times New Roman"/>
                <w:noProof/>
              </w:rPr>
            </w:pPr>
            <w:r>
              <w:rPr>
                <w:noProof/>
                <w:sz w:val="18"/>
              </w:rPr>
              <w:t>(Total angajamente = Total plăți)</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4,126</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13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i/>
                <w:noProof/>
                <w:sz w:val="20"/>
              </w:rPr>
            </w:pPr>
          </w:p>
        </w:tc>
        <w:tc>
          <w:tcPr>
            <w:tcW w:w="212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bl>
    <w:p>
      <w:pPr>
        <w:jc w:val="right"/>
        <w:rPr>
          <w:rFonts w:eastAsia="Times New Roman"/>
          <w:noProof/>
          <w:sz w:val="20"/>
        </w:rPr>
      </w:pPr>
      <w:r>
        <w:rPr>
          <w:noProof/>
          <w:sz w:val="20"/>
        </w:rPr>
        <w:t>în milioane EUR (cu trei zecimale)</w:t>
      </w:r>
    </w:p>
    <w:tbl>
      <w:tblPr>
        <w:tblW w:w="126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560"/>
        <w:gridCol w:w="534"/>
        <w:gridCol w:w="1110"/>
        <w:gridCol w:w="993"/>
        <w:gridCol w:w="1134"/>
        <w:gridCol w:w="1275"/>
        <w:gridCol w:w="2127"/>
      </w:tblGrid>
      <w:tr>
        <w:tc>
          <w:tcPr>
            <w:tcW w:w="3960" w:type="dxa"/>
            <w:tcBorders>
              <w:top w:val="nil"/>
              <w:left w:val="nil"/>
              <w:bottom w:val="single" w:sz="4" w:space="0" w:color="auto"/>
              <w:right w:val="nil"/>
            </w:tcBorders>
            <w:vAlign w:val="center"/>
          </w:tcPr>
          <w:p>
            <w:pPr>
              <w:spacing w:line="276" w:lineRule="auto"/>
              <w:jc w:val="center"/>
              <w:rPr>
                <w:rFonts w:eastAsia="Times New Roman"/>
                <w:noProof/>
              </w:rPr>
            </w:pPr>
          </w:p>
        </w:tc>
        <w:tc>
          <w:tcPr>
            <w:tcW w:w="1560" w:type="dxa"/>
            <w:tcBorders>
              <w:top w:val="nil"/>
              <w:left w:val="nil"/>
              <w:bottom w:val="single" w:sz="4" w:space="0" w:color="auto"/>
              <w:right w:val="nil"/>
            </w:tcBorders>
          </w:tcPr>
          <w:p>
            <w:pPr>
              <w:spacing w:line="276" w:lineRule="auto"/>
              <w:rPr>
                <w:rFonts w:eastAsia="Times New Roman"/>
                <w:noProof/>
                <w:sz w:val="20"/>
              </w:rPr>
            </w:pPr>
          </w:p>
        </w:tc>
        <w:tc>
          <w:tcPr>
            <w:tcW w:w="534" w:type="dxa"/>
            <w:tcBorders>
              <w:top w:val="nil"/>
              <w:left w:val="nil"/>
              <w:bottom w:val="single" w:sz="4" w:space="0" w:color="auto"/>
              <w:right w:val="single" w:sz="4" w:space="0" w:color="auto"/>
            </w:tcBorders>
          </w:tcPr>
          <w:p>
            <w:pPr>
              <w:spacing w:line="276" w:lineRule="auto"/>
              <w:jc w:val="center"/>
              <w:rPr>
                <w:rFonts w:eastAsia="Times New Roman"/>
                <w:noProof/>
                <w:sz w:val="20"/>
              </w:rPr>
            </w:pPr>
          </w:p>
        </w:tc>
        <w:tc>
          <w:tcPr>
            <w:tcW w:w="111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Anul</w:t>
            </w:r>
            <w:r>
              <w:rPr>
                <w:rFonts w:eastAsia="Times New Roman"/>
                <w:noProof/>
                <w:sz w:val="22"/>
              </w:rPr>
              <w:br/>
            </w:r>
            <w:r>
              <w:rPr>
                <w:b/>
                <w:noProof/>
                <w:sz w:val="20"/>
              </w:rPr>
              <w:t>2020</w:t>
            </w:r>
            <w:r>
              <w:rPr>
                <w:rStyle w:val="FootnoteReference"/>
                <w:noProof/>
              </w:rPr>
              <w:footnoteReference w:id="73"/>
            </w:r>
          </w:p>
        </w:tc>
        <w:tc>
          <w:tcPr>
            <w:tcW w:w="993"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Anul</w:t>
            </w:r>
            <w:r>
              <w:rPr>
                <w:rFonts w:eastAsia="Times New Roman"/>
                <w:noProof/>
                <w:sz w:val="22"/>
              </w:rPr>
              <w:br/>
            </w:r>
            <w:r>
              <w:rPr>
                <w:b/>
                <w:noProof/>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Anul</w:t>
            </w:r>
            <w:r>
              <w:rPr>
                <w:rFonts w:eastAsia="Times New Roman"/>
                <w:noProof/>
                <w:sz w:val="22"/>
              </w:rPr>
              <w:br/>
            </w:r>
            <w:r>
              <w:rPr>
                <w:b/>
                <w:noProof/>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sz w:val="20"/>
              </w:rPr>
            </w:pPr>
          </w:p>
        </w:tc>
      </w:tr>
      <w:tr>
        <w:tc>
          <w:tcPr>
            <w:tcW w:w="39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pPr>
              <w:spacing w:line="276" w:lineRule="auto"/>
              <w:jc w:val="center"/>
              <w:rPr>
                <w:rFonts w:eastAsia="Times New Roman"/>
                <w:b/>
                <w:noProof/>
              </w:rPr>
            </w:pPr>
            <w:r>
              <w:rPr>
                <w:b/>
                <w:noProof/>
                <w:sz w:val="22"/>
              </w:rPr>
              <w:t>TOTAL credite</w:t>
            </w:r>
            <w:r>
              <w:rPr>
                <w:rFonts w:eastAsia="Times New Roman"/>
                <w:noProof/>
                <w:sz w:val="22"/>
              </w:rPr>
              <w:br/>
            </w:r>
            <w:r>
              <w:rPr>
                <w:b/>
                <w:noProof/>
                <w:sz w:val="22"/>
              </w:rPr>
              <w:t>la RUBRICILE 1-5</w:t>
            </w:r>
            <w:r>
              <w:rPr>
                <w:rFonts w:eastAsia="Times New Roman"/>
                <w:noProof/>
                <w:sz w:val="22"/>
              </w:rPr>
              <w:br/>
            </w:r>
            <w:r>
              <w:rPr>
                <w:noProof/>
                <w:sz w:val="22"/>
              </w:rPr>
              <w:t>din cadrul financiar multianual</w:t>
            </w:r>
            <w:r>
              <w:rPr>
                <w:b/>
                <w:noProof/>
                <w:sz w:val="22"/>
              </w:rPr>
              <w:t xml:space="preserve"> </w:t>
            </w:r>
          </w:p>
        </w:tc>
        <w:tc>
          <w:tcPr>
            <w:tcW w:w="2094"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noProof/>
                <w:sz w:val="14"/>
              </w:rPr>
            </w:pPr>
            <w:r>
              <w:rPr>
                <w:noProof/>
                <w:sz w:val="18"/>
              </w:rPr>
              <w:t>Angajamente</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12,576</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b/>
                <w:noProof/>
              </w:rPr>
            </w:pPr>
          </w:p>
        </w:tc>
        <w:tc>
          <w:tcPr>
            <w:tcW w:w="2094"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noProof/>
                <w:sz w:val="14"/>
              </w:rPr>
            </w:pPr>
            <w:r>
              <w:rPr>
                <w:noProof/>
                <w:sz w:val="18"/>
              </w:rPr>
              <w:t>Plăți</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8,736</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b/>
                <w:noProof/>
                <w:sz w:val="20"/>
              </w:rPr>
            </w:pPr>
          </w:p>
        </w:tc>
      </w:tr>
    </w:tbl>
    <w:p>
      <w:pPr>
        <w:spacing w:before="0" w:after="0"/>
        <w:jc w:val="left"/>
        <w:rPr>
          <w:rFonts w:eastAsia="Times New Roman"/>
          <w:noProof/>
        </w:rPr>
        <w:sectPr>
          <w:headerReference w:type="default" r:id="rId21"/>
          <w:footerReference w:type="default" r:id="rId22"/>
          <w:headerReference w:type="first" r:id="rId23"/>
          <w:footerReference w:type="first" r:id="rId24"/>
          <w:pgSz w:w="16840" w:h="11907" w:orient="landscape"/>
          <w:pgMar w:top="1134" w:right="1418" w:bottom="1134" w:left="1418" w:header="709" w:footer="709" w:gutter="0"/>
          <w:cols w:space="720"/>
          <w:docGrid w:linePitch="326"/>
        </w:sectPr>
      </w:pPr>
    </w:p>
    <w:p>
      <w:pPr>
        <w:pStyle w:val="ManualHeading3"/>
        <w:rPr>
          <w:bCs/>
          <w:noProof/>
          <w:szCs w:val="24"/>
        </w:rPr>
      </w:pPr>
      <w:r>
        <w:rPr>
          <w:noProof/>
        </w:rPr>
        <w:t>3.2.2.</w:t>
      </w:r>
      <w:r>
        <w:rPr>
          <w:noProof/>
        </w:rPr>
        <w:tab/>
        <w:t xml:space="preserve">Impactul estimat asupra creditelor operaționale </w:t>
      </w:r>
    </w:p>
    <w:p>
      <w:pPr>
        <w:pStyle w:val="Text1"/>
        <w:rPr>
          <w:noProof/>
        </w:rPr>
      </w:pPr>
      <w:r>
        <w:rPr>
          <w:noProof/>
        </w:rPr>
        <w:sym w:font="Wingdings" w:char="F0A8"/>
      </w:r>
      <w:r>
        <w:rPr>
          <w:noProof/>
        </w:rPr>
        <w:tab/>
        <w:t xml:space="preserve">Propunerea/inițiativa nu implică utilizarea de credite operaționale </w:t>
      </w:r>
    </w:p>
    <w:p>
      <w:pPr>
        <w:pStyle w:val="Text1"/>
        <w:rPr>
          <w:noProof/>
        </w:rPr>
      </w:pPr>
      <w:r>
        <w:rPr>
          <w:noProof/>
        </w:rPr>
        <w:sym w:font="Wingdings" w:char="F0FD"/>
      </w:r>
      <w:r>
        <w:rPr>
          <w:noProof/>
        </w:rPr>
        <w:tab/>
        <w:t>Propunerea/inițiativa implică utilizarea de credite operaționale:</w:t>
      </w:r>
    </w:p>
    <w:p>
      <w:pPr>
        <w:jc w:val="right"/>
        <w:rPr>
          <w:rFonts w:eastAsia="Times New Roman"/>
          <w:noProof/>
          <w:sz w:val="20"/>
        </w:rPr>
      </w:pPr>
      <w:r>
        <w:rPr>
          <w:noProof/>
          <w:sz w:val="20"/>
        </w:rPr>
        <w:t>Credite de angajament în milioane EUR (cu trei zecimale)</w:t>
      </w:r>
    </w:p>
    <w:tbl>
      <w:tblPr>
        <w:tblW w:w="13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719"/>
        <w:gridCol w:w="700"/>
        <w:gridCol w:w="504"/>
        <w:gridCol w:w="851"/>
        <w:gridCol w:w="567"/>
        <w:gridCol w:w="850"/>
        <w:gridCol w:w="709"/>
        <w:gridCol w:w="850"/>
        <w:gridCol w:w="851"/>
        <w:gridCol w:w="850"/>
        <w:gridCol w:w="709"/>
        <w:gridCol w:w="992"/>
        <w:gridCol w:w="1416"/>
        <w:gridCol w:w="1615"/>
      </w:tblGrid>
      <w:tr>
        <w:trPr>
          <w:jc w:val="center"/>
        </w:trPr>
        <w:tc>
          <w:tcPr>
            <w:tcW w:w="1422"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b/>
                <w:noProof/>
                <w:sz w:val="18"/>
                <w:szCs w:val="18"/>
              </w:rPr>
            </w:pPr>
            <w:r>
              <w:rPr>
                <w:b/>
                <w:noProof/>
                <w:sz w:val="18"/>
              </w:rPr>
              <w:t xml:space="preserve">A se indica obiectivele și realizările </w:t>
            </w:r>
          </w:p>
          <w:p>
            <w:pPr>
              <w:spacing w:line="276" w:lineRule="auto"/>
              <w:ind w:right="-29"/>
              <w:jc w:val="center"/>
              <w:rPr>
                <w:rFonts w:eastAsia="Times New Roman"/>
                <w:b/>
                <w:noProof/>
                <w:sz w:val="18"/>
                <w:szCs w:val="18"/>
              </w:rPr>
            </w:pPr>
          </w:p>
          <w:p>
            <w:pPr>
              <w:spacing w:line="276" w:lineRule="auto"/>
              <w:ind w:right="-29"/>
              <w:jc w:val="center"/>
              <w:rPr>
                <w:rFonts w:eastAsia="Times New Roman"/>
                <w:noProof/>
                <w:sz w:val="18"/>
                <w:szCs w:val="18"/>
              </w:rPr>
            </w:pPr>
            <w:r>
              <w:rPr>
                <w:rFonts w:eastAsia="Times New Roman"/>
                <w:noProof/>
                <w:sz w:val="18"/>
              </w:rPr>
              <w:sym w:font="Wingdings" w:char="F0F2"/>
            </w:r>
          </w:p>
        </w:tc>
        <w:tc>
          <w:tcPr>
            <w:tcW w:w="719" w:type="dxa"/>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p>
        </w:tc>
        <w:tc>
          <w:tcPr>
            <w:tcW w:w="1355" w:type="dxa"/>
            <w:gridSpan w:val="2"/>
            <w:tcBorders>
              <w:top w:val="single" w:sz="4" w:space="0" w:color="auto"/>
              <w:left w:val="nil"/>
              <w:bottom w:val="single" w:sz="4" w:space="0" w:color="auto"/>
              <w:right w:val="single" w:sz="4" w:space="0" w:color="auto"/>
            </w:tcBorders>
            <w:vAlign w:val="center"/>
          </w:tcPr>
          <w:p>
            <w:pPr>
              <w:spacing w:line="276" w:lineRule="auto"/>
              <w:ind w:right="-29"/>
              <w:jc w:val="center"/>
              <w:rPr>
                <w:rFonts w:eastAsia="Times New Roman"/>
                <w:noProof/>
                <w:sz w:val="18"/>
                <w:szCs w:val="18"/>
              </w:rPr>
            </w:pPr>
            <w:r>
              <w:rPr>
                <w:noProof/>
                <w:sz w:val="18"/>
              </w:rPr>
              <w:t>Anul</w:t>
            </w:r>
            <w:r>
              <w:rPr>
                <w:rFonts w:eastAsia="Times New Roman"/>
                <w:noProof/>
                <w:sz w:val="22"/>
              </w:rPr>
              <w:br/>
            </w:r>
            <w:r>
              <w:rPr>
                <w:b/>
                <w:noProof/>
                <w:sz w:val="18"/>
              </w:rPr>
              <w:t>2020</w:t>
            </w:r>
          </w:p>
        </w:tc>
        <w:tc>
          <w:tcPr>
            <w:tcW w:w="1417"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r>
              <w:rPr>
                <w:noProof/>
                <w:sz w:val="18"/>
              </w:rPr>
              <w:t>Anul</w:t>
            </w:r>
            <w:r>
              <w:rPr>
                <w:rFonts w:eastAsia="Times New Roman"/>
                <w:noProof/>
                <w:sz w:val="22"/>
              </w:rPr>
              <w:br/>
            </w:r>
            <w:r>
              <w:rPr>
                <w:b/>
                <w:noProof/>
                <w:sz w:val="18"/>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r>
              <w:rPr>
                <w:noProof/>
                <w:sz w:val="18"/>
              </w:rPr>
              <w:t>Anul</w:t>
            </w:r>
            <w:r>
              <w:rPr>
                <w:rFonts w:eastAsia="Times New Roman"/>
                <w:noProof/>
                <w:sz w:val="22"/>
              </w:rPr>
              <w:br/>
            </w:r>
            <w:r>
              <w:rPr>
                <w:b/>
                <w:noProof/>
                <w:sz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pPr>
              <w:spacing w:before="0" w:after="0" w:line="276" w:lineRule="auto"/>
              <w:ind w:right="-28"/>
              <w:jc w:val="center"/>
              <w:rPr>
                <w:rFonts w:eastAsia="Times New Roman"/>
                <w:i/>
                <w:noProof/>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pPr>
              <w:spacing w:before="0" w:after="0" w:line="276" w:lineRule="auto"/>
              <w:ind w:right="-28"/>
              <w:jc w:val="center"/>
              <w:rPr>
                <w:rFonts w:eastAsia="Times New Roman"/>
                <w:noProof/>
                <w:sz w:val="18"/>
                <w:szCs w:val="18"/>
              </w:rPr>
            </w:pPr>
          </w:p>
        </w:tc>
        <w:tc>
          <w:tcPr>
            <w:tcW w:w="3031" w:type="dxa"/>
            <w:gridSpan w:val="2"/>
            <w:tcBorders>
              <w:top w:val="single" w:sz="4" w:space="0" w:color="auto"/>
              <w:left w:val="nil"/>
              <w:bottom w:val="nil"/>
              <w:right w:val="single" w:sz="4" w:space="0" w:color="auto"/>
            </w:tcBorders>
            <w:vAlign w:val="center"/>
          </w:tcPr>
          <w:p>
            <w:pPr>
              <w:spacing w:line="276" w:lineRule="auto"/>
              <w:ind w:right="-29"/>
              <w:jc w:val="center"/>
              <w:rPr>
                <w:rFonts w:eastAsia="Times New Roman"/>
                <w:noProof/>
                <w:sz w:val="18"/>
                <w:szCs w:val="18"/>
              </w:rPr>
            </w:pPr>
          </w:p>
        </w:tc>
      </w:tr>
      <w:tr>
        <w:trPr>
          <w:jc w:val="center"/>
        </w:trPr>
        <w:tc>
          <w:tcPr>
            <w:tcW w:w="1422"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noProof/>
                <w:sz w:val="18"/>
                <w:szCs w:val="18"/>
              </w:rPr>
            </w:pPr>
          </w:p>
        </w:tc>
        <w:tc>
          <w:tcPr>
            <w:tcW w:w="12183" w:type="dxa"/>
            <w:gridSpan w:val="14"/>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rFonts w:eastAsia="Times New Roman"/>
                <w:noProof/>
                <w:sz w:val="18"/>
                <w:szCs w:val="18"/>
              </w:rPr>
            </w:pPr>
            <w:r>
              <w:rPr>
                <w:b/>
                <w:noProof/>
                <w:sz w:val="18"/>
              </w:rPr>
              <w:t>REALIZĂRI</w:t>
            </w:r>
          </w:p>
        </w:tc>
      </w:tr>
      <w:tr>
        <w:trPr>
          <w:cantSplit/>
          <w:trHeight w:val="1134"/>
          <w:jc w:val="center"/>
        </w:trPr>
        <w:tc>
          <w:tcPr>
            <w:tcW w:w="1422"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noProof/>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szCs w:val="18"/>
              </w:rPr>
            </w:pPr>
            <w:r>
              <w:rPr>
                <w:noProof/>
                <w:sz w:val="18"/>
              </w:rPr>
              <w:t>Tip</w:t>
            </w:r>
            <w:r>
              <w:rPr>
                <w:rStyle w:val="FootnoteReference"/>
                <w:noProof/>
              </w:rPr>
              <w:footnoteReference w:id="74"/>
            </w:r>
          </w:p>
          <w:p>
            <w:pPr>
              <w:spacing w:before="0" w:after="0" w:line="276" w:lineRule="auto"/>
              <w:jc w:val="center"/>
              <w:rPr>
                <w:rFonts w:eastAsia="Times New Roman"/>
                <w:noProof/>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szCs w:val="18"/>
              </w:rPr>
            </w:pPr>
            <w:r>
              <w:rPr>
                <w:noProof/>
                <w:sz w:val="18"/>
              </w:rPr>
              <w:t>Costuri medii</w:t>
            </w:r>
          </w:p>
        </w:tc>
        <w:tc>
          <w:tcPr>
            <w:tcW w:w="504" w:type="dxa"/>
            <w:tcBorders>
              <w:top w:val="single" w:sz="4" w:space="0" w:color="auto"/>
              <w:left w:val="nil"/>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Nu</w:t>
            </w:r>
          </w:p>
        </w:tc>
        <w:tc>
          <w:tcPr>
            <w:tcW w:w="851"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Costuri</w:t>
            </w:r>
          </w:p>
        </w:tc>
        <w:tc>
          <w:tcPr>
            <w:tcW w:w="567"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Nu</w:t>
            </w:r>
          </w:p>
        </w:tc>
        <w:tc>
          <w:tcPr>
            <w:tcW w:w="850"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Costuri</w:t>
            </w:r>
          </w:p>
        </w:tc>
        <w:tc>
          <w:tcPr>
            <w:tcW w:w="709"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Nu</w:t>
            </w:r>
          </w:p>
        </w:tc>
        <w:tc>
          <w:tcPr>
            <w:tcW w:w="850"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Costuri</w:t>
            </w:r>
          </w:p>
        </w:tc>
        <w:tc>
          <w:tcPr>
            <w:tcW w:w="851"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i/>
                <w:noProof/>
                <w:sz w:val="18"/>
                <w:szCs w:val="18"/>
              </w:rPr>
            </w:pPr>
          </w:p>
        </w:tc>
        <w:tc>
          <w:tcPr>
            <w:tcW w:w="850"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before="0" w:after="0" w:line="276" w:lineRule="auto"/>
              <w:ind w:left="113" w:right="113"/>
              <w:jc w:val="center"/>
              <w:rPr>
                <w:rFonts w:eastAsia="Times New Roman"/>
                <w:noProof/>
                <w:sz w:val="18"/>
                <w:szCs w:val="18"/>
              </w:rPr>
            </w:pPr>
          </w:p>
        </w:tc>
        <w:tc>
          <w:tcPr>
            <w:tcW w:w="709"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p>
        </w:tc>
        <w:tc>
          <w:tcPr>
            <w:tcW w:w="992"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p>
        </w:tc>
        <w:tc>
          <w:tcPr>
            <w:tcW w:w="1416" w:type="dxa"/>
            <w:tcBorders>
              <w:top w:val="single" w:sz="4" w:space="0" w:color="auto"/>
              <w:left w:val="single" w:sz="4" w:space="0" w:color="auto"/>
              <w:bottom w:val="single" w:sz="4" w:space="0" w:color="auto"/>
              <w:right w:val="dashSmallGap" w:sz="4" w:space="0" w:color="auto"/>
            </w:tcBorders>
            <w:shd w:val="pct10" w:color="auto" w:fill="auto"/>
            <w:vAlign w:val="center"/>
          </w:tcPr>
          <w:p>
            <w:pPr>
              <w:spacing w:line="276" w:lineRule="auto"/>
              <w:jc w:val="center"/>
              <w:rPr>
                <w:rFonts w:eastAsia="Times New Roman"/>
                <w:noProof/>
                <w:sz w:val="18"/>
                <w:szCs w:val="18"/>
              </w:rPr>
            </w:pPr>
          </w:p>
        </w:tc>
        <w:tc>
          <w:tcPr>
            <w:tcW w:w="1615"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p>
        </w:tc>
      </w:tr>
      <w:tr>
        <w:trPr>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rFonts w:eastAsia="Times New Roman"/>
                <w:noProof/>
                <w:sz w:val="18"/>
                <w:szCs w:val="18"/>
              </w:rPr>
            </w:pPr>
            <w:r>
              <w:rPr>
                <w:noProof/>
                <w:sz w:val="18"/>
              </w:rPr>
              <w:t>OBIECTIVUL SPECIFIC Nr. 1</w:t>
            </w:r>
            <w:r>
              <w:rPr>
                <w:rStyle w:val="FootnoteReference"/>
                <w:noProof/>
              </w:rPr>
              <w:footnoteReference w:id="75"/>
            </w:r>
          </w:p>
        </w:tc>
        <w:tc>
          <w:tcPr>
            <w:tcW w:w="10764" w:type="dxa"/>
            <w:gridSpan w:val="12"/>
            <w:tcBorders>
              <w:top w:val="nil"/>
              <w:left w:val="nil"/>
              <w:bottom w:val="nil"/>
              <w:right w:val="nil"/>
            </w:tcBorders>
          </w:tcPr>
          <w:p>
            <w:pPr>
              <w:spacing w:before="60" w:after="60" w:line="276" w:lineRule="auto"/>
              <w:ind w:right="-29"/>
              <w:jc w:val="center"/>
              <w:rPr>
                <w:rFonts w:eastAsia="Times New Roman"/>
                <w:noProof/>
                <w:sz w:val="18"/>
                <w:szCs w:val="18"/>
              </w:rPr>
            </w:pPr>
            <w:r>
              <w:rPr>
                <w:noProof/>
                <w:sz w:val="18"/>
              </w:rPr>
              <w:t>.</w:t>
            </w:r>
            <w:r>
              <w:rPr>
                <w:noProof/>
              </w:rPr>
              <w:tab/>
            </w:r>
            <w:r>
              <w:rPr>
                <w:noProof/>
                <w:sz w:val="18"/>
              </w:rPr>
              <w:t>Consolidarea procedurilor de cooperare privind supravegherea pieței între autoritățile de aplicare a legii, reducerea fragmentării și a ineficiențelor</w:t>
            </w:r>
          </w:p>
        </w:tc>
      </w:tr>
      <w:tr>
        <w:trPr>
          <w:jc w:val="center"/>
        </w:trPr>
        <w:tc>
          <w:tcPr>
            <w:tcW w:w="2841" w:type="dxa"/>
            <w:gridSpan w:val="3"/>
            <w:tcBorders>
              <w:top w:val="single" w:sz="4" w:space="0" w:color="auto"/>
              <w:left w:val="single" w:sz="4" w:space="0" w:color="auto"/>
              <w:bottom w:val="single" w:sz="12" w:space="0" w:color="auto"/>
              <w:right w:val="single" w:sz="4" w:space="0" w:color="auto"/>
            </w:tcBorders>
            <w:vAlign w:val="center"/>
          </w:tcPr>
          <w:p>
            <w:pPr>
              <w:spacing w:line="276" w:lineRule="auto"/>
              <w:ind w:right="-29"/>
              <w:jc w:val="center"/>
              <w:rPr>
                <w:rFonts w:eastAsia="Times New Roman"/>
                <w:noProof/>
                <w:sz w:val="18"/>
                <w:szCs w:val="18"/>
              </w:rPr>
            </w:pPr>
          </w:p>
        </w:tc>
        <w:tc>
          <w:tcPr>
            <w:tcW w:w="50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851"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567"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85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09"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85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851"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85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09"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992"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1416"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r>
      <w:tr>
        <w:trPr>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rFonts w:eastAsia="Times New Roman"/>
                <w:noProof/>
                <w:sz w:val="18"/>
                <w:szCs w:val="18"/>
              </w:rPr>
            </w:pPr>
            <w:r>
              <w:rPr>
                <w:noProof/>
                <w:sz w:val="18"/>
              </w:rPr>
              <w:t>OBIECTIVUL SPECIFIC Nr. 2</w:t>
            </w:r>
            <w:r>
              <w:rPr>
                <w:rStyle w:val="FootnoteReference"/>
                <w:noProof/>
              </w:rPr>
              <w:footnoteReference w:id="76"/>
            </w:r>
          </w:p>
        </w:tc>
        <w:tc>
          <w:tcPr>
            <w:tcW w:w="10764" w:type="dxa"/>
            <w:gridSpan w:val="12"/>
            <w:tcBorders>
              <w:top w:val="nil"/>
              <w:left w:val="nil"/>
              <w:bottom w:val="nil"/>
              <w:right w:val="nil"/>
            </w:tcBorders>
          </w:tcPr>
          <w:p>
            <w:pPr>
              <w:spacing w:before="60" w:after="60" w:line="276" w:lineRule="auto"/>
              <w:ind w:right="-29"/>
              <w:jc w:val="center"/>
              <w:rPr>
                <w:rFonts w:eastAsia="Times New Roman"/>
                <w:noProof/>
                <w:sz w:val="18"/>
                <w:szCs w:val="18"/>
              </w:rPr>
            </w:pPr>
            <w:r>
              <w:rPr>
                <w:noProof/>
                <w:sz w:val="18"/>
              </w:rPr>
              <w:t>.</w:t>
            </w:r>
            <w:r>
              <w:rPr>
                <w:noProof/>
              </w:rPr>
              <w:tab/>
            </w:r>
            <w:r>
              <w:rPr>
                <w:noProof/>
                <w:sz w:val="18"/>
              </w:rPr>
              <w:t>Creșterea capacității operaționale, îmbunătățirea eficienței și a disponibilității resurselor pentru controale transfrontaliere și coordonarea asigurării aplicării legislației</w:t>
            </w:r>
          </w:p>
        </w:tc>
      </w:tr>
      <w:tr>
        <w:trPr>
          <w:trHeight w:hRule="exact" w:val="1193"/>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Strategii naționale pilot de asigurarea a aplicării legislației</w:t>
            </w:r>
          </w:p>
          <w:p>
            <w:pPr>
              <w:spacing w:line="276" w:lineRule="auto"/>
              <w:ind w:right="-29"/>
              <w:jc w:val="center"/>
              <w:rPr>
                <w:rFonts w:eastAsia="Times New Roman"/>
                <w:i/>
                <w:noProof/>
                <w:sz w:val="18"/>
                <w:szCs w:val="18"/>
              </w:rPr>
            </w:pPr>
            <w:r>
              <w:rPr>
                <w:i/>
                <w:noProof/>
                <w:sz w:val="18"/>
              </w:rPr>
              <w:t>(Număr de strategii-pilot cofinanțate pe an)</w:t>
            </w:r>
          </w:p>
        </w:tc>
        <w:tc>
          <w:tcPr>
            <w:tcW w:w="504"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3</w:t>
            </w:r>
          </w:p>
        </w:tc>
        <w:tc>
          <w:tcPr>
            <w:tcW w:w="851"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3,000</w:t>
            </w:r>
          </w:p>
        </w:tc>
        <w:tc>
          <w:tcPr>
            <w:tcW w:w="567"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85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709"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85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851"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i/>
                <w:noProof/>
                <w:sz w:val="18"/>
                <w:szCs w:val="18"/>
              </w:rPr>
            </w:pPr>
          </w:p>
        </w:tc>
        <w:tc>
          <w:tcPr>
            <w:tcW w:w="85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p>
        </w:tc>
        <w:tc>
          <w:tcPr>
            <w:tcW w:w="709"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992"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416"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r>
      <w:tr>
        <w:trPr>
          <w:trHeight w:hRule="exact" w:val="551"/>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r>
              <w:rPr>
                <w:noProof/>
                <w:sz w:val="18"/>
              </w:rPr>
              <w:t xml:space="preserve">Evaluări </w:t>
            </w:r>
            <w:r>
              <w:rPr>
                <w:i/>
                <w:noProof/>
                <w:sz w:val="18"/>
              </w:rPr>
              <w:t>inter pares</w:t>
            </w:r>
            <w:r>
              <w:rPr>
                <w:noProof/>
                <w:sz w:val="18"/>
              </w:rPr>
              <w:t>/indicatori de performanță</w:t>
            </w:r>
            <w:r>
              <w:rPr>
                <w:i/>
                <w:noProof/>
                <w:sz w:val="18"/>
              </w:rPr>
              <w:t xml:space="preserve"> (studiu de referință)</w:t>
            </w:r>
          </w:p>
          <w:p>
            <w:pPr>
              <w:spacing w:line="276" w:lineRule="auto"/>
              <w:ind w:right="-29"/>
              <w:jc w:val="center"/>
              <w:rPr>
                <w:rFonts w:eastAsia="Times New Roman"/>
                <w:noProof/>
                <w:sz w:val="18"/>
                <w:szCs w:val="18"/>
              </w:rPr>
            </w:pPr>
          </w:p>
        </w:tc>
        <w:tc>
          <w:tcPr>
            <w:tcW w:w="504"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1</w:t>
            </w:r>
          </w:p>
        </w:tc>
        <w:tc>
          <w:tcPr>
            <w:tcW w:w="851"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1,000</w:t>
            </w:r>
          </w:p>
        </w:tc>
        <w:tc>
          <w:tcPr>
            <w:tcW w:w="567"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85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709"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85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851"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i/>
                <w:noProof/>
                <w:sz w:val="18"/>
                <w:szCs w:val="18"/>
              </w:rPr>
            </w:pPr>
          </w:p>
        </w:tc>
        <w:tc>
          <w:tcPr>
            <w:tcW w:w="85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p>
        </w:tc>
        <w:tc>
          <w:tcPr>
            <w:tcW w:w="709"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992"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416"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r>
      <w:tr>
        <w:trPr>
          <w:trHeight w:hRule="exact" w:val="1127"/>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 xml:space="preserve">Rețeaua Uniunii pentru conformitatea produselor </w:t>
            </w:r>
            <w:r>
              <w:rPr>
                <w:rFonts w:eastAsia="Times New Roman"/>
                <w:noProof/>
                <w:sz w:val="18"/>
                <w:szCs w:val="18"/>
              </w:rPr>
              <w:br/>
            </w:r>
            <w:r>
              <w:rPr>
                <w:i/>
                <w:noProof/>
                <w:sz w:val="18"/>
              </w:rPr>
              <w:t>(indicator principal: numărul de campanii de control comun)*</w:t>
            </w:r>
          </w:p>
        </w:tc>
        <w:tc>
          <w:tcPr>
            <w:tcW w:w="50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15</w:t>
            </w:r>
          </w:p>
        </w:tc>
        <w:tc>
          <w:tcPr>
            <w:tcW w:w="851"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4,450</w:t>
            </w:r>
          </w:p>
        </w:tc>
        <w:tc>
          <w:tcPr>
            <w:tcW w:w="56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85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85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851"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p>
        </w:tc>
        <w:tc>
          <w:tcPr>
            <w:tcW w:w="85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p>
        </w:tc>
        <w:tc>
          <w:tcPr>
            <w:tcW w:w="709"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992"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416"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r>
      <w:tr>
        <w:trPr>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rFonts w:eastAsia="Times New Roman"/>
                <w:noProof/>
                <w:sz w:val="18"/>
                <w:szCs w:val="18"/>
              </w:rPr>
            </w:pPr>
            <w:r>
              <w:rPr>
                <w:noProof/>
                <w:sz w:val="18"/>
              </w:rPr>
              <w:t>OBIECTIVUL SPECIFIC Nr. 3</w:t>
            </w:r>
            <w:r>
              <w:rPr>
                <w:rStyle w:val="FootnoteReference"/>
                <w:noProof/>
              </w:rPr>
              <w:footnoteReference w:id="77"/>
            </w:r>
          </w:p>
        </w:tc>
        <w:tc>
          <w:tcPr>
            <w:tcW w:w="10764" w:type="dxa"/>
            <w:gridSpan w:val="12"/>
            <w:tcBorders>
              <w:top w:val="nil"/>
              <w:left w:val="nil"/>
              <w:bottom w:val="nil"/>
              <w:right w:val="nil"/>
            </w:tcBorders>
          </w:tcPr>
          <w:p>
            <w:pPr>
              <w:spacing w:before="60" w:after="60" w:line="276" w:lineRule="auto"/>
              <w:ind w:right="-29"/>
              <w:jc w:val="center"/>
              <w:rPr>
                <w:rFonts w:eastAsia="Times New Roman"/>
                <w:noProof/>
                <w:sz w:val="18"/>
                <w:szCs w:val="18"/>
              </w:rPr>
            </w:pPr>
            <w:r>
              <w:rPr>
                <w:noProof/>
                <w:sz w:val="18"/>
              </w:rPr>
              <w:t>.</w:t>
            </w:r>
            <w:r>
              <w:rPr>
                <w:noProof/>
              </w:rPr>
              <w:tab/>
            </w:r>
            <w:r>
              <w:rPr>
                <w:noProof/>
                <w:sz w:val="18"/>
              </w:rPr>
              <w:t>Consolidarea instrumentelor de asigurare a aplicării legislației, permițând autorităților de supraveghere a pieței să utilizeze instrumente mai disuasive, mai eficace și mai viabile pe termen lung</w:t>
            </w:r>
          </w:p>
        </w:tc>
      </w:tr>
      <w:tr>
        <w:trPr>
          <w:jc w:val="center"/>
        </w:trPr>
        <w:tc>
          <w:tcPr>
            <w:tcW w:w="2841" w:type="dxa"/>
            <w:gridSpan w:val="3"/>
            <w:tcBorders>
              <w:top w:val="single" w:sz="4" w:space="0" w:color="auto"/>
              <w:left w:val="single" w:sz="4" w:space="0" w:color="auto"/>
              <w:bottom w:val="single" w:sz="12" w:space="0" w:color="auto"/>
              <w:right w:val="single" w:sz="4" w:space="0" w:color="auto"/>
            </w:tcBorders>
            <w:vAlign w:val="center"/>
          </w:tcPr>
          <w:p>
            <w:pPr>
              <w:spacing w:line="276" w:lineRule="auto"/>
              <w:ind w:right="-29"/>
              <w:jc w:val="center"/>
              <w:rPr>
                <w:rFonts w:eastAsia="Times New Roman"/>
                <w:noProof/>
                <w:sz w:val="18"/>
                <w:szCs w:val="18"/>
              </w:rPr>
            </w:pPr>
          </w:p>
        </w:tc>
        <w:tc>
          <w:tcPr>
            <w:tcW w:w="50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851"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567"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85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09"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85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851"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85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09"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992"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1416"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r>
      <w:tr>
        <w:trPr>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rFonts w:eastAsia="Times New Roman"/>
                <w:noProof/>
                <w:sz w:val="18"/>
                <w:szCs w:val="18"/>
              </w:rPr>
            </w:pPr>
            <w:r>
              <w:rPr>
                <w:noProof/>
                <w:sz w:val="18"/>
              </w:rPr>
              <w:t>OBIECTIVUL SPECIFIC Nr. 4</w:t>
            </w:r>
            <w:r>
              <w:rPr>
                <w:rStyle w:val="FootnoteReference"/>
                <w:noProof/>
              </w:rPr>
              <w:footnoteReference w:id="78"/>
            </w:r>
          </w:p>
        </w:tc>
        <w:tc>
          <w:tcPr>
            <w:tcW w:w="10764" w:type="dxa"/>
            <w:gridSpan w:val="12"/>
            <w:tcBorders>
              <w:top w:val="nil"/>
              <w:left w:val="nil"/>
              <w:bottom w:val="nil"/>
              <w:right w:val="nil"/>
            </w:tcBorders>
          </w:tcPr>
          <w:p>
            <w:pPr>
              <w:spacing w:before="60" w:after="60" w:line="276" w:lineRule="auto"/>
              <w:ind w:right="-29"/>
              <w:jc w:val="center"/>
              <w:rPr>
                <w:rFonts w:eastAsia="Times New Roman"/>
                <w:noProof/>
                <w:sz w:val="18"/>
                <w:szCs w:val="18"/>
              </w:rPr>
            </w:pPr>
            <w:r>
              <w:rPr>
                <w:noProof/>
                <w:sz w:val="18"/>
              </w:rPr>
              <w:t>.</w:t>
            </w:r>
            <w:r>
              <w:rPr>
                <w:noProof/>
              </w:rPr>
              <w:tab/>
            </w:r>
            <w:r>
              <w:rPr>
                <w:noProof/>
                <w:sz w:val="18"/>
              </w:rPr>
              <w:t>Promovarea conformității cu legislația UE privind produsele nealimentare, îmbunătățirea accesibilității informațiilor privind conformitatea și asistența pentru întreprinderi</w:t>
            </w:r>
          </w:p>
        </w:tc>
      </w:tr>
      <w:tr>
        <w:trPr>
          <w:trHeight w:hRule="exact" w:val="603"/>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i/>
                <w:noProof/>
                <w:sz w:val="16"/>
                <w:szCs w:val="16"/>
              </w:rPr>
            </w:pPr>
            <w:r>
              <w:rPr>
                <w:noProof/>
                <w:sz w:val="18"/>
              </w:rPr>
              <w:t>Portalul european pentru măsuri voluntare</w:t>
            </w:r>
            <w:r>
              <w:rPr>
                <w:i/>
                <w:noProof/>
                <w:sz w:val="18"/>
              </w:rPr>
              <w:t xml:space="preserve"> (nr. de notificări)</w:t>
            </w:r>
          </w:p>
        </w:tc>
        <w:tc>
          <w:tcPr>
            <w:tcW w:w="504"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851"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567"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85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709"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85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851"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i/>
                <w:noProof/>
                <w:sz w:val="18"/>
                <w:szCs w:val="18"/>
              </w:rPr>
            </w:pPr>
          </w:p>
        </w:tc>
        <w:tc>
          <w:tcPr>
            <w:tcW w:w="85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p>
        </w:tc>
        <w:tc>
          <w:tcPr>
            <w:tcW w:w="709"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992"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416"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r>
      <w:tr>
        <w:trPr>
          <w:jc w:val="center"/>
        </w:trPr>
        <w:tc>
          <w:tcPr>
            <w:tcW w:w="2841" w:type="dxa"/>
            <w:gridSpan w:val="3"/>
            <w:tcBorders>
              <w:top w:val="single" w:sz="12" w:space="0" w:color="auto"/>
              <w:left w:val="single" w:sz="12" w:space="0" w:color="auto"/>
              <w:bottom w:val="single" w:sz="12" w:space="0" w:color="auto"/>
              <w:right w:val="single" w:sz="4" w:space="0" w:color="auto"/>
            </w:tcBorders>
            <w:vAlign w:val="center"/>
          </w:tcPr>
          <w:p>
            <w:pPr>
              <w:spacing w:line="276" w:lineRule="auto"/>
              <w:ind w:right="-29"/>
              <w:jc w:val="center"/>
              <w:rPr>
                <w:rFonts w:eastAsia="Times New Roman"/>
                <w:b/>
                <w:noProof/>
                <w:sz w:val="18"/>
                <w:szCs w:val="18"/>
              </w:rPr>
            </w:pPr>
            <w:r>
              <w:rPr>
                <w:b/>
                <w:noProof/>
                <w:sz w:val="18"/>
              </w:rPr>
              <w:t>COSTURI TOTALE</w:t>
            </w:r>
          </w:p>
        </w:tc>
        <w:tc>
          <w:tcPr>
            <w:tcW w:w="504"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851"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r>
              <w:rPr>
                <w:b/>
                <w:noProof/>
                <w:sz w:val="18"/>
              </w:rPr>
              <w:t>8,450</w:t>
            </w:r>
          </w:p>
        </w:tc>
        <w:tc>
          <w:tcPr>
            <w:tcW w:w="567"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85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709"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85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851"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85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i/>
                <w:noProof/>
                <w:sz w:val="18"/>
                <w:szCs w:val="18"/>
              </w:rPr>
            </w:pPr>
          </w:p>
        </w:tc>
        <w:tc>
          <w:tcPr>
            <w:tcW w:w="709"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992"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1416"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1615" w:type="dxa"/>
            <w:tcBorders>
              <w:top w:val="single" w:sz="12" w:space="0" w:color="auto"/>
              <w:left w:val="single" w:sz="4" w:space="0" w:color="auto"/>
              <w:bottom w:val="single" w:sz="12" w:space="0" w:color="auto"/>
              <w:right w:val="single" w:sz="12" w:space="0" w:color="auto"/>
            </w:tcBorders>
          </w:tcPr>
          <w:p>
            <w:pPr>
              <w:spacing w:before="180" w:after="180" w:line="276" w:lineRule="auto"/>
              <w:ind w:right="-29"/>
              <w:jc w:val="center"/>
              <w:rPr>
                <w:rFonts w:eastAsia="Times New Roman"/>
                <w:noProof/>
                <w:sz w:val="18"/>
                <w:szCs w:val="18"/>
              </w:rPr>
            </w:pPr>
          </w:p>
        </w:tc>
      </w:tr>
    </w:tbl>
    <w:p>
      <w:pPr>
        <w:rPr>
          <w:noProof/>
        </w:rPr>
      </w:pPr>
    </w:p>
    <w:p>
      <w:pPr>
        <w:spacing w:before="0" w:after="0"/>
        <w:jc w:val="left"/>
        <w:rPr>
          <w:noProof/>
        </w:rPr>
        <w:sectPr>
          <w:pgSz w:w="16840" w:h="11907" w:orient="landscape"/>
          <w:pgMar w:top="1134" w:right="1418" w:bottom="567" w:left="1418" w:header="709" w:footer="709" w:gutter="0"/>
          <w:cols w:space="720"/>
          <w:docGrid w:linePitch="326"/>
        </w:sectPr>
      </w:pPr>
    </w:p>
    <w:p>
      <w:pPr>
        <w:pStyle w:val="ManualHeading3"/>
        <w:rPr>
          <w:bCs/>
          <w:noProof/>
          <w:szCs w:val="24"/>
        </w:rPr>
      </w:pPr>
      <w:r>
        <w:rPr>
          <w:noProof/>
        </w:rPr>
        <w:t>3.2.3.</w:t>
      </w:r>
      <w:r>
        <w:rPr>
          <w:noProof/>
        </w:rPr>
        <w:tab/>
        <w:t>Impactul estimat asupra creditelor cu caracter administrativ</w:t>
      </w:r>
    </w:p>
    <w:p>
      <w:pPr>
        <w:pStyle w:val="ManualHeading4"/>
        <w:rPr>
          <w:noProof/>
        </w:rPr>
      </w:pPr>
      <w:r>
        <w:rPr>
          <w:noProof/>
        </w:rPr>
        <w:t>3.2.3.1.</w:t>
      </w:r>
      <w:r>
        <w:rPr>
          <w:noProof/>
        </w:rPr>
        <w:tab/>
        <w:t xml:space="preserve">Sinteză </w:t>
      </w:r>
    </w:p>
    <w:p>
      <w:pPr>
        <w:pStyle w:val="ListDash1"/>
        <w:rPr>
          <w:noProof/>
        </w:rPr>
      </w:pPr>
      <w:r>
        <w:rPr>
          <w:noProof/>
        </w:rPr>
        <w:sym w:font="Wingdings" w:char="F0A8"/>
      </w:r>
      <w:r>
        <w:rPr>
          <w:noProof/>
        </w:rPr>
        <w:tab/>
        <w:t xml:space="preserve">Propunerea/inițiativa nu implică utilizarea de credite cu caracter administrativ </w:t>
      </w:r>
    </w:p>
    <w:p>
      <w:pPr>
        <w:pStyle w:val="ListDash1"/>
        <w:rPr>
          <w:noProof/>
        </w:rPr>
      </w:pPr>
      <w:r>
        <w:rPr>
          <w:noProof/>
        </w:rPr>
        <w:sym w:font="Wingdings" w:char="F0FD"/>
      </w:r>
      <w:r>
        <w:rPr>
          <w:noProof/>
        </w:rPr>
        <w:tab/>
        <w:t>Propunerea/inițiativa implică utilizarea de credite cu caracter administrativ, conform explicațiilor de mai jos:</w:t>
      </w:r>
    </w:p>
    <w:p>
      <w:pPr>
        <w:rPr>
          <w:noProof/>
          <w:sz w:val="20"/>
        </w:rPr>
      </w:pPr>
      <w:r>
        <w:rPr>
          <w:noProof/>
          <w:sz w:val="20"/>
        </w:rPr>
        <w:t>în milioane EUR (cu trei zecimale)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0"/>
        <w:gridCol w:w="1080"/>
        <w:gridCol w:w="1080"/>
        <w:gridCol w:w="1080"/>
        <w:gridCol w:w="1080"/>
        <w:gridCol w:w="324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tcPr>
          <w:p>
            <w:pPr>
              <w:spacing w:before="60" w:after="60" w:line="200" w:lineRule="exac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noProof/>
                <w:sz w:val="16"/>
              </w:rPr>
              <w:t>Anul</w:t>
            </w:r>
            <w:r>
              <w:rPr>
                <w:noProof/>
                <w:sz w:val="22"/>
              </w:rPr>
              <w:br/>
            </w:r>
            <w:r>
              <w:rPr>
                <w:b/>
                <w:noProof/>
                <w:sz w:val="16"/>
              </w:rPr>
              <w:t xml:space="preserve">2020 </w:t>
            </w:r>
            <w:r>
              <w:rPr>
                <w:rStyle w:val="FootnoteReference"/>
                <w:noProof/>
              </w:rPr>
              <w:footnoteReference w:id="79"/>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noProof/>
                <w:sz w:val="16"/>
              </w:rPr>
              <w:t>Anul</w:t>
            </w:r>
            <w:r>
              <w:rPr>
                <w:noProof/>
                <w:sz w:val="22"/>
              </w:rPr>
              <w:br/>
            </w:r>
            <w:r>
              <w:rPr>
                <w:b/>
                <w:noProof/>
                <w:sz w:val="16"/>
              </w:rPr>
              <w:t>-</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noProof/>
                <w:sz w:val="16"/>
              </w:rPr>
              <w:t>Anul</w:t>
            </w:r>
            <w:r>
              <w:rPr>
                <w:noProof/>
                <w:sz w:val="22"/>
              </w:rPr>
              <w:br/>
            </w:r>
            <w:r>
              <w:rPr>
                <w:b/>
                <w:noProof/>
                <w:sz w:val="16"/>
              </w:rPr>
              <w:t>-</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noProof/>
                <w:sz w:val="16"/>
              </w:rPr>
              <w:t>Anul</w:t>
            </w:r>
            <w:r>
              <w:rPr>
                <w:noProof/>
                <w:sz w:val="22"/>
              </w:rPr>
              <w:br/>
            </w:r>
            <w:r>
              <w:rPr>
                <w:b/>
                <w:noProof/>
                <w:sz w:val="16"/>
              </w:rPr>
              <w:t>-</w:t>
            </w:r>
          </w:p>
        </w:tc>
        <w:tc>
          <w:tcPr>
            <w:tcW w:w="3240"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b/>
                <w:noProof/>
                <w:sz w:val="16"/>
                <w:szCs w:val="16"/>
              </w:rPr>
            </w:pPr>
            <w:r>
              <w:rPr>
                <w:noProof/>
                <w:sz w:val="16"/>
              </w:rPr>
              <w:t>a se introduce numărul de ani necesar pentru a reflecta durata impactului (a se vedea punctul 1.6)</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b/>
                <w:noProof/>
                <w:sz w:val="16"/>
                <w:szCs w:val="16"/>
              </w:rPr>
            </w:pPr>
            <w:r>
              <w:rPr>
                <w:b/>
                <w:noProof/>
                <w:sz w:val="16"/>
              </w:rPr>
              <w:t>RUBRICA 5</w:t>
            </w:r>
            <w:r>
              <w:rPr>
                <w:noProof/>
                <w:sz w:val="22"/>
              </w:rPr>
              <w:br/>
            </w:r>
            <w:r>
              <w:rPr>
                <w:b/>
                <w:noProof/>
                <w:sz w:val="16"/>
              </w:rPr>
              <w:t>din cadrul financiar multianual</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ind w:left="72"/>
              <w:jc w:val="left"/>
              <w:rPr>
                <w:noProof/>
                <w:sz w:val="16"/>
                <w:szCs w:val="16"/>
              </w:rPr>
            </w:pPr>
            <w:r>
              <w:rPr>
                <w:noProof/>
                <w:sz w:val="16"/>
              </w:rPr>
              <w:t xml:space="preserve">Resurse umane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noProof/>
                <w:sz w:val="16"/>
              </w:rPr>
              <w:t>4,033</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ind w:left="72"/>
              <w:jc w:val="left"/>
              <w:rPr>
                <w:noProof/>
                <w:sz w:val="16"/>
                <w:szCs w:val="16"/>
              </w:rPr>
            </w:pPr>
            <w:r>
              <w:rPr>
                <w:noProof/>
                <w:sz w:val="16"/>
              </w:rPr>
              <w:t xml:space="preserve">Alte cheltuieli administrative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noProof/>
                <w:sz w:val="16"/>
              </w:rPr>
              <w:t>0,093</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b/>
                <w:noProof/>
                <w:sz w:val="16"/>
                <w:szCs w:val="16"/>
              </w:rPr>
            </w:pPr>
            <w:r>
              <w:rPr>
                <w:b/>
                <w:noProof/>
                <w:sz w:val="16"/>
              </w:rPr>
              <w:t>Subtotal RUBRICA 5</w:t>
            </w:r>
            <w:r>
              <w:rPr>
                <w:noProof/>
                <w:sz w:val="22"/>
              </w:rPr>
              <w:br/>
            </w:r>
            <w:r>
              <w:rPr>
                <w:b/>
                <w:noProof/>
                <w:sz w:val="16"/>
              </w:rPr>
              <w:t xml:space="preserve">din cadrul financiar multianual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noProof/>
                <w:sz w:val="16"/>
              </w:rPr>
              <w:t>4,126</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noProof/>
                <w:sz w:val="16"/>
                <w:szCs w:val="16"/>
              </w:rPr>
            </w:pPr>
            <w:r>
              <w:rPr>
                <w:b/>
                <w:noProof/>
                <w:sz w:val="16"/>
              </w:rPr>
              <w:t>În afara RUBRICII 5</w:t>
            </w:r>
            <w:r>
              <w:rPr>
                <w:rStyle w:val="FootnoteReference"/>
                <w:b/>
                <w:noProof/>
                <w:sz w:val="16"/>
              </w:rPr>
              <w:footnoteReference w:id="80"/>
            </w:r>
            <w:r>
              <w:rPr>
                <w:noProof/>
                <w:sz w:val="22"/>
              </w:rPr>
              <w:br/>
            </w:r>
            <w:r>
              <w:rPr>
                <w:b/>
                <w:noProof/>
                <w:sz w:val="16"/>
              </w:rPr>
              <w:t xml:space="preserve">din cadrul financiar multianual </w:t>
            </w:r>
          </w:p>
          <w:p>
            <w:pPr>
              <w:spacing w:before="0" w:after="0" w:line="200" w:lineRule="exact"/>
              <w:jc w:val="center"/>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ind w:left="72"/>
              <w:jc w:val="left"/>
              <w:rPr>
                <w:noProof/>
                <w:sz w:val="16"/>
                <w:szCs w:val="16"/>
              </w:rPr>
            </w:pPr>
            <w:r>
              <w:rPr>
                <w:noProof/>
                <w:sz w:val="16"/>
              </w:rPr>
              <w:t xml:space="preserve">Resurse umane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ind w:left="72"/>
              <w:jc w:val="left"/>
              <w:rPr>
                <w:noProof/>
                <w:sz w:val="16"/>
                <w:szCs w:val="16"/>
              </w:rPr>
            </w:pPr>
            <w:r>
              <w:rPr>
                <w:noProof/>
                <w:sz w:val="16"/>
              </w:rPr>
              <w:t xml:space="preserve">Alte cheltuieli </w:t>
            </w:r>
            <w:r>
              <w:rPr>
                <w:noProof/>
                <w:sz w:val="22"/>
              </w:rPr>
              <w:br/>
            </w:r>
            <w:r>
              <w:rPr>
                <w:noProof/>
                <w:sz w:val="16"/>
              </w:rPr>
              <w:t>de natură administrativă</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în afara RUBRICII 5</w:t>
            </w:r>
            <w:r>
              <w:rPr>
                <w:noProof/>
                <w:sz w:val="22"/>
              </w:rPr>
              <w:br/>
            </w:r>
            <w:r>
              <w:rPr>
                <w:b/>
                <w:noProof/>
                <w:sz w:val="16"/>
              </w:rPr>
              <w:t xml:space="preserve">din cadrul financiar multianual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35" w:type="dxa"/>
        <w:tblInd w:w="-612" w:type="dxa"/>
        <w:tblLayout w:type="fixed"/>
        <w:tblLook w:val="04A0" w:firstRow="1" w:lastRow="0" w:firstColumn="1" w:lastColumn="0" w:noHBand="0" w:noVBand="1"/>
      </w:tblPr>
      <w:tblGrid>
        <w:gridCol w:w="1941"/>
        <w:gridCol w:w="1045"/>
        <w:gridCol w:w="1134"/>
        <w:gridCol w:w="1134"/>
        <w:gridCol w:w="993"/>
        <w:gridCol w:w="4388"/>
      </w:tblGrid>
      <w:tr>
        <w:trPr>
          <w:trHeight w:val="525"/>
        </w:trPr>
        <w:tc>
          <w:tcPr>
            <w:tcW w:w="1941"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4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4,126</w:t>
            </w:r>
          </w:p>
        </w:tc>
        <w:tc>
          <w:tcPr>
            <w:tcW w:w="113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13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993"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p>
        </w:tc>
        <w:tc>
          <w:tcPr>
            <w:tcW w:w="4388"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 xml:space="preserve">Necesarul de credite în materie de resurse umane și de alte cheltuieli administrative va fi acoperit de creditele DG-ului care sunt deja alocate pentru gestionarea acțiunii și/sau realocate intern în cadrul DG-ului, completate, după caz, prin resurse suplimentare ce ar putea fi alocate DG-ului care gestionează acțiunea în cadrul procedurii de alocare anuală și în lumina constrângerilor bugetare. </w:t>
      </w:r>
    </w:p>
    <w:p>
      <w:pPr>
        <w:spacing w:before="0" w:after="0"/>
        <w:jc w:val="left"/>
        <w:rPr>
          <w:noProof/>
          <w:sz w:val="18"/>
        </w:rPr>
        <w:sectPr>
          <w:headerReference w:type="default" r:id="rId25"/>
          <w:footerReference w:type="default" r:id="rId26"/>
          <w:headerReference w:type="first" r:id="rId27"/>
          <w:footerReference w:type="first" r:id="rId28"/>
          <w:pgSz w:w="11907" w:h="16840"/>
          <w:pgMar w:top="1134" w:right="1418" w:bottom="1134" w:left="1418" w:header="709" w:footer="709" w:gutter="0"/>
          <w:cols w:space="720"/>
          <w:docGrid w:linePitch="326"/>
        </w:sectPr>
      </w:pPr>
    </w:p>
    <w:p>
      <w:pPr>
        <w:pStyle w:val="ManualHeading4"/>
        <w:rPr>
          <w:bCs/>
          <w:noProof/>
          <w:szCs w:val="24"/>
        </w:rPr>
      </w:pPr>
      <w:r>
        <w:rPr>
          <w:noProof/>
        </w:rPr>
        <w:t>3.2.3.2.</w:t>
      </w:r>
      <w:r>
        <w:rPr>
          <w:noProof/>
        </w:rPr>
        <w:tab/>
        <w:t>Necesarul de resurse umane estimat</w:t>
      </w:r>
    </w:p>
    <w:p>
      <w:pPr>
        <w:pStyle w:val="ListDash1"/>
        <w:rPr>
          <w:noProof/>
        </w:rPr>
      </w:pPr>
      <w:r>
        <w:rPr>
          <w:noProof/>
        </w:rPr>
        <w:sym w:font="Wingdings" w:char="F0A8"/>
      </w:r>
      <w:r>
        <w:rPr>
          <w:noProof/>
        </w:rPr>
        <w:tab/>
        <w:t xml:space="preserve">Propunerea/inițiativa nu implică utilizarea de resurse umane. </w:t>
      </w:r>
    </w:p>
    <w:p>
      <w:pPr>
        <w:pStyle w:val="ListDash1"/>
        <w:rPr>
          <w:noProof/>
        </w:rPr>
      </w:pPr>
      <w:r>
        <w:rPr>
          <w:noProof/>
        </w:rPr>
        <w:sym w:font="Wingdings" w:char="F0FD"/>
      </w:r>
      <w:r>
        <w:rPr>
          <w:noProof/>
        </w:rPr>
        <w:tab/>
        <w:t>Propunerea/inițiativa implică utilizarea de resurse umane, conform explicațiilor de mai jos:</w:t>
      </w:r>
    </w:p>
    <w:p>
      <w:pPr>
        <w:spacing w:after="60"/>
        <w:jc w:val="right"/>
        <w:rPr>
          <w:i/>
          <w:noProof/>
          <w:sz w:val="20"/>
        </w:rPr>
      </w:pPr>
      <w:r>
        <w:rPr>
          <w:i/>
          <w:noProof/>
          <w:sz w:val="20"/>
        </w:rPr>
        <w:t>Estimări în echivalent normă întreagă</w:t>
      </w:r>
    </w:p>
    <w:tbl>
      <w:tblPr>
        <w:tblW w:w="10216" w:type="dxa"/>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87"/>
        <w:gridCol w:w="2055"/>
        <w:gridCol w:w="1356"/>
        <w:gridCol w:w="1229"/>
        <w:gridCol w:w="1134"/>
        <w:gridCol w:w="1276"/>
        <w:gridCol w:w="567"/>
        <w:gridCol w:w="425"/>
        <w:gridCol w:w="287"/>
      </w:tblGrid>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tcPr>
          <w:p>
            <w:pPr>
              <w:pStyle w:val="Text1"/>
              <w:spacing w:before="40" w:after="40" w:line="276" w:lineRule="auto"/>
              <w:ind w:left="0"/>
              <w:jc w:val="center"/>
              <w:rPr>
                <w:i/>
                <w:noProof/>
                <w:sz w:val="16"/>
                <w:szCs w:val="16"/>
              </w:rPr>
            </w:pPr>
          </w:p>
        </w:tc>
        <w:tc>
          <w:tcPr>
            <w:tcW w:w="1356" w:type="dxa"/>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r>
              <w:rPr>
                <w:noProof/>
                <w:sz w:val="16"/>
              </w:rPr>
              <w:t>Anul</w:t>
            </w:r>
            <w:r>
              <w:rPr>
                <w:noProof/>
                <w:sz w:val="22"/>
              </w:rPr>
              <w:br/>
            </w:r>
            <w:r>
              <w:rPr>
                <w:b/>
                <w:noProof/>
                <w:sz w:val="16"/>
              </w:rPr>
              <w:t>2020</w:t>
            </w:r>
          </w:p>
        </w:tc>
        <w:tc>
          <w:tcPr>
            <w:tcW w:w="1229" w:type="dxa"/>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r>
              <w:rPr>
                <w:noProof/>
                <w:sz w:val="16"/>
              </w:rPr>
              <w:t>Anul</w:t>
            </w:r>
            <w:r>
              <w:rPr>
                <w:noProof/>
                <w:sz w:val="22"/>
              </w:rPr>
              <w:br/>
            </w:r>
            <w:r>
              <w:rPr>
                <w:b/>
                <w:noProof/>
                <w:sz w:val="16"/>
              </w:rPr>
              <w:t>-</w:t>
            </w:r>
          </w:p>
        </w:tc>
        <w:tc>
          <w:tcPr>
            <w:tcW w:w="1134" w:type="dxa"/>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r>
              <w:rPr>
                <w:noProof/>
                <w:sz w:val="16"/>
              </w:rPr>
              <w:t xml:space="preserve">Anul </w:t>
            </w:r>
            <w:r>
              <w:rPr>
                <w:noProof/>
                <w:sz w:val="16"/>
                <w:szCs w:val="16"/>
              </w:rPr>
              <w:br/>
            </w:r>
            <w:r>
              <w:rPr>
                <w:b/>
                <w:noProof/>
                <w:sz w:val="16"/>
              </w:rPr>
              <w:t>-</w:t>
            </w:r>
          </w:p>
        </w:tc>
        <w:tc>
          <w:tcPr>
            <w:tcW w:w="1276" w:type="dxa"/>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r>
              <w:rPr>
                <w:noProof/>
                <w:sz w:val="16"/>
              </w:rPr>
              <w:t>Anul</w:t>
            </w:r>
          </w:p>
          <w:p>
            <w:pPr>
              <w:spacing w:before="20" w:after="20" w:line="276" w:lineRule="auto"/>
              <w:jc w:val="center"/>
              <w:rPr>
                <w:noProof/>
                <w:sz w:val="16"/>
                <w:szCs w:val="16"/>
              </w:rPr>
            </w:pPr>
            <w:r>
              <w:rPr>
                <w:b/>
                <w:noProof/>
                <w:sz w:val="16"/>
              </w:rPr>
              <w:t>-</w:t>
            </w:r>
          </w:p>
        </w:tc>
        <w:tc>
          <w:tcPr>
            <w:tcW w:w="1279" w:type="dxa"/>
            <w:gridSpan w:val="3"/>
            <w:tcBorders>
              <w:top w:val="single" w:sz="6" w:space="0" w:color="auto"/>
              <w:left w:val="single" w:sz="6" w:space="0" w:color="auto"/>
              <w:bottom w:val="single" w:sz="6" w:space="0" w:color="auto"/>
              <w:right w:val="single" w:sz="6" w:space="0" w:color="auto"/>
            </w:tcBorders>
            <w:vAlign w:val="center"/>
          </w:tcPr>
          <w:p>
            <w:pPr>
              <w:spacing w:line="276" w:lineRule="auto"/>
              <w:jc w:val="center"/>
              <w:rPr>
                <w:b/>
                <w:noProof/>
                <w:sz w:val="16"/>
                <w:szCs w:val="16"/>
              </w:rPr>
            </w:pPr>
            <w:r>
              <w:rPr>
                <w:noProof/>
                <w:sz w:val="16"/>
              </w:rPr>
              <w:t>A se introduce numărul de ani necesar pentru a reflecta durata impactului (a se vedea punctul 1.6)</w:t>
            </w:r>
          </w:p>
        </w:tc>
      </w:tr>
      <w:tr>
        <w:trPr>
          <w:trHeight w:val="289"/>
          <w:jc w:val="center"/>
        </w:trPr>
        <w:tc>
          <w:tcPr>
            <w:tcW w:w="7661" w:type="dxa"/>
            <w:gridSpan w:val="5"/>
            <w:tcBorders>
              <w:top w:val="single" w:sz="6" w:space="0" w:color="auto"/>
              <w:left w:val="single" w:sz="6" w:space="0" w:color="auto"/>
              <w:bottom w:val="single" w:sz="6" w:space="0" w:color="auto"/>
              <w:right w:val="single" w:sz="6" w:space="0" w:color="auto"/>
            </w:tcBorders>
          </w:tcPr>
          <w:p>
            <w:pPr>
              <w:spacing w:before="20" w:after="20" w:line="276" w:lineRule="auto"/>
              <w:rPr>
                <w:noProof/>
                <w:sz w:val="16"/>
                <w:szCs w:val="16"/>
              </w:rPr>
            </w:pPr>
            <w:r>
              <w:rPr>
                <w:b/>
                <w:noProof/>
                <w:sz w:val="16"/>
              </w:rPr>
              <w:sym w:font="Wingdings" w:char="F09F"/>
            </w:r>
            <w:r>
              <w:rPr>
                <w:b/>
                <w:noProof/>
                <w:sz w:val="16"/>
              </w:rPr>
              <w:t>Posturi din schema de personal (funcționari și agenți temporari)</w:t>
            </w:r>
          </w:p>
        </w:tc>
        <w:tc>
          <w:tcPr>
            <w:tcW w:w="1276" w:type="dxa"/>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p>
        </w:tc>
        <w:tc>
          <w:tcPr>
            <w:tcW w:w="1279" w:type="dxa"/>
            <w:gridSpan w:val="3"/>
            <w:tcBorders>
              <w:top w:val="single" w:sz="6" w:space="0" w:color="auto"/>
              <w:left w:val="single" w:sz="6" w:space="0" w:color="auto"/>
              <w:bottom w:val="single" w:sz="6" w:space="0" w:color="auto"/>
              <w:right w:val="single" w:sz="6" w:space="0" w:color="auto"/>
            </w:tcBorders>
            <w:vAlign w:val="center"/>
          </w:tcPr>
          <w:p>
            <w:pPr>
              <w:spacing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4"/>
              <w:jc w:val="left"/>
              <w:rPr>
                <w:b/>
                <w:noProof/>
                <w:sz w:val="16"/>
                <w:szCs w:val="16"/>
              </w:rPr>
            </w:pPr>
            <w:r>
              <w:rPr>
                <w:b/>
                <w:noProof/>
                <w:color w:val="1F497D" w:themeColor="text2"/>
                <w:sz w:val="16"/>
              </w:rPr>
              <w:t>02</w:t>
            </w:r>
            <w:r>
              <w:rPr>
                <w:noProof/>
                <w:sz w:val="16"/>
              </w:rPr>
              <w:t> 01 01 01 (la sediu și în birourile de reprezentare ale Comisiei - GROW)</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16"/>
              </w:rPr>
              <w:t>5.7</w:t>
            </w:r>
          </w:p>
        </w:tc>
        <w:tc>
          <w:tcPr>
            <w:tcW w:w="122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7"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4"/>
              <w:jc w:val="left"/>
              <w:rPr>
                <w:b/>
                <w:noProof/>
                <w:color w:val="1F497D" w:themeColor="text2"/>
                <w:sz w:val="16"/>
              </w:rPr>
            </w:pPr>
            <w:r>
              <w:rPr>
                <w:b/>
                <w:noProof/>
                <w:color w:val="1F497D" w:themeColor="text2"/>
                <w:sz w:val="16"/>
              </w:rPr>
              <w:t>02</w:t>
            </w:r>
            <w:r>
              <w:rPr>
                <w:noProof/>
                <w:sz w:val="16"/>
              </w:rPr>
              <w:t xml:space="preserve"> 01 01 01 (la sediu și în birourile de reprezentare ale Comisiei - GROW - Secretariatul Rețelei Uniunii pentru conformitatea produselor)</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16"/>
              </w:rPr>
              <w:t>22</w:t>
            </w:r>
          </w:p>
        </w:tc>
        <w:tc>
          <w:tcPr>
            <w:tcW w:w="122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7"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4"/>
              <w:jc w:val="left"/>
              <w:rPr>
                <w:noProof/>
                <w:sz w:val="16"/>
                <w:szCs w:val="16"/>
              </w:rPr>
            </w:pPr>
            <w:r>
              <w:rPr>
                <w:noProof/>
                <w:sz w:val="16"/>
              </w:rPr>
              <w:t>XX 01 01 02 (în delegații)</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2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7"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4"/>
              <w:jc w:val="left"/>
              <w:rPr>
                <w:noProof/>
                <w:sz w:val="16"/>
                <w:szCs w:val="16"/>
              </w:rPr>
            </w:pPr>
            <w:r>
              <w:rPr>
                <w:noProof/>
                <w:sz w:val="16"/>
              </w:rPr>
              <w:t>XX 01 05 01 (cercetare indirectă)</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2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7"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gridAfter w:val="4"/>
          <w:wAfter w:w="2555" w:type="dxa"/>
          <w:trHeight w:val="248"/>
          <w:jc w:val="center"/>
        </w:trPr>
        <w:tc>
          <w:tcPr>
            <w:tcW w:w="7661" w:type="dxa"/>
            <w:gridSpan w:val="5"/>
            <w:tcBorders>
              <w:top w:val="single" w:sz="6" w:space="0" w:color="auto"/>
              <w:left w:val="single" w:sz="6" w:space="0" w:color="auto"/>
              <w:bottom w:val="single" w:sz="6" w:space="0" w:color="auto"/>
              <w:right w:val="single" w:sz="6" w:space="0" w:color="auto"/>
            </w:tcBorders>
            <w:vAlign w:val="center"/>
          </w:tcPr>
          <w:p>
            <w:pPr>
              <w:pStyle w:val="Text1"/>
              <w:spacing w:before="60" w:after="60" w:line="276" w:lineRule="auto"/>
              <w:ind w:left="0"/>
              <w:jc w:val="left"/>
              <w:rPr>
                <w:b/>
                <w:noProof/>
                <w:sz w:val="16"/>
                <w:szCs w:val="16"/>
              </w:rPr>
            </w:pPr>
            <w:r>
              <w:rPr>
                <w:b/>
                <w:noProof/>
                <w:sz w:val="16"/>
              </w:rPr>
              <w:sym w:font="Wingdings" w:char="F09F"/>
            </w:r>
            <w:r>
              <w:rPr>
                <w:b/>
                <w:noProof/>
                <w:sz w:val="16"/>
              </w:rPr>
              <w:t>Personal extern (în echivalent normă întreagă: ENI)</w:t>
            </w:r>
            <w:r>
              <w:rPr>
                <w:rStyle w:val="FootnoteReference"/>
                <w:b/>
                <w:noProof/>
                <w:sz w:val="16"/>
              </w:rPr>
              <w:footnoteReference w:id="81"/>
            </w:r>
          </w:p>
          <w:p>
            <w:pPr>
              <w:pStyle w:val="Text1"/>
              <w:spacing w:before="0" w:after="0" w:line="276" w:lineRule="auto"/>
              <w:ind w:left="0"/>
              <w:jc w:val="left"/>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noProof/>
                <w:sz w:val="16"/>
              </w:rPr>
              <w:t>XX 01 02 01 (AC, END, INT din „pachetul global”)</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16"/>
              </w:rPr>
              <w:t>3</w:t>
            </w:r>
          </w:p>
        </w:tc>
        <w:tc>
          <w:tcPr>
            <w:tcW w:w="122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7"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noProof/>
                <w:sz w:val="16"/>
                <w:szCs w:val="16"/>
              </w:rPr>
            </w:pPr>
            <w:r>
              <w:rPr>
                <w:noProof/>
                <w:sz w:val="16"/>
              </w:rPr>
              <w:t>XX 01 02 02 (AC, AL, END, INT și JED în delegații)</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2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7"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87" w:type="dxa"/>
            <w:vMerge w:val="restar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b/>
                <w:noProof/>
                <w:sz w:val="16"/>
              </w:rPr>
              <w:t>XX</w:t>
            </w:r>
            <w:r>
              <w:rPr>
                <w:noProof/>
                <w:sz w:val="16"/>
              </w:rPr>
              <w:t xml:space="preserve"> 01 04 </w:t>
            </w:r>
            <w:r>
              <w:rPr>
                <w:b/>
                <w:noProof/>
                <w:sz w:val="16"/>
              </w:rPr>
              <w:t>aa</w:t>
            </w:r>
            <w:r>
              <w:rPr>
                <w:b/>
                <w:i/>
                <w:noProof/>
                <w:sz w:val="16"/>
              </w:rPr>
              <w:t xml:space="preserve"> </w:t>
            </w:r>
            <w:r>
              <w:rPr>
                <w:rStyle w:val="FootnoteReference"/>
                <w:b/>
                <w:i/>
                <w:noProof/>
                <w:sz w:val="16"/>
              </w:rPr>
              <w:footnoteReference w:id="82"/>
            </w:r>
          </w:p>
          <w:p>
            <w:pPr>
              <w:pStyle w:val="Text1"/>
              <w:spacing w:beforeLines="20" w:before="48" w:afterLines="20" w:after="48" w:line="276" w:lineRule="auto"/>
              <w:ind w:left="986"/>
              <w:jc w:val="left"/>
              <w:rPr>
                <w:b/>
                <w:noProof/>
                <w:sz w:val="16"/>
                <w:szCs w:val="16"/>
              </w:rPr>
            </w:pPr>
          </w:p>
        </w:tc>
        <w:tc>
          <w:tcPr>
            <w:tcW w:w="2055" w:type="dxa"/>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noProof/>
                <w:sz w:val="16"/>
              </w:rPr>
              <w:t>- la sediu</w:t>
            </w:r>
          </w:p>
          <w:p>
            <w:pPr>
              <w:pStyle w:val="Text1"/>
              <w:spacing w:beforeLines="20" w:before="48" w:afterLines="20" w:after="48" w:line="276" w:lineRule="auto"/>
              <w:ind w:left="986"/>
              <w:jc w:val="left"/>
              <w:rPr>
                <w:b/>
                <w:noProof/>
                <w:sz w:val="16"/>
                <w:szCs w:val="16"/>
              </w:rPr>
            </w:pPr>
          </w:p>
        </w:tc>
        <w:tc>
          <w:tcPr>
            <w:tcW w:w="1356" w:type="dxa"/>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rPr>
                <w:noProof/>
                <w:sz w:val="16"/>
                <w:szCs w:val="16"/>
              </w:rPr>
            </w:pPr>
          </w:p>
        </w:tc>
        <w:tc>
          <w:tcPr>
            <w:tcW w:w="122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7"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87"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b/>
                <w:noProof/>
                <w:sz w:val="16"/>
                <w:szCs w:val="16"/>
              </w:rPr>
            </w:pPr>
          </w:p>
        </w:tc>
        <w:tc>
          <w:tcPr>
            <w:tcW w:w="2055" w:type="dxa"/>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noProof/>
                <w:sz w:val="16"/>
              </w:rPr>
              <w:t xml:space="preserve">- în delegații </w:t>
            </w:r>
          </w:p>
        </w:tc>
        <w:tc>
          <w:tcPr>
            <w:tcW w:w="1356" w:type="dxa"/>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rPr>
                <w:noProof/>
                <w:sz w:val="16"/>
                <w:szCs w:val="16"/>
              </w:rPr>
            </w:pPr>
          </w:p>
        </w:tc>
        <w:tc>
          <w:tcPr>
            <w:tcW w:w="122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7"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noProof/>
                <w:sz w:val="16"/>
                <w:szCs w:val="16"/>
              </w:rPr>
            </w:pPr>
            <w:r>
              <w:rPr>
                <w:rFonts w:ascii="Times New Roman Bold" w:hAnsi="Times New Roman Bold"/>
                <w:b/>
                <w:smallCaps/>
                <w:noProof/>
              </w:rPr>
              <w:t>xx</w:t>
            </w:r>
            <w:r>
              <w:rPr>
                <w:noProof/>
              </w:rPr>
              <w:t xml:space="preserve"> </w:t>
            </w:r>
            <w:r>
              <w:rPr>
                <w:noProof/>
                <w:sz w:val="16"/>
              </w:rPr>
              <w:t>01 05 02 (AC, END, INT - cercetare indirectă)</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2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7"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noProof/>
                <w:sz w:val="16"/>
                <w:szCs w:val="16"/>
              </w:rPr>
            </w:pPr>
            <w:r>
              <w:rPr>
                <w:noProof/>
                <w:sz w:val="16"/>
              </w:rPr>
              <w:t>10 01 05 02 (AC, END, INT - cercetare directă)</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2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7"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double" w:sz="4" w:space="0" w:color="auto"/>
              <w:right w:val="single" w:sz="6" w:space="0" w:color="auto"/>
            </w:tcBorders>
            <w:vAlign w:val="center"/>
          </w:tcPr>
          <w:p>
            <w:pPr>
              <w:pStyle w:val="Text1"/>
              <w:spacing w:beforeLines="20" w:before="48" w:afterLines="20" w:after="48" w:line="276" w:lineRule="auto"/>
              <w:ind w:left="984"/>
              <w:jc w:val="left"/>
              <w:rPr>
                <w:noProof/>
                <w:sz w:val="16"/>
                <w:szCs w:val="16"/>
              </w:rPr>
            </w:pPr>
            <w:r>
              <w:rPr>
                <w:noProof/>
                <w:sz w:val="16"/>
              </w:rPr>
              <w:t>Alte linii bugetare (a se preciza)</w:t>
            </w:r>
          </w:p>
        </w:tc>
        <w:tc>
          <w:tcPr>
            <w:tcW w:w="1356"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229"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134"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276"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567"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425"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87"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double" w:sz="4"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noProof/>
                <w:sz w:val="16"/>
                <w:szCs w:val="16"/>
              </w:rPr>
            </w:pPr>
            <w:r>
              <w:rPr>
                <w:b/>
                <w:noProof/>
                <w:sz w:val="16"/>
              </w:rPr>
              <w:t>TOTAL</w:t>
            </w:r>
          </w:p>
        </w:tc>
        <w:tc>
          <w:tcPr>
            <w:tcW w:w="1356"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r>
              <w:rPr>
                <w:b/>
                <w:noProof/>
                <w:sz w:val="16"/>
              </w:rPr>
              <w:t>30,7</w:t>
            </w:r>
          </w:p>
        </w:tc>
        <w:tc>
          <w:tcPr>
            <w:tcW w:w="1229"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134"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276"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567"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425"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287"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este domeniul de politică sau titlul din buget în cauză.</w:t>
      </w:r>
    </w:p>
    <w:p>
      <w:pPr>
        <w:pStyle w:val="Text1"/>
        <w:rPr>
          <w:noProof/>
          <w:sz w:val="18"/>
        </w:rPr>
      </w:pPr>
      <w:r>
        <w:rPr>
          <w:noProof/>
          <w:sz w:val="18"/>
        </w:rPr>
        <w:t>Necesarul de resurse umane va fi asigurat din efectivele de personal ale DG-ului în cauză alocate deja pentru gestionarea acțiunii și/sau realocate intern în cadrul DG-ului, completate, după caz, prin resurse suplimentare ce ar putea fi alocate DG-ului care gestionează acțiunea în cadrul procedurii de alocare anuală și în lumina constrângerilor bugetare.</w:t>
      </w:r>
    </w:p>
    <w:p>
      <w:pPr>
        <w:keepNext/>
        <w:keepLines/>
        <w:rPr>
          <w:noProof/>
          <w:sz w:val="20"/>
        </w:rPr>
      </w:pPr>
      <w:r>
        <w:rPr>
          <w:noProof/>
          <w:sz w:val="20"/>
        </w:rPr>
        <w:t>Descrierea sarcinilor care trebuie efectuate: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240"/>
        <w:gridCol w:w="7200"/>
      </w:tblGrid>
      <w:tr>
        <w:tc>
          <w:tcPr>
            <w:tcW w:w="3240" w:type="dxa"/>
            <w:tcBorders>
              <w:top w:val="single" w:sz="2" w:space="0" w:color="auto"/>
              <w:left w:val="single" w:sz="2" w:space="0" w:color="auto"/>
              <w:bottom w:val="single" w:sz="2" w:space="0" w:color="auto"/>
              <w:right w:val="single" w:sz="2" w:space="0" w:color="auto"/>
            </w:tcBorders>
          </w:tcPr>
          <w:p>
            <w:pPr>
              <w:keepNext/>
              <w:keepLines/>
              <w:spacing w:line="276" w:lineRule="auto"/>
              <w:rPr>
                <w:noProof/>
                <w:sz w:val="20"/>
              </w:rPr>
            </w:pPr>
            <w:r>
              <w:rPr>
                <w:noProof/>
                <w:sz w:val="20"/>
              </w:rPr>
              <w:t>Funcționari și agenți temporari (Comisie)</w:t>
            </w:r>
          </w:p>
        </w:tc>
        <w:tc>
          <w:tcPr>
            <w:tcW w:w="7200" w:type="dxa"/>
            <w:tcBorders>
              <w:top w:val="single" w:sz="2" w:space="0" w:color="auto"/>
              <w:left w:val="single" w:sz="2" w:space="0" w:color="auto"/>
              <w:bottom w:val="single" w:sz="2" w:space="0" w:color="auto"/>
              <w:right w:val="single" w:sz="2" w:space="0" w:color="auto"/>
            </w:tcBorders>
          </w:tcPr>
          <w:p>
            <w:pPr>
              <w:keepNext/>
              <w:keepLines/>
              <w:spacing w:line="276" w:lineRule="auto"/>
              <w:rPr>
                <w:noProof/>
                <w:sz w:val="20"/>
              </w:rPr>
            </w:pPr>
            <w:r>
              <w:rPr>
                <w:noProof/>
                <w:sz w:val="20"/>
              </w:rPr>
              <w:t>În faza de înființare (2020-2022), pregătirea actelor delegate/de punere în aplicare, stabilirea rețelei Uniunii pentru conformitatea produselor, strategiile naționale pilot de asigurare a aplicării legislației, studiu pentru stabilirea nivelului de referință pentru indicatorii de performanță și monitorizarea regulamentului.</w:t>
            </w:r>
          </w:p>
          <w:p>
            <w:pPr>
              <w:keepNext/>
              <w:keepLines/>
              <w:spacing w:line="276" w:lineRule="auto"/>
              <w:rPr>
                <w:noProof/>
                <w:sz w:val="20"/>
              </w:rPr>
            </w:pPr>
            <w:r>
              <w:rPr>
                <w:noProof/>
                <w:sz w:val="20"/>
              </w:rPr>
              <w:t>Personal în grupa de funcții AD pentru postul de șef al secretariatului rețelei Uniunii pentru conformitatea produselor, supravegherea pieței, analiza tehnică și juridică, IT și supravegherea și proiectarea sistemelor de date.</w:t>
            </w:r>
          </w:p>
          <w:p>
            <w:pPr>
              <w:keepNext/>
              <w:keepLines/>
              <w:spacing w:line="276" w:lineRule="auto"/>
              <w:rPr>
                <w:noProof/>
                <w:sz w:val="20"/>
              </w:rPr>
            </w:pPr>
            <w:r>
              <w:rPr>
                <w:noProof/>
                <w:sz w:val="20"/>
              </w:rPr>
              <w:t>Personal în grupa de funcții AST pentru sprijin la organizarea de reuniuni, cheltuieli administrative și sarcini de gestiune financiară.</w:t>
            </w:r>
          </w:p>
        </w:tc>
      </w:tr>
      <w:tr>
        <w:tc>
          <w:tcPr>
            <w:tcW w:w="3240" w:type="dxa"/>
            <w:tcBorders>
              <w:top w:val="single" w:sz="2" w:space="0" w:color="auto"/>
              <w:left w:val="single" w:sz="2" w:space="0" w:color="auto"/>
              <w:bottom w:val="single" w:sz="2" w:space="0" w:color="auto"/>
              <w:right w:val="single" w:sz="2" w:space="0" w:color="auto"/>
            </w:tcBorders>
          </w:tcPr>
          <w:p>
            <w:pPr>
              <w:keepNext/>
              <w:keepLines/>
              <w:spacing w:before="60" w:after="60" w:line="276" w:lineRule="auto"/>
              <w:rPr>
                <w:noProof/>
                <w:sz w:val="20"/>
              </w:rPr>
            </w:pPr>
            <w:r>
              <w:rPr>
                <w:noProof/>
                <w:sz w:val="20"/>
              </w:rPr>
              <w:t>Personal extern</w:t>
            </w:r>
          </w:p>
        </w:tc>
        <w:tc>
          <w:tcPr>
            <w:tcW w:w="7200" w:type="dxa"/>
            <w:tcBorders>
              <w:top w:val="single" w:sz="2" w:space="0" w:color="auto"/>
              <w:left w:val="single" w:sz="2" w:space="0" w:color="auto"/>
              <w:bottom w:val="single" w:sz="2" w:space="0" w:color="auto"/>
              <w:right w:val="single" w:sz="2" w:space="0" w:color="auto"/>
            </w:tcBorders>
          </w:tcPr>
          <w:p>
            <w:pPr>
              <w:keepNext/>
              <w:keepLines/>
              <w:spacing w:line="276" w:lineRule="auto"/>
              <w:rPr>
                <w:noProof/>
                <w:sz w:val="20"/>
              </w:rPr>
            </w:pPr>
            <w:r>
              <w:rPr>
                <w:noProof/>
                <w:sz w:val="20"/>
              </w:rPr>
              <w:t>Agenți contractuali - întreținere și dezvoltare IT de rutină specifice proiectelor</w:t>
            </w:r>
          </w:p>
          <w:p>
            <w:pPr>
              <w:keepNext/>
              <w:keepLines/>
              <w:spacing w:line="276" w:lineRule="auto"/>
              <w:rPr>
                <w:noProof/>
                <w:sz w:val="20"/>
              </w:rPr>
            </w:pPr>
            <w:r>
              <w:rPr>
                <w:noProof/>
                <w:sz w:val="20"/>
              </w:rPr>
              <w:t>Experți naționali detașați (END) - acțiuni comune specifice de gestionare, expertiză în materie de supraveghere a pieței. Posibilitatea de a recruta END pentru rețea este păstrată ca o opțiune deschisă, drept expertiză națională. În prezent, autorităților de supraveghere a pieței le lipsesc, la un nivel critic, resursele necesare, astfel încât este foarte greu de prevăzut dacă pot detașa personal pe lângă rețea, în special în fazele inițiale ale rețelei.</w:t>
            </w:r>
          </w:p>
        </w:tc>
      </w:tr>
    </w:tbl>
    <w:p>
      <w:pPr>
        <w:keepNext/>
        <w:keepLines/>
        <w:rPr>
          <w:rFonts w:eastAsia="Times New Roman"/>
          <w:noProof/>
          <w:sz w:val="20"/>
          <w:szCs w:val="20"/>
          <w:u w:val="single"/>
        </w:rPr>
      </w:pPr>
      <w:r>
        <w:rPr>
          <w:noProof/>
          <w:sz w:val="20"/>
          <w:szCs w:val="20"/>
          <w:u w:val="single"/>
        </w:rPr>
        <w:t>Estimarea introducerii treptate a personalului în timpul fazei de înființare a rețelei Uniunii pentru conformitatea produselor (secretariatul va fi găzduit de Comisie)</w:t>
      </w:r>
      <w:r>
        <w:rPr>
          <w:noProof/>
          <w:sz w:val="20"/>
          <w:szCs w:val="20"/>
        </w:rPr>
        <w:t xml:space="preserve"> în intervalul de timp necesar din actualul cadru multianual de până în 2020 inclusiv. </w:t>
      </w:r>
    </w:p>
    <w:tbl>
      <w:tblPr>
        <w:tblW w:w="9796" w:type="dxa"/>
        <w:tblInd w:w="93" w:type="dxa"/>
        <w:tblLayout w:type="fixed"/>
        <w:tblCellMar>
          <w:left w:w="0" w:type="dxa"/>
          <w:right w:w="0" w:type="dxa"/>
        </w:tblCellMar>
        <w:tblLook w:val="04A0" w:firstRow="1" w:lastRow="0" w:firstColumn="1" w:lastColumn="0" w:noHBand="0" w:noVBand="1"/>
      </w:tblPr>
      <w:tblGrid>
        <w:gridCol w:w="2920"/>
        <w:gridCol w:w="1206"/>
        <w:gridCol w:w="1276"/>
        <w:gridCol w:w="1276"/>
        <w:gridCol w:w="1417"/>
        <w:gridCol w:w="1701"/>
      </w:tblGrid>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Grupa de funcții și gradul</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Calibri"/>
                <w:noProof/>
                <w:color w:val="000000"/>
                <w:sz w:val="20"/>
                <w:szCs w:val="20"/>
              </w:rPr>
            </w:pPr>
            <w:r>
              <w:rPr>
                <w:noProof/>
                <w:color w:val="000000"/>
                <w:sz w:val="20"/>
              </w:rPr>
              <w:t>Anul 2020</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Anul -</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Anul -</w:t>
            </w:r>
          </w:p>
        </w:tc>
        <w:tc>
          <w:tcPr>
            <w:tcW w:w="1417"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ascii="Calibri" w:eastAsia="Calibri" w:hAnsi="Calibri" w:cs="Calibri"/>
                <w:noProof/>
                <w:color w:val="000000"/>
                <w:sz w:val="20"/>
                <w:szCs w:val="20"/>
              </w:rPr>
            </w:pP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Calibri"/>
                <w:noProof/>
                <w:color w:val="000000"/>
                <w:sz w:val="20"/>
                <w:szCs w:val="20"/>
              </w:rPr>
            </w:pP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AD 9-15</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1</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417"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AD 5-12</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17</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417"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Total AD</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b/>
                <w:noProof/>
                <w:sz w:val="20"/>
                <w:szCs w:val="20"/>
              </w:rPr>
            </w:pPr>
            <w:r>
              <w:rPr>
                <w:b/>
                <w:noProof/>
                <w:sz w:val="20"/>
              </w:rPr>
              <w:t>18</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417"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b/>
                <w:noProof/>
                <w:sz w:val="20"/>
                <w:szCs w:val="20"/>
              </w:rPr>
            </w:pP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AST 1-11 / AST/SC 1-6</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4</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417"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Total AST/SC</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b/>
                <w:noProof/>
                <w:sz w:val="20"/>
                <w:szCs w:val="20"/>
              </w:rPr>
            </w:pPr>
            <w:r>
              <w:rPr>
                <w:b/>
                <w:noProof/>
                <w:sz w:val="20"/>
              </w:rPr>
              <w:t>4</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417"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b/>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eastAsia="Times New Roman"/>
                <w:noProof/>
                <w:color w:val="000000"/>
                <w:sz w:val="20"/>
                <w:szCs w:val="20"/>
              </w:rPr>
            </w:pPr>
            <w:r>
              <w:rPr>
                <w:noProof/>
                <w:color w:val="000000"/>
                <w:sz w:val="20"/>
              </w:rPr>
              <w:t>TOTAL GENERAL</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b/>
                <w:noProof/>
                <w:sz w:val="20"/>
                <w:szCs w:val="20"/>
              </w:rPr>
            </w:pPr>
            <w:r>
              <w:rPr>
                <w:b/>
                <w:noProof/>
                <w:sz w:val="20"/>
              </w:rPr>
              <w:t>22</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417"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b/>
                <w:noProof/>
                <w:sz w:val="20"/>
                <w:szCs w:val="20"/>
              </w:rPr>
            </w:pPr>
          </w:p>
        </w:tc>
      </w:tr>
    </w:tbl>
    <w:p>
      <w:pPr>
        <w:rPr>
          <w:rFonts w:eastAsia="Times New Roman"/>
          <w:noProof/>
          <w:sz w:val="20"/>
          <w:szCs w:val="20"/>
        </w:rPr>
      </w:pPr>
    </w:p>
    <w:p>
      <w:pPr>
        <w:rPr>
          <w:rFonts w:eastAsia="Times New Roman"/>
          <w:noProof/>
          <w:sz w:val="20"/>
          <w:szCs w:val="20"/>
          <w:u w:val="single"/>
        </w:rPr>
      </w:pPr>
      <w:r>
        <w:rPr>
          <w:noProof/>
          <w:sz w:val="20"/>
          <w:u w:val="single"/>
        </w:rPr>
        <w:t>Estimarea introducerii treptate a personalului în timpul fazei de înființare și personalul total al rețelei Uniunii pentru conformitatea produselor - personal extern</w:t>
      </w:r>
    </w:p>
    <w:tbl>
      <w:tblPr>
        <w:tblW w:w="9796" w:type="dxa"/>
        <w:tblInd w:w="93" w:type="dxa"/>
        <w:tblLayout w:type="fixed"/>
        <w:tblCellMar>
          <w:left w:w="0" w:type="dxa"/>
          <w:right w:w="0" w:type="dxa"/>
        </w:tblCellMar>
        <w:tblLook w:val="04A0" w:firstRow="1" w:lastRow="0" w:firstColumn="1" w:lastColumn="0" w:noHBand="0" w:noVBand="1"/>
      </w:tblPr>
      <w:tblGrid>
        <w:gridCol w:w="2920"/>
        <w:gridCol w:w="1206"/>
        <w:gridCol w:w="1276"/>
        <w:gridCol w:w="1276"/>
        <w:gridCol w:w="1417"/>
        <w:gridCol w:w="1701"/>
      </w:tblGrid>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Agenți contractuali</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Calibri"/>
                <w:noProof/>
                <w:color w:val="000000"/>
                <w:sz w:val="20"/>
                <w:szCs w:val="20"/>
              </w:rPr>
            </w:pPr>
            <w:r>
              <w:rPr>
                <w:noProof/>
                <w:color w:val="000000"/>
                <w:sz w:val="20"/>
              </w:rPr>
              <w:t>Anul 2020</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Anul -</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Anul -</w:t>
            </w:r>
          </w:p>
        </w:tc>
        <w:tc>
          <w:tcPr>
            <w:tcW w:w="1417"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ascii="Calibri" w:eastAsia="Calibri" w:hAnsi="Calibri" w:cs="Calibri"/>
                <w:noProof/>
                <w:color w:val="000000"/>
                <w:sz w:val="20"/>
                <w:szCs w:val="20"/>
              </w:rPr>
            </w:pP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Calibri"/>
                <w:noProof/>
                <w:color w:val="000000"/>
                <w:sz w:val="20"/>
                <w:szCs w:val="20"/>
              </w:rPr>
            </w:pP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Grupa de funcții III/IV</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3</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417"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Total</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noProof/>
                <w:sz w:val="20"/>
                <w:szCs w:val="20"/>
              </w:rPr>
            </w:pPr>
            <w:r>
              <w:rPr>
                <w:noProof/>
                <w:sz w:val="20"/>
              </w:rPr>
              <w:t>3</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noProof/>
                <w:sz w:val="20"/>
                <w:szCs w:val="20"/>
              </w:rPr>
            </w:pP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noProof/>
                <w:sz w:val="20"/>
                <w:szCs w:val="20"/>
              </w:rPr>
            </w:pPr>
          </w:p>
        </w:tc>
        <w:tc>
          <w:tcPr>
            <w:tcW w:w="1417"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noProof/>
                <w:sz w:val="20"/>
                <w:szCs w:val="20"/>
              </w:rPr>
            </w:pP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noProof/>
                <w:sz w:val="20"/>
                <w:szCs w:val="20"/>
              </w:rPr>
            </w:pPr>
          </w:p>
        </w:tc>
      </w:tr>
    </w:tbl>
    <w:p>
      <w:pPr>
        <w:rPr>
          <w:rFonts w:eastAsia="Times New Roman"/>
          <w:noProof/>
          <w:sz w:val="20"/>
          <w:szCs w:val="20"/>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920"/>
        <w:gridCol w:w="1206"/>
        <w:gridCol w:w="1276"/>
        <w:gridCol w:w="1276"/>
        <w:gridCol w:w="1417"/>
        <w:gridCol w:w="1701"/>
      </w:tblGrid>
      <w:tr>
        <w:trPr>
          <w:trHeight w:val="300"/>
        </w:trPr>
        <w:tc>
          <w:tcPr>
            <w:tcW w:w="29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Experți naționali detașați</w:t>
            </w:r>
          </w:p>
        </w:tc>
        <w:tc>
          <w:tcPr>
            <w:tcW w:w="120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Calibri"/>
                <w:noProof/>
                <w:color w:val="000000"/>
                <w:sz w:val="20"/>
                <w:szCs w:val="20"/>
              </w:rPr>
            </w:pPr>
            <w:r>
              <w:rPr>
                <w:noProof/>
                <w:color w:val="000000"/>
                <w:sz w:val="20"/>
              </w:rPr>
              <w:t>Anul 2020</w:t>
            </w:r>
          </w:p>
        </w:tc>
        <w:tc>
          <w:tcPr>
            <w:tcW w:w="1276" w:type="dxa"/>
            <w:tcBorders>
              <w:top w:val="single" w:sz="4"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Anul -</w:t>
            </w:r>
          </w:p>
        </w:tc>
        <w:tc>
          <w:tcPr>
            <w:tcW w:w="1276" w:type="dxa"/>
            <w:tcBorders>
              <w:top w:val="single" w:sz="4"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Anul -</w:t>
            </w:r>
          </w:p>
        </w:tc>
        <w:tc>
          <w:tcPr>
            <w:tcW w:w="1417" w:type="dxa"/>
            <w:tcBorders>
              <w:top w:val="single" w:sz="4" w:space="0" w:color="auto"/>
              <w:left w:val="single" w:sz="8" w:space="0" w:color="auto"/>
              <w:bottom w:val="single" w:sz="8" w:space="0" w:color="auto"/>
              <w:right w:val="single" w:sz="8" w:space="0" w:color="auto"/>
            </w:tcBorders>
            <w:vAlign w:val="bottom"/>
          </w:tcPr>
          <w:p>
            <w:pPr>
              <w:spacing w:line="276" w:lineRule="auto"/>
              <w:jc w:val="center"/>
              <w:rPr>
                <w:rFonts w:ascii="Calibri" w:eastAsia="Calibri" w:hAnsi="Calibri" w:cs="Calibri"/>
                <w:noProof/>
                <w:color w:val="000000"/>
                <w:sz w:val="20"/>
                <w:szCs w:val="20"/>
              </w:rPr>
            </w:pPr>
          </w:p>
        </w:tc>
        <w:tc>
          <w:tcPr>
            <w:tcW w:w="1701" w:type="dxa"/>
            <w:tcBorders>
              <w:top w:val="single" w:sz="4" w:space="0" w:color="auto"/>
              <w:left w:val="single" w:sz="8" w:space="0" w:color="auto"/>
              <w:bottom w:val="single" w:sz="8" w:space="0" w:color="auto"/>
              <w:right w:val="single" w:sz="4" w:space="0" w:color="auto"/>
            </w:tcBorders>
          </w:tcPr>
          <w:p>
            <w:pPr>
              <w:spacing w:line="276" w:lineRule="auto"/>
              <w:jc w:val="center"/>
              <w:rPr>
                <w:rFonts w:eastAsia="Calibri"/>
                <w:noProof/>
                <w:color w:val="000000"/>
                <w:sz w:val="20"/>
                <w:szCs w:val="20"/>
              </w:rPr>
            </w:pPr>
          </w:p>
        </w:tc>
      </w:tr>
      <w:tr>
        <w:trPr>
          <w:trHeight w:val="300"/>
        </w:trPr>
        <w:tc>
          <w:tcPr>
            <w:tcW w:w="292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Total</w:t>
            </w:r>
          </w:p>
        </w:tc>
        <w:tc>
          <w:tcPr>
            <w:tcW w:w="120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pm</w:t>
            </w:r>
          </w:p>
        </w:tc>
        <w:tc>
          <w:tcPr>
            <w:tcW w:w="1276" w:type="dxa"/>
            <w:tcBorders>
              <w:top w:val="single" w:sz="8" w:space="0" w:color="auto"/>
              <w:left w:val="single" w:sz="8" w:space="0" w:color="auto"/>
              <w:bottom w:val="single" w:sz="4" w:space="0" w:color="auto"/>
              <w:right w:val="single" w:sz="8" w:space="0" w:color="auto"/>
            </w:tcBorders>
            <w:vAlign w:val="bottom"/>
          </w:tcPr>
          <w:p>
            <w:pPr>
              <w:spacing w:line="276" w:lineRule="auto"/>
              <w:jc w:val="center"/>
              <w:rPr>
                <w:rFonts w:eastAsia="Times New Roman"/>
                <w:noProof/>
                <w:color w:val="000000"/>
                <w:sz w:val="20"/>
                <w:szCs w:val="20"/>
              </w:rPr>
            </w:pPr>
          </w:p>
        </w:tc>
        <w:tc>
          <w:tcPr>
            <w:tcW w:w="1276" w:type="dxa"/>
            <w:tcBorders>
              <w:top w:val="single" w:sz="8" w:space="0" w:color="auto"/>
              <w:left w:val="single" w:sz="8" w:space="0" w:color="auto"/>
              <w:bottom w:val="single" w:sz="4" w:space="0" w:color="auto"/>
              <w:right w:val="single" w:sz="8" w:space="0" w:color="auto"/>
            </w:tcBorders>
            <w:vAlign w:val="bottom"/>
          </w:tcPr>
          <w:p>
            <w:pPr>
              <w:spacing w:line="276" w:lineRule="auto"/>
              <w:jc w:val="center"/>
              <w:rPr>
                <w:rFonts w:eastAsia="Times New Roman"/>
                <w:noProof/>
                <w:color w:val="000000"/>
                <w:sz w:val="20"/>
                <w:szCs w:val="20"/>
              </w:rPr>
            </w:pPr>
          </w:p>
        </w:tc>
        <w:tc>
          <w:tcPr>
            <w:tcW w:w="1417" w:type="dxa"/>
            <w:tcBorders>
              <w:top w:val="single" w:sz="8" w:space="0" w:color="auto"/>
              <w:left w:val="single" w:sz="8" w:space="0" w:color="auto"/>
              <w:bottom w:val="single" w:sz="4" w:space="0" w:color="auto"/>
              <w:right w:val="single" w:sz="8" w:space="0" w:color="auto"/>
            </w:tcBorders>
            <w:vAlign w:val="bottom"/>
          </w:tcPr>
          <w:p>
            <w:pPr>
              <w:spacing w:line="276" w:lineRule="auto"/>
              <w:jc w:val="center"/>
              <w:rPr>
                <w:rFonts w:eastAsia="Times New Roman"/>
                <w:noProof/>
                <w:color w:val="000000"/>
                <w:sz w:val="20"/>
                <w:szCs w:val="20"/>
              </w:rPr>
            </w:pPr>
          </w:p>
        </w:tc>
        <w:tc>
          <w:tcPr>
            <w:tcW w:w="1701" w:type="dxa"/>
            <w:tcBorders>
              <w:top w:val="single" w:sz="8" w:space="0" w:color="auto"/>
              <w:left w:val="single" w:sz="8" w:space="0" w:color="auto"/>
              <w:bottom w:val="single" w:sz="4" w:space="0" w:color="auto"/>
              <w:right w:val="single" w:sz="4" w:space="0" w:color="auto"/>
            </w:tcBorders>
          </w:tcPr>
          <w:p>
            <w:pPr>
              <w:spacing w:line="276" w:lineRule="auto"/>
              <w:jc w:val="center"/>
              <w:rPr>
                <w:rFonts w:eastAsia="Times New Roman"/>
                <w:noProof/>
                <w:color w:val="000000"/>
                <w:sz w:val="20"/>
                <w:szCs w:val="20"/>
              </w:rPr>
            </w:pPr>
          </w:p>
        </w:tc>
      </w:tr>
    </w:tbl>
    <w:p>
      <w:pPr>
        <w:rPr>
          <w:noProof/>
        </w:rPr>
      </w:pPr>
    </w:p>
    <w:p>
      <w:pPr>
        <w:pStyle w:val="ManualHeading3"/>
        <w:rPr>
          <w:bCs/>
          <w:noProof/>
          <w:szCs w:val="24"/>
        </w:rPr>
      </w:pPr>
      <w:r>
        <w:rPr>
          <w:noProof/>
        </w:rPr>
        <w:t>3.2.4.</w:t>
      </w:r>
      <w:r>
        <w:rPr>
          <w:noProof/>
        </w:rPr>
        <w:tab/>
        <w:t xml:space="preserve">Compatibilitatea cu actualul cadru financiar multianual </w:t>
      </w:r>
    </w:p>
    <w:p>
      <w:pPr>
        <w:pStyle w:val="Text1"/>
        <w:rPr>
          <w:noProof/>
        </w:rPr>
      </w:pPr>
      <w:r>
        <w:rPr>
          <w:noProof/>
        </w:rPr>
        <w:sym w:font="Wingdings" w:char="F0FD"/>
      </w:r>
      <w:r>
        <w:rPr>
          <w:noProof/>
        </w:rPr>
        <w:tab/>
        <w:t>Propunerea/inițiativa este compatibilă cu cadrul financiar multianual existent.</w:t>
      </w:r>
    </w:p>
    <w:p>
      <w:pPr>
        <w:pStyle w:val="Text1"/>
        <w:rPr>
          <w:noProof/>
        </w:rPr>
      </w:pPr>
      <w:r>
        <w:rPr>
          <w:noProof/>
        </w:rPr>
        <w:sym w:font="Wingdings" w:char="F0A8"/>
      </w:r>
      <w:r>
        <w:rPr>
          <w:noProof/>
        </w:rPr>
        <w:tab/>
        <w:t>Propunerea/inițiativa necesită o reprogramare a rubricii corespunzătoare din cadrul financiar multianual.</w:t>
      </w:r>
    </w:p>
    <w:p>
      <w:pPr>
        <w:pBdr>
          <w:top w:val="single" w:sz="4" w:space="1" w:color="auto"/>
          <w:left w:val="single" w:sz="4" w:space="4" w:color="auto"/>
          <w:bottom w:val="single" w:sz="4" w:space="1" w:color="auto"/>
          <w:right w:val="single" w:sz="4" w:space="4" w:color="auto"/>
        </w:pBdr>
        <w:ind w:left="850"/>
        <w:rPr>
          <w:rFonts w:eastAsia="Times New Roman"/>
          <w:noProof/>
          <w:sz w:val="20"/>
        </w:rPr>
      </w:pPr>
      <w:r>
        <w:rPr>
          <w:noProof/>
          <w:sz w:val="20"/>
        </w:rPr>
        <w:t>A se explica reprogramarea necesară, precizând liniile bugetare în cauză și sumele aferente.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pPr>
        <w:pStyle w:val="Text1"/>
        <w:rPr>
          <w:noProof/>
        </w:rPr>
      </w:pPr>
      <w:r>
        <w:rPr>
          <w:noProof/>
        </w:rPr>
        <w:sym w:font="Wingdings" w:char="F0A8"/>
      </w:r>
      <w:r>
        <w:rPr>
          <w:noProof/>
        </w:rPr>
        <w:tab/>
        <w:t>Propunerea/inițiativa necesită recurgerea la instrumentul de flexibilitate sau la revizuirea cadrului financiar multianual.</w:t>
      </w:r>
    </w:p>
    <w:p>
      <w:pPr>
        <w:pBdr>
          <w:top w:val="single" w:sz="4" w:space="1" w:color="auto"/>
          <w:left w:val="single" w:sz="4" w:space="4" w:color="auto"/>
          <w:bottom w:val="single" w:sz="4" w:space="1" w:color="auto"/>
          <w:right w:val="single" w:sz="4" w:space="4" w:color="auto"/>
        </w:pBdr>
        <w:ind w:left="850"/>
        <w:rPr>
          <w:rFonts w:eastAsia="Times New Roman"/>
          <w:noProof/>
          <w:sz w:val="20"/>
        </w:rPr>
      </w:pPr>
      <w:r>
        <w:rPr>
          <w:noProof/>
          <w:sz w:val="20"/>
        </w:rPr>
        <w:t>A se explica acțiunile necesare, precizând rubricile și liniile bugetare în cauză, precum și sumele aferente.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pPr>
        <w:pStyle w:val="ManualHeading3"/>
        <w:rPr>
          <w:noProof/>
          <w:szCs w:val="24"/>
        </w:rPr>
      </w:pPr>
      <w:r>
        <w:rPr>
          <w:noProof/>
        </w:rPr>
        <w:t>3.2.5.</w:t>
      </w:r>
      <w:r>
        <w:rPr>
          <w:noProof/>
        </w:rPr>
        <w:tab/>
        <w:t xml:space="preserve">Contribuția terților </w:t>
      </w:r>
    </w:p>
    <w:p>
      <w:pPr>
        <w:ind w:left="1134" w:hanging="283"/>
        <w:rPr>
          <w:rFonts w:eastAsia="Times New Roman"/>
          <w:noProof/>
        </w:rPr>
      </w:pPr>
      <w:r>
        <w:rPr>
          <w:rFonts w:eastAsia="Times New Roman"/>
          <w:noProof/>
        </w:rPr>
        <w:sym w:font="Wingdings" w:char="F0FD"/>
      </w:r>
      <w:r>
        <w:rPr>
          <w:noProof/>
        </w:rPr>
        <w:t xml:space="preserve"> Propunerea/inițiativa nu prevede cofinanțare din partea terților. </w:t>
      </w:r>
    </w:p>
    <w:p>
      <w:pPr>
        <w:ind w:left="1134" w:hanging="283"/>
        <w:rPr>
          <w:rFonts w:eastAsia="Times New Roman"/>
          <w:noProof/>
        </w:rPr>
      </w:pPr>
      <w:r>
        <w:rPr>
          <w:rFonts w:eastAsia="Times New Roman"/>
          <w:noProof/>
        </w:rPr>
        <w:sym w:font="Wingdings" w:char="F06F"/>
      </w:r>
      <w:r>
        <w:rPr>
          <w:noProof/>
        </w:rPr>
        <w:t xml:space="preserve"> Propunerea/inițiativa prevede cofinanțare, estimată în cele ce urmează:</w:t>
      </w:r>
    </w:p>
    <w:p>
      <w:pPr>
        <w:jc w:val="right"/>
        <w:rPr>
          <w:rFonts w:eastAsia="Times New Roman"/>
          <w:noProof/>
          <w:sz w:val="20"/>
        </w:rPr>
      </w:pPr>
      <w:r>
        <w:rPr>
          <w:noProof/>
          <w:sz w:val="20"/>
        </w:rPr>
        <w:t>Credite de angajament în milioane EUR (cu trei zecimale)</w:t>
      </w:r>
    </w:p>
    <w:tbl>
      <w:tblPr>
        <w:tblW w:w="10245"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39"/>
        <w:gridCol w:w="964"/>
        <w:gridCol w:w="964"/>
        <w:gridCol w:w="964"/>
        <w:gridCol w:w="964"/>
        <w:gridCol w:w="964"/>
        <w:gridCol w:w="964"/>
        <w:gridCol w:w="964"/>
        <w:gridCol w:w="1158"/>
      </w:tblGrid>
      <w:tr>
        <w:trPr>
          <w:cantSplit/>
        </w:trPr>
        <w:tc>
          <w:tcPr>
            <w:tcW w:w="2339" w:type="dxa"/>
            <w:tcBorders>
              <w:top w:val="single" w:sz="6" w:space="0" w:color="auto"/>
              <w:left w:val="single" w:sz="6" w:space="0" w:color="auto"/>
              <w:bottom w:val="single" w:sz="6" w:space="0" w:color="auto"/>
              <w:right w:val="single" w:sz="6" w:space="0" w:color="auto"/>
            </w:tcBorders>
          </w:tcPr>
          <w:p>
            <w:pPr>
              <w:spacing w:before="60" w:after="60" w:line="276" w:lineRule="auto"/>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line="276" w:lineRule="auto"/>
              <w:jc w:val="center"/>
              <w:rPr>
                <w:rFonts w:eastAsia="Times New Roman"/>
                <w:noProof/>
                <w:sz w:val="20"/>
              </w:rPr>
            </w:pPr>
            <w:r>
              <w:rPr>
                <w:noProof/>
                <w:sz w:val="20"/>
              </w:rPr>
              <w:t>Anul</w:t>
            </w:r>
            <w:r>
              <w:rPr>
                <w:rFonts w:eastAsia="Times New Roman"/>
                <w:noProof/>
                <w:sz w:val="22"/>
              </w:rPr>
              <w:br/>
            </w:r>
            <w:r>
              <w:rPr>
                <w:b/>
                <w:noProof/>
                <w:sz w:val="20"/>
              </w:rPr>
              <w:t>N</w:t>
            </w:r>
          </w:p>
        </w:tc>
        <w:tc>
          <w:tcPr>
            <w:tcW w:w="964" w:type="dxa"/>
            <w:tcBorders>
              <w:top w:val="single" w:sz="6" w:space="0" w:color="auto"/>
              <w:left w:val="single" w:sz="6" w:space="0" w:color="auto"/>
              <w:bottom w:val="single" w:sz="6" w:space="0" w:color="auto"/>
              <w:right w:val="single" w:sz="6" w:space="0" w:color="auto"/>
            </w:tcBorders>
            <w:vAlign w:val="center"/>
          </w:tcPr>
          <w:p>
            <w:pPr>
              <w:spacing w:line="276" w:lineRule="auto"/>
              <w:jc w:val="center"/>
              <w:rPr>
                <w:rFonts w:eastAsia="Times New Roman"/>
                <w:noProof/>
                <w:sz w:val="20"/>
              </w:rPr>
            </w:pPr>
            <w:r>
              <w:rPr>
                <w:noProof/>
                <w:sz w:val="20"/>
              </w:rPr>
              <w:t>Anul</w:t>
            </w:r>
            <w:r>
              <w:rPr>
                <w:rFonts w:eastAsia="Times New Roman"/>
                <w:noProof/>
                <w:sz w:val="22"/>
              </w:rPr>
              <w:br/>
            </w:r>
            <w:r>
              <w:rPr>
                <w:b/>
                <w:noProof/>
                <w:sz w:val="20"/>
              </w:rPr>
              <w:t>N+1</w:t>
            </w:r>
          </w:p>
        </w:tc>
        <w:tc>
          <w:tcPr>
            <w:tcW w:w="964" w:type="dxa"/>
            <w:tcBorders>
              <w:top w:val="single" w:sz="6" w:space="0" w:color="auto"/>
              <w:left w:val="single" w:sz="6" w:space="0" w:color="auto"/>
              <w:bottom w:val="single" w:sz="6" w:space="0" w:color="auto"/>
              <w:right w:val="single" w:sz="6" w:space="0" w:color="auto"/>
            </w:tcBorders>
            <w:vAlign w:val="center"/>
          </w:tcPr>
          <w:p>
            <w:pPr>
              <w:spacing w:line="276" w:lineRule="auto"/>
              <w:jc w:val="center"/>
              <w:rPr>
                <w:rFonts w:eastAsia="Times New Roman"/>
                <w:noProof/>
                <w:sz w:val="20"/>
              </w:rPr>
            </w:pPr>
            <w:r>
              <w:rPr>
                <w:noProof/>
                <w:sz w:val="20"/>
              </w:rPr>
              <w:t>Anul</w:t>
            </w:r>
            <w:r>
              <w:rPr>
                <w:rFonts w:eastAsia="Times New Roman"/>
                <w:noProof/>
                <w:sz w:val="22"/>
              </w:rPr>
              <w:br/>
            </w:r>
            <w:r>
              <w:rPr>
                <w:b/>
                <w:noProof/>
                <w:sz w:val="20"/>
              </w:rPr>
              <w:t>N+2</w:t>
            </w:r>
          </w:p>
        </w:tc>
        <w:tc>
          <w:tcPr>
            <w:tcW w:w="964" w:type="dxa"/>
            <w:tcBorders>
              <w:top w:val="single" w:sz="6" w:space="0" w:color="auto"/>
              <w:left w:val="single" w:sz="6" w:space="0" w:color="auto"/>
              <w:bottom w:val="single" w:sz="6" w:space="0" w:color="auto"/>
              <w:right w:val="single" w:sz="6" w:space="0" w:color="auto"/>
            </w:tcBorders>
            <w:vAlign w:val="center"/>
          </w:tcPr>
          <w:p>
            <w:pPr>
              <w:spacing w:line="276" w:lineRule="auto"/>
              <w:jc w:val="center"/>
              <w:rPr>
                <w:rFonts w:eastAsia="Times New Roman"/>
                <w:noProof/>
                <w:sz w:val="20"/>
              </w:rPr>
            </w:pPr>
            <w:r>
              <w:rPr>
                <w:noProof/>
                <w:sz w:val="20"/>
              </w:rPr>
              <w:t>Anul</w:t>
            </w:r>
            <w:r>
              <w:rPr>
                <w:rFonts w:eastAsia="Times New Roman"/>
                <w:noProof/>
                <w:sz w:val="22"/>
              </w:rPr>
              <w:br/>
            </w:r>
            <w:r>
              <w:rPr>
                <w:b/>
                <w:noProof/>
                <w:sz w:val="20"/>
              </w:rPr>
              <w:t>N+3</w:t>
            </w:r>
          </w:p>
        </w:tc>
        <w:tc>
          <w:tcPr>
            <w:tcW w:w="2892" w:type="dxa"/>
            <w:gridSpan w:val="3"/>
            <w:tcBorders>
              <w:top w:val="single" w:sz="6" w:space="0" w:color="auto"/>
              <w:left w:val="single" w:sz="6" w:space="0" w:color="auto"/>
              <w:bottom w:val="single" w:sz="6" w:space="0" w:color="auto"/>
              <w:right w:val="single" w:sz="6" w:space="0" w:color="auto"/>
            </w:tcBorders>
            <w:vAlign w:val="center"/>
          </w:tcPr>
          <w:p>
            <w:pPr>
              <w:spacing w:line="276" w:lineRule="auto"/>
              <w:jc w:val="center"/>
              <w:rPr>
                <w:rFonts w:eastAsia="Times New Roman"/>
                <w:b/>
                <w:noProof/>
                <w:sz w:val="20"/>
              </w:rPr>
            </w:pPr>
            <w:r>
              <w:rPr>
                <w:noProof/>
                <w:sz w:val="20"/>
              </w:rPr>
              <w:t>A se introduce numărul de ani necesar pentru a reflecta durata impactului (a se vedea punctul 1.6)</w:t>
            </w: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r>
              <w:rPr>
                <w:noProof/>
                <w:sz w:val="20"/>
              </w:rPr>
              <w:t>Total</w:t>
            </w:r>
          </w:p>
        </w:tc>
      </w:tr>
      <w:tr>
        <w:trPr>
          <w:cantSplit/>
        </w:trPr>
        <w:tc>
          <w:tcPr>
            <w:tcW w:w="2339" w:type="dxa"/>
            <w:tcBorders>
              <w:top w:val="single" w:sz="6" w:space="0" w:color="auto"/>
              <w:left w:val="single" w:sz="6" w:space="0" w:color="auto"/>
              <w:bottom w:val="single" w:sz="6" w:space="0" w:color="auto"/>
              <w:right w:val="single" w:sz="6" w:space="0" w:color="auto"/>
            </w:tcBorders>
          </w:tcPr>
          <w:p>
            <w:pPr>
              <w:spacing w:line="276" w:lineRule="auto"/>
              <w:rPr>
                <w:rFonts w:eastAsia="Times New Roman"/>
                <w:noProof/>
              </w:rPr>
            </w:pPr>
            <w:r>
              <w:rPr>
                <w:noProof/>
                <w:sz w:val="20"/>
              </w:rPr>
              <w:t>A se preciza organismul care asigură cofinanțarea</w:t>
            </w:r>
            <w:r>
              <w:rPr>
                <w:i/>
                <w:noProof/>
                <w:sz w:val="20"/>
              </w:rPr>
              <w:t xml:space="preserve"> </w:t>
            </w: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r>
      <w:tr>
        <w:trPr>
          <w:cantSplit/>
        </w:trPr>
        <w:tc>
          <w:tcPr>
            <w:tcW w:w="2339" w:type="dxa"/>
            <w:tcBorders>
              <w:top w:val="single" w:sz="6" w:space="0" w:color="auto"/>
              <w:left w:val="single" w:sz="6" w:space="0" w:color="auto"/>
              <w:bottom w:val="single" w:sz="6" w:space="0" w:color="auto"/>
              <w:right w:val="single" w:sz="6" w:space="0" w:color="auto"/>
            </w:tcBorders>
          </w:tcPr>
          <w:p>
            <w:pPr>
              <w:spacing w:before="60" w:after="60" w:line="276" w:lineRule="auto"/>
              <w:jc w:val="left"/>
              <w:rPr>
                <w:rFonts w:eastAsia="Times New Roman"/>
                <w:noProof/>
                <w:sz w:val="20"/>
              </w:rPr>
            </w:pPr>
            <w:r>
              <w:rPr>
                <w:noProof/>
                <w:sz w:val="20"/>
              </w:rPr>
              <w:t xml:space="preserve">TOTAL credite cofinanțate </w:t>
            </w: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Impactul estimat asupra veniturilor </w:t>
      </w:r>
    </w:p>
    <w:p>
      <w:pPr>
        <w:pStyle w:val="Text1"/>
        <w:rPr>
          <w:noProof/>
        </w:rPr>
      </w:pPr>
      <w:r>
        <w:rPr>
          <w:noProof/>
        </w:rPr>
        <w:sym w:font="Wingdings" w:char="F0FD"/>
      </w:r>
      <w:r>
        <w:rPr>
          <w:noProof/>
        </w:rPr>
        <w:tab/>
        <w:t>Propunerea/inițiativa nu are impact financiar asupra veniturilor.</w:t>
      </w:r>
    </w:p>
    <w:p>
      <w:pPr>
        <w:pStyle w:val="Text1"/>
        <w:rPr>
          <w:noProof/>
        </w:rPr>
      </w:pPr>
      <w:r>
        <w:rPr>
          <w:noProof/>
        </w:rPr>
        <w:sym w:font="Wingdings" w:char="F0A8"/>
      </w:r>
      <w:r>
        <w:rPr>
          <w:noProof/>
        </w:rPr>
        <w:tab/>
        <w:t>Propunerea/inițiativa are următorul impact financiar:</w:t>
      </w:r>
    </w:p>
    <w:p>
      <w:pPr>
        <w:pStyle w:val="Bullet2"/>
        <w:numPr>
          <w:ilvl w:val="0"/>
          <w:numId w:val="17"/>
        </w:numPr>
        <w:rPr>
          <w:noProof/>
        </w:rPr>
      </w:pPr>
      <w:r>
        <w:rPr>
          <w:noProof/>
        </w:rPr>
        <w:sym w:font="Wingdings" w:char="F0A8"/>
      </w:r>
      <w:r>
        <w:rPr>
          <w:noProof/>
        </w:rPr>
        <w:tab/>
        <w:t xml:space="preserve">asupra resurselor proprii </w:t>
      </w:r>
    </w:p>
    <w:p>
      <w:pPr>
        <w:pStyle w:val="Bullet2"/>
        <w:rPr>
          <w:noProof/>
        </w:rPr>
      </w:pPr>
      <w:r>
        <w:rPr>
          <w:noProof/>
        </w:rPr>
        <w:sym w:font="Wingdings" w:char="F0A8"/>
      </w:r>
      <w:r>
        <w:rPr>
          <w:noProof/>
        </w:rPr>
        <w:tab/>
        <w:t xml:space="preserve">asupra diverselor venituri </w:t>
      </w:r>
    </w:p>
    <w:p>
      <w:pPr>
        <w:jc w:val="right"/>
        <w:rPr>
          <w:rFonts w:eastAsia="Times New Roman"/>
          <w:i/>
          <w:noProof/>
          <w:sz w:val="20"/>
        </w:rPr>
      </w:pPr>
      <w:r>
        <w:rPr>
          <w:noProof/>
        </w:rPr>
        <w:t>în milioane EUR (cu trei zecimale)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1276"/>
        <w:gridCol w:w="1080"/>
        <w:gridCol w:w="900"/>
        <w:gridCol w:w="900"/>
        <w:gridCol w:w="1080"/>
        <w:gridCol w:w="1080"/>
        <w:gridCol w:w="1080"/>
        <w:gridCol w:w="1080"/>
      </w:tblGrid>
      <w:tr>
        <w:trPr>
          <w:trHeight w:val="388"/>
        </w:trPr>
        <w:tc>
          <w:tcPr>
            <w:tcW w:w="2144" w:type="dxa"/>
            <w:vMerge w:val="restart"/>
            <w:tcBorders>
              <w:top w:val="single" w:sz="4" w:space="0" w:color="auto"/>
              <w:left w:val="single" w:sz="4" w:space="0" w:color="auto"/>
              <w:bottom w:val="single" w:sz="4" w:space="0" w:color="auto"/>
              <w:right w:val="single" w:sz="4" w:space="0" w:color="auto"/>
            </w:tcBorders>
            <w:vAlign w:val="center"/>
          </w:tcPr>
          <w:p>
            <w:pPr>
              <w:spacing w:before="40" w:after="40" w:line="276" w:lineRule="auto"/>
              <w:rPr>
                <w:rFonts w:eastAsia="Times New Roman"/>
                <w:noProof/>
                <w:sz w:val="18"/>
              </w:rPr>
            </w:pPr>
            <w:r>
              <w:rPr>
                <w:noProof/>
                <w:sz w:val="18"/>
              </w:rPr>
              <w:t>Linia bugetară pentru venituri:</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rPr>
            </w:pPr>
            <w:r>
              <w:rPr>
                <w:noProof/>
                <w:sz w:val="18"/>
              </w:rPr>
              <w:t>Credite disponibile pentru exercițiul financiar în curs</w:t>
            </w:r>
          </w:p>
        </w:tc>
        <w:tc>
          <w:tcPr>
            <w:tcW w:w="7200" w:type="dxa"/>
            <w:gridSpan w:val="7"/>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rPr>
            </w:pPr>
            <w:r>
              <w:rPr>
                <w:noProof/>
                <w:sz w:val="18"/>
              </w:rPr>
              <w:t>Impactul propunerii/inițiativei</w:t>
            </w:r>
            <w:r>
              <w:rPr>
                <w:rStyle w:val="FootnoteReference"/>
                <w:noProof/>
              </w:rPr>
              <w:footnoteReference w:id="83"/>
            </w:r>
          </w:p>
        </w:tc>
      </w:tr>
      <w:tr>
        <w:trPr>
          <w:trHeight w:val="388"/>
        </w:trPr>
        <w:tc>
          <w:tcPr>
            <w:tcW w:w="2144"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noProof/>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noProof/>
                <w:sz w:val="18"/>
              </w:rPr>
            </w:pP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rPr>
            </w:pPr>
            <w:r>
              <w:rPr>
                <w:noProof/>
                <w:sz w:val="18"/>
              </w:rPr>
              <w:t>Anul</w:t>
            </w:r>
            <w:r>
              <w:rPr>
                <w:rFonts w:eastAsia="Times New Roman"/>
                <w:noProof/>
                <w:sz w:val="22"/>
              </w:rPr>
              <w:br/>
            </w:r>
            <w:r>
              <w:rPr>
                <w:b/>
                <w:noProof/>
                <w:sz w:val="18"/>
              </w:rPr>
              <w:t>N</w:t>
            </w:r>
          </w:p>
        </w:tc>
        <w:tc>
          <w:tcPr>
            <w:tcW w:w="90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rPr>
            </w:pPr>
            <w:r>
              <w:rPr>
                <w:noProof/>
                <w:sz w:val="18"/>
              </w:rPr>
              <w:t>Anul</w:t>
            </w:r>
            <w:r>
              <w:rPr>
                <w:rFonts w:eastAsia="Times New Roman"/>
                <w:noProof/>
                <w:sz w:val="22"/>
              </w:rPr>
              <w:br/>
            </w:r>
            <w:r>
              <w:rPr>
                <w:b/>
                <w:noProof/>
                <w:sz w:val="18"/>
              </w:rPr>
              <w:t>N+1</w:t>
            </w:r>
          </w:p>
        </w:tc>
        <w:tc>
          <w:tcPr>
            <w:tcW w:w="90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rPr>
            </w:pPr>
            <w:r>
              <w:rPr>
                <w:noProof/>
                <w:sz w:val="18"/>
              </w:rPr>
              <w:t>Anul</w:t>
            </w:r>
            <w:r>
              <w:rPr>
                <w:rFonts w:eastAsia="Times New Roman"/>
                <w:noProof/>
                <w:sz w:val="22"/>
              </w:rPr>
              <w:br/>
            </w:r>
            <w:r>
              <w:rPr>
                <w:b/>
                <w:noProof/>
                <w:sz w:val="18"/>
              </w:rPr>
              <w:t>N+2</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rPr>
            </w:pPr>
            <w:r>
              <w:rPr>
                <w:noProof/>
                <w:sz w:val="18"/>
              </w:rPr>
              <w:t>Anul</w:t>
            </w:r>
            <w:r>
              <w:rPr>
                <w:rFonts w:eastAsia="Times New Roman"/>
                <w:noProof/>
                <w:sz w:val="22"/>
              </w:rPr>
              <w:br/>
            </w:r>
            <w:r>
              <w:rPr>
                <w:b/>
                <w:noProof/>
                <w:sz w:val="18"/>
              </w:rPr>
              <w:t>N+3</w:t>
            </w:r>
          </w:p>
        </w:tc>
        <w:tc>
          <w:tcPr>
            <w:tcW w:w="3240" w:type="dxa"/>
            <w:gridSpan w:val="3"/>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sz w:val="18"/>
              </w:rPr>
            </w:pPr>
            <w:r>
              <w:rPr>
                <w:noProof/>
                <w:sz w:val="18"/>
              </w:rPr>
              <w:t>A se introduce numărul de ani necesar pentru a reflecta durata impactului (a se vedea punctul 1.6)</w:t>
            </w:r>
          </w:p>
        </w:tc>
      </w:tr>
      <w:tr>
        <w:trPr>
          <w:trHeight w:val="388"/>
        </w:trPr>
        <w:tc>
          <w:tcPr>
            <w:tcW w:w="2144"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rPr>
                <w:rFonts w:eastAsia="Times New Roman"/>
                <w:noProof/>
                <w:sz w:val="18"/>
              </w:rPr>
            </w:pPr>
            <w:r>
              <w:rPr>
                <w:noProof/>
                <w:sz w:val="18"/>
              </w:rPr>
              <w:t>Articolul …...</w:t>
            </w:r>
          </w:p>
        </w:tc>
        <w:tc>
          <w:tcPr>
            <w:tcW w:w="1276"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i/>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c>
          <w:tcPr>
            <w:tcW w:w="90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c>
          <w:tcPr>
            <w:tcW w:w="90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r>
    </w:tbl>
    <w:p>
      <w:pPr>
        <w:ind w:left="850"/>
        <w:rPr>
          <w:rFonts w:eastAsia="Times New Roman"/>
          <w:noProof/>
          <w:sz w:val="20"/>
        </w:rPr>
      </w:pPr>
      <w:r>
        <w:rPr>
          <w:noProof/>
          <w:sz w:val="20"/>
        </w:rPr>
        <w:t>Pentru veniturile diverse alocate, a se preciza linia bugetară (liniile bugetare) de cheltuieli afectată (afectate).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pPr>
        <w:ind w:left="850"/>
        <w:rPr>
          <w:rFonts w:eastAsia="Times New Roman"/>
          <w:noProof/>
          <w:sz w:val="20"/>
        </w:rPr>
      </w:pPr>
      <w:r>
        <w:rPr>
          <w:noProof/>
          <w:sz w:val="20"/>
        </w:rPr>
        <w:t>A se preciza metoda de calcul a impactului asupra veniturilor.</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pPr>
        <w:pStyle w:val="ListDash1"/>
        <w:rPr>
          <w:noProof/>
        </w:rPr>
      </w:pPr>
    </w:p>
    <w:p>
      <w:pPr>
        <w:spacing w:before="0" w:after="0"/>
        <w:jc w:val="left"/>
        <w:rPr>
          <w:noProof/>
        </w:rPr>
        <w:sectPr>
          <w:pgSz w:w="11907" w:h="16840"/>
          <w:pgMar w:top="1134" w:right="1418" w:bottom="1134" w:left="1418" w:header="709" w:footer="709" w:gutter="0"/>
          <w:cols w:space="720"/>
          <w:docGrid w:linePitch="326"/>
        </w:sectPr>
      </w:pPr>
    </w:p>
    <w:p>
      <w:pPr>
        <w:pStyle w:val="Annexetitrefichefinancire"/>
        <w:rPr>
          <w:noProof/>
        </w:rPr>
      </w:pPr>
      <w:r>
        <w:rPr>
          <w:noProof/>
        </w:rPr>
        <w:t>ANEXĂ la FIȘA FINANCIARĂ LEGISLATIVĂ</w:t>
      </w:r>
    </w:p>
    <w:p>
      <w:pPr>
        <w:spacing w:before="240"/>
        <w:ind w:left="360"/>
        <w:jc w:val="center"/>
        <w:rPr>
          <w:rFonts w:eastAsia="Times New Roman"/>
          <w:noProof/>
          <w:szCs w:val="24"/>
        </w:rPr>
      </w:pPr>
      <w:r>
        <w:rPr>
          <w:noProof/>
        </w:rPr>
        <w:t>Denumirea propunerii/inițiativei</w:t>
      </w:r>
    </w:p>
    <w:p>
      <w:pPr>
        <w:pBdr>
          <w:top w:val="single" w:sz="4" w:space="1" w:color="auto"/>
          <w:left w:val="single" w:sz="4" w:space="4" w:color="auto"/>
          <w:bottom w:val="single" w:sz="4" w:space="1" w:color="auto"/>
          <w:right w:val="single" w:sz="4" w:space="4" w:color="auto"/>
        </w:pBdr>
        <w:shd w:val="clear" w:color="auto" w:fill="FFFF99"/>
        <w:spacing w:before="0" w:after="240"/>
        <w:jc w:val="center"/>
        <w:rPr>
          <w:rFonts w:eastAsia="Times New Roman"/>
          <w:b/>
          <w:noProof/>
        </w:rPr>
      </w:pPr>
      <w:r>
        <w:rPr>
          <w:b/>
          <w:noProof/>
        </w:rPr>
        <w:t xml:space="preserve">Propunere de regulament al Parlamentului European și al Consiliului </w:t>
      </w:r>
    </w:p>
    <w:p>
      <w:pPr>
        <w:pBdr>
          <w:top w:val="single" w:sz="4" w:space="1" w:color="auto"/>
          <w:left w:val="single" w:sz="4" w:space="4" w:color="auto"/>
          <w:bottom w:val="single" w:sz="4" w:space="1" w:color="auto"/>
          <w:right w:val="single" w:sz="4" w:space="4" w:color="auto"/>
        </w:pBdr>
        <w:shd w:val="clear" w:color="auto" w:fill="FFFF99"/>
        <w:spacing w:before="0" w:after="0"/>
        <w:jc w:val="left"/>
        <w:rPr>
          <w:rFonts w:eastAsia="Times New Roman"/>
          <w:noProof/>
          <w:szCs w:val="24"/>
        </w:rPr>
      </w:pPr>
      <w:r>
        <w:rPr>
          <w:b/>
          <w:noProof/>
          <w:color w:val="000000"/>
        </w:rPr>
        <w:t>privind respectarea și asigurarea aplicării legislației de armonizarea a Uniunii privind produsele</w:t>
      </w:r>
    </w:p>
    <w:p>
      <w:pPr>
        <w:pStyle w:val="Point0number"/>
        <w:numPr>
          <w:ilvl w:val="0"/>
          <w:numId w:val="46"/>
        </w:numPr>
        <w:rPr>
          <w:bCs/>
          <w:noProof/>
        </w:rPr>
      </w:pPr>
      <w:r>
        <w:rPr>
          <w:noProof/>
        </w:rPr>
        <w:t>NUMĂRUL ȘI COSTURILE AFERENTE RESURSELOR UMANE CONSIDERATE NECESARE</w:t>
      </w:r>
    </w:p>
    <w:p>
      <w:pPr>
        <w:pStyle w:val="Point0number"/>
        <w:rPr>
          <w:bCs/>
          <w:noProof/>
        </w:rPr>
      </w:pPr>
      <w:r>
        <w:rPr>
          <w:noProof/>
        </w:rPr>
        <w:t>COSTURILE pentru ALTE CHELTUIELI CU CARACTER ADMINISTRATIV</w:t>
      </w:r>
    </w:p>
    <w:p>
      <w:pPr>
        <w:pStyle w:val="Point0number"/>
        <w:rPr>
          <w:bCs/>
          <w:noProof/>
        </w:rPr>
      </w:pPr>
      <w:r>
        <w:rPr>
          <w:noProof/>
        </w:rPr>
        <w:t>METODE DE CALCUL UTILIZATE PENTRU ESTIMAREA COSTURILOR</w:t>
      </w:r>
    </w:p>
    <w:p>
      <w:pPr>
        <w:pStyle w:val="Point1letter"/>
        <w:rPr>
          <w:noProof/>
        </w:rPr>
      </w:pPr>
      <w:r>
        <w:rPr>
          <w:noProof/>
        </w:rPr>
        <w:t>Resurse umane</w:t>
      </w:r>
    </w:p>
    <w:p>
      <w:pPr>
        <w:pStyle w:val="Point1letter"/>
        <w:rPr>
          <w:bCs/>
          <w:noProof/>
        </w:rPr>
      </w:pPr>
      <w:r>
        <w:rPr>
          <w:noProof/>
        </w:rPr>
        <w:t>Alte cheltuieli administrative</w:t>
      </w:r>
    </w:p>
    <w:p>
      <w:pPr>
        <w:pStyle w:val="Point0number"/>
        <w:rPr>
          <w:bCs/>
          <w:noProof/>
        </w:rPr>
      </w:pPr>
      <w:r>
        <w:rPr>
          <w:noProof/>
        </w:rPr>
        <w:t xml:space="preserve">REZUMAT al tuturor COSTURILOR (resurse umane, alte cheltuieli administrative și operaționale) </w:t>
      </w:r>
    </w:p>
    <w:p>
      <w:pPr>
        <w:spacing w:before="240" w:after="240"/>
        <w:jc w:val="left"/>
        <w:rPr>
          <w:rFonts w:ascii="Times New Roman Bold" w:eastAsia="Times New Roman" w:hAnsi="Times New Roman Bold"/>
          <w:bCs/>
          <w:noProof/>
          <w:sz w:val="32"/>
          <w:szCs w:val="32"/>
        </w:rPr>
      </w:pPr>
    </w:p>
    <w:p>
      <w:pPr>
        <w:pBdr>
          <w:top w:val="single" w:sz="4" w:space="0" w:color="auto"/>
          <w:left w:val="single" w:sz="4" w:space="4" w:color="auto"/>
          <w:bottom w:val="single" w:sz="4" w:space="1" w:color="auto"/>
          <w:right w:val="single" w:sz="4" w:space="4" w:color="auto"/>
        </w:pBdr>
        <w:shd w:val="pct30" w:color="CCFFFF" w:fill="auto"/>
        <w:spacing w:before="0" w:after="0"/>
        <w:rPr>
          <w:rFonts w:eastAsia="Times New Roman"/>
          <w:noProof/>
          <w:sz w:val="16"/>
          <w:szCs w:val="16"/>
        </w:rPr>
      </w:pPr>
    </w:p>
    <w:p>
      <w:pPr>
        <w:pBdr>
          <w:top w:val="single" w:sz="4" w:space="0" w:color="auto"/>
          <w:left w:val="single" w:sz="4" w:space="4" w:color="auto"/>
          <w:bottom w:val="single" w:sz="4" w:space="1" w:color="auto"/>
          <w:right w:val="single" w:sz="4" w:space="4" w:color="auto"/>
        </w:pBdr>
        <w:shd w:val="pct30" w:color="CCFFFF" w:fill="auto"/>
        <w:rPr>
          <w:rFonts w:eastAsia="Times New Roman"/>
          <w:i/>
          <w:noProof/>
          <w:sz w:val="22"/>
        </w:rPr>
      </w:pPr>
      <w:r>
        <w:rPr>
          <w:i/>
          <w:noProof/>
          <w:sz w:val="22"/>
        </w:rPr>
        <w:t>Prezenta anexă trebuie să însoțească fișa financiară legislativă atunci când se lansează consultarea interservicii.</w:t>
      </w:r>
    </w:p>
    <w:p>
      <w:pPr>
        <w:pBdr>
          <w:top w:val="single" w:sz="4" w:space="0" w:color="auto"/>
          <w:left w:val="single" w:sz="4" w:space="4" w:color="auto"/>
          <w:bottom w:val="single" w:sz="4" w:space="1" w:color="auto"/>
          <w:right w:val="single" w:sz="4" w:space="4" w:color="auto"/>
        </w:pBdr>
        <w:shd w:val="pct30" w:color="CCFFFF" w:fill="auto"/>
        <w:spacing w:before="0"/>
        <w:rPr>
          <w:rFonts w:eastAsia="Times New Roman"/>
          <w:i/>
          <w:noProof/>
          <w:sz w:val="22"/>
        </w:rPr>
      </w:pPr>
      <w:r>
        <w:rPr>
          <w:i/>
          <w:noProof/>
          <w:sz w:val="22"/>
        </w:rPr>
        <w:t>Tabelele de date sunt utilizate ca sursă pentru tabelele conținute în fișa financiară legislativă. Acestea sunt destinate exclusiv uzului intern în cadrul Comisiei.</w:t>
      </w:r>
    </w:p>
    <w:p>
      <w:pPr>
        <w:pBdr>
          <w:top w:val="single" w:sz="4" w:space="0" w:color="auto"/>
          <w:left w:val="single" w:sz="4" w:space="4" w:color="auto"/>
          <w:bottom w:val="single" w:sz="4" w:space="1" w:color="auto"/>
          <w:right w:val="single" w:sz="4" w:space="4" w:color="auto"/>
        </w:pBdr>
        <w:shd w:val="pct30" w:color="CCFFFF" w:fill="auto"/>
        <w:spacing w:before="0" w:after="0"/>
        <w:rPr>
          <w:rFonts w:eastAsia="Times New Roman"/>
          <w:bCs/>
          <w:noProof/>
          <w:sz w:val="16"/>
          <w:szCs w:val="16"/>
        </w:rPr>
      </w:pPr>
    </w:p>
    <w:p>
      <w:pPr>
        <w:spacing w:after="80"/>
        <w:jc w:val="left"/>
        <w:rPr>
          <w:rFonts w:eastAsia="Times New Roman"/>
          <w:b/>
          <w:bCs/>
          <w:noProof/>
          <w:szCs w:val="24"/>
        </w:rPr>
      </w:pPr>
    </w:p>
    <w:p>
      <w:pPr>
        <w:spacing w:before="0" w:after="0"/>
        <w:jc w:val="left"/>
        <w:rPr>
          <w:rFonts w:eastAsia="Times New Roman"/>
          <w:noProof/>
          <w:szCs w:val="24"/>
        </w:rPr>
        <w:sectPr>
          <w:pgSz w:w="11907" w:h="16840"/>
          <w:pgMar w:top="1134" w:right="1418" w:bottom="1134" w:left="1418" w:header="709" w:footer="709" w:gutter="0"/>
          <w:cols w:space="720"/>
          <w:docGrid w:linePitch="326"/>
        </w:sectPr>
      </w:pPr>
    </w:p>
    <w:p>
      <w:pPr>
        <w:pStyle w:val="Point0number"/>
        <w:numPr>
          <w:ilvl w:val="0"/>
          <w:numId w:val="47"/>
        </w:numPr>
        <w:rPr>
          <w:noProof/>
          <w:szCs w:val="28"/>
        </w:rPr>
      </w:pPr>
      <w:r>
        <w:rPr>
          <w:noProof/>
        </w:rPr>
        <w:t>Costurile aferente resurselor umane considerate necesare</w:t>
      </w:r>
      <w:r>
        <w:rPr>
          <w:noProof/>
        </w:rPr>
        <w:tab/>
      </w:r>
    </w:p>
    <w:p>
      <w:pPr>
        <w:spacing w:before="0" w:after="0"/>
        <w:ind w:left="1979"/>
        <w:jc w:val="left"/>
        <w:rPr>
          <w:rFonts w:eastAsia="Times New Roman"/>
          <w:noProof/>
          <w:szCs w:val="24"/>
        </w:rPr>
      </w:pPr>
      <w:r>
        <w:rPr>
          <w:rFonts w:eastAsia="Times New Roman"/>
          <w:noProof/>
          <w:szCs w:val="24"/>
        </w:rPr>
        <w:sym w:font="Wingdings" w:char="F0A8"/>
      </w:r>
      <w:r>
        <w:rPr>
          <w:rFonts w:eastAsia="Times New Roman"/>
          <w:noProof/>
          <w:szCs w:val="24"/>
        </w:rPr>
        <w:tab/>
      </w:r>
      <w:r>
        <w:rPr>
          <w:noProof/>
          <w:sz w:val="22"/>
        </w:rPr>
        <w:t>Propunerea/inițiativa nu implică utilizarea de resurse umane</w:t>
      </w:r>
    </w:p>
    <w:p>
      <w:pPr>
        <w:spacing w:before="60" w:after="0"/>
        <w:ind w:left="1979"/>
        <w:jc w:val="left"/>
        <w:rPr>
          <w:rFonts w:eastAsia="Times New Roman"/>
          <w:noProof/>
          <w:sz w:val="22"/>
          <w:szCs w:val="24"/>
        </w:rPr>
      </w:pPr>
      <w:r>
        <w:rPr>
          <w:rFonts w:eastAsia="Times New Roman"/>
          <w:noProof/>
          <w:szCs w:val="24"/>
        </w:rPr>
        <w:sym w:font="Wingdings" w:char="F0FD"/>
      </w:r>
      <w:r>
        <w:rPr>
          <w:rFonts w:eastAsia="Times New Roman"/>
          <w:noProof/>
          <w:szCs w:val="24"/>
        </w:rPr>
        <w:tab/>
      </w:r>
      <w:r>
        <w:rPr>
          <w:noProof/>
          <w:sz w:val="22"/>
        </w:rPr>
        <w:t>Propunerea/inițiativa implică utilizarea de resurse umane, conform explicațiilor de mai jos:</w:t>
      </w:r>
    </w:p>
    <w:p>
      <w:pPr>
        <w:spacing w:before="60" w:after="0"/>
        <w:ind w:left="1979"/>
        <w:jc w:val="left"/>
        <w:rPr>
          <w:rFonts w:eastAsia="Times New Roman"/>
          <w:noProof/>
          <w:szCs w:val="24"/>
        </w:rPr>
      </w:pPr>
    </w:p>
    <w:p>
      <w:pPr>
        <w:spacing w:before="0" w:after="0"/>
        <w:jc w:val="right"/>
        <w:rPr>
          <w:rFonts w:eastAsia="Times New Roman"/>
          <w:iCs/>
          <w:noProof/>
          <w:sz w:val="20"/>
          <w:szCs w:val="20"/>
        </w:rPr>
      </w:pPr>
      <w:r>
        <w:rPr>
          <w:noProof/>
          <w:sz w:val="20"/>
        </w:rPr>
        <w:t>milioane EUR (cu trei zecimale)</w:t>
      </w:r>
    </w:p>
    <w:tbl>
      <w:tblPr>
        <w:tblW w:w="1443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43"/>
        <w:gridCol w:w="618"/>
        <w:gridCol w:w="666"/>
        <w:gridCol w:w="1078"/>
        <w:gridCol w:w="667"/>
        <w:gridCol w:w="1078"/>
        <w:gridCol w:w="667"/>
        <w:gridCol w:w="1078"/>
        <w:gridCol w:w="667"/>
        <w:gridCol w:w="1078"/>
        <w:gridCol w:w="667"/>
        <w:gridCol w:w="1078"/>
        <w:gridCol w:w="667"/>
        <w:gridCol w:w="1078"/>
      </w:tblGrid>
      <w:tr>
        <w:trPr>
          <w:trHeight w:val="289"/>
        </w:trPr>
        <w:tc>
          <w:tcPr>
            <w:tcW w:w="3961" w:type="dxa"/>
            <w:gridSpan w:val="2"/>
            <w:vMerge w:val="restart"/>
            <w:tcBorders>
              <w:top w:val="single" w:sz="6" w:space="0" w:color="auto"/>
              <w:left w:val="single" w:sz="6" w:space="0" w:color="auto"/>
              <w:bottom w:val="single" w:sz="6" w:space="0" w:color="auto"/>
              <w:right w:val="single" w:sz="6" w:space="0" w:color="auto"/>
            </w:tcBorders>
            <w:shd w:val="pct50" w:color="C0C0C0"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b/>
                <w:noProof/>
                <w:sz w:val="22"/>
              </w:rPr>
              <w:t>RUBRICA 5</w:t>
            </w:r>
            <w:r>
              <w:rPr>
                <w:noProof/>
              </w:rPr>
              <w:br/>
            </w:r>
            <w:r>
              <w:rPr>
                <w:rFonts w:ascii="Arial Narrow" w:hAnsi="Arial Narrow"/>
                <w:noProof/>
                <w:sz w:val="22"/>
              </w:rPr>
              <w:t>din cadrul financiar multianual</w:t>
            </w:r>
          </w:p>
        </w:tc>
        <w:tc>
          <w:tcPr>
            <w:tcW w:w="1744" w:type="dxa"/>
            <w:gridSpan w:val="2"/>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eastAsia="Times New Roman"/>
                <w:noProof/>
                <w:sz w:val="20"/>
                <w:szCs w:val="20"/>
              </w:rPr>
            </w:pPr>
            <w:r>
              <w:rPr>
                <w:rFonts w:ascii="Arial Narrow" w:hAnsi="Arial Narrow"/>
                <w:noProof/>
                <w:sz w:val="20"/>
              </w:rPr>
              <w:t>Anul 2020</w:t>
            </w:r>
          </w:p>
        </w:tc>
        <w:tc>
          <w:tcPr>
            <w:tcW w:w="1745" w:type="dxa"/>
            <w:gridSpan w:val="2"/>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eastAsia="Times New Roman"/>
                <w:noProof/>
                <w:sz w:val="20"/>
                <w:szCs w:val="20"/>
              </w:rPr>
            </w:pPr>
            <w:r>
              <w:rPr>
                <w:rFonts w:ascii="Arial Narrow" w:hAnsi="Arial Narrow"/>
                <w:noProof/>
                <w:sz w:val="20"/>
              </w:rPr>
              <w:t>Anul 2021</w:t>
            </w:r>
          </w:p>
        </w:tc>
        <w:tc>
          <w:tcPr>
            <w:tcW w:w="1745" w:type="dxa"/>
            <w:gridSpan w:val="2"/>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eastAsia="Times New Roman"/>
                <w:noProof/>
                <w:sz w:val="20"/>
                <w:szCs w:val="20"/>
              </w:rPr>
            </w:pPr>
            <w:r>
              <w:rPr>
                <w:rFonts w:ascii="Arial Narrow" w:hAnsi="Arial Narrow"/>
                <w:noProof/>
                <w:sz w:val="20"/>
              </w:rPr>
              <w:t>Anul 2022</w:t>
            </w:r>
          </w:p>
        </w:tc>
        <w:tc>
          <w:tcPr>
            <w:tcW w:w="1745" w:type="dxa"/>
            <w:gridSpan w:val="2"/>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eastAsia="Times New Roman"/>
                <w:noProof/>
                <w:sz w:val="20"/>
                <w:szCs w:val="20"/>
              </w:rPr>
            </w:pPr>
            <w:r>
              <w:rPr>
                <w:rFonts w:ascii="Arial Narrow" w:hAnsi="Arial Narrow"/>
                <w:noProof/>
                <w:sz w:val="20"/>
              </w:rPr>
              <w:t>Anul 2023 și ulterior</w:t>
            </w:r>
          </w:p>
        </w:tc>
        <w:tc>
          <w:tcPr>
            <w:tcW w:w="1745" w:type="dxa"/>
            <w:gridSpan w:val="2"/>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color w:val="0000FF"/>
                <w:sz w:val="16"/>
              </w:rPr>
              <w:t>...a se introduce atâția ani câți sunt considerați necesari pentru a reflecta durata impactului (a se vedea punctul 1.6)</w:t>
            </w:r>
          </w:p>
        </w:tc>
        <w:tc>
          <w:tcPr>
            <w:tcW w:w="1745" w:type="dxa"/>
            <w:gridSpan w:val="2"/>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20"/>
              </w:rPr>
              <w:t>TOTAL</w:t>
            </w:r>
          </w:p>
        </w:tc>
      </w:tr>
      <w:tr>
        <w:trPr>
          <w:trHeight w:val="289"/>
        </w:trPr>
        <w:tc>
          <w:tcPr>
            <w:tcW w:w="3961" w:type="dxa"/>
            <w:gridSpan w:val="2"/>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16"/>
                <w:szCs w:val="16"/>
              </w:rPr>
            </w:pPr>
          </w:p>
        </w:tc>
        <w:tc>
          <w:tcPr>
            <w:tcW w:w="666"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ENI</w:t>
            </w:r>
          </w:p>
        </w:tc>
        <w:tc>
          <w:tcPr>
            <w:tcW w:w="1078"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Credite</w:t>
            </w:r>
          </w:p>
        </w:tc>
        <w:tc>
          <w:tcPr>
            <w:tcW w:w="667"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ENI</w:t>
            </w:r>
          </w:p>
        </w:tc>
        <w:tc>
          <w:tcPr>
            <w:tcW w:w="1078"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Credite</w:t>
            </w:r>
          </w:p>
        </w:tc>
        <w:tc>
          <w:tcPr>
            <w:tcW w:w="667"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ENI</w:t>
            </w:r>
          </w:p>
        </w:tc>
        <w:tc>
          <w:tcPr>
            <w:tcW w:w="1078"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Credite</w:t>
            </w:r>
          </w:p>
        </w:tc>
        <w:tc>
          <w:tcPr>
            <w:tcW w:w="667"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ENI</w:t>
            </w:r>
          </w:p>
        </w:tc>
        <w:tc>
          <w:tcPr>
            <w:tcW w:w="1078"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Credite</w:t>
            </w:r>
          </w:p>
        </w:tc>
        <w:tc>
          <w:tcPr>
            <w:tcW w:w="667"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ENI</w:t>
            </w:r>
          </w:p>
        </w:tc>
        <w:tc>
          <w:tcPr>
            <w:tcW w:w="1078"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Credite</w:t>
            </w:r>
          </w:p>
        </w:tc>
        <w:tc>
          <w:tcPr>
            <w:tcW w:w="667"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ENI</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Credite</w:t>
            </w:r>
          </w:p>
        </w:tc>
      </w:tr>
      <w:tr>
        <w:trPr>
          <w:trHeight w:val="289"/>
        </w:trPr>
        <w:tc>
          <w:tcPr>
            <w:tcW w:w="14430" w:type="dxa"/>
            <w:gridSpan w:val="14"/>
            <w:tcBorders>
              <w:top w:val="single" w:sz="6" w:space="0" w:color="auto"/>
              <w:left w:val="single" w:sz="6" w:space="0" w:color="auto"/>
              <w:bottom w:val="single" w:sz="6" w:space="0" w:color="auto"/>
              <w:right w:val="single" w:sz="6" w:space="0" w:color="auto"/>
            </w:tcBorders>
            <w:shd w:val="pct10" w:color="CCFFFF" w:fill="CCFFCC"/>
            <w:vAlign w:val="center"/>
          </w:tcPr>
          <w:p>
            <w:pPr>
              <w:spacing w:before="0" w:after="0" w:line="276" w:lineRule="auto"/>
              <w:jc w:val="left"/>
              <w:rPr>
                <w:rFonts w:ascii="Arial Narrow" w:eastAsia="Times New Roman" w:hAnsi="Arial Narrow"/>
                <w:noProof/>
                <w:sz w:val="20"/>
                <w:szCs w:val="20"/>
              </w:rPr>
            </w:pPr>
            <w:r>
              <w:rPr>
                <w:rFonts w:ascii="Arial Narrow" w:eastAsia="Times New Roman" w:hAnsi="Arial Narrow"/>
                <w:b/>
                <w:noProof/>
                <w:color w:val="008000"/>
                <w:sz w:val="20"/>
                <w:szCs w:val="24"/>
              </w:rPr>
              <w:sym w:font="Wingdings" w:char="F09F"/>
            </w:r>
            <w:r>
              <w:rPr>
                <w:rFonts w:ascii="Arial Narrow" w:hAnsi="Arial Narrow"/>
                <w:b/>
                <w:noProof/>
                <w:color w:val="008000"/>
                <w:sz w:val="20"/>
              </w:rPr>
              <w:t xml:space="preserve"> </w:t>
            </w:r>
            <w:r>
              <w:rPr>
                <w:rFonts w:ascii="Arial Narrow" w:hAnsi="Arial Narrow"/>
                <w:b/>
                <w:noProof/>
                <w:color w:val="008000"/>
                <w:sz w:val="22"/>
              </w:rPr>
              <w:t>Posturi din schema de personal (funcționari și agenți temporari)</w:t>
            </w:r>
          </w:p>
        </w:tc>
      </w:tr>
      <w:tr>
        <w:trPr>
          <w:trHeight w:val="289"/>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i/>
                <w:noProof/>
                <w:sz w:val="20"/>
                <w:szCs w:val="20"/>
              </w:rPr>
            </w:pPr>
            <w:r>
              <w:rPr>
                <w:rFonts w:ascii="Arial Narrow" w:hAnsi="Arial Narrow"/>
                <w:b/>
                <w:noProof/>
                <w:color w:val="0000FF"/>
                <w:sz w:val="20"/>
              </w:rPr>
              <w:t>02</w:t>
            </w:r>
            <w:r>
              <w:rPr>
                <w:rFonts w:ascii="Arial Narrow" w:hAnsi="Arial Narrow"/>
                <w:noProof/>
                <w:sz w:val="20"/>
              </w:rPr>
              <w:t xml:space="preserve"> 01 01 01 (la sediu și în birourile de reprezentare ale Comisiei)</w:t>
            </w:r>
            <w:r>
              <w:rPr>
                <w:rFonts w:ascii="Arial Narrow" w:hAnsi="Arial Narrow"/>
                <w:b/>
                <w:noProof/>
                <w:sz w:val="20"/>
              </w:rPr>
              <w:t>GROW</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AD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0,690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0,690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4,5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0,621</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4</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0,552</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71"/>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i/>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AST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0,7</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0,097</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0,7</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0,097</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0,069</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0,069</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71"/>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noProof/>
                <w:sz w:val="20"/>
                <w:szCs w:val="20"/>
              </w:rPr>
            </w:pPr>
            <w:r>
              <w:rPr>
                <w:rFonts w:ascii="Arial Narrow" w:hAnsi="Arial Narrow"/>
                <w:b/>
                <w:noProof/>
                <w:color w:val="0000FF"/>
                <w:sz w:val="20"/>
              </w:rPr>
              <w:t>02</w:t>
            </w:r>
            <w:r>
              <w:rPr>
                <w:noProof/>
              </w:rPr>
              <w:t xml:space="preserve"> </w:t>
            </w:r>
            <w:r>
              <w:rPr>
                <w:rFonts w:ascii="Arial Narrow" w:hAnsi="Arial Narrow"/>
                <w:noProof/>
                <w:sz w:val="20"/>
              </w:rPr>
              <w:t xml:space="preserve">01 01 01 (la sediu și în birourile de reprezentare ale Comisiei ) </w:t>
            </w:r>
            <w:r>
              <w:rPr>
                <w:rFonts w:ascii="Arial Narrow" w:hAnsi="Arial Narrow"/>
                <w:b/>
                <w:noProof/>
                <w:sz w:val="20"/>
              </w:rPr>
              <w:t>GROW - Secretariatul rețelei Uniunii pentru conformitatea produselor)</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24"/>
              </w:rPr>
            </w:pPr>
            <w:r>
              <w:rPr>
                <w:rFonts w:ascii="Arial Narrow" w:hAnsi="Arial Narrow"/>
                <w:noProof/>
                <w:sz w:val="18"/>
              </w:rPr>
              <w:t>AD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18</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2,484</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33</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4,554</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42</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5,796</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42</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5,796</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71"/>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24"/>
              </w:rPr>
            </w:pPr>
            <w:r>
              <w:rPr>
                <w:rFonts w:ascii="Arial Narrow" w:hAnsi="Arial Narrow"/>
                <w:noProof/>
                <w:sz w:val="18"/>
              </w:rPr>
              <w:t>AST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p>
            <w:pPr>
              <w:spacing w:before="0" w:after="0" w:line="276" w:lineRule="auto"/>
              <w:jc w:val="center"/>
              <w:rPr>
                <w:rFonts w:ascii="Arial Narrow" w:eastAsia="Times New Roman" w:hAnsi="Arial Narrow"/>
                <w:noProof/>
                <w:sz w:val="20"/>
                <w:szCs w:val="20"/>
              </w:rPr>
            </w:pPr>
            <w:r>
              <w:rPr>
                <w:rFonts w:ascii="Arial Narrow" w:hAnsi="Arial Narrow"/>
                <w:noProof/>
                <w:sz w:val="20"/>
              </w:rPr>
              <w:t>4</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0,552</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p>
            <w:pPr>
              <w:spacing w:before="0" w:after="0" w:line="276" w:lineRule="auto"/>
              <w:jc w:val="center"/>
              <w:rPr>
                <w:rFonts w:ascii="Arial Narrow" w:eastAsia="Times New Roman" w:hAnsi="Arial Narrow"/>
                <w:noProof/>
                <w:sz w:val="20"/>
                <w:szCs w:val="20"/>
              </w:rPr>
            </w:pPr>
            <w:r>
              <w:rPr>
                <w:rFonts w:ascii="Arial Narrow" w:hAnsi="Arial Narrow"/>
                <w:noProof/>
                <w:sz w:val="20"/>
              </w:rPr>
              <w:t>7</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0,966</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p>
            <w:pPr>
              <w:spacing w:before="0" w:after="0" w:line="276" w:lineRule="auto"/>
              <w:jc w:val="center"/>
              <w:rPr>
                <w:rFonts w:ascii="Arial Narrow" w:eastAsia="Times New Roman" w:hAnsi="Arial Narrow"/>
                <w:noProof/>
                <w:sz w:val="20"/>
                <w:szCs w:val="20"/>
              </w:rPr>
            </w:pPr>
            <w:r>
              <w:rPr>
                <w:rFonts w:ascii="Arial Narrow" w:hAnsi="Arial Narrow"/>
                <w:noProof/>
                <w:sz w:val="20"/>
              </w:rPr>
              <w:t>10</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1,380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p>
            <w:pPr>
              <w:spacing w:before="0" w:after="0" w:line="276" w:lineRule="auto"/>
              <w:jc w:val="center"/>
              <w:rPr>
                <w:rFonts w:ascii="Arial Narrow" w:eastAsia="Times New Roman" w:hAnsi="Arial Narrow"/>
                <w:noProof/>
                <w:sz w:val="20"/>
                <w:szCs w:val="20"/>
              </w:rPr>
            </w:pPr>
            <w:r>
              <w:rPr>
                <w:rFonts w:ascii="Arial Narrow" w:hAnsi="Arial Narrow"/>
                <w:noProof/>
                <w:sz w:val="20"/>
              </w:rPr>
              <w:t>10</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1,380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noProof/>
                <w:sz w:val="20"/>
                <w:szCs w:val="24"/>
              </w:rPr>
            </w:pPr>
            <w:r>
              <w:rPr>
                <w:rFonts w:ascii="Arial Narrow" w:hAnsi="Arial Narrow"/>
                <w:b/>
                <w:noProof/>
                <w:color w:val="0000FF"/>
                <w:sz w:val="20"/>
              </w:rPr>
              <w:t>33</w:t>
            </w:r>
            <w:r>
              <w:rPr>
                <w:noProof/>
              </w:rPr>
              <w:t> </w:t>
            </w:r>
            <w:r>
              <w:rPr>
                <w:rFonts w:ascii="Arial Narrow" w:hAnsi="Arial Narrow"/>
                <w:noProof/>
                <w:sz w:val="20"/>
              </w:rPr>
              <w:t xml:space="preserve">01 01 01 (la sediu și în birourile de reprezentare ale Comisiei) </w:t>
            </w:r>
            <w:r>
              <w:rPr>
                <w:rFonts w:ascii="Arial Narrow" w:hAnsi="Arial Narrow"/>
                <w:b/>
                <w:noProof/>
                <w:sz w:val="20"/>
              </w:rPr>
              <w:t>JUST</w:t>
            </w:r>
            <w:r>
              <w:rPr>
                <w:rFonts w:ascii="Arial Narrow" w:hAnsi="Arial Narrow"/>
                <w:noProof/>
                <w:sz w:val="20"/>
              </w:rPr>
              <w:t xml:space="preserve"> - portal pentru publicarea măsurilor voluntare ale operatorilor economici</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24"/>
              </w:rPr>
            </w:pPr>
            <w:r>
              <w:rPr>
                <w:rFonts w:ascii="Arial Narrow" w:hAnsi="Arial Narrow"/>
                <w:noProof/>
                <w:sz w:val="18"/>
              </w:rPr>
              <w:t>AD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0,069</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0,069</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0,069</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4"/>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24"/>
              </w:rPr>
            </w:pPr>
            <w:r>
              <w:rPr>
                <w:rFonts w:ascii="Arial Narrow" w:hAnsi="Arial Narrow"/>
                <w:noProof/>
                <w:sz w:val="18"/>
              </w:rPr>
              <w:t>AST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i/>
                <w:noProof/>
                <w:sz w:val="20"/>
                <w:szCs w:val="20"/>
              </w:rPr>
            </w:pPr>
            <w:r>
              <w:rPr>
                <w:rFonts w:ascii="Arial Narrow" w:hAnsi="Arial Narrow"/>
                <w:noProof/>
                <w:sz w:val="20"/>
              </w:rPr>
              <w:t>XX 01 01 02 (în delegații ale Uniunii)</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AD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i/>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AST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14430" w:type="dxa"/>
            <w:gridSpan w:val="14"/>
            <w:tcBorders>
              <w:top w:val="single" w:sz="6" w:space="0" w:color="auto"/>
              <w:left w:val="single" w:sz="6" w:space="0" w:color="auto"/>
              <w:bottom w:val="single" w:sz="6" w:space="0" w:color="auto"/>
              <w:right w:val="single" w:sz="6" w:space="0" w:color="auto"/>
            </w:tcBorders>
            <w:shd w:val="pct10" w:color="CCFFFF" w:fill="FFFF99"/>
            <w:vAlign w:val="center"/>
          </w:tcPr>
          <w:p>
            <w:pPr>
              <w:spacing w:before="0" w:after="0" w:line="276" w:lineRule="auto"/>
              <w:jc w:val="left"/>
              <w:rPr>
                <w:rFonts w:ascii="Arial Narrow" w:eastAsia="Times New Roman" w:hAnsi="Arial Narrow"/>
                <w:noProof/>
                <w:sz w:val="20"/>
                <w:szCs w:val="20"/>
              </w:rPr>
            </w:pPr>
            <w:r>
              <w:rPr>
                <w:rFonts w:ascii="Arial Narrow" w:eastAsia="Times New Roman" w:hAnsi="Arial Narrow"/>
                <w:b/>
                <w:noProof/>
                <w:color w:val="FF6600"/>
                <w:sz w:val="20"/>
                <w:szCs w:val="24"/>
              </w:rPr>
              <w:sym w:font="Wingdings" w:char="F09F"/>
            </w:r>
            <w:r>
              <w:rPr>
                <w:rFonts w:ascii="Arial Narrow" w:hAnsi="Arial Narrow"/>
                <w:b/>
                <w:noProof/>
                <w:color w:val="FF6600"/>
                <w:sz w:val="20"/>
              </w:rPr>
              <w:t xml:space="preserve"> </w:t>
            </w:r>
            <w:r>
              <w:rPr>
                <w:rFonts w:ascii="Arial Narrow" w:hAnsi="Arial Narrow"/>
                <w:b/>
                <w:noProof/>
                <w:color w:val="FF6600"/>
                <w:sz w:val="22"/>
              </w:rPr>
              <w:t xml:space="preserve">Personal extern </w:t>
            </w:r>
            <w:r>
              <w:rPr>
                <w:rStyle w:val="FootnoteReference"/>
                <w:noProof/>
              </w:rPr>
              <w:footnoteReference w:id="84"/>
            </w:r>
          </w:p>
        </w:tc>
      </w:tr>
      <w:tr>
        <w:trPr>
          <w:trHeight w:val="289"/>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noProof/>
                <w:sz w:val="20"/>
                <w:szCs w:val="20"/>
              </w:rPr>
            </w:pPr>
            <w:r>
              <w:rPr>
                <w:rFonts w:ascii="Arial Narrow" w:hAnsi="Arial Narrow"/>
                <w:b/>
                <w:noProof/>
                <w:color w:val="0000FF"/>
                <w:sz w:val="20"/>
              </w:rPr>
              <w:t>XX</w:t>
            </w:r>
            <w:r>
              <w:rPr>
                <w:rFonts w:ascii="Arial Narrow" w:hAnsi="Arial Narrow"/>
                <w:noProof/>
                <w:sz w:val="20"/>
              </w:rPr>
              <w:t xml:space="preserve"> 01 02 01 („pachetul global”) </w:t>
            </w:r>
            <w:r>
              <w:rPr>
                <w:rFonts w:ascii="Arial Narrow" w:hAnsi="Arial Narrow"/>
                <w:b/>
                <w:noProof/>
                <w:sz w:val="20"/>
              </w:rPr>
              <w:t>secretariatul rețelei Uniunii pentru conformitatea produselor</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AC</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3</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0,210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0,350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7</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0,490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7</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0,490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END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INT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noProof/>
                <w:sz w:val="20"/>
                <w:szCs w:val="20"/>
              </w:rPr>
            </w:pPr>
            <w:r>
              <w:rPr>
                <w:rFonts w:ascii="Arial Narrow" w:hAnsi="Arial Narrow"/>
                <w:noProof/>
                <w:sz w:val="20"/>
              </w:rPr>
              <w:t>XX 01 02 02 (în delegații ale Uniunii)</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AC</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AL</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END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INT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JED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21"/>
        </w:trPr>
        <w:tc>
          <w:tcPr>
            <w:tcW w:w="3343"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noProof/>
                <w:sz w:val="20"/>
                <w:szCs w:val="20"/>
              </w:rPr>
            </w:pPr>
            <w:r>
              <w:rPr>
                <w:rFonts w:ascii="Arial Narrow" w:hAnsi="Arial Narrow"/>
                <w:noProof/>
                <w:sz w:val="20"/>
              </w:rPr>
              <w:t>Alte linii bugetare (</w:t>
            </w:r>
            <w:r>
              <w:rPr>
                <w:rFonts w:ascii="Arial Narrow" w:hAnsi="Arial Narrow"/>
                <w:i/>
                <w:noProof/>
                <w:sz w:val="20"/>
              </w:rPr>
              <w:t>a se preciza</w:t>
            </w:r>
            <w:r>
              <w:rPr>
                <w:rFonts w:ascii="Arial Narrow" w:hAnsi="Arial Narrow"/>
                <w:noProof/>
                <w:sz w:val="20"/>
              </w:rPr>
              <w:t>)</w:t>
            </w:r>
          </w:p>
        </w:tc>
        <w:tc>
          <w:tcPr>
            <w:tcW w:w="61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p>
        </w:tc>
        <w:tc>
          <w:tcPr>
            <w:tcW w:w="666" w:type="dxa"/>
            <w:tcBorders>
              <w:top w:val="single" w:sz="6"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tcBorders>
              <w:top w:val="single" w:sz="12" w:space="0" w:color="auto"/>
              <w:left w:val="single" w:sz="12"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b/>
                <w:noProof/>
                <w:szCs w:val="24"/>
              </w:rPr>
            </w:pPr>
            <w:r>
              <w:rPr>
                <w:rFonts w:ascii="Arial Narrow" w:hAnsi="Arial Narrow"/>
                <w:b/>
                <w:noProof/>
                <w:sz w:val="22"/>
              </w:rPr>
              <w:t>Subtotal - RUBRICA 5</w:t>
            </w:r>
            <w:r>
              <w:rPr>
                <w:noProof/>
              </w:rPr>
              <w:br/>
            </w:r>
            <w:r>
              <w:rPr>
                <w:rFonts w:ascii="Arial Narrow" w:hAnsi="Arial Narrow"/>
                <w:noProof/>
                <w:sz w:val="22"/>
              </w:rPr>
              <w:t>din cadrul financiar multianual</w:t>
            </w:r>
          </w:p>
        </w:tc>
        <w:tc>
          <w:tcPr>
            <w:tcW w:w="61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p>
        </w:tc>
        <w:tc>
          <w:tcPr>
            <w:tcW w:w="666"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30,7</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4,033</w:t>
            </w:r>
          </w:p>
        </w:tc>
        <w:tc>
          <w:tcPr>
            <w:tcW w:w="667"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51,2</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6,726</w:t>
            </w:r>
          </w:p>
        </w:tc>
        <w:tc>
          <w:tcPr>
            <w:tcW w:w="667"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64,5</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8,425</w:t>
            </w:r>
          </w:p>
        </w:tc>
        <w:tc>
          <w:tcPr>
            <w:tcW w:w="667"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64</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8,356</w:t>
            </w:r>
          </w:p>
        </w:tc>
        <w:tc>
          <w:tcPr>
            <w:tcW w:w="667" w:type="dxa"/>
            <w:tcBorders>
              <w:top w:val="single" w:sz="12"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12"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bl>
    <w:p>
      <w:pPr>
        <w:spacing w:before="0" w:after="0"/>
        <w:jc w:val="left"/>
        <w:rPr>
          <w:rFonts w:eastAsia="Times New Roman"/>
          <w:noProof/>
          <w:sz w:val="20"/>
          <w:szCs w:val="20"/>
        </w:rPr>
      </w:pPr>
      <w:r>
        <w:rPr>
          <w:b/>
          <w:noProof/>
          <w:color w:val="0000FF"/>
          <w:sz w:val="20"/>
        </w:rPr>
        <w:t>XX</w:t>
      </w:r>
      <w:r>
        <w:rPr>
          <w:noProof/>
          <w:sz w:val="20"/>
        </w:rPr>
        <w:t xml:space="preserve"> este domeniul de politică sau titlul din buget în cauză.</w:t>
      </w:r>
    </w:p>
    <w:p>
      <w:pPr>
        <w:spacing w:before="0" w:after="0"/>
        <w:ind w:left="-540" w:right="-694"/>
        <w:jc w:val="left"/>
        <w:rPr>
          <w:rFonts w:eastAsia="Times New Roman"/>
          <w:noProof/>
          <w:szCs w:val="24"/>
        </w:rPr>
      </w:pPr>
      <w:r>
        <w:rPr>
          <w:noProof/>
          <w:sz w:val="18"/>
        </w:rPr>
        <w:t>Necesarul de resurse umane va fi asigurat din efectivele de personal ale DG-ului în cauză alocate deja pentru gestionarea acțiunii și/sau realocate intern în cadrul DG-ului, completate, după caz, prin resurse suplimentare ce ar putea fi alocate DG-ului care gestionează acțiunea în cadrul procedurii de alocare anuală și în lumina constrângerilor bugetare.</w:t>
      </w:r>
    </w:p>
    <w:p>
      <w:pPr>
        <w:spacing w:before="0" w:after="0"/>
        <w:jc w:val="left"/>
        <w:rPr>
          <w:rFonts w:eastAsia="Times New Roman"/>
          <w:noProof/>
          <w:szCs w:val="24"/>
        </w:rPr>
        <w:sectPr>
          <w:headerReference w:type="default" r:id="rId29"/>
          <w:footerReference w:type="default" r:id="rId30"/>
          <w:headerReference w:type="first" r:id="rId31"/>
          <w:footerReference w:type="first" r:id="rId32"/>
          <w:pgSz w:w="15840" w:h="12240" w:orient="landscape"/>
          <w:pgMar w:top="1134" w:right="1134" w:bottom="1134" w:left="1134" w:header="709" w:footer="567" w:gutter="0"/>
          <w:cols w:space="720"/>
          <w:docGrid w:linePitch="326"/>
        </w:sectPr>
      </w:pPr>
    </w:p>
    <w:p>
      <w:pPr>
        <w:pStyle w:val="Point0number"/>
        <w:rPr>
          <w:noProof/>
        </w:rPr>
      </w:pPr>
      <w:r>
        <w:rPr>
          <w:noProof/>
        </w:rPr>
        <w:t>Costurile pentru alte cheltuieli cu caracter administrativ.</w:t>
      </w:r>
    </w:p>
    <w:p>
      <w:pPr>
        <w:spacing w:before="0" w:after="0"/>
        <w:ind w:left="1979"/>
        <w:jc w:val="left"/>
        <w:rPr>
          <w:rFonts w:eastAsia="Times New Roman"/>
          <w:noProof/>
          <w:szCs w:val="24"/>
        </w:rPr>
      </w:pPr>
      <w:r>
        <w:rPr>
          <w:rFonts w:eastAsia="Times New Roman"/>
          <w:noProof/>
          <w:szCs w:val="24"/>
        </w:rPr>
        <w:sym w:font="Wingdings" w:char="F0A8"/>
      </w:r>
      <w:r>
        <w:rPr>
          <w:rFonts w:eastAsia="Times New Roman"/>
          <w:noProof/>
          <w:szCs w:val="24"/>
        </w:rPr>
        <w:tab/>
      </w:r>
      <w:r>
        <w:rPr>
          <w:noProof/>
        </w:rPr>
        <w:t>Propunerea/inițiativa nu implică utilizarea de resurse umane</w:t>
      </w:r>
    </w:p>
    <w:p>
      <w:pPr>
        <w:spacing w:before="0" w:after="0"/>
        <w:ind w:left="1979"/>
        <w:jc w:val="left"/>
        <w:rPr>
          <w:rFonts w:eastAsia="Times New Roman"/>
          <w:noProof/>
          <w:szCs w:val="24"/>
        </w:rPr>
      </w:pPr>
      <w:r>
        <w:rPr>
          <w:rFonts w:eastAsia="Times New Roman"/>
          <w:noProof/>
          <w:szCs w:val="24"/>
        </w:rPr>
        <w:sym w:font="Wingdings" w:char="F0FD"/>
      </w:r>
      <w:r>
        <w:rPr>
          <w:rFonts w:eastAsia="Times New Roman"/>
          <w:noProof/>
          <w:szCs w:val="24"/>
        </w:rPr>
        <w:tab/>
      </w:r>
      <w:r>
        <w:rPr>
          <w:noProof/>
        </w:rPr>
        <w:t>Propunerea/inițiativa necesită utilizarea de credite administrative, după cum se explică mai jos:</w:t>
      </w:r>
    </w:p>
    <w:p>
      <w:pPr>
        <w:spacing w:before="0" w:after="0"/>
        <w:jc w:val="right"/>
        <w:rPr>
          <w:rFonts w:eastAsia="Times New Roman"/>
          <w:noProof/>
          <w:sz w:val="20"/>
          <w:szCs w:val="20"/>
        </w:rPr>
      </w:pPr>
      <w:r>
        <w:rPr>
          <w:i/>
          <w:noProof/>
          <w:sz w:val="20"/>
        </w:rPr>
        <w:t>milioane EUR (cu trei zecimale)</w:t>
      </w:r>
    </w:p>
    <w:tbl>
      <w:tblPr>
        <w:tblW w:w="14970" w:type="dxa"/>
        <w:jc w:val="center"/>
        <w:tblInd w:w="-19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04"/>
        <w:gridCol w:w="1185"/>
        <w:gridCol w:w="1185"/>
        <w:gridCol w:w="1185"/>
        <w:gridCol w:w="1185"/>
        <w:gridCol w:w="1185"/>
        <w:gridCol w:w="1185"/>
        <w:gridCol w:w="1185"/>
        <w:gridCol w:w="1371"/>
      </w:tblGrid>
      <w:tr>
        <w:trPr>
          <w:trHeight w:val="289"/>
          <w:jc w:val="center"/>
        </w:trPr>
        <w:tc>
          <w:tcPr>
            <w:tcW w:w="5304" w:type="dxa"/>
            <w:tcBorders>
              <w:top w:val="single" w:sz="6" w:space="0" w:color="auto"/>
              <w:left w:val="single" w:sz="6" w:space="0" w:color="auto"/>
              <w:bottom w:val="single" w:sz="6" w:space="0" w:color="auto"/>
              <w:right w:val="single" w:sz="6" w:space="0" w:color="auto"/>
            </w:tcBorders>
          </w:tcPr>
          <w:p>
            <w:pPr>
              <w:spacing w:before="40" w:after="40" w:line="276" w:lineRule="auto"/>
              <w:jc w:val="center"/>
              <w:rPr>
                <w:rFonts w:eastAsia="Times New Roman"/>
                <w:i/>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 xml:space="preserve">Anul </w:t>
            </w:r>
            <w:r>
              <w:rPr>
                <w:noProof/>
              </w:rPr>
              <w:br/>
            </w:r>
            <w:r>
              <w:rPr>
                <w:rFonts w:ascii="Arial Narrow" w:hAnsi="Arial Narrow"/>
                <w:b/>
                <w:noProof/>
                <w:color w:val="0000FF"/>
                <w:sz w:val="20"/>
              </w:rPr>
              <w:t>2020</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 xml:space="preserve">Anul </w:t>
            </w:r>
            <w:r>
              <w:rPr>
                <w:noProof/>
              </w:rPr>
              <w:br/>
            </w:r>
            <w:r>
              <w:rPr>
                <w:rFonts w:ascii="Arial Narrow" w:hAnsi="Arial Narrow"/>
                <w:b/>
                <w:noProof/>
                <w:color w:val="0000FF"/>
                <w:sz w:val="20"/>
              </w:rPr>
              <w:t>2021</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 xml:space="preserve">Anul </w:t>
            </w:r>
            <w:r>
              <w:rPr>
                <w:noProof/>
              </w:rPr>
              <w:br/>
            </w:r>
            <w:r>
              <w:rPr>
                <w:rFonts w:ascii="Arial Narrow" w:hAnsi="Arial Narrow"/>
                <w:b/>
                <w:noProof/>
                <w:color w:val="0000FF"/>
                <w:sz w:val="20"/>
              </w:rPr>
              <w:t>2022</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 xml:space="preserve">Anul </w:t>
            </w:r>
            <w:r>
              <w:rPr>
                <w:noProof/>
              </w:rPr>
              <w:br/>
            </w:r>
            <w:r>
              <w:rPr>
                <w:rFonts w:ascii="Arial Narrow" w:hAnsi="Arial Narrow"/>
                <w:b/>
                <w:noProof/>
                <w:color w:val="0000FF"/>
                <w:sz w:val="20"/>
              </w:rPr>
              <w:t>2023 și ulterior</w:t>
            </w:r>
          </w:p>
        </w:tc>
        <w:tc>
          <w:tcPr>
            <w:tcW w:w="3555" w:type="dxa"/>
            <w:gridSpan w:val="3"/>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color w:val="0000FF"/>
                <w:sz w:val="20"/>
              </w:rPr>
              <w:t>...a se introduce atâția ani câți sunt considerați necesari pentru a reflecta durata impactului</w:t>
            </w:r>
            <w:r>
              <w:rPr>
                <w:noProof/>
              </w:rPr>
              <w:br/>
            </w:r>
            <w:r>
              <w:rPr>
                <w:rFonts w:ascii="Arial Narrow" w:hAnsi="Arial Narrow"/>
                <w:noProof/>
                <w:color w:val="0000FF"/>
                <w:sz w:val="18"/>
              </w:rPr>
              <w:t xml:space="preserve"> (a se vedea punctul 1.6)</w:t>
            </w: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r>
              <w:rPr>
                <w:rFonts w:ascii="Arial Narrow" w:hAnsi="Arial Narrow"/>
                <w:b/>
                <w:noProof/>
                <w:sz w:val="20"/>
              </w:rPr>
              <w:t>TOTAL</w:t>
            </w: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shd w:val="clear" w:color="auto" w:fill="D9D9D9"/>
          </w:tcPr>
          <w:p>
            <w:pPr>
              <w:spacing w:before="0" w:after="0" w:line="276" w:lineRule="auto"/>
              <w:jc w:val="center"/>
              <w:rPr>
                <w:rFonts w:ascii="Arial Narrow" w:eastAsia="Times New Roman" w:hAnsi="Arial Narrow"/>
                <w:i/>
                <w:noProof/>
                <w:sz w:val="20"/>
                <w:szCs w:val="20"/>
              </w:rPr>
            </w:pPr>
            <w:r>
              <w:rPr>
                <w:rFonts w:ascii="Arial Narrow" w:hAnsi="Arial Narrow"/>
                <w:b/>
                <w:noProof/>
                <w:sz w:val="22"/>
              </w:rPr>
              <w:t>RUBRICA 5</w:t>
            </w:r>
            <w:r>
              <w:rPr>
                <w:noProof/>
              </w:rPr>
              <w:br/>
            </w:r>
            <w:r>
              <w:rPr>
                <w:rFonts w:ascii="Arial Narrow" w:hAnsi="Arial Narrow"/>
                <w:noProof/>
                <w:sz w:val="22"/>
              </w:rPr>
              <w:t>din cadrul financiar multianual</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shd w:val="pct30" w:color="CCFFCC" w:fill="auto"/>
          </w:tcPr>
          <w:p>
            <w:pPr>
              <w:spacing w:before="40" w:after="40" w:line="276" w:lineRule="auto"/>
              <w:jc w:val="left"/>
              <w:rPr>
                <w:rFonts w:ascii="Arial Narrow" w:eastAsia="Times New Roman" w:hAnsi="Arial Narrow"/>
                <w:b/>
                <w:i/>
                <w:noProof/>
                <w:color w:val="008000"/>
                <w:sz w:val="20"/>
                <w:szCs w:val="20"/>
              </w:rPr>
            </w:pPr>
            <w:r>
              <w:rPr>
                <w:noProof/>
              </w:rPr>
              <w:tab/>
            </w:r>
            <w:r>
              <w:rPr>
                <w:rFonts w:ascii="Arial Narrow" w:hAnsi="Arial Narrow"/>
                <w:b/>
                <w:noProof/>
                <w:color w:val="008000"/>
                <w:sz w:val="20"/>
                <w:u w:val="single"/>
              </w:rPr>
              <w:t>La sediu</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b/>
                <w:noProof/>
                <w:sz w:val="20"/>
                <w:szCs w:val="20"/>
              </w:rPr>
            </w:pPr>
            <w:r>
              <w:rPr>
                <w:rFonts w:ascii="Arial Narrow" w:hAnsi="Arial Narrow"/>
                <w:b/>
                <w:noProof/>
                <w:color w:val="0000FF"/>
                <w:sz w:val="20"/>
              </w:rPr>
              <w:t>02</w:t>
            </w:r>
            <w:r>
              <w:rPr>
                <w:noProof/>
              </w:rPr>
              <w:t xml:space="preserve"> </w:t>
            </w:r>
            <w:r>
              <w:rPr>
                <w:rFonts w:ascii="Arial Narrow" w:hAnsi="Arial Narrow"/>
                <w:noProof/>
                <w:sz w:val="20"/>
              </w:rPr>
              <w:t>01 02 11 01 - Cheltuieli pentru efectuarea de delegații și cheltuieli de reprezentare</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0,003</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0,005</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0,008</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0,008</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b/>
                <w:noProof/>
                <w:color w:val="0000FF"/>
                <w:sz w:val="20"/>
              </w:rPr>
              <w:t>XX</w:t>
            </w:r>
            <w:r>
              <w:rPr>
                <w:rFonts w:ascii="Arial Narrow" w:hAnsi="Arial Narrow"/>
                <w:noProof/>
                <w:sz w:val="20"/>
              </w:rPr>
              <w:t xml:space="preserve"> 01 02 11 02 - Costuri legate de conferințe și reuniuni</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b/>
                <w:noProof/>
                <w:color w:val="0000FF"/>
                <w:sz w:val="20"/>
              </w:rPr>
              <w:t>02</w:t>
            </w:r>
            <w:r>
              <w:rPr>
                <w:rFonts w:ascii="Arial Narrow" w:hAnsi="Arial Narrow"/>
                <w:noProof/>
                <w:sz w:val="20"/>
              </w:rPr>
              <w:t xml:space="preserve"> 01 02 11 03 - Comitete</w:t>
            </w:r>
            <w:r>
              <w:rPr>
                <w:rStyle w:val="FootnoteReference"/>
                <w:noProof/>
              </w:rPr>
              <w:footnoteReference w:id="85"/>
            </w:r>
            <w:r>
              <w:rPr>
                <w:rFonts w:ascii="Arial Narrow" w:hAnsi="Arial Narrow"/>
                <w:noProof/>
                <w:sz w:val="20"/>
              </w:rPr>
              <w:t xml:space="preserve"> </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0,090</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0,090</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0,030</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b/>
                <w:noProof/>
                <w:color w:val="0000FF"/>
                <w:sz w:val="20"/>
              </w:rPr>
              <w:t>XX</w:t>
            </w:r>
            <w:r>
              <w:rPr>
                <w:rFonts w:ascii="Arial Narrow" w:hAnsi="Arial Narrow"/>
                <w:noProof/>
                <w:sz w:val="20"/>
              </w:rPr>
              <w:t xml:space="preserve"> 01 02 11 04 - Studii și consultări</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b/>
                <w:noProof/>
                <w:color w:val="1F497D"/>
                <w:sz w:val="20"/>
              </w:rPr>
              <w:t>XX</w:t>
            </w:r>
            <w:r>
              <w:rPr>
                <w:rFonts w:ascii="Arial Narrow" w:hAnsi="Arial Narrow"/>
                <w:noProof/>
                <w:sz w:val="20"/>
              </w:rPr>
              <w:t xml:space="preserve"> 01 02 11 05 – Sisteme de informare și gestiune</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color w:val="0000FF"/>
                <w:sz w:val="20"/>
                <w:szCs w:val="20"/>
              </w:rPr>
            </w:pPr>
            <w:r>
              <w:rPr>
                <w:rFonts w:ascii="Arial Narrow" w:hAnsi="Arial Narrow"/>
                <w:noProof/>
                <w:sz w:val="20"/>
              </w:rPr>
              <w:t>XX 01 03 01 - Echipamente și servicii TIC</w:t>
            </w:r>
            <w:r>
              <w:rPr>
                <w:rStyle w:val="FootnoteReference"/>
                <w:noProof/>
              </w:rPr>
              <w:footnoteReference w:id="86"/>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noProof/>
                <w:sz w:val="20"/>
              </w:rPr>
              <w:t>Alte linii bugetare (</w:t>
            </w:r>
            <w:r>
              <w:rPr>
                <w:rFonts w:ascii="Arial Narrow" w:hAnsi="Arial Narrow"/>
                <w:i/>
                <w:noProof/>
                <w:sz w:val="20"/>
              </w:rPr>
              <w:t>a se preciza, dacă este cazul</w:t>
            </w:r>
            <w:r>
              <w:rPr>
                <w:rFonts w:ascii="Arial Narrow" w:hAnsi="Arial Narrow"/>
                <w:noProof/>
                <w:sz w:val="20"/>
              </w:rPr>
              <w:t xml:space="preserve"> )</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shd w:val="pct30" w:color="CCFFCC" w:fill="auto"/>
            <w:vAlign w:val="center"/>
          </w:tcPr>
          <w:p>
            <w:pPr>
              <w:spacing w:before="20" w:after="20" w:line="276" w:lineRule="auto"/>
              <w:jc w:val="left"/>
              <w:rPr>
                <w:rFonts w:ascii="Arial Narrow" w:eastAsia="Times New Roman" w:hAnsi="Arial Narrow"/>
                <w:b/>
                <w:noProof/>
                <w:color w:val="008000"/>
                <w:sz w:val="20"/>
                <w:szCs w:val="20"/>
                <w:u w:val="single"/>
              </w:rPr>
            </w:pPr>
            <w:r>
              <w:rPr>
                <w:noProof/>
              </w:rPr>
              <w:tab/>
            </w:r>
            <w:r>
              <w:rPr>
                <w:rFonts w:ascii="Arial Narrow" w:hAnsi="Arial Narrow"/>
                <w:b/>
                <w:noProof/>
                <w:color w:val="008000"/>
                <w:sz w:val="20"/>
                <w:u w:val="single"/>
              </w:rPr>
              <w:t>În delegații ale Uniunii</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noProof/>
                <w:sz w:val="20"/>
              </w:rPr>
              <w:t>XX 01 02 12 01 – Cheltuieli pentru delegații, conferințe și reprezentare</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noProof/>
                <w:sz w:val="20"/>
              </w:rPr>
              <w:t>XX 01 02 12 02 – Activități de perfecționare a personalului</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color w:val="0000FF"/>
                <w:sz w:val="20"/>
                <w:szCs w:val="20"/>
              </w:rPr>
            </w:pPr>
            <w:r>
              <w:rPr>
                <w:rFonts w:ascii="Arial Narrow" w:hAnsi="Arial Narrow"/>
                <w:noProof/>
                <w:sz w:val="20"/>
              </w:rPr>
              <w:t>XX 01 03 02 01 – Achiziții, închirieri și cheltuieli aferente</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12"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noProof/>
                <w:sz w:val="20"/>
              </w:rPr>
              <w:t>XX 01 03 02 02 Echipamente, mobilier, materiale și prestări de servicii</w:t>
            </w: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12" w:space="0" w:color="auto"/>
              <w:left w:val="single" w:sz="12" w:space="0" w:color="auto"/>
              <w:bottom w:val="single" w:sz="12" w:space="0" w:color="auto"/>
              <w:right w:val="single" w:sz="6" w:space="0" w:color="auto"/>
            </w:tcBorders>
            <w:vAlign w:val="center"/>
          </w:tcPr>
          <w:p>
            <w:pPr>
              <w:spacing w:before="20" w:after="20" w:line="276" w:lineRule="auto"/>
              <w:jc w:val="center"/>
              <w:rPr>
                <w:rFonts w:ascii="Arial Narrow" w:eastAsia="Times New Roman" w:hAnsi="Arial Narrow"/>
                <w:b/>
                <w:noProof/>
                <w:color w:val="0000FF"/>
                <w:sz w:val="20"/>
                <w:szCs w:val="20"/>
              </w:rPr>
            </w:pPr>
            <w:r>
              <w:rPr>
                <w:rFonts w:ascii="Arial Narrow" w:hAnsi="Arial Narrow"/>
                <w:b/>
                <w:noProof/>
                <w:sz w:val="22"/>
              </w:rPr>
              <w:t>Subtotal RUBRICA 5</w:t>
            </w:r>
            <w:r>
              <w:rPr>
                <w:noProof/>
              </w:rPr>
              <w:br/>
            </w:r>
            <w:r>
              <w:rPr>
                <w:rFonts w:ascii="Arial Narrow" w:hAnsi="Arial Narrow"/>
                <w:noProof/>
                <w:sz w:val="22"/>
              </w:rPr>
              <w:t>din cadrul financiar multianual</w:t>
            </w: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r>
              <w:rPr>
                <w:rFonts w:ascii="Arial Narrow" w:hAnsi="Arial Narrow"/>
                <w:noProof/>
                <w:sz w:val="20"/>
              </w:rPr>
              <w:t>0,093</w:t>
            </w: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r>
              <w:rPr>
                <w:rFonts w:ascii="Arial Narrow" w:hAnsi="Arial Narrow"/>
                <w:noProof/>
                <w:sz w:val="20"/>
              </w:rPr>
              <w:t>0,095</w:t>
            </w: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r>
              <w:rPr>
                <w:rFonts w:ascii="Arial Narrow" w:hAnsi="Arial Narrow"/>
                <w:noProof/>
                <w:sz w:val="20"/>
              </w:rPr>
              <w:t>0,038</w:t>
            </w: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r>
              <w:rPr>
                <w:rFonts w:ascii="Arial Narrow" w:hAnsi="Arial Narrow"/>
                <w:noProof/>
                <w:sz w:val="20"/>
              </w:rPr>
              <w:t>0,008</w:t>
            </w: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p>
        </w:tc>
        <w:tc>
          <w:tcPr>
            <w:tcW w:w="1371" w:type="dxa"/>
            <w:tcBorders>
              <w:top w:val="single" w:sz="12" w:space="0" w:color="auto"/>
              <w:left w:val="single" w:sz="6" w:space="0" w:color="auto"/>
              <w:bottom w:val="single" w:sz="12" w:space="0" w:color="auto"/>
              <w:right w:val="single" w:sz="12" w:space="0" w:color="auto"/>
            </w:tcBorders>
            <w:vAlign w:val="center"/>
          </w:tcPr>
          <w:p>
            <w:pPr>
              <w:spacing w:line="276" w:lineRule="auto"/>
              <w:jc w:val="center"/>
              <w:rPr>
                <w:rFonts w:ascii="Arial Narrow" w:eastAsia="Times New Roman" w:hAnsi="Arial Narrow"/>
                <w:b/>
                <w:noProof/>
                <w:sz w:val="20"/>
                <w:szCs w:val="20"/>
              </w:rPr>
            </w:pPr>
          </w:p>
        </w:tc>
      </w:tr>
    </w:tbl>
    <w:p>
      <w:pPr>
        <w:spacing w:before="0" w:after="0"/>
        <w:jc w:val="left"/>
        <w:rPr>
          <w:rFonts w:eastAsia="Times New Roman"/>
          <w:noProof/>
          <w:szCs w:val="24"/>
        </w:rPr>
      </w:pPr>
      <w:r>
        <w:rPr>
          <w:b/>
          <w:noProof/>
          <w:color w:val="0000FF"/>
          <w:sz w:val="20"/>
        </w:rPr>
        <w:t>XX</w:t>
      </w:r>
      <w:r>
        <w:rPr>
          <w:noProof/>
          <w:sz w:val="20"/>
        </w:rPr>
        <w:t xml:space="preserve"> este domeniul de politică sau titlul din buget în cauză.</w:t>
      </w:r>
      <w:r>
        <w:rPr>
          <w:noProof/>
        </w:rPr>
        <w:br w:type="page"/>
      </w:r>
    </w:p>
    <w:p>
      <w:pPr>
        <w:spacing w:before="0" w:after="0"/>
        <w:jc w:val="left"/>
        <w:rPr>
          <w:rFonts w:eastAsia="Times New Roman"/>
          <w:noProof/>
          <w:sz w:val="18"/>
          <w:szCs w:val="18"/>
        </w:rPr>
      </w:pPr>
    </w:p>
    <w:tbl>
      <w:tblPr>
        <w:tblW w:w="14565" w:type="dxa"/>
        <w:jc w:val="center"/>
        <w:tblInd w:w="-15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99"/>
        <w:gridCol w:w="1185"/>
        <w:gridCol w:w="1185"/>
        <w:gridCol w:w="1185"/>
        <w:gridCol w:w="1185"/>
        <w:gridCol w:w="1185"/>
        <w:gridCol w:w="1185"/>
        <w:gridCol w:w="1185"/>
        <w:gridCol w:w="1371"/>
      </w:tblGrid>
      <w:tr>
        <w:trPr>
          <w:trHeight w:val="289"/>
          <w:jc w:val="center"/>
        </w:trPr>
        <w:tc>
          <w:tcPr>
            <w:tcW w:w="4899" w:type="dxa"/>
            <w:tcBorders>
              <w:top w:val="single" w:sz="12" w:space="0" w:color="auto"/>
              <w:left w:val="single" w:sz="6" w:space="0" w:color="auto"/>
              <w:bottom w:val="single" w:sz="6" w:space="0" w:color="auto"/>
              <w:right w:val="single" w:sz="6" w:space="0" w:color="auto"/>
            </w:tcBorders>
            <w:vAlign w:val="center"/>
          </w:tcPr>
          <w:p>
            <w:pPr>
              <w:spacing w:before="0" w:after="0" w:line="276" w:lineRule="auto"/>
              <w:ind w:left="360"/>
              <w:jc w:val="center"/>
              <w:rPr>
                <w:rFonts w:ascii="Arial Narrow" w:eastAsia="Times New Roman" w:hAnsi="Arial Narrow"/>
                <w:b/>
                <w:noProof/>
                <w:sz w:val="22"/>
              </w:rPr>
            </w:pPr>
            <w:r>
              <w:rPr>
                <w:rFonts w:ascii="Arial Narrow" w:hAnsi="Arial Narrow"/>
                <w:b/>
                <w:noProof/>
                <w:sz w:val="22"/>
              </w:rPr>
              <w:t>TOTAL</w:t>
            </w:r>
          </w:p>
          <w:p>
            <w:pPr>
              <w:spacing w:before="0" w:after="0" w:line="276" w:lineRule="auto"/>
              <w:ind w:left="360"/>
              <w:jc w:val="center"/>
              <w:rPr>
                <w:rFonts w:ascii="Arial Narrow" w:eastAsia="Times New Roman" w:hAnsi="Arial Narrow"/>
                <w:b/>
                <w:noProof/>
                <w:sz w:val="22"/>
              </w:rPr>
            </w:pPr>
            <w:r>
              <w:rPr>
                <w:rFonts w:ascii="Arial Narrow" w:hAnsi="Arial Narrow"/>
                <w:b/>
                <w:noProof/>
                <w:sz w:val="22"/>
              </w:rPr>
              <w:t>RUBRICA 5 și în afara RUBRICII 5</w:t>
            </w:r>
            <w:r>
              <w:rPr>
                <w:noProof/>
              </w:rPr>
              <w:br/>
            </w:r>
            <w:r>
              <w:rPr>
                <w:rFonts w:ascii="Arial Narrow" w:hAnsi="Arial Narrow"/>
                <w:noProof/>
                <w:sz w:val="22"/>
              </w:rPr>
              <w:t>din cadrul financiar multianual</w:t>
            </w: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18"/>
                <w:szCs w:val="18"/>
              </w:rPr>
            </w:pPr>
            <w:r>
              <w:rPr>
                <w:noProof/>
                <w:sz w:val="18"/>
              </w:rPr>
              <w:t>4,126</w:t>
            </w: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18"/>
                <w:szCs w:val="18"/>
              </w:rPr>
            </w:pPr>
            <w:r>
              <w:rPr>
                <w:noProof/>
                <w:sz w:val="18"/>
              </w:rPr>
              <w:t>6,821</w:t>
            </w: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18"/>
                <w:szCs w:val="18"/>
              </w:rPr>
            </w:pPr>
            <w:r>
              <w:rPr>
                <w:noProof/>
                <w:sz w:val="18"/>
              </w:rPr>
              <w:t>8,463</w:t>
            </w: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18"/>
                <w:szCs w:val="18"/>
              </w:rPr>
            </w:pPr>
            <w:r>
              <w:rPr>
                <w:noProof/>
                <w:sz w:val="18"/>
              </w:rPr>
              <w:t>8,364</w:t>
            </w: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20"/>
                <w:szCs w:val="20"/>
              </w:rPr>
            </w:pPr>
          </w:p>
        </w:tc>
        <w:tc>
          <w:tcPr>
            <w:tcW w:w="1371" w:type="dxa"/>
            <w:tcBorders>
              <w:top w:val="single" w:sz="12" w:space="0" w:color="auto"/>
              <w:left w:val="single" w:sz="6" w:space="0" w:color="auto"/>
              <w:bottom w:val="single" w:sz="6" w:space="0" w:color="auto"/>
              <w:right w:val="single" w:sz="6" w:space="0" w:color="auto"/>
            </w:tcBorders>
            <w:vAlign w:val="center"/>
          </w:tcPr>
          <w:p>
            <w:pPr>
              <w:spacing w:before="0" w:after="0" w:line="276" w:lineRule="auto"/>
              <w:ind w:left="360"/>
              <w:jc w:val="center"/>
              <w:rPr>
                <w:rFonts w:ascii="Arial Narrow" w:eastAsia="Times New Roman" w:hAnsi="Arial Narrow"/>
                <w:b/>
                <w:noProof/>
                <w:sz w:val="20"/>
                <w:szCs w:val="20"/>
              </w:rPr>
            </w:pPr>
          </w:p>
        </w:tc>
      </w:tr>
    </w:tbl>
    <w:p>
      <w:pPr>
        <w:spacing w:before="60" w:after="0"/>
        <w:jc w:val="left"/>
        <w:rPr>
          <w:rFonts w:eastAsia="Times New Roman"/>
          <w:noProof/>
          <w:sz w:val="20"/>
          <w:szCs w:val="20"/>
        </w:rPr>
      </w:pPr>
    </w:p>
    <w:p>
      <w:pPr>
        <w:spacing w:before="0" w:after="0"/>
        <w:rPr>
          <w:rFonts w:eastAsia="Times New Roman"/>
          <w:iCs/>
          <w:noProof/>
          <w:sz w:val="18"/>
          <w:szCs w:val="18"/>
        </w:rPr>
      </w:pPr>
      <w:r>
        <w:rPr>
          <w:noProof/>
          <w:sz w:val="18"/>
        </w:rPr>
        <w:t>Necesarul de resurse administrative va fi asigurat din creditele alocate deja pentru gestionarea acțiunii și/sau realocate intern, completate, după caz, prin resurse suplimentare ce ar putea fi alocate DG-ului care gestionează acțiunea în cadrul procedurii de alocare anuală și în lumina constrângerilor bugetare existente.</w:t>
      </w:r>
    </w:p>
    <w:p>
      <w:pPr>
        <w:spacing w:before="60" w:after="0"/>
        <w:ind w:left="-360" w:firstLine="900"/>
        <w:rPr>
          <w:rFonts w:eastAsia="Times New Roman"/>
          <w:noProof/>
          <w:sz w:val="20"/>
          <w:szCs w:val="20"/>
        </w:rPr>
      </w:pPr>
    </w:p>
    <w:p>
      <w:pPr>
        <w:spacing w:before="0" w:after="0"/>
        <w:jc w:val="left"/>
        <w:rPr>
          <w:rFonts w:eastAsia="Times New Roman"/>
          <w:noProof/>
          <w:szCs w:val="24"/>
        </w:rPr>
        <w:sectPr>
          <w:pgSz w:w="15840" w:h="12240" w:orient="landscape"/>
          <w:pgMar w:top="1418" w:right="1247" w:bottom="1418" w:left="1247" w:header="709" w:footer="709" w:gutter="0"/>
          <w:cols w:space="720"/>
          <w:docGrid w:linePitch="326"/>
        </w:sectPr>
      </w:pPr>
    </w:p>
    <w:p>
      <w:pPr>
        <w:pStyle w:val="Point0number"/>
        <w:rPr>
          <w:noProof/>
        </w:rPr>
      </w:pPr>
      <w:r>
        <w:rPr>
          <w:noProof/>
        </w:rPr>
        <w:t>Metodele de calcul utilizate pentru estimarea costurilor</w:t>
      </w:r>
    </w:p>
    <w:p>
      <w:pPr>
        <w:pStyle w:val="Point0letter"/>
        <w:rPr>
          <w:noProof/>
          <w:szCs w:val="28"/>
        </w:rPr>
      </w:pPr>
      <w:r>
        <w:rPr>
          <w:noProof/>
        </w:rPr>
        <w:t>Resurse umane</w:t>
      </w:r>
    </w:p>
    <w:p>
      <w:pPr>
        <w:spacing w:before="0" w:after="60"/>
        <w:jc w:val="center"/>
        <w:rPr>
          <w:rFonts w:eastAsia="Times New Roman"/>
          <w:i/>
          <w:noProof/>
          <w:sz w:val="20"/>
          <w:szCs w:val="20"/>
        </w:rPr>
      </w:pPr>
      <w:r>
        <w:rPr>
          <w:i/>
          <w:noProof/>
          <w:sz w:val="20"/>
        </w:rPr>
        <w:t>Această parte stabilește metoda de calcul utilizată pentru estimarea resurselor umane considerate necesare [ipoteze referitoare la volumul de muncă, inclusiv locuri de muncă concrete (profiluri profesionale specifice sistemului Sysper2), categoriile de personal și costurile medii aferente]</w:t>
      </w:r>
    </w:p>
    <w:p>
      <w:pPr>
        <w:spacing w:before="0" w:after="60"/>
        <w:ind w:left="540"/>
        <w:jc w:val="center"/>
        <w:rPr>
          <w:rFonts w:eastAsia="Times New Roman"/>
          <w:i/>
          <w:noProof/>
          <w:sz w:val="20"/>
          <w:szCs w:val="20"/>
        </w:rPr>
      </w:pPr>
    </w:p>
    <w:tbl>
      <w:tblPr>
        <w:tblW w:w="9287" w:type="dxa"/>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9287"/>
      </w:tblGrid>
      <w:tr>
        <w:trPr>
          <w:jc w:val="center"/>
        </w:trPr>
        <w:tc>
          <w:tcPr>
            <w:tcW w:w="9287" w:type="dxa"/>
            <w:tcBorders>
              <w:top w:val="single" w:sz="4" w:space="0" w:color="auto"/>
              <w:left w:val="single" w:sz="4" w:space="0" w:color="auto"/>
              <w:bottom w:val="dashSmallGap" w:sz="4" w:space="0" w:color="auto"/>
              <w:right w:val="single" w:sz="4" w:space="0" w:color="auto"/>
            </w:tcBorders>
          </w:tcPr>
          <w:p>
            <w:pPr>
              <w:spacing w:before="60" w:after="60" w:line="276" w:lineRule="auto"/>
              <w:jc w:val="left"/>
              <w:rPr>
                <w:rFonts w:ascii="Arial Narrow" w:eastAsia="Times New Roman" w:hAnsi="Arial Narrow"/>
                <w:b/>
                <w:noProof/>
                <w:sz w:val="22"/>
              </w:rPr>
            </w:pPr>
            <w:r>
              <w:rPr>
                <w:rFonts w:ascii="Arial Narrow" w:hAnsi="Arial Narrow"/>
                <w:b/>
                <w:noProof/>
                <w:sz w:val="22"/>
              </w:rPr>
              <w:t>RUBRICA 5</w:t>
            </w:r>
            <w:r>
              <w:rPr>
                <w:noProof/>
              </w:rPr>
              <w:t xml:space="preserve"> </w:t>
            </w:r>
            <w:r>
              <w:rPr>
                <w:rFonts w:ascii="Arial Narrow" w:hAnsi="Arial Narrow"/>
                <w:noProof/>
                <w:sz w:val="22"/>
              </w:rPr>
              <w:t>din cadrul financiar multianual</w:t>
            </w:r>
          </w:p>
        </w:tc>
      </w:tr>
      <w:tr>
        <w:trPr>
          <w:jc w:val="center"/>
        </w:trPr>
        <w:tc>
          <w:tcPr>
            <w:tcW w:w="9287" w:type="dxa"/>
            <w:tcBorders>
              <w:top w:val="dashSmallGap" w:sz="4" w:space="0" w:color="auto"/>
              <w:left w:val="single" w:sz="4" w:space="0" w:color="auto"/>
              <w:bottom w:val="dashSmallGap" w:sz="4" w:space="0" w:color="auto"/>
              <w:right w:val="single" w:sz="4" w:space="0" w:color="auto"/>
            </w:tcBorders>
          </w:tcPr>
          <w:p>
            <w:pPr>
              <w:spacing w:before="20" w:after="20" w:line="276" w:lineRule="auto"/>
              <w:jc w:val="center"/>
              <w:rPr>
                <w:rFonts w:ascii="Arial Narrow" w:eastAsia="Times New Roman" w:hAnsi="Arial Narrow"/>
                <w:noProof/>
                <w:sz w:val="18"/>
                <w:szCs w:val="18"/>
              </w:rPr>
            </w:pPr>
            <w:r>
              <w:rPr>
                <w:rFonts w:ascii="Arial Narrow" w:hAnsi="Arial Narrow"/>
                <w:noProof/>
                <w:sz w:val="18"/>
                <w:u w:val="single"/>
              </w:rPr>
              <w:t>NB:</w:t>
            </w:r>
            <w:r>
              <w:rPr>
                <w:rFonts w:ascii="Arial Narrow" w:hAnsi="Arial Narrow"/>
                <w:noProof/>
                <w:sz w:val="18"/>
              </w:rPr>
              <w:t xml:space="preserve"> Costurile medii pentru fiecare categorie de personal de la sediul central sunt disponibile pe BudgWeb:</w:t>
            </w:r>
          </w:p>
          <w:p>
            <w:pPr>
              <w:spacing w:before="0" w:after="20" w:line="276" w:lineRule="auto"/>
              <w:jc w:val="center"/>
              <w:rPr>
                <w:rFonts w:ascii="Arial Narrow" w:eastAsia="Times New Roman" w:hAnsi="Arial Narrow"/>
                <w:noProof/>
                <w:sz w:val="18"/>
                <w:szCs w:val="18"/>
              </w:rPr>
            </w:pPr>
            <w:hyperlink r:id="rId33">
              <w:r>
                <w:rPr>
                  <w:rStyle w:val="Hyperlink"/>
                  <w:rFonts w:ascii="Arial Narrow" w:hAnsi="Arial Narrow"/>
                  <w:noProof/>
                  <w:color w:val="0000FF"/>
                  <w:sz w:val="18"/>
                  <w:u w:val="single"/>
                </w:rPr>
                <w:t>https://myintracomm.ec.europa.eu/budgweb/EN/pre/legalbasis/Pages/pre-040-020_preparation.aspx</w:t>
              </w:r>
            </w:hyperlink>
          </w:p>
        </w:tc>
      </w:tr>
      <w:tr>
        <w:trPr>
          <w:jc w:val="center"/>
        </w:trPr>
        <w:tc>
          <w:tcPr>
            <w:tcW w:w="9287" w:type="dxa"/>
            <w:tcBorders>
              <w:top w:val="dashSmallGap" w:sz="4" w:space="0" w:color="auto"/>
              <w:left w:val="single" w:sz="4" w:space="0" w:color="auto"/>
              <w:bottom w:val="dashSmallGap" w:sz="4" w:space="0" w:color="auto"/>
              <w:right w:val="single" w:sz="4" w:space="0" w:color="auto"/>
            </w:tcBorders>
          </w:tcPr>
          <w:p>
            <w:pPr>
              <w:spacing w:before="40" w:after="0" w:line="276" w:lineRule="auto"/>
              <w:jc w:val="left"/>
              <w:rPr>
                <w:rFonts w:ascii="Arial Narrow" w:eastAsia="Times New Roman" w:hAnsi="Arial Narrow"/>
                <w:bCs/>
                <w:iCs/>
                <w:noProof/>
                <w:sz w:val="20"/>
                <w:szCs w:val="20"/>
              </w:rPr>
            </w:pPr>
            <w:r>
              <w:rPr>
                <w:rFonts w:ascii="Arial Narrow" w:eastAsia="Times New Roman" w:hAnsi="Arial Narrow"/>
                <w:b/>
                <w:noProof/>
                <w:szCs w:val="24"/>
              </w:rPr>
              <w:sym w:font="Wingdings" w:char="F09F"/>
            </w:r>
            <w:r>
              <w:rPr>
                <w:rFonts w:ascii="Arial Narrow" w:hAnsi="Arial Narrow"/>
                <w:b/>
                <w:noProof/>
              </w:rPr>
              <w:t xml:space="preserve"> </w:t>
            </w:r>
            <w:r>
              <w:rPr>
                <w:rFonts w:ascii="Arial Narrow" w:hAnsi="Arial Narrow"/>
                <w:noProof/>
                <w:sz w:val="22"/>
              </w:rPr>
              <w:t>Funcționari și agenți temporari</w:t>
            </w: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Gestionarea comitetului, acte delegate/de punere în aplicare:</w:t>
            </w:r>
            <w:r>
              <w:rPr>
                <w:rFonts w:ascii="Arial Narrow" w:hAnsi="Arial Narrow"/>
                <w:noProof/>
                <w:sz w:val="20"/>
              </w:rPr>
              <w:t xml:space="preserve"> 1 AD, 0.2 AST în 2020, 1 AD, 0.2 AST în 2021, 0.5 AD în 2022 </w:t>
            </w: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Strategiile naționale pilot de asigurarea a aplicării legislației, indicatorii de performanță, studiu al nivelurilor de referință:</w:t>
            </w:r>
            <w:r>
              <w:rPr>
                <w:rFonts w:ascii="Arial Narrow" w:hAnsi="Arial Narrow"/>
                <w:noProof/>
                <w:sz w:val="20"/>
              </w:rPr>
              <w:t xml:space="preserve"> </w:t>
            </w:r>
          </w:p>
          <w:p>
            <w:pPr>
              <w:spacing w:before="0" w:after="0" w:line="276" w:lineRule="auto"/>
              <w:jc w:val="left"/>
              <w:rPr>
                <w:rFonts w:ascii="Arial Narrow" w:eastAsia="Times New Roman" w:hAnsi="Arial Narrow"/>
                <w:noProof/>
                <w:sz w:val="20"/>
                <w:szCs w:val="20"/>
              </w:rPr>
            </w:pPr>
            <w:r>
              <w:rPr>
                <w:rFonts w:ascii="Arial Narrow" w:hAnsi="Arial Narrow"/>
                <w:noProof/>
                <w:sz w:val="20"/>
              </w:rPr>
              <w:t>primele proiecte pilot în 2020: 1 AD 2020 și 2021</w:t>
            </w:r>
          </w:p>
          <w:p>
            <w:pPr>
              <w:spacing w:before="0" w:after="0" w:line="276" w:lineRule="auto"/>
              <w:jc w:val="left"/>
              <w:rPr>
                <w:rFonts w:ascii="Arial Narrow" w:eastAsia="Times New Roman" w:hAnsi="Arial Narrow"/>
                <w:noProof/>
                <w:sz w:val="20"/>
                <w:szCs w:val="20"/>
              </w:rPr>
            </w:pPr>
            <w:r>
              <w:rPr>
                <w:rFonts w:ascii="Arial Narrow" w:hAnsi="Arial Narrow"/>
                <w:noProof/>
                <w:sz w:val="20"/>
              </w:rPr>
              <w:t xml:space="preserve">Sprijinirea în continuare a noilor strategii începând cu 2021 (1AD) </w:t>
            </w: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Politica de supraveghere a pieței</w:t>
            </w:r>
          </w:p>
          <w:p>
            <w:pPr>
              <w:spacing w:before="0" w:after="0" w:line="276" w:lineRule="auto"/>
              <w:jc w:val="left"/>
              <w:rPr>
                <w:rFonts w:ascii="Arial Narrow" w:eastAsia="Times New Roman" w:hAnsi="Arial Narrow"/>
                <w:noProof/>
                <w:sz w:val="20"/>
                <w:szCs w:val="20"/>
              </w:rPr>
            </w:pPr>
            <w:r>
              <w:rPr>
                <w:rFonts w:ascii="Arial Narrow" w:hAnsi="Arial Narrow"/>
                <w:noProof/>
                <w:sz w:val="20"/>
              </w:rPr>
              <w:t xml:space="preserve">În cadrul dezvoltării și extinderii politicii de supraveghere a pieței și al aspectelor internaționale conexe, monitorizarea punerii în aplicare a regulamentului; Reprezentarea Comisiei în comitetul administrativ privind conformitatea produselor în Uniune și legătura cu rețeaua; Tratarea cererii de asistență reciprocă/proceduri de salvgardare, urmărirea constatărilor reexaminării </w:t>
            </w:r>
            <w:r>
              <w:rPr>
                <w:rFonts w:ascii="Arial Narrow" w:hAnsi="Arial Narrow"/>
                <w:i/>
                <w:noProof/>
                <w:sz w:val="20"/>
              </w:rPr>
              <w:t>inter pares</w:t>
            </w:r>
            <w:r>
              <w:rPr>
                <w:rFonts w:ascii="Arial Narrow" w:hAnsi="Arial Narrow"/>
                <w:noProof/>
                <w:sz w:val="20"/>
              </w:rPr>
              <w:t>: 3 AD/an, 0.5 AST începând din 2020</w:t>
            </w:r>
          </w:p>
          <w:p>
            <w:pPr>
              <w:spacing w:before="0" w:after="0" w:line="276" w:lineRule="auto"/>
              <w:jc w:val="left"/>
              <w:rPr>
                <w:rFonts w:ascii="Arial Narrow" w:eastAsia="Times New Roman" w:hAnsi="Arial Narrow"/>
                <w:noProof/>
                <w:sz w:val="20"/>
                <w:szCs w:val="20"/>
              </w:rPr>
            </w:pPr>
          </w:p>
          <w:p>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Secretariatul rețelei Uniunii pentru conformitatea produselor</w:t>
            </w:r>
            <w:r>
              <w:rPr>
                <w:rFonts w:ascii="Arial Narrow" w:hAnsi="Arial Narrow"/>
                <w:noProof/>
                <w:sz w:val="20"/>
              </w:rPr>
              <w:t>:</w:t>
            </w:r>
          </w:p>
          <w:p>
            <w:pPr>
              <w:spacing w:before="0" w:after="0" w:line="276" w:lineRule="auto"/>
              <w:jc w:val="left"/>
              <w:rPr>
                <w:rFonts w:ascii="Arial Narrow" w:eastAsia="Times New Roman" w:hAnsi="Arial Narrow"/>
                <w:noProof/>
                <w:sz w:val="20"/>
                <w:szCs w:val="20"/>
              </w:rPr>
            </w:pPr>
          </w:p>
          <w:p>
            <w:pPr>
              <w:spacing w:before="0" w:after="0" w:line="276" w:lineRule="auto"/>
              <w:jc w:val="left"/>
              <w:rPr>
                <w:rFonts w:ascii="Arial Narrow" w:eastAsia="Times New Roman" w:hAnsi="Arial Narrow"/>
                <w:noProof/>
                <w:sz w:val="20"/>
                <w:szCs w:val="20"/>
              </w:rPr>
            </w:pPr>
            <w:r>
              <w:rPr>
                <w:rFonts w:ascii="Arial Narrow" w:hAnsi="Arial Narrow"/>
                <w:noProof/>
                <w:sz w:val="20"/>
              </w:rPr>
              <w:t>Personal AD: 18 în 2020, +15 (33 total) în 2021, +9 (42 total) în 2022. Începând cu 2023: 42</w:t>
            </w:r>
          </w:p>
          <w:p>
            <w:pPr>
              <w:spacing w:before="0" w:after="0" w:line="276" w:lineRule="auto"/>
              <w:jc w:val="left"/>
              <w:rPr>
                <w:rFonts w:ascii="Arial Narrow" w:eastAsia="Times New Roman" w:hAnsi="Arial Narrow"/>
                <w:noProof/>
                <w:sz w:val="20"/>
                <w:szCs w:val="20"/>
              </w:rPr>
            </w:pPr>
            <w:r>
              <w:rPr>
                <w:rFonts w:ascii="Arial Narrow" w:hAnsi="Arial Narrow"/>
                <w:noProof/>
                <w:sz w:val="20"/>
              </w:rPr>
              <w:t>Personal AST: 4 în 2020, + 3 (7 total) în 2021, +3 (10 total) în 2022. Începând cu 2023: 10</w:t>
            </w:r>
          </w:p>
          <w:p>
            <w:pPr>
              <w:spacing w:before="0" w:after="0" w:line="276" w:lineRule="auto"/>
              <w:jc w:val="left"/>
              <w:rPr>
                <w:rFonts w:ascii="Arial Narrow" w:eastAsia="Times New Roman" w:hAnsi="Arial Narrow"/>
                <w:noProof/>
                <w:sz w:val="20"/>
                <w:szCs w:val="20"/>
              </w:rPr>
            </w:pPr>
          </w:p>
          <w:p>
            <w:pPr>
              <w:spacing w:before="0" w:after="0" w:line="276" w:lineRule="auto"/>
              <w:jc w:val="left"/>
              <w:rPr>
                <w:rFonts w:ascii="Arial Narrow" w:eastAsia="Times New Roman" w:hAnsi="Arial Narrow"/>
                <w:noProof/>
                <w:sz w:val="20"/>
                <w:szCs w:val="20"/>
              </w:rPr>
            </w:pPr>
            <w:r>
              <w:rPr>
                <w:rFonts w:ascii="Arial Narrow" w:hAnsi="Arial Narrow"/>
                <w:b/>
                <w:noProof/>
                <w:sz w:val="20"/>
              </w:rPr>
              <w:t>DGJUST</w:t>
            </w:r>
            <w:r>
              <w:rPr>
                <w:rFonts w:ascii="Arial Narrow" w:hAnsi="Arial Narrow"/>
                <w:noProof/>
                <w:sz w:val="20"/>
              </w:rPr>
              <w:t xml:space="preserve"> </w:t>
            </w:r>
            <w:r>
              <w:rPr>
                <w:rFonts w:ascii="Arial Narrow" w:hAnsi="Arial Narrow"/>
                <w:noProof/>
                <w:sz w:val="20"/>
                <w:u w:val="single"/>
              </w:rPr>
              <w:t>Portalul pe bază voluntară RAPEX</w:t>
            </w:r>
            <w:r>
              <w:rPr>
                <w:rFonts w:ascii="Arial Narrow" w:hAnsi="Arial Narrow"/>
                <w:noProof/>
                <w:sz w:val="20"/>
              </w:rPr>
              <w:t xml:space="preserve"> conținut de monitorizare/verificare: 0,5 AD/an începând din 2021</w:t>
            </w:r>
          </w:p>
          <w:p>
            <w:pPr>
              <w:spacing w:before="60" w:after="0" w:line="276" w:lineRule="auto"/>
              <w:jc w:val="left"/>
              <w:rPr>
                <w:rFonts w:ascii="Arial Narrow" w:eastAsia="Times New Roman" w:hAnsi="Arial Narrow"/>
                <w:noProof/>
                <w:sz w:val="18"/>
                <w:szCs w:val="18"/>
                <w:u w:val="single"/>
              </w:rPr>
            </w:pPr>
          </w:p>
        </w:tc>
      </w:tr>
      <w:tr>
        <w:trPr>
          <w:jc w:val="center"/>
        </w:trPr>
        <w:tc>
          <w:tcPr>
            <w:tcW w:w="9287" w:type="dxa"/>
            <w:tcBorders>
              <w:top w:val="dashSmallGap" w:sz="4" w:space="0" w:color="auto"/>
              <w:left w:val="single" w:sz="4" w:space="0" w:color="auto"/>
              <w:bottom w:val="single" w:sz="4" w:space="0" w:color="auto"/>
              <w:right w:val="single" w:sz="4" w:space="0" w:color="auto"/>
            </w:tcBorders>
          </w:tcPr>
          <w:p>
            <w:pPr>
              <w:spacing w:before="40" w:after="0" w:line="276" w:lineRule="auto"/>
              <w:jc w:val="left"/>
              <w:rPr>
                <w:rFonts w:ascii="Arial Narrow" w:eastAsia="Times New Roman" w:hAnsi="Arial Narrow"/>
                <w:noProof/>
                <w:sz w:val="22"/>
                <w:szCs w:val="24"/>
              </w:rPr>
            </w:pPr>
            <w:r>
              <w:rPr>
                <w:rFonts w:ascii="Arial Narrow" w:eastAsia="Times New Roman" w:hAnsi="Arial Narrow"/>
                <w:b/>
                <w:noProof/>
                <w:szCs w:val="24"/>
              </w:rPr>
              <w:sym w:font="Wingdings" w:char="F09F"/>
            </w:r>
            <w:r>
              <w:rPr>
                <w:rFonts w:ascii="Arial Narrow" w:hAnsi="Arial Narrow"/>
                <w:b/>
                <w:noProof/>
              </w:rPr>
              <w:t xml:space="preserve"> </w:t>
            </w:r>
            <w:r>
              <w:rPr>
                <w:rFonts w:ascii="Arial Narrow" w:hAnsi="Arial Narrow"/>
                <w:noProof/>
                <w:sz w:val="22"/>
              </w:rPr>
              <w:t xml:space="preserve">Personal extern </w:t>
            </w: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Rețeaua Uniunii pentru conformitatea produselor</w:t>
            </w:r>
          </w:p>
          <w:p>
            <w:pPr>
              <w:spacing w:before="40" w:after="0" w:line="276" w:lineRule="auto"/>
              <w:jc w:val="left"/>
              <w:rPr>
                <w:rFonts w:ascii="Arial Narrow" w:eastAsia="Times New Roman" w:hAnsi="Arial Narrow"/>
                <w:noProof/>
                <w:sz w:val="20"/>
                <w:szCs w:val="20"/>
              </w:rPr>
            </w:pPr>
            <w:r>
              <w:rPr>
                <w:rFonts w:ascii="Arial Narrow" w:hAnsi="Arial Narrow"/>
                <w:noProof/>
                <w:sz w:val="20"/>
              </w:rPr>
              <w:t xml:space="preserve">Agenți contractuali 2020: 3, 2021: +2 (5 total), 2022: +2 (7 total). Începând cu 2023 7/an total. </w:t>
            </w:r>
          </w:p>
          <w:p>
            <w:pPr>
              <w:spacing w:before="40" w:after="0" w:line="276" w:lineRule="auto"/>
              <w:jc w:val="left"/>
              <w:rPr>
                <w:rFonts w:ascii="Arial Narrow" w:eastAsia="Times New Roman" w:hAnsi="Arial Narrow"/>
                <w:noProof/>
                <w:sz w:val="22"/>
                <w:szCs w:val="24"/>
              </w:rPr>
            </w:pPr>
          </w:p>
          <w:p>
            <w:pPr>
              <w:spacing w:before="40" w:after="0" w:line="276" w:lineRule="auto"/>
              <w:jc w:val="left"/>
              <w:rPr>
                <w:rFonts w:ascii="Arial Narrow" w:eastAsia="Times New Roman" w:hAnsi="Arial Narrow"/>
                <w:noProof/>
                <w:sz w:val="20"/>
                <w:szCs w:val="20"/>
              </w:rPr>
            </w:pPr>
            <w:r>
              <w:rPr>
                <w:rFonts w:ascii="Arial Narrow" w:hAnsi="Arial Narrow"/>
                <w:noProof/>
                <w:sz w:val="20"/>
              </w:rPr>
              <w:t>Experți naționali detașați pm. Experții naționali detașați (END) ar putea fi utili pentru rețeaua Uniunii pentru conformitatea produselor, dar este mai dificil să se ia în calcul în mod specific pentru înființarea rețelei. Numărul de angajați pe care autoritățile ar putea să îi ofere ca să constituie o parte structurală a rețelei este incert. O problemă majoră pe care rețeaua ar trebui să o depășească o constituie resursele foarte limitate pe care autoritățile le pot pune la dispoziție pentru cooperarea transfrontalieră (adică număr limitat de candidați pentru prezidarea grupului ADCO, coordonatori de proiect și competențe limitate pentru coordonarea de proiecte ale UE). Posibilitatea de detașare ar trebui, totuși, să fie menținută deschisă (pm).</w:t>
            </w:r>
          </w:p>
          <w:p>
            <w:pPr>
              <w:spacing w:before="40" w:after="0" w:line="276" w:lineRule="auto"/>
              <w:jc w:val="left"/>
              <w:rPr>
                <w:rFonts w:ascii="Arial Narrow" w:eastAsia="Times New Roman" w:hAnsi="Arial Narrow"/>
                <w:noProof/>
                <w:sz w:val="22"/>
                <w:szCs w:val="24"/>
              </w:rPr>
            </w:pPr>
          </w:p>
          <w:p>
            <w:pPr>
              <w:spacing w:before="40" w:after="0" w:line="276" w:lineRule="auto"/>
              <w:jc w:val="left"/>
              <w:rPr>
                <w:rFonts w:ascii="Arial Narrow" w:eastAsia="Times New Roman" w:hAnsi="Arial Narrow"/>
                <w:noProof/>
                <w:sz w:val="22"/>
                <w:szCs w:val="24"/>
              </w:rPr>
            </w:pPr>
            <w:r>
              <w:rPr>
                <w:rFonts w:ascii="Arial Narrow" w:hAnsi="Arial Narrow"/>
                <w:noProof/>
                <w:sz w:val="22"/>
              </w:rPr>
              <w:t xml:space="preserve">Observație: personalul extern </w:t>
            </w:r>
            <w:r>
              <w:rPr>
                <w:rFonts w:ascii="Arial Narrow" w:hAnsi="Arial Narrow"/>
                <w:noProof/>
                <w:sz w:val="22"/>
                <w:u w:val="single"/>
              </w:rPr>
              <w:t>nu</w:t>
            </w:r>
            <w:r>
              <w:rPr>
                <w:rFonts w:ascii="Arial Narrow" w:hAnsi="Arial Narrow"/>
                <w:noProof/>
                <w:sz w:val="22"/>
              </w:rPr>
              <w:t xml:space="preserve"> este luat în considerare pentru rubrica 5 pentru „personal IT </w:t>
            </w:r>
            <w:r>
              <w:rPr>
                <w:rFonts w:ascii="Arial Narrow" w:hAnsi="Arial Narrow"/>
                <w:i/>
                <w:noProof/>
                <w:sz w:val="22"/>
              </w:rPr>
              <w:t>intra-muros</w:t>
            </w:r>
            <w:r>
              <w:rPr>
                <w:rFonts w:ascii="Arial Narrow" w:hAnsi="Arial Narrow"/>
                <w:noProof/>
                <w:sz w:val="22"/>
              </w:rPr>
              <w:t xml:space="preserve">” - imputat la liniile </w:t>
            </w:r>
            <w:r>
              <w:rPr>
                <w:rFonts w:ascii="Arial Narrow" w:hAnsi="Arial Narrow"/>
                <w:b/>
                <w:noProof/>
                <w:sz w:val="22"/>
              </w:rPr>
              <w:t>bugetare operaționale</w:t>
            </w:r>
            <w:r>
              <w:rPr>
                <w:noProof/>
              </w:rPr>
              <w:t xml:space="preserve"> </w:t>
            </w:r>
          </w:p>
          <w:p>
            <w:pPr>
              <w:spacing w:before="40" w:after="0" w:line="276" w:lineRule="auto"/>
              <w:jc w:val="left"/>
              <w:rPr>
                <w:rFonts w:ascii="Arial Narrow" w:eastAsia="Times New Roman" w:hAnsi="Arial Narrow"/>
                <w:noProof/>
                <w:sz w:val="20"/>
                <w:szCs w:val="20"/>
              </w:rPr>
            </w:pPr>
            <w:r>
              <w:rPr>
                <w:rFonts w:ascii="Arial Narrow" w:hAnsi="Arial Narrow"/>
                <w:noProof/>
                <w:sz w:val="22"/>
              </w:rPr>
              <w:t xml:space="preserve">(parte din costurile pentru IT ale rețelei Uniunii pentru conformitatea produsului; </w:t>
            </w:r>
            <w:r>
              <w:rPr>
                <w:rFonts w:ascii="Arial Narrow" w:hAnsi="Arial Narrow"/>
                <w:noProof/>
                <w:sz w:val="20"/>
                <w:u w:val="single"/>
              </w:rPr>
              <w:t>Întreținerea portalului voluntar RAPEX de către DG JUST:</w:t>
            </w:r>
            <w:r>
              <w:rPr>
                <w:rFonts w:ascii="Arial Narrow" w:hAnsi="Arial Narrow"/>
                <w:noProof/>
                <w:sz w:val="20"/>
              </w:rPr>
              <w:t xml:space="preserve"> 0,2 AC/an începând cu 2021 (Programul privind protecția consumatorilor 33 04 în actualul cadru financiar multianual)</w:t>
            </w:r>
          </w:p>
        </w:tc>
      </w:tr>
    </w:tbl>
    <w:p>
      <w:pPr>
        <w:spacing w:before="0" w:after="0"/>
        <w:jc w:val="left"/>
        <w:rPr>
          <w:rFonts w:ascii="Arial Narrow" w:eastAsia="Times New Roman" w:hAnsi="Arial Narrow"/>
          <w:noProof/>
          <w:szCs w:val="24"/>
        </w:rPr>
      </w:pPr>
    </w:p>
    <w:tbl>
      <w:tblPr>
        <w:tblW w:w="9287" w:type="dxa"/>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9287"/>
      </w:tblGrid>
      <w:tr>
        <w:trPr>
          <w:jc w:val="center"/>
        </w:trPr>
        <w:tc>
          <w:tcPr>
            <w:tcW w:w="9287" w:type="dxa"/>
            <w:tcBorders>
              <w:top w:val="single" w:sz="4" w:space="0" w:color="auto"/>
              <w:left w:val="single" w:sz="4" w:space="0" w:color="auto"/>
              <w:bottom w:val="dashSmallGap" w:sz="4" w:space="0" w:color="auto"/>
              <w:right w:val="single" w:sz="4" w:space="0" w:color="auto"/>
            </w:tcBorders>
          </w:tcPr>
          <w:p>
            <w:pPr>
              <w:spacing w:before="60" w:after="60" w:line="276" w:lineRule="auto"/>
              <w:jc w:val="left"/>
              <w:rPr>
                <w:rFonts w:ascii="Arial Narrow" w:eastAsia="Times New Roman" w:hAnsi="Arial Narrow"/>
                <w:b/>
                <w:noProof/>
                <w:sz w:val="22"/>
              </w:rPr>
            </w:pPr>
            <w:r>
              <w:rPr>
                <w:rFonts w:ascii="Arial Narrow" w:hAnsi="Arial Narrow"/>
                <w:b/>
                <w:noProof/>
                <w:sz w:val="22"/>
              </w:rPr>
              <w:t>În afara RUBRICII 5</w:t>
            </w:r>
            <w:r>
              <w:rPr>
                <w:noProof/>
              </w:rPr>
              <w:t xml:space="preserve"> </w:t>
            </w:r>
            <w:r>
              <w:rPr>
                <w:rFonts w:ascii="Arial Narrow" w:hAnsi="Arial Narrow"/>
                <w:noProof/>
                <w:sz w:val="22"/>
              </w:rPr>
              <w:t>din cadrul financiar multianual</w:t>
            </w:r>
          </w:p>
        </w:tc>
      </w:tr>
      <w:tr>
        <w:trPr>
          <w:jc w:val="center"/>
        </w:trPr>
        <w:tc>
          <w:tcPr>
            <w:tcW w:w="9287" w:type="dxa"/>
            <w:tcBorders>
              <w:top w:val="dashSmallGap" w:sz="4" w:space="0" w:color="auto"/>
              <w:left w:val="single" w:sz="4" w:space="0" w:color="auto"/>
              <w:bottom w:val="dashSmallGap" w:sz="4" w:space="0" w:color="auto"/>
              <w:right w:val="single" w:sz="4" w:space="0" w:color="auto"/>
            </w:tcBorders>
          </w:tcPr>
          <w:p>
            <w:pPr>
              <w:spacing w:before="40" w:after="0" w:line="276" w:lineRule="auto"/>
              <w:jc w:val="left"/>
              <w:rPr>
                <w:rFonts w:ascii="Arial Narrow" w:eastAsia="Times New Roman" w:hAnsi="Arial Narrow"/>
                <w:bCs/>
                <w:iCs/>
                <w:noProof/>
                <w:sz w:val="20"/>
                <w:szCs w:val="20"/>
              </w:rPr>
            </w:pPr>
            <w:r>
              <w:rPr>
                <w:rFonts w:ascii="Arial Narrow" w:eastAsia="Times New Roman" w:hAnsi="Arial Narrow"/>
                <w:b/>
                <w:noProof/>
                <w:szCs w:val="24"/>
              </w:rPr>
              <w:sym w:font="Wingdings" w:char="F09F"/>
            </w:r>
            <w:r>
              <w:rPr>
                <w:rFonts w:ascii="Arial Narrow" w:hAnsi="Arial Narrow"/>
                <w:b/>
                <w:noProof/>
              </w:rPr>
              <w:t xml:space="preserve"> </w:t>
            </w:r>
            <w:r>
              <w:rPr>
                <w:rFonts w:ascii="Arial Narrow" w:hAnsi="Arial Narrow"/>
                <w:noProof/>
              </w:rPr>
              <w:t>Numai posturile finanțate din bugetul de cercetare</w:t>
            </w:r>
            <w:r>
              <w:rPr>
                <w:rFonts w:ascii="Arial Narrow" w:hAnsi="Arial Narrow"/>
                <w:noProof/>
                <w:sz w:val="22"/>
              </w:rPr>
              <w:t xml:space="preserve"> </w:t>
            </w:r>
          </w:p>
          <w:p>
            <w:pPr>
              <w:spacing w:before="60" w:after="0" w:line="276" w:lineRule="auto"/>
              <w:jc w:val="left"/>
              <w:rPr>
                <w:rFonts w:ascii="Arial Narrow" w:eastAsia="Times New Roman" w:hAnsi="Arial Narrow"/>
                <w:noProof/>
                <w:sz w:val="18"/>
                <w:szCs w:val="18"/>
                <w:u w:val="single"/>
              </w:rPr>
            </w:pPr>
          </w:p>
        </w:tc>
      </w:tr>
      <w:tr>
        <w:trPr>
          <w:jc w:val="center"/>
        </w:trPr>
        <w:tc>
          <w:tcPr>
            <w:tcW w:w="9287" w:type="dxa"/>
            <w:tcBorders>
              <w:top w:val="dashSmallGap" w:sz="4" w:space="0" w:color="auto"/>
              <w:left w:val="single" w:sz="4" w:space="0" w:color="auto"/>
              <w:bottom w:val="single" w:sz="4" w:space="0" w:color="auto"/>
              <w:right w:val="single" w:sz="4" w:space="0" w:color="auto"/>
            </w:tcBorders>
          </w:tcPr>
          <w:p>
            <w:pPr>
              <w:spacing w:before="40" w:after="0" w:line="276" w:lineRule="auto"/>
              <w:jc w:val="left"/>
              <w:rPr>
                <w:rFonts w:ascii="Arial Narrow" w:eastAsia="Times New Roman" w:hAnsi="Arial Narrow"/>
                <w:noProof/>
                <w:sz w:val="20"/>
                <w:szCs w:val="20"/>
              </w:rPr>
            </w:pPr>
            <w:r>
              <w:rPr>
                <w:rFonts w:ascii="Arial Narrow" w:eastAsia="Times New Roman" w:hAnsi="Arial Narrow"/>
                <w:b/>
                <w:noProof/>
                <w:szCs w:val="24"/>
              </w:rPr>
              <w:sym w:font="Wingdings" w:char="F09F"/>
            </w:r>
            <w:r>
              <w:rPr>
                <w:rFonts w:ascii="Arial Narrow" w:hAnsi="Arial Narrow"/>
                <w:b/>
                <w:noProof/>
              </w:rPr>
              <w:t xml:space="preserve"> </w:t>
            </w:r>
            <w:r>
              <w:rPr>
                <w:rFonts w:ascii="Arial Narrow" w:hAnsi="Arial Narrow"/>
                <w:noProof/>
                <w:sz w:val="22"/>
              </w:rPr>
              <w:t>Personal extern</w:t>
            </w: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u w:val="single"/>
              </w:rPr>
            </w:pPr>
          </w:p>
          <w:p>
            <w:pPr>
              <w:spacing w:before="60" w:after="0" w:line="276" w:lineRule="auto"/>
              <w:jc w:val="left"/>
              <w:rPr>
                <w:rFonts w:ascii="Arial Narrow" w:eastAsia="Times New Roman" w:hAnsi="Arial Narrow"/>
                <w:noProof/>
                <w:sz w:val="18"/>
                <w:szCs w:val="18"/>
                <w:u w:val="single"/>
              </w:rPr>
            </w:pPr>
          </w:p>
        </w:tc>
      </w:tr>
    </w:tbl>
    <w:p>
      <w:pPr>
        <w:spacing w:before="60" w:after="0"/>
        <w:ind w:left="-360" w:firstLine="900"/>
        <w:rPr>
          <w:rFonts w:eastAsia="Times New Roman"/>
          <w:noProof/>
          <w:sz w:val="20"/>
          <w:szCs w:val="20"/>
        </w:rPr>
      </w:pPr>
    </w:p>
    <w:p>
      <w:pPr>
        <w:pStyle w:val="Point0letter"/>
        <w:rPr>
          <w:noProof/>
        </w:rPr>
      </w:pPr>
      <w:r>
        <w:rPr>
          <w:noProof/>
        </w:rPr>
        <w:t>Alte cheltuieli administrative</w:t>
      </w:r>
    </w:p>
    <w:p>
      <w:pPr>
        <w:spacing w:before="0" w:after="0"/>
        <w:ind w:left="-357" w:firstLine="902"/>
        <w:rPr>
          <w:rFonts w:eastAsia="Times New Roman"/>
          <w:noProof/>
          <w:sz w:val="20"/>
          <w:szCs w:val="20"/>
        </w:rPr>
      </w:pPr>
    </w:p>
    <w:p>
      <w:pPr>
        <w:spacing w:before="60" w:after="0"/>
        <w:ind w:left="539"/>
        <w:jc w:val="center"/>
        <w:rPr>
          <w:rFonts w:eastAsia="Times New Roman"/>
          <w:i/>
          <w:noProof/>
          <w:sz w:val="20"/>
          <w:szCs w:val="20"/>
        </w:rPr>
      </w:pPr>
      <w:r>
        <w:rPr>
          <w:i/>
          <w:noProof/>
          <w:sz w:val="20"/>
        </w:rPr>
        <w:t xml:space="preserve">A se detalia metoda de calcul utilizată pentru fiecare linie bugetară, </w:t>
      </w:r>
    </w:p>
    <w:p>
      <w:pPr>
        <w:spacing w:before="0" w:after="60"/>
        <w:ind w:left="539"/>
        <w:jc w:val="center"/>
        <w:rPr>
          <w:rFonts w:eastAsia="Times New Roman"/>
          <w:i/>
          <w:noProof/>
          <w:sz w:val="20"/>
          <w:szCs w:val="20"/>
        </w:rPr>
      </w:pPr>
      <w:r>
        <w:rPr>
          <w:i/>
          <w:noProof/>
          <w:sz w:val="20"/>
        </w:rPr>
        <w:t>și, în special, ipotezele pe care se bazează (de exemplu, numărul de reuniuni pe an, costurile medii etc.)</w:t>
      </w:r>
    </w:p>
    <w:tbl>
      <w:tblPr>
        <w:tblW w:w="9537" w:type="dxa"/>
        <w:jc w:val="center"/>
        <w:tblInd w:w="-4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9537"/>
      </w:tblGrid>
      <w:tr>
        <w:trPr>
          <w:jc w:val="center"/>
        </w:trPr>
        <w:tc>
          <w:tcPr>
            <w:tcW w:w="9537" w:type="dxa"/>
            <w:tcBorders>
              <w:top w:val="single" w:sz="4" w:space="0" w:color="auto"/>
              <w:left w:val="single" w:sz="4" w:space="0" w:color="auto"/>
              <w:bottom w:val="dashSmallGap" w:sz="4" w:space="0" w:color="auto"/>
              <w:right w:val="single" w:sz="4" w:space="0" w:color="auto"/>
            </w:tcBorders>
          </w:tcPr>
          <w:p>
            <w:pPr>
              <w:spacing w:before="60" w:after="60" w:line="276" w:lineRule="auto"/>
              <w:jc w:val="left"/>
              <w:rPr>
                <w:rFonts w:ascii="Arial Narrow" w:eastAsia="Times New Roman" w:hAnsi="Arial Narrow"/>
                <w:b/>
                <w:noProof/>
                <w:sz w:val="22"/>
              </w:rPr>
            </w:pPr>
            <w:r>
              <w:rPr>
                <w:rFonts w:ascii="Arial Narrow" w:hAnsi="Arial Narrow"/>
                <w:b/>
                <w:noProof/>
                <w:sz w:val="22"/>
              </w:rPr>
              <w:t>RUBRICA 5</w:t>
            </w:r>
            <w:r>
              <w:rPr>
                <w:noProof/>
              </w:rPr>
              <w:t xml:space="preserve"> </w:t>
            </w:r>
            <w:r>
              <w:rPr>
                <w:rFonts w:ascii="Arial Narrow" w:hAnsi="Arial Narrow"/>
                <w:noProof/>
                <w:sz w:val="22"/>
              </w:rPr>
              <w:t>din cadrul financiar multianual</w:t>
            </w:r>
          </w:p>
        </w:tc>
      </w:tr>
      <w:tr>
        <w:trPr>
          <w:jc w:val="center"/>
        </w:trPr>
        <w:tc>
          <w:tcPr>
            <w:tcW w:w="9537" w:type="dxa"/>
            <w:tcBorders>
              <w:top w:val="dashSmallGap" w:sz="4" w:space="0" w:color="auto"/>
              <w:left w:val="single" w:sz="4" w:space="0" w:color="auto"/>
              <w:bottom w:val="single" w:sz="4" w:space="0" w:color="auto"/>
              <w:right w:val="single" w:sz="4" w:space="0" w:color="auto"/>
            </w:tcBorders>
          </w:tcPr>
          <w:p>
            <w:pPr>
              <w:spacing w:before="0" w:after="0" w:line="276" w:lineRule="auto"/>
              <w:jc w:val="left"/>
              <w:rPr>
                <w:rFonts w:ascii="Arial Narrow" w:eastAsia="Times New Roman" w:hAnsi="Arial Narrow"/>
                <w:noProof/>
                <w:sz w:val="22"/>
                <w:u w:val="single"/>
              </w:rPr>
            </w:pPr>
          </w:p>
          <w:p>
            <w:pPr>
              <w:spacing w:before="0" w:after="0" w:line="276" w:lineRule="auto"/>
              <w:jc w:val="left"/>
              <w:rPr>
                <w:rFonts w:ascii="Arial Narrow" w:eastAsia="Times New Roman" w:hAnsi="Arial Narrow"/>
                <w:noProof/>
                <w:sz w:val="22"/>
                <w:u w:val="single"/>
              </w:rPr>
            </w:pPr>
            <w:r>
              <w:rPr>
                <w:rFonts w:ascii="Arial Narrow" w:hAnsi="Arial Narrow"/>
                <w:noProof/>
                <w:sz w:val="22"/>
                <w:u w:val="single"/>
              </w:rPr>
              <w:t xml:space="preserve">Reuniunile comitetelor: </w:t>
            </w:r>
            <w:r>
              <w:rPr>
                <w:rFonts w:ascii="Arial Narrow" w:hAnsi="Arial Narrow"/>
                <w:noProof/>
                <w:sz w:val="22"/>
              </w:rPr>
              <w:t>spre dezbatere, adoptarea actelor delegate/de punere în aplicare</w:t>
            </w:r>
          </w:p>
          <w:p>
            <w:pPr>
              <w:spacing w:before="0" w:after="0" w:line="276" w:lineRule="auto"/>
              <w:jc w:val="left"/>
              <w:rPr>
                <w:rFonts w:ascii="Arial Narrow" w:eastAsia="Times New Roman" w:hAnsi="Arial Narrow"/>
                <w:noProof/>
                <w:sz w:val="22"/>
              </w:rPr>
            </w:pPr>
            <w:r>
              <w:rPr>
                <w:rFonts w:ascii="Arial Narrow" w:hAnsi="Arial Narrow"/>
                <w:noProof/>
                <w:sz w:val="22"/>
              </w:rPr>
              <w:t>30 000 EUR/reuniune</w:t>
            </w:r>
          </w:p>
          <w:p>
            <w:pPr>
              <w:spacing w:before="0" w:after="0" w:line="276" w:lineRule="auto"/>
              <w:jc w:val="left"/>
              <w:rPr>
                <w:rFonts w:ascii="Arial Narrow" w:eastAsia="Times New Roman" w:hAnsi="Arial Narrow"/>
                <w:noProof/>
                <w:sz w:val="22"/>
              </w:rPr>
            </w:pPr>
            <w:r>
              <w:rPr>
                <w:rFonts w:ascii="Arial Narrow" w:hAnsi="Arial Narrow"/>
                <w:noProof/>
                <w:sz w:val="22"/>
              </w:rPr>
              <w:t xml:space="preserve">2020: 3 reuniuni; 2021 3 reuniuni; 2022: 1 reuniune. </w:t>
            </w:r>
          </w:p>
          <w:p>
            <w:pPr>
              <w:spacing w:before="0" w:after="0" w:line="276" w:lineRule="auto"/>
              <w:jc w:val="left"/>
              <w:rPr>
                <w:rFonts w:ascii="Arial Narrow" w:eastAsia="Times New Roman" w:hAnsi="Arial Narrow"/>
                <w:noProof/>
                <w:sz w:val="22"/>
                <w:u w:val="single"/>
              </w:rPr>
            </w:pPr>
          </w:p>
          <w:p>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 xml:space="preserve">Cheltuieli de misiune </w:t>
            </w:r>
          </w:p>
          <w:p>
            <w:pPr>
              <w:spacing w:before="0" w:after="0" w:line="276" w:lineRule="auto"/>
              <w:jc w:val="left"/>
              <w:rPr>
                <w:rFonts w:ascii="Arial Narrow" w:eastAsia="Times New Roman" w:hAnsi="Arial Narrow"/>
                <w:noProof/>
                <w:sz w:val="22"/>
              </w:rPr>
            </w:pPr>
            <w:r>
              <w:rPr>
                <w:rFonts w:ascii="Arial Narrow" w:hAnsi="Arial Narrow"/>
                <w:noProof/>
                <w:sz w:val="20"/>
              </w:rPr>
              <w:t xml:space="preserve">COM Secretariatul rețelei Uniunii pentru conformitatea produselor - misiuni de participare la reuniunile organizate în statele membre, cooperarea în materie de asigurare a aplicării legislației în cadrul reuniunilor internaționale: </w:t>
            </w:r>
            <w:r>
              <w:rPr>
                <w:rFonts w:ascii="Arial Narrow" w:hAnsi="Arial Narrow"/>
                <w:noProof/>
                <w:sz w:val="22"/>
              </w:rPr>
              <w:t>Cheltuieli de misiune 4/an 2020 @ 750 EUR = 3 000 EUR, 6/an 2021 @750 EUR = 4 500 EUR, 10/an din 2022 @750 = 7 500 EUR</w:t>
            </w:r>
          </w:p>
          <w:p>
            <w:pPr>
              <w:spacing w:before="0" w:after="0" w:line="276" w:lineRule="auto"/>
              <w:jc w:val="left"/>
              <w:rPr>
                <w:rFonts w:ascii="Arial Narrow" w:eastAsia="Times New Roman" w:hAnsi="Arial Narrow"/>
                <w:noProof/>
                <w:sz w:val="22"/>
                <w:u w:val="single"/>
              </w:rPr>
            </w:pPr>
          </w:p>
          <w:p>
            <w:pPr>
              <w:spacing w:before="60" w:after="0" w:line="276" w:lineRule="auto"/>
              <w:jc w:val="left"/>
              <w:rPr>
                <w:rFonts w:ascii="Arial Narrow" w:eastAsia="Times New Roman" w:hAnsi="Arial Narrow"/>
                <w:noProof/>
                <w:sz w:val="22"/>
                <w:u w:val="single"/>
              </w:rPr>
            </w:pPr>
          </w:p>
        </w:tc>
      </w:tr>
    </w:tbl>
    <w:p>
      <w:pPr>
        <w:spacing w:before="0" w:after="0"/>
        <w:jc w:val="left"/>
        <w:rPr>
          <w:rFonts w:ascii="Arial Narrow" w:eastAsia="Times New Roman" w:hAnsi="Arial Narrow"/>
          <w:noProof/>
          <w:sz w:val="22"/>
        </w:rPr>
      </w:pPr>
    </w:p>
    <w:tbl>
      <w:tblPr>
        <w:tblW w:w="9584" w:type="dxa"/>
        <w:jc w:val="center"/>
        <w:tblInd w:w="251"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9584"/>
      </w:tblGrid>
      <w:tr>
        <w:trPr>
          <w:jc w:val="center"/>
        </w:trPr>
        <w:tc>
          <w:tcPr>
            <w:tcW w:w="9584" w:type="dxa"/>
            <w:tcBorders>
              <w:top w:val="single" w:sz="4" w:space="0" w:color="auto"/>
              <w:left w:val="single" w:sz="4" w:space="0" w:color="auto"/>
              <w:bottom w:val="dashSmallGap" w:sz="4" w:space="0" w:color="auto"/>
              <w:right w:val="single" w:sz="4" w:space="0" w:color="auto"/>
            </w:tcBorders>
          </w:tcPr>
          <w:p>
            <w:pPr>
              <w:spacing w:before="60" w:after="60" w:line="276" w:lineRule="auto"/>
              <w:jc w:val="left"/>
              <w:rPr>
                <w:rFonts w:ascii="Arial Narrow" w:eastAsia="Times New Roman" w:hAnsi="Arial Narrow"/>
                <w:b/>
                <w:noProof/>
                <w:sz w:val="22"/>
              </w:rPr>
            </w:pPr>
            <w:r>
              <w:rPr>
                <w:rFonts w:ascii="Arial Narrow" w:hAnsi="Arial Narrow"/>
                <w:b/>
                <w:noProof/>
                <w:sz w:val="22"/>
              </w:rPr>
              <w:t>În afara RUBRICII 5</w:t>
            </w:r>
            <w:r>
              <w:rPr>
                <w:rFonts w:ascii="Arial Narrow" w:hAnsi="Arial Narrow"/>
                <w:noProof/>
                <w:sz w:val="22"/>
              </w:rPr>
              <w:t xml:space="preserve"> din cadrul financiar multianual</w:t>
            </w:r>
          </w:p>
        </w:tc>
      </w:tr>
      <w:tr>
        <w:trPr>
          <w:jc w:val="center"/>
        </w:trPr>
        <w:tc>
          <w:tcPr>
            <w:tcW w:w="9584" w:type="dxa"/>
            <w:tcBorders>
              <w:top w:val="dashSmallGap" w:sz="4" w:space="0" w:color="auto"/>
              <w:left w:val="single" w:sz="4" w:space="0" w:color="auto"/>
              <w:bottom w:val="single" w:sz="4" w:space="0" w:color="auto"/>
              <w:right w:val="single" w:sz="4" w:space="0" w:color="auto"/>
            </w:tcBorders>
          </w:tcPr>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u w:val="single"/>
              </w:rPr>
            </w:pPr>
          </w:p>
          <w:p>
            <w:pPr>
              <w:spacing w:before="60" w:after="0" w:line="276" w:lineRule="auto"/>
              <w:jc w:val="left"/>
              <w:rPr>
                <w:rFonts w:ascii="Arial Narrow" w:eastAsia="Times New Roman" w:hAnsi="Arial Narrow"/>
                <w:noProof/>
                <w:sz w:val="18"/>
                <w:szCs w:val="18"/>
                <w:u w:val="single"/>
              </w:rPr>
            </w:pPr>
          </w:p>
        </w:tc>
      </w:tr>
    </w:tbl>
    <w:p>
      <w:pPr>
        <w:rPr>
          <w:noProof/>
        </w:rPr>
      </w:pPr>
    </w:p>
    <w:p>
      <w:pPr>
        <w:pStyle w:val="Point0number"/>
        <w:rPr>
          <w:noProof/>
        </w:rPr>
      </w:pPr>
      <w:r>
        <w:rPr>
          <w:noProof/>
        </w:rPr>
        <w:t>REZUMAT al tuturor COSTURILOR (resurse umane, alte cheltuieli administrative și operaționale)</w:t>
      </w:r>
    </w:p>
    <w:p>
      <w:pPr>
        <w:rPr>
          <w:noProof/>
        </w:rPr>
      </w:pPr>
      <w:r>
        <w:rPr>
          <w:noProof/>
        </w:rPr>
        <w:t xml:space="preserve">Această secțiune conține un rezumat al tuturor impacturilor estimate asupra resurselor umane, alte cheltuieli administrative și operaționale legate de cheltuielile bugetare în timpul fazei de înființare (de până în 2020 inclusiv, în actualul cadru financiar multianual) și costurile anuale estimate începând cu 2023, după ce demarează etapa punerii în aplicare depline din propunere: </w:t>
      </w: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r>
        <w:rPr>
          <w:noProof/>
        </w:rPr>
        <w:t xml:space="preserve">(a) Credite operaționale orientative (până în 2025): </w:t>
      </w:r>
    </w:p>
    <w:p>
      <w:pPr>
        <w:rPr>
          <w:noProof/>
          <w:sz w:val="16"/>
        </w:rPr>
      </w:pPr>
    </w:p>
    <w:tbl>
      <w:tblPr>
        <w:tblW w:w="102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4"/>
        <w:gridCol w:w="1134"/>
        <w:gridCol w:w="850"/>
        <w:gridCol w:w="851"/>
        <w:gridCol w:w="850"/>
        <w:gridCol w:w="992"/>
        <w:gridCol w:w="993"/>
        <w:gridCol w:w="1484"/>
      </w:tblGrid>
      <w:tr>
        <w:trPr>
          <w:trHeight w:val="239"/>
        </w:trPr>
        <w:tc>
          <w:tcPr>
            <w:tcW w:w="305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rPr>
            </w:pPr>
          </w:p>
        </w:tc>
        <w:tc>
          <w:tcPr>
            <w:tcW w:w="1134"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20"/>
              </w:rPr>
            </w:pPr>
            <w:r>
              <w:rPr>
                <w:noProof/>
                <w:sz w:val="20"/>
              </w:rPr>
              <w:t>Anul</w:t>
            </w:r>
            <w:r>
              <w:rPr>
                <w:noProof/>
                <w:sz w:val="22"/>
              </w:rPr>
              <w:br/>
            </w:r>
            <w:r>
              <w:rPr>
                <w:b/>
                <w:noProof/>
                <w:sz w:val="20"/>
              </w:rPr>
              <w:t>2020</w:t>
            </w:r>
            <w:r>
              <w:rPr>
                <w:rStyle w:val="FootnoteReference"/>
                <w:noProof/>
              </w:rPr>
              <w:footnoteReference w:id="87"/>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20"/>
              </w:rPr>
            </w:pPr>
            <w:r>
              <w:rPr>
                <w:noProof/>
                <w:sz w:val="20"/>
              </w:rPr>
              <w:t>Anul</w:t>
            </w:r>
            <w:r>
              <w:rPr>
                <w:noProof/>
                <w:sz w:val="22"/>
              </w:rPr>
              <w:br/>
            </w:r>
            <w:r>
              <w:rPr>
                <w:b/>
                <w:noProof/>
                <w:sz w:val="20"/>
              </w:rPr>
              <w:t>2021</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20"/>
              </w:rPr>
            </w:pPr>
            <w:r>
              <w:rPr>
                <w:noProof/>
                <w:sz w:val="20"/>
              </w:rPr>
              <w:t>Anul</w:t>
            </w:r>
            <w:r>
              <w:rPr>
                <w:noProof/>
                <w:sz w:val="22"/>
              </w:rPr>
              <w:br/>
            </w:r>
            <w:r>
              <w:rPr>
                <w:b/>
                <w:noProof/>
                <w:sz w:val="20"/>
              </w:rPr>
              <w:t>2022</w:t>
            </w: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b/>
                <w:noProof/>
                <w:sz w:val="20"/>
              </w:rPr>
            </w:pPr>
            <w:r>
              <w:rPr>
                <w:noProof/>
                <w:sz w:val="20"/>
              </w:rPr>
              <w:t>Anul</w:t>
            </w:r>
            <w:r>
              <w:rPr>
                <w:noProof/>
                <w:sz w:val="22"/>
              </w:rPr>
              <w:br/>
            </w:r>
            <w:r>
              <w:rPr>
                <w:b/>
                <w:noProof/>
                <w:sz w:val="20"/>
              </w:rPr>
              <w:t>2023</w:t>
            </w:r>
          </w:p>
        </w:tc>
        <w:tc>
          <w:tcPr>
            <w:tcW w:w="993"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r>
              <w:rPr>
                <w:noProof/>
                <w:sz w:val="20"/>
              </w:rPr>
              <w:t>Anul</w:t>
            </w:r>
            <w:r>
              <w:rPr>
                <w:noProof/>
                <w:sz w:val="22"/>
              </w:rPr>
              <w:br/>
            </w:r>
            <w:r>
              <w:rPr>
                <w:b/>
                <w:noProof/>
                <w:sz w:val="20"/>
              </w:rPr>
              <w:t>2024</w:t>
            </w:r>
          </w:p>
        </w:tc>
        <w:tc>
          <w:tcPr>
            <w:tcW w:w="1484"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b/>
                <w:noProof/>
                <w:sz w:val="20"/>
              </w:rPr>
            </w:pPr>
            <w:r>
              <w:rPr>
                <w:noProof/>
                <w:sz w:val="20"/>
              </w:rPr>
              <w:t>Anul</w:t>
            </w:r>
            <w:r>
              <w:rPr>
                <w:noProof/>
                <w:sz w:val="22"/>
              </w:rPr>
              <w:br/>
            </w:r>
            <w:r>
              <w:rPr>
                <w:b/>
                <w:noProof/>
                <w:sz w:val="20"/>
              </w:rPr>
              <w:t>2025</w:t>
            </w:r>
          </w:p>
        </w:tc>
      </w:tr>
      <w:tr>
        <w:trPr>
          <w:trHeight w:val="239"/>
        </w:trPr>
        <w:tc>
          <w:tcPr>
            <w:tcW w:w="3054"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2"/>
              </w:rPr>
            </w:pPr>
            <w:r>
              <w:rPr>
                <w:noProof/>
              </w:rPr>
              <w:t>Rețeaua Uniunii pentru conformitatea produselor</w:t>
            </w:r>
          </w:p>
        </w:tc>
        <w:tc>
          <w:tcPr>
            <w:tcW w:w="1134" w:type="dxa"/>
            <w:tcBorders>
              <w:top w:val="single" w:sz="4" w:space="0" w:color="auto"/>
              <w:left w:val="single" w:sz="4" w:space="0" w:color="auto"/>
              <w:bottom w:val="single" w:sz="4" w:space="0" w:color="auto"/>
              <w:right w:val="single" w:sz="4" w:space="0" w:color="auto"/>
            </w:tcBorders>
          </w:tcPr>
          <w:p>
            <w:pPr>
              <w:spacing w:before="20" w:after="20" w:line="276" w:lineRule="auto"/>
              <w:rPr>
                <w:noProof/>
                <w:sz w:val="16"/>
                <w:szCs w:val="16"/>
              </w:rPr>
            </w:pPr>
            <w:r>
              <w:rPr>
                <w:noProof/>
                <w:sz w:val="16"/>
              </w:rPr>
              <w:t>Angajamente</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4,450</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6,950</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9,450</w:t>
            </w: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r>
              <w:rPr>
                <w:noProof/>
                <w:sz w:val="20"/>
              </w:rPr>
              <w:t>9,950</w:t>
            </w:r>
          </w:p>
        </w:tc>
        <w:tc>
          <w:tcPr>
            <w:tcW w:w="993"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r>
              <w:rPr>
                <w:noProof/>
                <w:sz w:val="20"/>
              </w:rPr>
              <w:t>9,950</w:t>
            </w:r>
          </w:p>
        </w:tc>
        <w:tc>
          <w:tcPr>
            <w:tcW w:w="1484"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r>
              <w:rPr>
                <w:noProof/>
                <w:sz w:val="20"/>
              </w:rPr>
              <w:t>9,950</w:t>
            </w:r>
          </w:p>
        </w:tc>
      </w:tr>
      <w:tr>
        <w:trPr>
          <w:trHeight w:val="1040"/>
        </w:trPr>
        <w:tc>
          <w:tcPr>
            <w:tcW w:w="3054"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2"/>
              </w:rPr>
            </w:pPr>
            <w:r>
              <w:rPr>
                <w:noProof/>
              </w:rPr>
              <w:t>Alte măsuri ale inițiativei privind conformitatea și asigurarea aplicării legislației (strategii-pilot, studiu comparativ)</w:t>
            </w:r>
          </w:p>
        </w:tc>
        <w:tc>
          <w:tcPr>
            <w:tcW w:w="1134" w:type="dxa"/>
            <w:tcBorders>
              <w:top w:val="single" w:sz="4" w:space="0" w:color="auto"/>
              <w:left w:val="single" w:sz="4" w:space="0" w:color="auto"/>
              <w:bottom w:val="single" w:sz="4" w:space="0" w:color="auto"/>
              <w:right w:val="single" w:sz="4" w:space="0" w:color="auto"/>
            </w:tcBorders>
          </w:tcPr>
          <w:p>
            <w:pPr>
              <w:spacing w:before="20" w:after="20" w:line="276" w:lineRule="auto"/>
              <w:rPr>
                <w:noProof/>
                <w:sz w:val="16"/>
                <w:szCs w:val="16"/>
              </w:rPr>
            </w:pPr>
            <w:r>
              <w:rPr>
                <w:noProof/>
                <w:sz w:val="16"/>
              </w:rPr>
              <w:t>Angajamente</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4,000</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3,000</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3,000</w:t>
            </w: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r>
              <w:rPr>
                <w:noProof/>
                <w:sz w:val="20"/>
              </w:rPr>
              <w:t>3,000</w:t>
            </w:r>
          </w:p>
        </w:tc>
        <w:tc>
          <w:tcPr>
            <w:tcW w:w="993"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r>
              <w:rPr>
                <w:noProof/>
                <w:sz w:val="20"/>
              </w:rPr>
              <w:t>3,000</w:t>
            </w:r>
          </w:p>
        </w:tc>
        <w:tc>
          <w:tcPr>
            <w:tcW w:w="1484"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r>
              <w:rPr>
                <w:noProof/>
                <w:sz w:val="20"/>
              </w:rPr>
              <w:t>3,000</w:t>
            </w:r>
          </w:p>
        </w:tc>
      </w:tr>
      <w:tr>
        <w:trPr>
          <w:trHeight w:val="241"/>
        </w:trPr>
        <w:tc>
          <w:tcPr>
            <w:tcW w:w="3054" w:type="dxa"/>
            <w:tcBorders>
              <w:top w:val="single" w:sz="4" w:space="0" w:color="auto"/>
              <w:left w:val="single" w:sz="4" w:space="0" w:color="auto"/>
              <w:bottom w:val="single" w:sz="4" w:space="0" w:color="auto"/>
              <w:right w:val="single" w:sz="4" w:space="0" w:color="auto"/>
            </w:tcBorders>
            <w:vAlign w:val="center"/>
          </w:tcPr>
          <w:p>
            <w:pPr>
              <w:spacing w:line="276" w:lineRule="auto"/>
              <w:rPr>
                <w:noProof/>
              </w:rPr>
            </w:pPr>
            <w:r>
              <w:rPr>
                <w:noProof/>
              </w:rPr>
              <w:t>Sprijin pentru funcționarea și modernizarea uniunii vamale - costuri de înființare pentru interfețele sistemelor MSA vamale (inclusiv ghișeul unic)</w:t>
            </w:r>
          </w:p>
        </w:tc>
        <w:tc>
          <w:tcPr>
            <w:tcW w:w="1134" w:type="dxa"/>
            <w:tcBorders>
              <w:top w:val="single" w:sz="4" w:space="0" w:color="auto"/>
              <w:left w:val="single" w:sz="4" w:space="0" w:color="auto"/>
              <w:bottom w:val="single" w:sz="4" w:space="0" w:color="auto"/>
              <w:right w:val="single" w:sz="4" w:space="0" w:color="auto"/>
            </w:tcBorders>
          </w:tcPr>
          <w:p>
            <w:pPr>
              <w:spacing w:before="20" w:after="20" w:line="276" w:lineRule="auto"/>
              <w:rPr>
                <w:noProof/>
                <w:sz w:val="16"/>
                <w:szCs w:val="16"/>
              </w:rPr>
            </w:pPr>
            <w:r>
              <w:rPr>
                <w:noProof/>
                <w:sz w:val="16"/>
              </w:rPr>
              <w:t>Angajamente</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0,550</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0,660</w:t>
            </w: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p>
          <w:p>
            <w:pPr>
              <w:spacing w:before="20" w:after="20" w:line="276" w:lineRule="auto"/>
              <w:jc w:val="center"/>
              <w:rPr>
                <w:noProof/>
                <w:sz w:val="20"/>
              </w:rPr>
            </w:pPr>
            <w:r>
              <w:rPr>
                <w:noProof/>
                <w:sz w:val="20"/>
              </w:rPr>
              <w:t>0,560</w:t>
            </w:r>
          </w:p>
        </w:tc>
        <w:tc>
          <w:tcPr>
            <w:tcW w:w="993"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p>
          <w:p>
            <w:pPr>
              <w:spacing w:before="20" w:after="20" w:line="276" w:lineRule="auto"/>
              <w:jc w:val="center"/>
              <w:rPr>
                <w:noProof/>
                <w:sz w:val="20"/>
              </w:rPr>
            </w:pPr>
            <w:r>
              <w:rPr>
                <w:noProof/>
                <w:sz w:val="20"/>
              </w:rPr>
              <w:t>0,710</w:t>
            </w:r>
          </w:p>
        </w:tc>
        <w:tc>
          <w:tcPr>
            <w:tcW w:w="1484"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p>
          <w:p>
            <w:pPr>
              <w:spacing w:before="20" w:after="20" w:line="276" w:lineRule="auto"/>
              <w:jc w:val="center"/>
              <w:rPr>
                <w:noProof/>
                <w:sz w:val="20"/>
              </w:rPr>
            </w:pPr>
            <w:r>
              <w:rPr>
                <w:noProof/>
                <w:sz w:val="20"/>
              </w:rPr>
              <w:t>0,710</w:t>
            </w:r>
          </w:p>
        </w:tc>
      </w:tr>
      <w:tr>
        <w:trPr>
          <w:trHeight w:val="241"/>
        </w:trPr>
        <w:tc>
          <w:tcPr>
            <w:tcW w:w="3054" w:type="dxa"/>
            <w:tcBorders>
              <w:top w:val="single" w:sz="4" w:space="0" w:color="auto"/>
              <w:left w:val="single" w:sz="4" w:space="0" w:color="auto"/>
              <w:bottom w:val="single" w:sz="4" w:space="0" w:color="auto"/>
              <w:right w:val="single" w:sz="4" w:space="0" w:color="auto"/>
            </w:tcBorders>
            <w:vAlign w:val="center"/>
          </w:tcPr>
          <w:p>
            <w:pPr>
              <w:spacing w:line="276" w:lineRule="auto"/>
              <w:rPr>
                <w:noProof/>
              </w:rPr>
            </w:pPr>
            <w:r>
              <w:rPr>
                <w:noProof/>
              </w:rPr>
              <w:t>Portal pentru publicarea măsurilor voluntare de către operatorii economici</w:t>
            </w:r>
          </w:p>
        </w:tc>
        <w:tc>
          <w:tcPr>
            <w:tcW w:w="1134" w:type="dxa"/>
            <w:tcBorders>
              <w:top w:val="single" w:sz="4" w:space="0" w:color="auto"/>
              <w:left w:val="single" w:sz="4" w:space="0" w:color="auto"/>
              <w:bottom w:val="single" w:sz="4" w:space="0" w:color="auto"/>
              <w:right w:val="single" w:sz="4" w:space="0" w:color="auto"/>
            </w:tcBorders>
          </w:tcPr>
          <w:p>
            <w:pPr>
              <w:spacing w:before="20" w:after="20" w:line="276" w:lineRule="auto"/>
              <w:rPr>
                <w:noProof/>
                <w:sz w:val="16"/>
                <w:szCs w:val="16"/>
              </w:rPr>
            </w:pPr>
            <w:r>
              <w:rPr>
                <w:noProof/>
                <w:sz w:val="16"/>
              </w:rPr>
              <w:t>Angajamente</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0,059</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0,029</w:t>
            </w: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r>
              <w:rPr>
                <w:noProof/>
                <w:sz w:val="20"/>
              </w:rPr>
              <w:t>0,029</w:t>
            </w:r>
          </w:p>
        </w:tc>
        <w:tc>
          <w:tcPr>
            <w:tcW w:w="993"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r>
              <w:rPr>
                <w:noProof/>
                <w:sz w:val="20"/>
              </w:rPr>
              <w:t>0,029</w:t>
            </w:r>
          </w:p>
        </w:tc>
        <w:tc>
          <w:tcPr>
            <w:tcW w:w="1484"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r>
              <w:rPr>
                <w:noProof/>
                <w:sz w:val="20"/>
              </w:rPr>
              <w:t>0,029</w:t>
            </w:r>
          </w:p>
        </w:tc>
      </w:tr>
    </w:tbl>
    <w:p>
      <w:pPr>
        <w:spacing w:after="40"/>
        <w:rPr>
          <w:b/>
          <w:noProof/>
          <w:sz w:val="22"/>
          <w:u w:val="single"/>
        </w:rPr>
      </w:pPr>
    </w:p>
    <w:tbl>
      <w:tblPr>
        <w:tblW w:w="11091" w:type="dxa"/>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4A0" w:firstRow="1" w:lastRow="0" w:firstColumn="1" w:lastColumn="0" w:noHBand="0" w:noVBand="1"/>
      </w:tblPr>
      <w:tblGrid>
        <w:gridCol w:w="3101"/>
        <w:gridCol w:w="1127"/>
        <w:gridCol w:w="869"/>
        <w:gridCol w:w="778"/>
        <w:gridCol w:w="887"/>
        <w:gridCol w:w="999"/>
        <w:gridCol w:w="963"/>
        <w:gridCol w:w="2367"/>
      </w:tblGrid>
      <w:tr>
        <w:trPr>
          <w:trHeight w:val="292"/>
        </w:trPr>
        <w:tc>
          <w:tcPr>
            <w:tcW w:w="3101" w:type="dxa"/>
            <w:tcBorders>
              <w:top w:val="single" w:sz="4" w:space="0" w:color="FF0000"/>
              <w:left w:val="single" w:sz="4" w:space="0" w:color="auto"/>
              <w:bottom w:val="single" w:sz="4" w:space="0" w:color="FF0000"/>
              <w:right w:val="single" w:sz="4" w:space="0" w:color="auto"/>
            </w:tcBorders>
            <w:shd w:val="thinDiagStripe" w:color="C0C0C0" w:fill="auto"/>
            <w:vAlign w:val="center"/>
          </w:tcPr>
          <w:p>
            <w:pPr>
              <w:spacing w:line="276" w:lineRule="auto"/>
              <w:jc w:val="center"/>
              <w:rPr>
                <w:b/>
                <w:noProof/>
                <w:sz w:val="22"/>
              </w:rPr>
            </w:pPr>
            <w:r>
              <w:rPr>
                <w:b/>
                <w:noProof/>
                <w:sz w:val="22"/>
              </w:rPr>
              <w:t xml:space="preserve">TOTAL credite operaționale </w:t>
            </w:r>
            <w:r>
              <w:rPr>
                <w:noProof/>
                <w:sz w:val="22"/>
              </w:rPr>
              <w:br/>
            </w:r>
          </w:p>
        </w:tc>
        <w:tc>
          <w:tcPr>
            <w:tcW w:w="1127"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6"/>
                <w:szCs w:val="16"/>
              </w:rPr>
            </w:pPr>
            <w:r>
              <w:rPr>
                <w:noProof/>
                <w:sz w:val="16"/>
              </w:rPr>
              <w:t>Angajamente</w:t>
            </w:r>
          </w:p>
        </w:tc>
        <w:tc>
          <w:tcPr>
            <w:tcW w:w="86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8,450</w:t>
            </w:r>
          </w:p>
        </w:tc>
        <w:tc>
          <w:tcPr>
            <w:tcW w:w="77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10,559</w:t>
            </w:r>
          </w:p>
        </w:tc>
        <w:tc>
          <w:tcPr>
            <w:tcW w:w="88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13,139</w:t>
            </w:r>
          </w:p>
        </w:tc>
        <w:tc>
          <w:tcPr>
            <w:tcW w:w="99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20"/>
              </w:rPr>
            </w:pPr>
            <w:r>
              <w:rPr>
                <w:noProof/>
                <w:sz w:val="20"/>
              </w:rPr>
              <w:t>13,539</w:t>
            </w:r>
          </w:p>
        </w:tc>
        <w:tc>
          <w:tcPr>
            <w:tcW w:w="963"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b/>
                <w:noProof/>
                <w:sz w:val="20"/>
              </w:rPr>
            </w:pPr>
          </w:p>
          <w:p>
            <w:pPr>
              <w:spacing w:before="20" w:after="20" w:line="276" w:lineRule="auto"/>
              <w:jc w:val="center"/>
              <w:rPr>
                <w:b/>
                <w:noProof/>
                <w:sz w:val="20"/>
              </w:rPr>
            </w:pPr>
          </w:p>
          <w:p>
            <w:pPr>
              <w:spacing w:before="20" w:after="20" w:line="276" w:lineRule="auto"/>
              <w:jc w:val="center"/>
              <w:rPr>
                <w:noProof/>
                <w:sz w:val="20"/>
              </w:rPr>
            </w:pPr>
            <w:r>
              <w:rPr>
                <w:noProof/>
                <w:sz w:val="20"/>
              </w:rPr>
              <w:t>13,689</w:t>
            </w:r>
          </w:p>
        </w:tc>
        <w:tc>
          <w:tcPr>
            <w:tcW w:w="2367" w:type="dxa"/>
            <w:tcBorders>
              <w:top w:val="single" w:sz="4" w:space="0" w:color="auto"/>
              <w:left w:val="single" w:sz="4" w:space="0" w:color="auto"/>
              <w:bottom w:val="single" w:sz="4" w:space="0" w:color="auto"/>
              <w:right w:val="single" w:sz="4" w:space="0" w:color="FF0000"/>
            </w:tcBorders>
            <w:vAlign w:val="center"/>
          </w:tcPr>
          <w:p>
            <w:pPr>
              <w:spacing w:before="20" w:after="20" w:line="276" w:lineRule="auto"/>
              <w:jc w:val="center"/>
              <w:rPr>
                <w:noProof/>
                <w:sz w:val="20"/>
              </w:rPr>
            </w:pPr>
            <w:r>
              <w:rPr>
                <w:noProof/>
                <w:sz w:val="20"/>
              </w:rPr>
              <w:t>13,689</w:t>
            </w:r>
          </w:p>
        </w:tc>
      </w:tr>
    </w:tbl>
    <w:p>
      <w:pPr>
        <w:rPr>
          <w:rFonts w:eastAsia="Times New Roman"/>
          <w:noProof/>
          <w:sz w:val="20"/>
        </w:rPr>
      </w:pPr>
      <w:r>
        <w:rPr>
          <w:noProof/>
          <w:sz w:val="20"/>
        </w:rPr>
        <w:t xml:space="preserve"> </w:t>
      </w:r>
    </w:p>
    <w:p>
      <w:pPr>
        <w:rPr>
          <w:rFonts w:eastAsia="Times New Roman"/>
          <w:noProof/>
          <w:sz w:val="20"/>
        </w:rPr>
      </w:pPr>
    </w:p>
    <w:p>
      <w:pPr>
        <w:jc w:val="right"/>
        <w:rPr>
          <w:rFonts w:eastAsia="Times New Roman"/>
          <w:noProof/>
          <w:sz w:val="20"/>
        </w:rPr>
      </w:pPr>
      <w:r>
        <w:rPr>
          <w:noProof/>
          <w:sz w:val="20"/>
        </w:rPr>
        <w:t>Credite de angajament în milioane EUR (cu trei zecimale)</w:t>
      </w: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719"/>
        <w:gridCol w:w="700"/>
        <w:gridCol w:w="504"/>
        <w:gridCol w:w="720"/>
        <w:gridCol w:w="540"/>
        <w:gridCol w:w="753"/>
        <w:gridCol w:w="687"/>
        <w:gridCol w:w="872"/>
        <w:gridCol w:w="628"/>
        <w:gridCol w:w="1134"/>
      </w:tblGrid>
      <w:tr>
        <w:trPr>
          <w:jc w:val="center"/>
        </w:trPr>
        <w:tc>
          <w:tcPr>
            <w:tcW w:w="1422"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b/>
                <w:noProof/>
                <w:sz w:val="18"/>
                <w:szCs w:val="18"/>
              </w:rPr>
            </w:pPr>
            <w:r>
              <w:rPr>
                <w:b/>
                <w:noProof/>
                <w:sz w:val="18"/>
              </w:rPr>
              <w:t xml:space="preserve">Măsuri și realizări </w:t>
            </w:r>
          </w:p>
          <w:p>
            <w:pPr>
              <w:spacing w:line="276" w:lineRule="auto"/>
              <w:ind w:right="-29"/>
              <w:jc w:val="center"/>
              <w:rPr>
                <w:rFonts w:eastAsia="Times New Roman"/>
                <w:b/>
                <w:noProof/>
                <w:sz w:val="18"/>
                <w:szCs w:val="18"/>
              </w:rPr>
            </w:pPr>
          </w:p>
          <w:p>
            <w:pPr>
              <w:spacing w:line="276" w:lineRule="auto"/>
              <w:ind w:right="-29"/>
              <w:jc w:val="center"/>
              <w:rPr>
                <w:rFonts w:eastAsia="Times New Roman"/>
                <w:noProof/>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p>
        </w:tc>
        <w:tc>
          <w:tcPr>
            <w:tcW w:w="1224" w:type="dxa"/>
            <w:gridSpan w:val="2"/>
            <w:tcBorders>
              <w:top w:val="single" w:sz="4" w:space="0" w:color="auto"/>
              <w:left w:val="nil"/>
              <w:bottom w:val="single" w:sz="4" w:space="0" w:color="auto"/>
              <w:right w:val="single" w:sz="4" w:space="0" w:color="auto"/>
            </w:tcBorders>
            <w:vAlign w:val="center"/>
          </w:tcPr>
          <w:p>
            <w:pPr>
              <w:spacing w:line="276" w:lineRule="auto"/>
              <w:ind w:right="-29"/>
              <w:jc w:val="center"/>
              <w:rPr>
                <w:rFonts w:eastAsia="Times New Roman"/>
                <w:noProof/>
                <w:sz w:val="18"/>
                <w:szCs w:val="18"/>
              </w:rPr>
            </w:pPr>
            <w:r>
              <w:rPr>
                <w:noProof/>
                <w:sz w:val="18"/>
              </w:rPr>
              <w:t>Anul</w:t>
            </w:r>
            <w:r>
              <w:rPr>
                <w:rFonts w:eastAsia="Times New Roman"/>
                <w:noProof/>
                <w:sz w:val="22"/>
              </w:rPr>
              <w:br/>
            </w:r>
            <w:r>
              <w:rPr>
                <w:b/>
                <w:noProof/>
                <w:sz w:val="18"/>
              </w:rPr>
              <w:t>2020</w:t>
            </w:r>
          </w:p>
        </w:tc>
        <w:tc>
          <w:tcPr>
            <w:tcW w:w="1293"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r>
              <w:rPr>
                <w:noProof/>
                <w:sz w:val="18"/>
              </w:rPr>
              <w:t>Anul</w:t>
            </w:r>
            <w:r>
              <w:rPr>
                <w:rFonts w:eastAsia="Times New Roman"/>
                <w:noProof/>
                <w:sz w:val="22"/>
              </w:rPr>
              <w:br/>
            </w:r>
            <w:r>
              <w:rPr>
                <w:b/>
                <w:noProof/>
                <w:sz w:val="18"/>
              </w:rPr>
              <w:t>2021</w:t>
            </w:r>
          </w:p>
        </w:tc>
        <w:tc>
          <w:tcPr>
            <w:tcW w:w="155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r>
              <w:rPr>
                <w:noProof/>
                <w:sz w:val="18"/>
              </w:rPr>
              <w:t>Anul</w:t>
            </w:r>
            <w:r>
              <w:rPr>
                <w:rFonts w:eastAsia="Times New Roman"/>
                <w:noProof/>
                <w:sz w:val="22"/>
              </w:rPr>
              <w:br/>
            </w:r>
            <w:r>
              <w:rPr>
                <w:b/>
                <w:noProof/>
                <w:sz w:val="18"/>
              </w:rPr>
              <w:t>2022</w:t>
            </w:r>
          </w:p>
        </w:tc>
        <w:tc>
          <w:tcPr>
            <w:tcW w:w="1762" w:type="dxa"/>
            <w:gridSpan w:val="2"/>
            <w:tcBorders>
              <w:top w:val="single" w:sz="4" w:space="0" w:color="auto"/>
              <w:left w:val="single" w:sz="4" w:space="0" w:color="auto"/>
              <w:bottom w:val="single" w:sz="4" w:space="0" w:color="auto"/>
              <w:right w:val="single" w:sz="4" w:space="0" w:color="auto"/>
            </w:tcBorders>
            <w:vAlign w:val="center"/>
          </w:tcPr>
          <w:p>
            <w:pPr>
              <w:spacing w:before="0" w:after="0" w:line="276" w:lineRule="auto"/>
              <w:ind w:right="-28"/>
              <w:jc w:val="center"/>
              <w:rPr>
                <w:rFonts w:eastAsia="Times New Roman"/>
                <w:noProof/>
                <w:sz w:val="18"/>
                <w:szCs w:val="18"/>
              </w:rPr>
            </w:pPr>
            <w:r>
              <w:rPr>
                <w:noProof/>
                <w:sz w:val="18"/>
              </w:rPr>
              <w:t>Fiecare an începând cu</w:t>
            </w:r>
            <w:r>
              <w:rPr>
                <w:rFonts w:eastAsia="Times New Roman"/>
                <w:noProof/>
                <w:sz w:val="22"/>
              </w:rPr>
              <w:br/>
            </w:r>
            <w:r>
              <w:rPr>
                <w:b/>
                <w:noProof/>
                <w:sz w:val="18"/>
              </w:rPr>
              <w:t>2023 și ulterior</w:t>
            </w:r>
          </w:p>
        </w:tc>
      </w:tr>
      <w:tr>
        <w:trPr>
          <w:gridAfter w:val="10"/>
          <w:wAfter w:w="7257" w:type="dxa"/>
          <w:trHeight w:val="225"/>
          <w:jc w:val="center"/>
        </w:trPr>
        <w:tc>
          <w:tcPr>
            <w:tcW w:w="1422"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noProof/>
                <w:sz w:val="18"/>
                <w:szCs w:val="18"/>
              </w:rPr>
            </w:pPr>
          </w:p>
        </w:tc>
      </w:tr>
      <w:tr>
        <w:trPr>
          <w:cantSplit/>
          <w:trHeight w:val="1134"/>
          <w:jc w:val="center"/>
        </w:trPr>
        <w:tc>
          <w:tcPr>
            <w:tcW w:w="1422"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noProof/>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szCs w:val="18"/>
              </w:rPr>
            </w:pPr>
            <w:r>
              <w:rPr>
                <w:noProof/>
                <w:sz w:val="18"/>
              </w:rPr>
              <w:t>Tip</w:t>
            </w:r>
            <w:r>
              <w:rPr>
                <w:rStyle w:val="FootnoteReference"/>
                <w:noProof/>
              </w:rPr>
              <w:footnoteReference w:id="88"/>
            </w:r>
          </w:p>
          <w:p>
            <w:pPr>
              <w:spacing w:before="0" w:after="0" w:line="276" w:lineRule="auto"/>
              <w:jc w:val="center"/>
              <w:rPr>
                <w:rFonts w:eastAsia="Times New Roman"/>
                <w:noProof/>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szCs w:val="18"/>
              </w:rPr>
            </w:pPr>
            <w:r>
              <w:rPr>
                <w:noProof/>
                <w:sz w:val="18"/>
              </w:rPr>
              <w:t>Costuri medii</w:t>
            </w:r>
          </w:p>
        </w:tc>
        <w:tc>
          <w:tcPr>
            <w:tcW w:w="504" w:type="dxa"/>
            <w:tcBorders>
              <w:top w:val="single" w:sz="4" w:space="0" w:color="auto"/>
              <w:left w:val="nil"/>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Nu</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Costuri</w:t>
            </w:r>
          </w:p>
        </w:tc>
        <w:tc>
          <w:tcPr>
            <w:tcW w:w="540"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Nu</w:t>
            </w:r>
          </w:p>
        </w:tc>
        <w:tc>
          <w:tcPr>
            <w:tcW w:w="753"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Costuri</w:t>
            </w:r>
          </w:p>
        </w:tc>
        <w:tc>
          <w:tcPr>
            <w:tcW w:w="687"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Nu</w:t>
            </w:r>
          </w:p>
        </w:tc>
        <w:tc>
          <w:tcPr>
            <w:tcW w:w="872"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Costuri</w:t>
            </w:r>
          </w:p>
        </w:tc>
        <w:tc>
          <w:tcPr>
            <w:tcW w:w="628"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Nu</w:t>
            </w:r>
          </w:p>
        </w:tc>
        <w:tc>
          <w:tcPr>
            <w:tcW w:w="1134"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Costuri</w:t>
            </w:r>
          </w:p>
          <w:p>
            <w:pPr>
              <w:spacing w:line="276" w:lineRule="auto"/>
              <w:jc w:val="center"/>
              <w:rPr>
                <w:rFonts w:eastAsia="Times New Roman"/>
                <w:noProof/>
                <w:sz w:val="18"/>
                <w:szCs w:val="18"/>
              </w:rPr>
            </w:pPr>
          </w:p>
        </w:tc>
      </w:tr>
      <w:tr>
        <w:trPr>
          <w:gridAfter w:val="8"/>
          <w:wAfter w:w="5838" w:type="dxa"/>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rFonts w:eastAsia="Times New Roman"/>
                <w:noProof/>
                <w:sz w:val="18"/>
                <w:szCs w:val="18"/>
              </w:rPr>
            </w:pPr>
            <w:r>
              <w:rPr>
                <w:noProof/>
                <w:sz w:val="18"/>
              </w:rPr>
              <w:t>MĂSURI SPECIFICE</w:t>
            </w:r>
          </w:p>
        </w:tc>
      </w:tr>
      <w:tr>
        <w:trPr>
          <w:trHeight w:hRule="exact" w:val="625"/>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before="0" w:after="0"/>
              <w:ind w:right="-28"/>
              <w:jc w:val="center"/>
              <w:rPr>
                <w:rFonts w:eastAsia="Times New Roman"/>
                <w:noProof/>
                <w:sz w:val="18"/>
                <w:szCs w:val="18"/>
              </w:rPr>
            </w:pPr>
            <w:r>
              <w:rPr>
                <w:noProof/>
                <w:sz w:val="18"/>
              </w:rPr>
              <w:t>Strategii naționale</w:t>
            </w:r>
          </w:p>
          <w:p>
            <w:pPr>
              <w:spacing w:before="0" w:after="0"/>
              <w:ind w:right="-28"/>
              <w:jc w:val="center"/>
              <w:rPr>
                <w:rFonts w:eastAsia="Times New Roman"/>
                <w:noProof/>
                <w:sz w:val="18"/>
                <w:szCs w:val="18"/>
              </w:rPr>
            </w:pPr>
            <w:r>
              <w:rPr>
                <w:i/>
                <w:noProof/>
                <w:sz w:val="18"/>
              </w:rPr>
              <w:t>(Număr de strategii-pilot cofinanțate pe an)</w:t>
            </w:r>
          </w:p>
        </w:tc>
        <w:tc>
          <w:tcPr>
            <w:tcW w:w="504"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3</w:t>
            </w: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3,000</w:t>
            </w: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3</w:t>
            </w:r>
          </w:p>
        </w:tc>
        <w:tc>
          <w:tcPr>
            <w:tcW w:w="753"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3,000</w:t>
            </w:r>
          </w:p>
        </w:tc>
        <w:tc>
          <w:tcPr>
            <w:tcW w:w="687"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3</w:t>
            </w:r>
          </w:p>
        </w:tc>
        <w:tc>
          <w:tcPr>
            <w:tcW w:w="872"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3,0000</w:t>
            </w:r>
          </w:p>
        </w:tc>
        <w:tc>
          <w:tcPr>
            <w:tcW w:w="628"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3</w:t>
            </w:r>
          </w:p>
        </w:tc>
        <w:tc>
          <w:tcPr>
            <w:tcW w:w="1134"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3,000</w:t>
            </w:r>
          </w:p>
        </w:tc>
      </w:tr>
      <w:tr>
        <w:trPr>
          <w:trHeight w:hRule="exact" w:val="719"/>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r>
              <w:rPr>
                <w:noProof/>
                <w:sz w:val="18"/>
              </w:rPr>
              <w:t xml:space="preserve">Evaluări </w:t>
            </w:r>
            <w:r>
              <w:rPr>
                <w:i/>
                <w:noProof/>
                <w:sz w:val="18"/>
              </w:rPr>
              <w:t>inter pares</w:t>
            </w:r>
            <w:r>
              <w:rPr>
                <w:noProof/>
                <w:sz w:val="18"/>
              </w:rPr>
              <w:t>/indicatori de performanță</w:t>
            </w:r>
            <w:r>
              <w:rPr>
                <w:i/>
                <w:noProof/>
                <w:sz w:val="18"/>
              </w:rPr>
              <w:t>(studiu de referință)</w:t>
            </w:r>
          </w:p>
          <w:p>
            <w:pPr>
              <w:spacing w:line="276" w:lineRule="auto"/>
              <w:ind w:right="-29"/>
              <w:jc w:val="center"/>
              <w:rPr>
                <w:rFonts w:eastAsia="Times New Roman"/>
                <w:noProof/>
                <w:sz w:val="18"/>
                <w:szCs w:val="18"/>
              </w:rPr>
            </w:pPr>
          </w:p>
        </w:tc>
        <w:tc>
          <w:tcPr>
            <w:tcW w:w="504"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1</w:t>
            </w: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1,000</w:t>
            </w: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53"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687"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872"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628"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1134"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r>
      <w:tr>
        <w:trPr>
          <w:trHeight w:hRule="exact" w:val="1152"/>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 xml:space="preserve">Rețeaua Uniunii pentru conformitatea produselor </w:t>
            </w:r>
            <w:r>
              <w:rPr>
                <w:rFonts w:eastAsia="Times New Roman"/>
                <w:noProof/>
                <w:sz w:val="18"/>
                <w:szCs w:val="18"/>
              </w:rPr>
              <w:br/>
            </w:r>
            <w:r>
              <w:rPr>
                <w:i/>
                <w:noProof/>
                <w:sz w:val="18"/>
              </w:rPr>
              <w:t>(indicator principal: numărul de campanii comune de control)*</w:t>
            </w:r>
          </w:p>
        </w:tc>
        <w:tc>
          <w:tcPr>
            <w:tcW w:w="50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15</w:t>
            </w: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4,450</w:t>
            </w: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20</w:t>
            </w:r>
          </w:p>
        </w:tc>
        <w:tc>
          <w:tcPr>
            <w:tcW w:w="753"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6,950</w:t>
            </w:r>
          </w:p>
        </w:tc>
        <w:tc>
          <w:tcPr>
            <w:tcW w:w="68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w:t>
            </w:r>
          </w:p>
        </w:tc>
        <w:tc>
          <w:tcPr>
            <w:tcW w:w="872"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9,450</w:t>
            </w:r>
          </w:p>
        </w:tc>
        <w:tc>
          <w:tcPr>
            <w:tcW w:w="628"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30-40</w:t>
            </w:r>
          </w:p>
        </w:tc>
        <w:tc>
          <w:tcPr>
            <w:tcW w:w="113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9,950</w:t>
            </w:r>
          </w:p>
        </w:tc>
      </w:tr>
      <w:tr>
        <w:trPr>
          <w:jc w:val="center"/>
        </w:trPr>
        <w:tc>
          <w:tcPr>
            <w:tcW w:w="2841" w:type="dxa"/>
            <w:gridSpan w:val="3"/>
            <w:tcBorders>
              <w:top w:val="single" w:sz="4" w:space="0" w:color="auto"/>
              <w:left w:val="single" w:sz="4" w:space="0" w:color="auto"/>
              <w:bottom w:val="single" w:sz="12" w:space="0" w:color="auto"/>
              <w:right w:val="single" w:sz="4" w:space="0" w:color="auto"/>
            </w:tcBorders>
            <w:vAlign w:val="center"/>
          </w:tcPr>
          <w:p>
            <w:pPr>
              <w:spacing w:line="276" w:lineRule="auto"/>
              <w:ind w:right="-29"/>
              <w:jc w:val="center"/>
              <w:rPr>
                <w:rFonts w:eastAsia="Times New Roman"/>
                <w:noProof/>
                <w:sz w:val="18"/>
                <w:szCs w:val="18"/>
              </w:rPr>
            </w:pPr>
            <w:r>
              <w:rPr>
                <w:noProof/>
                <w:sz w:val="18"/>
              </w:rPr>
              <w:t xml:space="preserve">Costuri de înființare pentru interfețele sistemelor MSA </w:t>
            </w:r>
            <w:r>
              <w:rPr>
                <w:rFonts w:eastAsia="Times New Roman"/>
                <w:noProof/>
                <w:sz w:val="18"/>
                <w:szCs w:val="18"/>
              </w:rPr>
              <w:br/>
            </w:r>
            <w:r>
              <w:rPr>
                <w:noProof/>
                <w:sz w:val="18"/>
              </w:rPr>
              <w:t>(2021-2025)</w:t>
            </w:r>
          </w:p>
        </w:tc>
        <w:tc>
          <w:tcPr>
            <w:tcW w:w="50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r>
              <w:rPr>
                <w:noProof/>
                <w:sz w:val="18"/>
              </w:rPr>
              <w:t>1</w:t>
            </w:r>
          </w:p>
        </w:tc>
        <w:tc>
          <w:tcPr>
            <w:tcW w:w="753"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r>
              <w:rPr>
                <w:noProof/>
                <w:sz w:val="18"/>
              </w:rPr>
              <w:t>0,550</w:t>
            </w:r>
          </w:p>
        </w:tc>
        <w:tc>
          <w:tcPr>
            <w:tcW w:w="687"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r>
              <w:rPr>
                <w:noProof/>
                <w:sz w:val="18"/>
              </w:rPr>
              <w:t>1</w:t>
            </w:r>
          </w:p>
        </w:tc>
        <w:tc>
          <w:tcPr>
            <w:tcW w:w="872"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r>
              <w:rPr>
                <w:noProof/>
                <w:sz w:val="18"/>
              </w:rPr>
              <w:t>0,660</w:t>
            </w:r>
          </w:p>
        </w:tc>
        <w:tc>
          <w:tcPr>
            <w:tcW w:w="628"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r>
              <w:rPr>
                <w:noProof/>
                <w:sz w:val="18"/>
              </w:rPr>
              <w:t>1</w:t>
            </w:r>
          </w:p>
        </w:tc>
        <w:tc>
          <w:tcPr>
            <w:tcW w:w="113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r>
              <w:rPr>
                <w:noProof/>
                <w:sz w:val="18"/>
              </w:rPr>
              <w:t>0,660</w:t>
            </w:r>
            <w:r>
              <w:rPr>
                <w:rFonts w:eastAsia="Times New Roman"/>
                <w:noProof/>
                <w:sz w:val="18"/>
                <w:szCs w:val="18"/>
              </w:rPr>
              <w:br/>
            </w:r>
            <w:r>
              <w:rPr>
                <w:i/>
                <w:noProof/>
                <w:sz w:val="16"/>
              </w:rPr>
              <w:t>(medie/an 2023-2025)</w:t>
            </w:r>
          </w:p>
        </w:tc>
      </w:tr>
      <w:tr>
        <w:trPr>
          <w:trHeight w:hRule="exact" w:val="603"/>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i/>
                <w:noProof/>
                <w:sz w:val="16"/>
                <w:szCs w:val="16"/>
              </w:rPr>
            </w:pPr>
            <w:r>
              <w:rPr>
                <w:noProof/>
                <w:sz w:val="18"/>
              </w:rPr>
              <w:t>Portalul european pentru măsuri voluntare</w:t>
            </w:r>
            <w:r>
              <w:rPr>
                <w:i/>
                <w:noProof/>
                <w:sz w:val="18"/>
              </w:rPr>
              <w:t xml:space="preserve"> (nr. de notificări)</w:t>
            </w:r>
          </w:p>
        </w:tc>
        <w:tc>
          <w:tcPr>
            <w:tcW w:w="504"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250</w:t>
            </w:r>
          </w:p>
        </w:tc>
        <w:tc>
          <w:tcPr>
            <w:tcW w:w="753"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0,059</w:t>
            </w:r>
          </w:p>
        </w:tc>
        <w:tc>
          <w:tcPr>
            <w:tcW w:w="687"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500</w:t>
            </w:r>
          </w:p>
        </w:tc>
        <w:tc>
          <w:tcPr>
            <w:tcW w:w="872"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0,029</w:t>
            </w:r>
          </w:p>
        </w:tc>
        <w:tc>
          <w:tcPr>
            <w:tcW w:w="628"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800</w:t>
            </w:r>
          </w:p>
        </w:tc>
        <w:tc>
          <w:tcPr>
            <w:tcW w:w="1134"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0,029</w:t>
            </w:r>
          </w:p>
        </w:tc>
      </w:tr>
      <w:tr>
        <w:trPr>
          <w:jc w:val="center"/>
        </w:trPr>
        <w:tc>
          <w:tcPr>
            <w:tcW w:w="2841" w:type="dxa"/>
            <w:gridSpan w:val="3"/>
            <w:tcBorders>
              <w:top w:val="single" w:sz="12" w:space="0" w:color="auto"/>
              <w:left w:val="single" w:sz="12" w:space="0" w:color="auto"/>
              <w:bottom w:val="single" w:sz="12" w:space="0" w:color="auto"/>
              <w:right w:val="single" w:sz="4" w:space="0" w:color="auto"/>
            </w:tcBorders>
            <w:vAlign w:val="center"/>
          </w:tcPr>
          <w:p>
            <w:pPr>
              <w:spacing w:line="276" w:lineRule="auto"/>
              <w:ind w:right="-29"/>
              <w:jc w:val="center"/>
              <w:rPr>
                <w:rFonts w:eastAsia="Times New Roman"/>
                <w:b/>
                <w:noProof/>
                <w:sz w:val="18"/>
                <w:szCs w:val="18"/>
              </w:rPr>
            </w:pPr>
            <w:r>
              <w:rPr>
                <w:b/>
                <w:noProof/>
                <w:sz w:val="18"/>
              </w:rPr>
              <w:t>COSTURI TOTALE</w:t>
            </w:r>
          </w:p>
        </w:tc>
        <w:tc>
          <w:tcPr>
            <w:tcW w:w="504"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r>
              <w:rPr>
                <w:b/>
                <w:noProof/>
                <w:sz w:val="18"/>
              </w:rPr>
              <w:t>8,450</w:t>
            </w:r>
          </w:p>
        </w:tc>
        <w:tc>
          <w:tcPr>
            <w:tcW w:w="54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753"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r>
              <w:rPr>
                <w:b/>
                <w:noProof/>
                <w:sz w:val="18"/>
              </w:rPr>
              <w:t>10,559</w:t>
            </w:r>
          </w:p>
        </w:tc>
        <w:tc>
          <w:tcPr>
            <w:tcW w:w="687"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872"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r>
              <w:rPr>
                <w:b/>
                <w:noProof/>
                <w:sz w:val="18"/>
              </w:rPr>
              <w:t>13,139</w:t>
            </w:r>
          </w:p>
        </w:tc>
        <w:tc>
          <w:tcPr>
            <w:tcW w:w="628"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1134"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r>
              <w:rPr>
                <w:b/>
                <w:noProof/>
                <w:sz w:val="18"/>
              </w:rPr>
              <w:t>13,639</w:t>
            </w:r>
          </w:p>
        </w:tc>
      </w:tr>
    </w:tbl>
    <w:p>
      <w:pPr>
        <w:rPr>
          <w:noProof/>
        </w:rPr>
      </w:pPr>
    </w:p>
    <w:p>
      <w:pPr>
        <w:rPr>
          <w:rFonts w:eastAsia="Times New Roman"/>
          <w:noProof/>
          <w:sz w:val="22"/>
        </w:rPr>
      </w:pPr>
      <w:r>
        <w:rPr>
          <w:noProof/>
          <w:sz w:val="22"/>
        </w:rPr>
        <w:t>* Principalele sarcini și realizări ale rețelei Uniunii pentru conformitatea produselor</w:t>
      </w:r>
    </w:p>
    <w:p>
      <w:pPr>
        <w:rPr>
          <w:rFonts w:eastAsia="Times New Roman"/>
          <w:noProof/>
          <w:sz w:val="22"/>
        </w:rPr>
      </w:pPr>
      <w:r>
        <w:rPr>
          <w:b/>
          <w:noProof/>
        </w:rPr>
        <w:t>Strategie și program de lucru</w:t>
      </w:r>
      <w:r>
        <w:rPr>
          <w:noProof/>
        </w:rPr>
        <w:t xml:space="preserve"> (organizarea reuniunilor consiliului de administrație al Uniunii pentru conformitatea produselor, prioritățile pentru acțiunile comune, studii de piață, indicatori de performanță, evaluări </w:t>
      </w:r>
      <w:r>
        <w:rPr>
          <w:i/>
          <w:noProof/>
        </w:rPr>
        <w:t>inter pares</w:t>
      </w:r>
      <w:r>
        <w:rPr>
          <w:noProof/>
        </w:rPr>
        <w:t xml:space="preserve"> ale strategiilor naționale de asigurare a aplicării legislației): între 2 și3 reuniuni/an; între 2 și 3 studii de piață/an; 5 revizuiri aprofundate/an. </w:t>
      </w:r>
    </w:p>
    <w:p>
      <w:pPr>
        <w:spacing w:after="0"/>
        <w:rPr>
          <w:noProof/>
        </w:rPr>
      </w:pPr>
      <w:r>
        <w:rPr>
          <w:b/>
          <w:noProof/>
        </w:rPr>
        <w:t>Coordonarea asigurării aplicării legislației și sprijinirea unor acțiuni comune</w:t>
      </w:r>
      <w:r>
        <w:rPr>
          <w:noProof/>
        </w:rPr>
        <w:t xml:space="preserve"> (sprijin acordat grupurilor de coordonare administrativă, finanțarea campaniilor comune de control, monitorizarea cererilor de asistență reciprocă): între 30 și 40 de campanii coordonate de control/an, între 2 și 3 achiziții comune/proiecte de parteneriat (pe o perioadă de 5 ani).</w:t>
      </w:r>
    </w:p>
    <w:p>
      <w:pPr>
        <w:spacing w:after="0"/>
        <w:rPr>
          <w:noProof/>
        </w:rPr>
      </w:pPr>
      <w:r>
        <w:rPr>
          <w:b/>
          <w:noProof/>
        </w:rPr>
        <w:t>Cooperarea internațională</w:t>
      </w:r>
      <w:r>
        <w:rPr>
          <w:noProof/>
        </w:rPr>
        <w:t xml:space="preserve"> (dezvoltarea de protocoale de cooperare în domeniul asigurării aplicării legislației, schimbul de informații privind cele mai bune practici/): 3 protocoale de cooperare (perioadă de 5 ani).</w:t>
      </w:r>
    </w:p>
    <w:p>
      <w:pPr>
        <w:spacing w:after="0"/>
        <w:rPr>
          <w:noProof/>
        </w:rPr>
      </w:pPr>
      <w:r>
        <w:rPr>
          <w:b/>
          <w:noProof/>
        </w:rPr>
        <w:t>Formare</w:t>
      </w:r>
      <w:r>
        <w:rPr>
          <w:noProof/>
        </w:rPr>
        <w:t xml:space="preserve"> (identificarea necesităților de formare pentru supravegherea pieței, activități de formare, materiale de învățare on-line). </w:t>
      </w:r>
    </w:p>
    <w:p>
      <w:pPr>
        <w:rPr>
          <w:noProof/>
        </w:rPr>
      </w:pPr>
      <w:r>
        <w:rPr>
          <w:b/>
          <w:noProof/>
        </w:rPr>
        <w:t>Diseminarea și dezvoltarea și gestionarea instrumentelor informatice și de comunicații</w:t>
      </w:r>
      <w:r>
        <w:rPr>
          <w:noProof/>
        </w:rPr>
        <w:t>, inclusiv schimbul de informații și conectarea sistemelor de supraveghere a pieței cu cele vamale. [costurile pentru interfețele MSA și sistemele vamale (de exemplu, ghișeele unice) se ridică, în medie, la aproximativ 640K EUR/an și vor fi etalate pe 5 ani, cu titlu indicativ din 2021 până în 2025].</w:t>
      </w:r>
    </w:p>
    <w:p>
      <w:pPr>
        <w:spacing w:before="0" w:after="0"/>
        <w:rPr>
          <w:noProof/>
          <w:sz w:val="20"/>
          <w:szCs w:val="20"/>
        </w:rPr>
      </w:pPr>
    </w:p>
    <w:p>
      <w:pPr>
        <w:rPr>
          <w:noProof/>
        </w:rPr>
      </w:pPr>
      <w:r>
        <w:rPr>
          <w:noProof/>
        </w:rPr>
        <w:t xml:space="preserve">(b) Resurse umane și alte cheltuieli administrative: </w:t>
      </w:r>
    </w:p>
    <w:tbl>
      <w:tblPr>
        <w:tblW w:w="86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4"/>
        <w:gridCol w:w="1179"/>
        <w:gridCol w:w="404"/>
        <w:gridCol w:w="839"/>
        <w:gridCol w:w="751"/>
        <w:gridCol w:w="857"/>
        <w:gridCol w:w="1608"/>
      </w:tblGrid>
      <w:tr>
        <w:trPr>
          <w:trHeight w:val="663"/>
        </w:trPr>
        <w:tc>
          <w:tcPr>
            <w:tcW w:w="2994" w:type="dxa"/>
            <w:tcBorders>
              <w:top w:val="nil"/>
              <w:left w:val="nil"/>
              <w:bottom w:val="single" w:sz="4" w:space="0" w:color="auto"/>
              <w:right w:val="nil"/>
            </w:tcBorders>
            <w:vAlign w:val="center"/>
          </w:tcPr>
          <w:p>
            <w:pPr>
              <w:spacing w:line="276" w:lineRule="auto"/>
              <w:jc w:val="center"/>
              <w:rPr>
                <w:rFonts w:eastAsia="Times New Roman"/>
                <w:noProof/>
              </w:rPr>
            </w:pPr>
          </w:p>
        </w:tc>
        <w:tc>
          <w:tcPr>
            <w:tcW w:w="1179" w:type="dxa"/>
            <w:tcBorders>
              <w:top w:val="nil"/>
              <w:left w:val="nil"/>
              <w:bottom w:val="single" w:sz="4" w:space="0" w:color="auto"/>
              <w:right w:val="nil"/>
            </w:tcBorders>
          </w:tcPr>
          <w:p>
            <w:pPr>
              <w:spacing w:line="276" w:lineRule="auto"/>
              <w:rPr>
                <w:rFonts w:eastAsia="Times New Roman"/>
                <w:noProof/>
                <w:sz w:val="20"/>
              </w:rPr>
            </w:pPr>
          </w:p>
        </w:tc>
        <w:tc>
          <w:tcPr>
            <w:tcW w:w="404" w:type="dxa"/>
            <w:tcBorders>
              <w:top w:val="nil"/>
              <w:left w:val="nil"/>
              <w:bottom w:val="single" w:sz="4" w:space="0" w:color="auto"/>
              <w:right w:val="single" w:sz="4" w:space="0" w:color="auto"/>
            </w:tcBorders>
          </w:tcPr>
          <w:p>
            <w:pPr>
              <w:spacing w:line="276" w:lineRule="auto"/>
              <w:jc w:val="center"/>
              <w:rPr>
                <w:rFonts w:eastAsia="Times New Roman"/>
                <w:noProof/>
                <w:sz w:val="20"/>
              </w:rPr>
            </w:pPr>
          </w:p>
        </w:tc>
        <w:tc>
          <w:tcPr>
            <w:tcW w:w="839"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Anul</w:t>
            </w:r>
            <w:r>
              <w:rPr>
                <w:rFonts w:eastAsia="Times New Roman"/>
                <w:noProof/>
                <w:sz w:val="22"/>
              </w:rPr>
              <w:br/>
            </w:r>
            <w:r>
              <w:rPr>
                <w:b/>
                <w:noProof/>
                <w:sz w:val="20"/>
              </w:rPr>
              <w:t>2020</w:t>
            </w:r>
          </w:p>
        </w:tc>
        <w:tc>
          <w:tcPr>
            <w:tcW w:w="751"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Anul</w:t>
            </w:r>
            <w:r>
              <w:rPr>
                <w:rFonts w:eastAsia="Times New Roman"/>
                <w:noProof/>
                <w:sz w:val="22"/>
              </w:rPr>
              <w:br/>
            </w:r>
            <w:r>
              <w:rPr>
                <w:b/>
                <w:noProof/>
                <w:sz w:val="20"/>
              </w:rPr>
              <w:t>2021</w:t>
            </w:r>
          </w:p>
        </w:tc>
        <w:tc>
          <w:tcPr>
            <w:tcW w:w="857"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Anul</w:t>
            </w:r>
            <w:r>
              <w:rPr>
                <w:rFonts w:eastAsia="Times New Roman"/>
                <w:noProof/>
                <w:sz w:val="22"/>
              </w:rPr>
              <w:br/>
            </w:r>
            <w:r>
              <w:rPr>
                <w:b/>
                <w:noProof/>
                <w:sz w:val="20"/>
              </w:rPr>
              <w:t>2022</w:t>
            </w:r>
          </w:p>
        </w:tc>
        <w:tc>
          <w:tcPr>
            <w:tcW w:w="160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sz w:val="20"/>
              </w:rPr>
            </w:pPr>
            <w:r>
              <w:rPr>
                <w:noProof/>
                <w:sz w:val="18"/>
              </w:rPr>
              <w:t>Fiecare an începând din</w:t>
            </w:r>
            <w:r>
              <w:rPr>
                <w:rFonts w:eastAsia="Times New Roman"/>
                <w:noProof/>
                <w:sz w:val="22"/>
              </w:rPr>
              <w:br/>
            </w:r>
            <w:r>
              <w:rPr>
                <w:b/>
                <w:noProof/>
                <w:sz w:val="18"/>
              </w:rPr>
              <w:t>2023 și ulterior</w:t>
            </w:r>
          </w:p>
        </w:tc>
      </w:tr>
      <w:tr>
        <w:trPr>
          <w:gridAfter w:val="6"/>
          <w:wAfter w:w="5638" w:type="dxa"/>
          <w:trHeight w:val="271"/>
        </w:trPr>
        <w:tc>
          <w:tcPr>
            <w:tcW w:w="299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noProof/>
              </w:rPr>
            </w:pPr>
            <w:r>
              <w:rPr>
                <w:noProof/>
                <w:sz w:val="22"/>
              </w:rPr>
              <w:t>DG: DG GROW</w:t>
            </w:r>
          </w:p>
        </w:tc>
      </w:tr>
      <w:tr>
        <w:trPr>
          <w:trHeight w:val="219"/>
        </w:trPr>
        <w:tc>
          <w:tcPr>
            <w:tcW w:w="4577"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i/>
                <w:noProof/>
              </w:rPr>
            </w:pPr>
            <w:r>
              <w:rPr>
                <w:i/>
                <w:noProof/>
                <w:sz w:val="22"/>
              </w:rPr>
              <w:t xml:space="preserve">Resurse umane </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0,787</w:t>
            </w: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0,787</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0,690</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i/>
                <w:noProof/>
                <w:sz w:val="20"/>
              </w:rPr>
              <w:t>0,621</w:t>
            </w:r>
          </w:p>
        </w:tc>
      </w:tr>
      <w:tr>
        <w:trPr>
          <w:trHeight w:val="246"/>
        </w:trPr>
        <w:tc>
          <w:tcPr>
            <w:tcW w:w="4577"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i/>
                <w:noProof/>
                <w:sz w:val="22"/>
              </w:rPr>
            </w:pPr>
            <w:r>
              <w:rPr>
                <w:i/>
                <w:noProof/>
                <w:sz w:val="22"/>
              </w:rPr>
              <w:t>Secretariatul rețelei Uniunii pentru conformitatea produselor:</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3,246</w:t>
            </w: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5,870</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7,666</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i/>
                <w:noProof/>
                <w:sz w:val="20"/>
              </w:rPr>
              <w:t>7,666</w:t>
            </w:r>
          </w:p>
        </w:tc>
      </w:tr>
      <w:tr>
        <w:trPr>
          <w:trHeight w:val="246"/>
        </w:trPr>
        <w:tc>
          <w:tcPr>
            <w:tcW w:w="4577"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noProof/>
                <w:sz w:val="22"/>
              </w:rPr>
            </w:pPr>
            <w:r>
              <w:rPr>
                <w:rFonts w:eastAsia="Times New Roman"/>
                <w:noProof/>
                <w:sz w:val="22"/>
              </w:rPr>
              <w:sym w:font="Wingdings" w:char="F09F"/>
            </w:r>
            <w:r>
              <w:rPr>
                <w:noProof/>
                <w:sz w:val="22"/>
              </w:rPr>
              <w:t>Resurse umane (total)</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4,033</w:t>
            </w: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6,657</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8,356</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noProof/>
                <w:sz w:val="20"/>
              </w:rPr>
              <w:t>8,287</w:t>
            </w:r>
          </w:p>
        </w:tc>
      </w:tr>
      <w:tr>
        <w:trPr>
          <w:trHeight w:val="246"/>
        </w:trPr>
        <w:tc>
          <w:tcPr>
            <w:tcW w:w="4577"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noProof/>
              </w:rPr>
            </w:pPr>
            <w:r>
              <w:rPr>
                <w:rFonts w:eastAsia="Times New Roman"/>
                <w:noProof/>
                <w:sz w:val="22"/>
              </w:rPr>
              <w:sym w:font="Wingdings" w:char="F09F"/>
            </w:r>
            <w:r>
              <w:rPr>
                <w:noProof/>
                <w:sz w:val="22"/>
              </w:rPr>
              <w:t>Alte cheltuieli administrative</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0,093</w:t>
            </w: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0,095</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0,038</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noProof/>
                <w:sz w:val="20"/>
              </w:rPr>
              <w:t>0,008</w:t>
            </w:r>
          </w:p>
        </w:tc>
      </w:tr>
      <w:tr>
        <w:trPr>
          <w:trHeight w:val="361"/>
        </w:trPr>
        <w:tc>
          <w:tcPr>
            <w:tcW w:w="299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rPr>
            </w:pPr>
            <w:r>
              <w:rPr>
                <w:b/>
                <w:noProof/>
                <w:sz w:val="22"/>
              </w:rPr>
              <w:t>TOTAL DG GROW</w:t>
            </w:r>
          </w:p>
        </w:tc>
        <w:tc>
          <w:tcPr>
            <w:tcW w:w="1583"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noProof/>
                <w:sz w:val="14"/>
              </w:rPr>
            </w:pPr>
          </w:p>
        </w:tc>
        <w:tc>
          <w:tcPr>
            <w:tcW w:w="839"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4,126</w:t>
            </w: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6,752</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8,394</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noProof/>
                <w:sz w:val="20"/>
              </w:rPr>
              <w:t>8,295</w:t>
            </w:r>
          </w:p>
        </w:tc>
      </w:tr>
      <w:tr>
        <w:trPr>
          <w:gridAfter w:val="6"/>
          <w:wAfter w:w="5638" w:type="dxa"/>
          <w:trHeight w:val="271"/>
        </w:trPr>
        <w:tc>
          <w:tcPr>
            <w:tcW w:w="299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noProof/>
              </w:rPr>
            </w:pPr>
            <w:r>
              <w:rPr>
                <w:noProof/>
                <w:sz w:val="22"/>
              </w:rPr>
              <w:t>DG: JUST</w:t>
            </w:r>
          </w:p>
        </w:tc>
      </w:tr>
      <w:tr>
        <w:trPr>
          <w:trHeight w:val="219"/>
        </w:trPr>
        <w:tc>
          <w:tcPr>
            <w:tcW w:w="4577"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noProof/>
              </w:rPr>
            </w:pPr>
            <w:r>
              <w:rPr>
                <w:rFonts w:eastAsia="Times New Roman"/>
                <w:noProof/>
                <w:sz w:val="22"/>
              </w:rPr>
              <w:sym w:font="Wingdings" w:char="F09F"/>
            </w:r>
            <w:r>
              <w:rPr>
                <w:noProof/>
                <w:sz w:val="22"/>
              </w:rPr>
              <w:t>Resurse umane</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b/>
                <w:noProof/>
                <w:sz w:val="20"/>
              </w:rPr>
            </w:pP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0,069</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0,069</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noProof/>
                <w:sz w:val="20"/>
              </w:rPr>
            </w:pPr>
            <w:r>
              <w:rPr>
                <w:noProof/>
                <w:sz w:val="20"/>
              </w:rPr>
              <w:t>0,069</w:t>
            </w:r>
          </w:p>
        </w:tc>
      </w:tr>
      <w:tr>
        <w:trPr>
          <w:trHeight w:val="246"/>
        </w:trPr>
        <w:tc>
          <w:tcPr>
            <w:tcW w:w="4577"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noProof/>
              </w:rPr>
            </w:pPr>
            <w:r>
              <w:rPr>
                <w:rFonts w:eastAsia="Times New Roman"/>
                <w:noProof/>
                <w:sz w:val="22"/>
              </w:rPr>
              <w:sym w:font="Wingdings" w:char="F09F"/>
            </w:r>
            <w:r>
              <w:rPr>
                <w:noProof/>
                <w:sz w:val="22"/>
              </w:rPr>
              <w:t>Alte cheltuieli administrative</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b/>
                <w:noProof/>
                <w:sz w:val="20"/>
              </w:rPr>
            </w:pP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b/>
                <w:noProof/>
                <w:sz w:val="20"/>
              </w:rPr>
            </w:pP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b/>
                <w:noProof/>
                <w:sz w:val="20"/>
              </w:rPr>
            </w:pP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r>
        <w:trPr>
          <w:trHeight w:val="376"/>
        </w:trPr>
        <w:tc>
          <w:tcPr>
            <w:tcW w:w="299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rPr>
            </w:pPr>
            <w:r>
              <w:rPr>
                <w:b/>
                <w:noProof/>
                <w:sz w:val="22"/>
              </w:rPr>
              <w:t>TOTAL DG JUST</w:t>
            </w:r>
          </w:p>
        </w:tc>
        <w:tc>
          <w:tcPr>
            <w:tcW w:w="1583"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b/>
                <w:noProof/>
                <w:sz w:val="14"/>
              </w:rPr>
            </w:pPr>
            <w:r>
              <w:rPr>
                <w:b/>
                <w:noProof/>
                <w:sz w:val="18"/>
              </w:rPr>
              <w:t xml:space="preserve">Credite </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b/>
                <w:noProof/>
                <w:sz w:val="20"/>
              </w:rPr>
            </w:pP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b/>
                <w:noProof/>
                <w:sz w:val="20"/>
              </w:rPr>
            </w:pPr>
            <w:r>
              <w:rPr>
                <w:b/>
                <w:noProof/>
                <w:sz w:val="20"/>
              </w:rPr>
              <w:t>0,069</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b/>
                <w:noProof/>
                <w:sz w:val="20"/>
              </w:rPr>
            </w:pPr>
            <w:r>
              <w:rPr>
                <w:b/>
                <w:noProof/>
                <w:sz w:val="20"/>
              </w:rPr>
              <w:t>0,069</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noProof/>
                <w:sz w:val="20"/>
              </w:rPr>
              <w:t>0,069</w:t>
            </w:r>
          </w:p>
        </w:tc>
      </w:tr>
    </w:tbl>
    <w:p>
      <w:pPr>
        <w:spacing w:before="0" w:after="0"/>
        <w:rPr>
          <w:rFonts w:eastAsia="Times New Roman"/>
          <w:b/>
          <w:noProof/>
        </w:rPr>
      </w:pPr>
    </w:p>
    <w:tbl>
      <w:tblPr>
        <w:tblW w:w="860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6"/>
        <w:gridCol w:w="1579"/>
        <w:gridCol w:w="837"/>
        <w:gridCol w:w="749"/>
        <w:gridCol w:w="855"/>
        <w:gridCol w:w="1603"/>
      </w:tblGrid>
      <w:tr>
        <w:trPr>
          <w:trHeight w:val="409"/>
        </w:trPr>
        <w:tc>
          <w:tcPr>
            <w:tcW w:w="2986" w:type="dxa"/>
            <w:tcBorders>
              <w:top w:val="single" w:sz="4" w:space="0" w:color="auto"/>
              <w:left w:val="single" w:sz="4" w:space="0" w:color="auto"/>
              <w:bottom w:val="single" w:sz="4" w:space="0" w:color="auto"/>
              <w:right w:val="single" w:sz="4" w:space="0" w:color="auto"/>
            </w:tcBorders>
            <w:shd w:val="thinDiagStripe" w:color="C0C0C0" w:fill="auto"/>
            <w:vAlign w:val="center"/>
          </w:tcPr>
          <w:p>
            <w:pPr>
              <w:spacing w:line="276" w:lineRule="auto"/>
              <w:jc w:val="center"/>
              <w:rPr>
                <w:rFonts w:eastAsia="Times New Roman"/>
                <w:b/>
                <w:noProof/>
              </w:rPr>
            </w:pPr>
            <w:r>
              <w:rPr>
                <w:b/>
                <w:noProof/>
                <w:sz w:val="22"/>
              </w:rPr>
              <w:t>TOTAL credite</w:t>
            </w:r>
            <w:r>
              <w:rPr>
                <w:rFonts w:eastAsia="Times New Roman"/>
                <w:noProof/>
                <w:sz w:val="22"/>
              </w:rPr>
              <w:br/>
            </w:r>
          </w:p>
        </w:tc>
        <w:tc>
          <w:tcPr>
            <w:tcW w:w="1579"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rPr>
                <w:rFonts w:eastAsia="Times New Roman"/>
                <w:noProof/>
              </w:rPr>
            </w:pPr>
            <w:r>
              <w:rPr>
                <w:noProof/>
                <w:sz w:val="18"/>
              </w:rPr>
              <w:t>(Total angajamente = Total plăți)</w:t>
            </w:r>
          </w:p>
        </w:tc>
        <w:tc>
          <w:tcPr>
            <w:tcW w:w="83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4,126</w:t>
            </w:r>
          </w:p>
        </w:tc>
        <w:tc>
          <w:tcPr>
            <w:tcW w:w="74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6,821</w:t>
            </w:r>
          </w:p>
        </w:tc>
        <w:tc>
          <w:tcPr>
            <w:tcW w:w="85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8,463</w:t>
            </w:r>
          </w:p>
        </w:tc>
        <w:tc>
          <w:tcPr>
            <w:tcW w:w="160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noProof/>
                <w:sz w:val="20"/>
              </w:rPr>
              <w:t>8,364</w:t>
            </w:r>
          </w:p>
        </w:tc>
      </w:tr>
    </w:tbl>
    <w:p>
      <w:pPr>
        <w:rPr>
          <w:rFonts w:eastAsia="Times New Roman"/>
          <w:noProof/>
          <w:sz w:val="20"/>
        </w:rPr>
      </w:pPr>
    </w:p>
    <w:p>
      <w:pPr>
        <w:rPr>
          <w:rFonts w:eastAsia="Times New Roman"/>
          <w:noProof/>
          <w:sz w:val="20"/>
          <w:szCs w:val="20"/>
          <w:u w:val="single"/>
        </w:rPr>
      </w:pPr>
      <w:r>
        <w:rPr>
          <w:noProof/>
          <w:sz w:val="20"/>
          <w:u w:val="single"/>
        </w:rPr>
        <w:t xml:space="preserve">Estimarea introducerii treptate a personalului în timpul fazei de înființare și personalul cumulativ total al rețelei Uniunii pentru conformitatea produselor (secretariatul este găzduit de Comisie) </w:t>
      </w:r>
    </w:p>
    <w:tbl>
      <w:tblPr>
        <w:tblW w:w="8379" w:type="dxa"/>
        <w:tblInd w:w="93" w:type="dxa"/>
        <w:tblLayout w:type="fixed"/>
        <w:tblCellMar>
          <w:left w:w="0" w:type="dxa"/>
          <w:right w:w="0" w:type="dxa"/>
        </w:tblCellMar>
        <w:tblLook w:val="04A0" w:firstRow="1" w:lastRow="0" w:firstColumn="1" w:lastColumn="0" w:noHBand="0" w:noVBand="1"/>
      </w:tblPr>
      <w:tblGrid>
        <w:gridCol w:w="2920"/>
        <w:gridCol w:w="1206"/>
        <w:gridCol w:w="1276"/>
        <w:gridCol w:w="1276"/>
        <w:gridCol w:w="1701"/>
      </w:tblGrid>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Grupa de funcții și gradul</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Calibri"/>
                <w:noProof/>
                <w:color w:val="000000"/>
                <w:sz w:val="20"/>
                <w:szCs w:val="20"/>
              </w:rPr>
            </w:pPr>
            <w:r>
              <w:rPr>
                <w:noProof/>
                <w:color w:val="000000"/>
                <w:sz w:val="20"/>
              </w:rPr>
              <w:t>Anul 2020</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Anul 2021</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Anul 2022</w:t>
            </w: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Calibri"/>
                <w:noProof/>
                <w:color w:val="000000"/>
                <w:sz w:val="20"/>
                <w:szCs w:val="20"/>
              </w:rPr>
            </w:pPr>
            <w:r>
              <w:rPr>
                <w:noProof/>
                <w:color w:val="000000"/>
                <w:sz w:val="20"/>
              </w:rPr>
              <w:t xml:space="preserve">Cumulat </w:t>
            </w:r>
            <w:r>
              <w:rPr>
                <w:rFonts w:eastAsia="Calibri"/>
                <w:noProof/>
                <w:color w:val="000000"/>
                <w:sz w:val="20"/>
                <w:szCs w:val="20"/>
              </w:rPr>
              <w:br/>
            </w:r>
            <w:r>
              <w:rPr>
                <w:noProof/>
                <w:color w:val="000000"/>
                <w:sz w:val="20"/>
              </w:rPr>
              <w:t>total</w:t>
            </w: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AD 9-15</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1</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0</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0</w:t>
            </w: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r>
              <w:rPr>
                <w:noProof/>
                <w:color w:val="000000"/>
                <w:sz w:val="20"/>
              </w:rPr>
              <w:t>1</w:t>
            </w: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AD 5-12</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17</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15</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9</w:t>
            </w: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r>
              <w:rPr>
                <w:noProof/>
                <w:color w:val="000000"/>
                <w:sz w:val="20"/>
              </w:rPr>
              <w:t>41</w:t>
            </w: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Total AD</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b/>
                <w:noProof/>
                <w:sz w:val="20"/>
                <w:szCs w:val="20"/>
              </w:rPr>
            </w:pPr>
            <w:r>
              <w:rPr>
                <w:b/>
                <w:noProof/>
                <w:sz w:val="20"/>
              </w:rPr>
              <w:t>18</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r>
              <w:rPr>
                <w:b/>
                <w:noProof/>
                <w:sz w:val="20"/>
              </w:rPr>
              <w:t>15</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r>
              <w:rPr>
                <w:b/>
                <w:noProof/>
                <w:sz w:val="20"/>
              </w:rPr>
              <w:t>9</w:t>
            </w: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b/>
                <w:noProof/>
                <w:sz w:val="20"/>
                <w:szCs w:val="20"/>
              </w:rPr>
            </w:pPr>
            <w:r>
              <w:rPr>
                <w:b/>
                <w:noProof/>
                <w:sz w:val="20"/>
              </w:rPr>
              <w:t>42</w:t>
            </w: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AST 1-11 / AST/SC 1-6</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4</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3</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3</w:t>
            </w: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r>
              <w:rPr>
                <w:noProof/>
                <w:color w:val="000000"/>
                <w:sz w:val="20"/>
              </w:rPr>
              <w:t>10</w:t>
            </w: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Total AST/SC</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b/>
                <w:noProof/>
                <w:sz w:val="20"/>
                <w:szCs w:val="20"/>
              </w:rPr>
            </w:pPr>
            <w:r>
              <w:rPr>
                <w:b/>
                <w:noProof/>
                <w:sz w:val="20"/>
              </w:rPr>
              <w:t>4</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r>
              <w:rPr>
                <w:b/>
                <w:noProof/>
                <w:sz w:val="20"/>
              </w:rPr>
              <w:t>3</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r>
              <w:rPr>
                <w:b/>
                <w:noProof/>
                <w:sz w:val="20"/>
              </w:rPr>
              <w:t>3</w:t>
            </w: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b/>
                <w:noProof/>
                <w:sz w:val="20"/>
                <w:szCs w:val="20"/>
              </w:rPr>
            </w:pPr>
            <w:r>
              <w:rPr>
                <w:b/>
                <w:noProof/>
                <w:sz w:val="20"/>
              </w:rPr>
              <w:t>10</w:t>
            </w: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eastAsia="Times New Roman"/>
                <w:noProof/>
                <w:color w:val="000000"/>
                <w:sz w:val="20"/>
                <w:szCs w:val="20"/>
              </w:rPr>
            </w:pPr>
            <w:r>
              <w:rPr>
                <w:noProof/>
                <w:color w:val="000000"/>
                <w:sz w:val="20"/>
              </w:rPr>
              <w:t>TOTAL GENERAL</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b/>
                <w:noProof/>
                <w:sz w:val="20"/>
                <w:szCs w:val="20"/>
              </w:rPr>
            </w:pPr>
            <w:r>
              <w:rPr>
                <w:b/>
                <w:noProof/>
                <w:sz w:val="20"/>
              </w:rPr>
              <w:t>22</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r>
              <w:rPr>
                <w:b/>
                <w:noProof/>
                <w:sz w:val="20"/>
              </w:rPr>
              <w:t>18</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r>
              <w:rPr>
                <w:b/>
                <w:noProof/>
                <w:sz w:val="20"/>
              </w:rPr>
              <w:t>12</w:t>
            </w: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b/>
                <w:noProof/>
                <w:sz w:val="20"/>
                <w:szCs w:val="20"/>
              </w:rPr>
            </w:pPr>
            <w:r>
              <w:rPr>
                <w:b/>
                <w:noProof/>
                <w:sz w:val="20"/>
              </w:rPr>
              <w:t>52</w:t>
            </w:r>
          </w:p>
        </w:tc>
      </w:tr>
    </w:tbl>
    <w:p>
      <w:pPr>
        <w:rPr>
          <w:rFonts w:eastAsia="Times New Roman"/>
          <w:noProof/>
          <w:sz w:val="20"/>
          <w:szCs w:val="20"/>
        </w:rPr>
      </w:pPr>
    </w:p>
    <w:p>
      <w:pPr>
        <w:rPr>
          <w:rFonts w:eastAsia="Times New Roman"/>
          <w:noProof/>
          <w:sz w:val="20"/>
          <w:szCs w:val="20"/>
          <w:u w:val="single"/>
        </w:rPr>
      </w:pPr>
      <w:r>
        <w:rPr>
          <w:noProof/>
          <w:sz w:val="20"/>
          <w:u w:val="single"/>
        </w:rPr>
        <w:t>Estimarea introducerii treptate a personalului în timpul fazei de înființare și personalul total al rețelei Uniunii pentru conformitatea produselor - personal extern</w:t>
      </w:r>
    </w:p>
    <w:tbl>
      <w:tblPr>
        <w:tblW w:w="8379" w:type="dxa"/>
        <w:tblInd w:w="93" w:type="dxa"/>
        <w:tblLayout w:type="fixed"/>
        <w:tblCellMar>
          <w:left w:w="0" w:type="dxa"/>
          <w:right w:w="0" w:type="dxa"/>
        </w:tblCellMar>
        <w:tblLook w:val="04A0" w:firstRow="1" w:lastRow="0" w:firstColumn="1" w:lastColumn="0" w:noHBand="0" w:noVBand="1"/>
      </w:tblPr>
      <w:tblGrid>
        <w:gridCol w:w="2920"/>
        <w:gridCol w:w="1206"/>
        <w:gridCol w:w="1276"/>
        <w:gridCol w:w="1276"/>
        <w:gridCol w:w="1701"/>
      </w:tblGrid>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Agenți contractuali</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Calibri"/>
                <w:noProof/>
                <w:color w:val="000000"/>
                <w:sz w:val="20"/>
                <w:szCs w:val="20"/>
              </w:rPr>
            </w:pPr>
            <w:r>
              <w:rPr>
                <w:noProof/>
                <w:color w:val="000000"/>
                <w:sz w:val="20"/>
              </w:rPr>
              <w:t>Anul 2020</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Anul 2021</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Anul 2022</w:t>
            </w: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Calibri"/>
                <w:noProof/>
                <w:color w:val="000000"/>
                <w:sz w:val="20"/>
                <w:szCs w:val="20"/>
              </w:rPr>
            </w:pPr>
            <w:r>
              <w:rPr>
                <w:noProof/>
                <w:color w:val="000000"/>
                <w:sz w:val="20"/>
              </w:rPr>
              <w:t xml:space="preserve">Cumulat </w:t>
            </w:r>
            <w:r>
              <w:rPr>
                <w:rFonts w:eastAsia="Calibri"/>
                <w:noProof/>
                <w:color w:val="000000"/>
                <w:sz w:val="20"/>
                <w:szCs w:val="20"/>
              </w:rPr>
              <w:br/>
            </w:r>
            <w:r>
              <w:rPr>
                <w:noProof/>
                <w:color w:val="000000"/>
                <w:sz w:val="20"/>
              </w:rPr>
              <w:t>total</w:t>
            </w: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Grupa de funcții III/IV</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3</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2</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2</w:t>
            </w: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r>
              <w:rPr>
                <w:noProof/>
                <w:color w:val="000000"/>
                <w:sz w:val="20"/>
              </w:rPr>
              <w:t>7</w:t>
            </w: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Total</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noProof/>
                <w:sz w:val="20"/>
                <w:szCs w:val="20"/>
              </w:rPr>
            </w:pPr>
            <w:r>
              <w:rPr>
                <w:noProof/>
                <w:sz w:val="20"/>
              </w:rPr>
              <w:t>3</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noProof/>
                <w:sz w:val="20"/>
                <w:szCs w:val="20"/>
              </w:rPr>
            </w:pPr>
            <w:r>
              <w:rPr>
                <w:noProof/>
                <w:sz w:val="20"/>
              </w:rPr>
              <w:t>2</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noProof/>
                <w:sz w:val="20"/>
                <w:szCs w:val="20"/>
              </w:rPr>
            </w:pPr>
            <w:r>
              <w:rPr>
                <w:noProof/>
                <w:sz w:val="20"/>
              </w:rPr>
              <w:t>2</w:t>
            </w: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noProof/>
                <w:sz w:val="20"/>
                <w:szCs w:val="20"/>
              </w:rPr>
            </w:pPr>
            <w:r>
              <w:rPr>
                <w:noProof/>
                <w:sz w:val="20"/>
              </w:rPr>
              <w:t>7</w:t>
            </w:r>
          </w:p>
        </w:tc>
      </w:tr>
    </w:tbl>
    <w:p>
      <w:pPr>
        <w:rPr>
          <w:rFonts w:eastAsia="Times New Roman"/>
          <w:noProof/>
          <w:sz w:val="20"/>
          <w:szCs w:val="20"/>
          <w:u w:val="single"/>
        </w:rPr>
      </w:pPr>
    </w:p>
    <w:tbl>
      <w:tblPr>
        <w:tblW w:w="8379"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920"/>
        <w:gridCol w:w="1206"/>
        <w:gridCol w:w="1276"/>
        <w:gridCol w:w="1276"/>
        <w:gridCol w:w="1701"/>
      </w:tblGrid>
      <w:tr>
        <w:trPr>
          <w:trHeight w:val="300"/>
        </w:trPr>
        <w:tc>
          <w:tcPr>
            <w:tcW w:w="29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Experți naționali detașați</w:t>
            </w:r>
          </w:p>
        </w:tc>
        <w:tc>
          <w:tcPr>
            <w:tcW w:w="120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Calibri"/>
                <w:noProof/>
                <w:color w:val="000000"/>
                <w:sz w:val="20"/>
                <w:szCs w:val="20"/>
              </w:rPr>
            </w:pPr>
            <w:r>
              <w:rPr>
                <w:noProof/>
                <w:color w:val="000000"/>
                <w:sz w:val="20"/>
              </w:rPr>
              <w:t>Anul 2020</w:t>
            </w:r>
          </w:p>
        </w:tc>
        <w:tc>
          <w:tcPr>
            <w:tcW w:w="1276" w:type="dxa"/>
            <w:tcBorders>
              <w:top w:val="single" w:sz="4"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Anul 2021</w:t>
            </w:r>
          </w:p>
        </w:tc>
        <w:tc>
          <w:tcPr>
            <w:tcW w:w="1276" w:type="dxa"/>
            <w:tcBorders>
              <w:top w:val="single" w:sz="4"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Anul 2022</w:t>
            </w:r>
          </w:p>
        </w:tc>
        <w:tc>
          <w:tcPr>
            <w:tcW w:w="1701" w:type="dxa"/>
            <w:tcBorders>
              <w:top w:val="single" w:sz="4" w:space="0" w:color="auto"/>
              <w:left w:val="single" w:sz="8" w:space="0" w:color="auto"/>
              <w:bottom w:val="single" w:sz="8" w:space="0" w:color="auto"/>
              <w:right w:val="single" w:sz="4" w:space="0" w:color="auto"/>
            </w:tcBorders>
          </w:tcPr>
          <w:p>
            <w:pPr>
              <w:spacing w:line="276" w:lineRule="auto"/>
              <w:jc w:val="center"/>
              <w:rPr>
                <w:rFonts w:eastAsia="Calibri"/>
                <w:noProof/>
                <w:color w:val="000000"/>
                <w:sz w:val="20"/>
                <w:szCs w:val="20"/>
              </w:rPr>
            </w:pPr>
            <w:r>
              <w:rPr>
                <w:noProof/>
                <w:color w:val="000000"/>
                <w:sz w:val="20"/>
              </w:rPr>
              <w:t xml:space="preserve">Cumulat </w:t>
            </w:r>
            <w:r>
              <w:rPr>
                <w:rFonts w:eastAsia="Calibri"/>
                <w:noProof/>
                <w:color w:val="000000"/>
                <w:sz w:val="20"/>
                <w:szCs w:val="20"/>
              </w:rPr>
              <w:br/>
            </w:r>
            <w:r>
              <w:rPr>
                <w:noProof/>
                <w:color w:val="000000"/>
                <w:sz w:val="20"/>
              </w:rPr>
              <w:t>total</w:t>
            </w:r>
          </w:p>
        </w:tc>
      </w:tr>
      <w:tr>
        <w:trPr>
          <w:trHeight w:val="300"/>
        </w:trPr>
        <w:tc>
          <w:tcPr>
            <w:tcW w:w="292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Total</w:t>
            </w:r>
          </w:p>
        </w:tc>
        <w:tc>
          <w:tcPr>
            <w:tcW w:w="120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pm</w:t>
            </w:r>
          </w:p>
        </w:tc>
        <w:tc>
          <w:tcPr>
            <w:tcW w:w="1276" w:type="dxa"/>
            <w:tcBorders>
              <w:top w:val="single" w:sz="8" w:space="0" w:color="auto"/>
              <w:left w:val="single" w:sz="8" w:space="0" w:color="auto"/>
              <w:bottom w:val="single" w:sz="4" w:space="0" w:color="auto"/>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pm</w:t>
            </w:r>
          </w:p>
        </w:tc>
        <w:tc>
          <w:tcPr>
            <w:tcW w:w="1276" w:type="dxa"/>
            <w:tcBorders>
              <w:top w:val="single" w:sz="8" w:space="0" w:color="auto"/>
              <w:left w:val="single" w:sz="8" w:space="0" w:color="auto"/>
              <w:bottom w:val="single" w:sz="4" w:space="0" w:color="auto"/>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pm</w:t>
            </w:r>
          </w:p>
        </w:tc>
        <w:tc>
          <w:tcPr>
            <w:tcW w:w="1701" w:type="dxa"/>
            <w:tcBorders>
              <w:top w:val="single" w:sz="8" w:space="0" w:color="auto"/>
              <w:left w:val="single" w:sz="8" w:space="0" w:color="auto"/>
              <w:bottom w:val="single" w:sz="4" w:space="0" w:color="auto"/>
              <w:right w:val="single" w:sz="4" w:space="0" w:color="auto"/>
            </w:tcBorders>
          </w:tcPr>
          <w:p>
            <w:pPr>
              <w:spacing w:line="276" w:lineRule="auto"/>
              <w:jc w:val="center"/>
              <w:rPr>
                <w:rFonts w:eastAsia="Times New Roman"/>
                <w:noProof/>
                <w:color w:val="000000"/>
                <w:sz w:val="20"/>
                <w:szCs w:val="20"/>
              </w:rPr>
            </w:pPr>
            <w:r>
              <w:rPr>
                <w:noProof/>
                <w:color w:val="000000"/>
                <w:sz w:val="20"/>
              </w:rPr>
              <w:t>pm</w:t>
            </w:r>
          </w:p>
        </w:tc>
      </w:tr>
    </w:tbl>
    <w:p>
      <w:pPr>
        <w:rPr>
          <w:rFonts w:eastAsia="Times New Roman"/>
          <w:noProof/>
          <w:sz w:val="20"/>
        </w:rPr>
      </w:pPr>
    </w:p>
    <w:p>
      <w:pPr>
        <w:rPr>
          <w:noProof/>
        </w:rPr>
      </w:pPr>
      <w:r>
        <w:rPr>
          <w:noProof/>
        </w:rPr>
        <w:t>(c) Costuri totale [buget operațional, resurse umane și alte cheltuieli administrative (4 (c) = 4 (a) + 4 (b)]</w:t>
      </w:r>
    </w:p>
    <w:p>
      <w:pPr>
        <w:jc w:val="right"/>
        <w:rPr>
          <w:rFonts w:eastAsia="Times New Roman"/>
          <w:noProof/>
          <w:sz w:val="20"/>
        </w:rPr>
      </w:pPr>
      <w:r>
        <w:rPr>
          <w:noProof/>
          <w:sz w:val="20"/>
        </w:rPr>
        <w:t>în milioane EUR (cu trei zecimale)</w:t>
      </w:r>
    </w:p>
    <w:tbl>
      <w:tblPr>
        <w:tblW w:w="90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5"/>
        <w:gridCol w:w="1243"/>
        <w:gridCol w:w="425"/>
        <w:gridCol w:w="884"/>
        <w:gridCol w:w="791"/>
        <w:gridCol w:w="903"/>
        <w:gridCol w:w="1694"/>
      </w:tblGrid>
      <w:tr>
        <w:trPr>
          <w:trHeight w:val="578"/>
        </w:trPr>
        <w:tc>
          <w:tcPr>
            <w:tcW w:w="3155" w:type="dxa"/>
            <w:tcBorders>
              <w:top w:val="nil"/>
              <w:left w:val="nil"/>
              <w:bottom w:val="single" w:sz="4" w:space="0" w:color="auto"/>
              <w:right w:val="nil"/>
            </w:tcBorders>
            <w:vAlign w:val="center"/>
          </w:tcPr>
          <w:p>
            <w:pPr>
              <w:spacing w:line="276" w:lineRule="auto"/>
              <w:jc w:val="center"/>
              <w:rPr>
                <w:rFonts w:eastAsia="Times New Roman"/>
                <w:noProof/>
              </w:rPr>
            </w:pPr>
          </w:p>
        </w:tc>
        <w:tc>
          <w:tcPr>
            <w:tcW w:w="1243" w:type="dxa"/>
            <w:tcBorders>
              <w:top w:val="nil"/>
              <w:left w:val="nil"/>
              <w:bottom w:val="single" w:sz="4" w:space="0" w:color="auto"/>
              <w:right w:val="nil"/>
            </w:tcBorders>
          </w:tcPr>
          <w:p>
            <w:pPr>
              <w:spacing w:line="276" w:lineRule="auto"/>
              <w:rPr>
                <w:rFonts w:eastAsia="Times New Roman"/>
                <w:noProof/>
                <w:sz w:val="20"/>
              </w:rPr>
            </w:pPr>
          </w:p>
        </w:tc>
        <w:tc>
          <w:tcPr>
            <w:tcW w:w="425" w:type="dxa"/>
            <w:tcBorders>
              <w:top w:val="nil"/>
              <w:left w:val="nil"/>
              <w:bottom w:val="single" w:sz="4" w:space="0" w:color="auto"/>
              <w:right w:val="single" w:sz="4" w:space="0" w:color="auto"/>
            </w:tcBorders>
          </w:tcPr>
          <w:p>
            <w:pPr>
              <w:spacing w:line="276" w:lineRule="auto"/>
              <w:jc w:val="center"/>
              <w:rPr>
                <w:rFonts w:eastAsia="Times New Roman"/>
                <w:noProof/>
                <w:sz w:val="20"/>
              </w:rPr>
            </w:pPr>
          </w:p>
        </w:tc>
        <w:tc>
          <w:tcPr>
            <w:tcW w:w="88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Anul</w:t>
            </w:r>
            <w:r>
              <w:rPr>
                <w:rFonts w:eastAsia="Times New Roman"/>
                <w:noProof/>
                <w:sz w:val="22"/>
              </w:rPr>
              <w:br/>
            </w:r>
            <w:r>
              <w:rPr>
                <w:b/>
                <w:noProof/>
                <w:sz w:val="20"/>
              </w:rPr>
              <w:t>2020</w:t>
            </w:r>
            <w:r>
              <w:rPr>
                <w:rStyle w:val="FootnoteReference"/>
                <w:noProof/>
              </w:rPr>
              <w:footnoteReference w:id="89"/>
            </w:r>
          </w:p>
        </w:tc>
        <w:tc>
          <w:tcPr>
            <w:tcW w:w="791"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Anul</w:t>
            </w:r>
            <w:r>
              <w:rPr>
                <w:rFonts w:eastAsia="Times New Roman"/>
                <w:noProof/>
                <w:sz w:val="22"/>
              </w:rPr>
              <w:br/>
            </w:r>
            <w:r>
              <w:rPr>
                <w:b/>
                <w:noProof/>
                <w:sz w:val="20"/>
              </w:rPr>
              <w:t>2021</w:t>
            </w:r>
          </w:p>
        </w:tc>
        <w:tc>
          <w:tcPr>
            <w:tcW w:w="903"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Anul</w:t>
            </w:r>
            <w:r>
              <w:rPr>
                <w:rFonts w:eastAsia="Times New Roman"/>
                <w:noProof/>
                <w:sz w:val="22"/>
              </w:rPr>
              <w:br/>
            </w:r>
            <w:r>
              <w:rPr>
                <w:b/>
                <w:noProof/>
                <w:sz w:val="20"/>
              </w:rPr>
              <w:t>2022</w:t>
            </w:r>
          </w:p>
        </w:tc>
        <w:tc>
          <w:tcPr>
            <w:tcW w:w="169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sz w:val="20"/>
              </w:rPr>
            </w:pPr>
            <w:r>
              <w:rPr>
                <w:noProof/>
                <w:sz w:val="18"/>
              </w:rPr>
              <w:t>Fiecare an începând din</w:t>
            </w:r>
            <w:r>
              <w:rPr>
                <w:rFonts w:eastAsia="Times New Roman"/>
                <w:noProof/>
                <w:sz w:val="22"/>
              </w:rPr>
              <w:br/>
            </w:r>
            <w:r>
              <w:rPr>
                <w:b/>
                <w:noProof/>
                <w:sz w:val="18"/>
              </w:rPr>
              <w:t>2023 și ulterior</w:t>
            </w:r>
          </w:p>
        </w:tc>
      </w:tr>
      <w:tr>
        <w:trPr>
          <w:trHeight w:val="289"/>
        </w:trPr>
        <w:tc>
          <w:tcPr>
            <w:tcW w:w="315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pPr>
              <w:spacing w:line="276" w:lineRule="auto"/>
              <w:jc w:val="center"/>
              <w:rPr>
                <w:rFonts w:eastAsia="Times New Roman"/>
                <w:b/>
                <w:noProof/>
              </w:rPr>
            </w:pPr>
            <w:r>
              <w:rPr>
                <w:b/>
                <w:noProof/>
                <w:sz w:val="22"/>
              </w:rPr>
              <w:t>TOTAL credite</w:t>
            </w:r>
            <w:r>
              <w:rPr>
                <w:rFonts w:eastAsia="Times New Roman"/>
                <w:noProof/>
                <w:sz w:val="22"/>
              </w:rPr>
              <w:br/>
            </w:r>
            <w:r>
              <w:rPr>
                <w:b/>
                <w:noProof/>
                <w:sz w:val="22"/>
              </w:rPr>
              <w:t xml:space="preserve">Costuri totale </w:t>
            </w:r>
          </w:p>
        </w:tc>
        <w:tc>
          <w:tcPr>
            <w:tcW w:w="1668"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noProof/>
                <w:sz w:val="14"/>
              </w:rPr>
            </w:pPr>
            <w:r>
              <w:rPr>
                <w:noProof/>
                <w:sz w:val="18"/>
              </w:rPr>
              <w:t>Angajamente</w:t>
            </w:r>
          </w:p>
        </w:tc>
        <w:tc>
          <w:tcPr>
            <w:tcW w:w="88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12,576</w:t>
            </w:r>
          </w:p>
        </w:tc>
        <w:tc>
          <w:tcPr>
            <w:tcW w:w="791"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17,380</w:t>
            </w:r>
          </w:p>
        </w:tc>
        <w:tc>
          <w:tcPr>
            <w:tcW w:w="90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21,602</w:t>
            </w:r>
          </w:p>
        </w:tc>
        <w:tc>
          <w:tcPr>
            <w:tcW w:w="169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b/>
                <w:noProof/>
                <w:sz w:val="20"/>
              </w:rPr>
            </w:pPr>
            <w:r>
              <w:rPr>
                <w:b/>
                <w:noProof/>
                <w:sz w:val="20"/>
              </w:rPr>
              <w:t>22,003</w:t>
            </w:r>
          </w:p>
        </w:tc>
      </w:tr>
      <w:tr>
        <w:trPr>
          <w:trHeight w:val="88"/>
        </w:trPr>
        <w:tc>
          <w:tcPr>
            <w:tcW w:w="3155"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b/>
                <w:noProof/>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noProof/>
                <w:sz w:val="14"/>
              </w:rPr>
            </w:pPr>
            <w:r>
              <w:rPr>
                <w:noProof/>
                <w:sz w:val="18"/>
              </w:rPr>
              <w:t>Plăți</w:t>
            </w:r>
          </w:p>
        </w:tc>
        <w:tc>
          <w:tcPr>
            <w:tcW w:w="88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8,736</w:t>
            </w:r>
          </w:p>
        </w:tc>
        <w:tc>
          <w:tcPr>
            <w:tcW w:w="791"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15,130</w:t>
            </w:r>
          </w:p>
        </w:tc>
        <w:tc>
          <w:tcPr>
            <w:tcW w:w="90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20,012</w:t>
            </w:r>
          </w:p>
        </w:tc>
        <w:tc>
          <w:tcPr>
            <w:tcW w:w="169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b/>
                <w:noProof/>
                <w:sz w:val="20"/>
              </w:rPr>
            </w:pPr>
            <w:r>
              <w:rPr>
                <w:b/>
                <w:noProof/>
                <w:sz w:val="20"/>
              </w:rPr>
              <w:t>21,383</w:t>
            </w:r>
          </w:p>
        </w:tc>
      </w:tr>
    </w:tbl>
    <w:p>
      <w:pPr>
        <w:rPr>
          <w:noProof/>
        </w:rPr>
      </w:pPr>
    </w:p>
    <w:sectPr>
      <w:headerReference w:type="default" r:id="rId34"/>
      <w:footerReference w:type="default" r:id="rId35"/>
      <w:headerReference w:type="first" r:id="rId36"/>
      <w:footerReference w:type="first" r:id="rId37"/>
      <w:pgSz w:w="11907" w:h="16840"/>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RO</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RO</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59</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RO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rStyle w:val="FootnoteReference"/>
          <w:sz w:val="16"/>
          <w:szCs w:val="16"/>
        </w:rPr>
      </w:pPr>
      <w:r>
        <w:rPr>
          <w:rStyle w:val="FootnoteReference"/>
        </w:rPr>
        <w:footnoteRef/>
      </w:r>
      <w:r>
        <w:tab/>
      </w:r>
      <w:r>
        <w:rPr>
          <w:sz w:val="16"/>
        </w:rPr>
        <w:t xml:space="preserve">Jean-Claude Juncker, „Un nou început pentru Europa: Agenda mea pentru locuri de muncă, creștere, echitate și schimbări democratice”, Orientări politice pentru următoarea Comisie Europeană, Declarația de deschidere a sesiunii plenare a Parlamentului European, 15 iulie 2014: </w:t>
      </w:r>
      <w:hyperlink r:id="rId1">
        <w:r>
          <w:rPr>
            <w:sz w:val="16"/>
          </w:rPr>
          <w:t>http://ec.europa.eu/about/juncker-commission/priorities/index_en.htm</w:t>
        </w:r>
      </w:hyperlink>
      <w:r>
        <w:rPr>
          <w:sz w:val="16"/>
        </w:rPr>
        <w:t>.</w:t>
      </w:r>
    </w:p>
  </w:footnote>
  <w:footnote w:id="2">
    <w:p>
      <w:pPr>
        <w:pStyle w:val="FootnoteText"/>
        <w:rPr>
          <w:rStyle w:val="FootnoteReference"/>
          <w:sz w:val="16"/>
          <w:szCs w:val="16"/>
          <w:lang w:val="pt-PT"/>
        </w:rPr>
      </w:pPr>
      <w:r>
        <w:rPr>
          <w:rStyle w:val="FootnoteReference"/>
        </w:rPr>
        <w:footnoteRef/>
      </w:r>
      <w:r>
        <w:tab/>
      </w:r>
      <w:r>
        <w:rPr>
          <w:sz w:val="16"/>
        </w:rPr>
        <w:t>COM(2016) 710 final: http://ec.europa.eu/atwork/key-documents/index_ro.htm</w:t>
      </w:r>
    </w:p>
  </w:footnote>
  <w:footnote w:id="3">
    <w:p>
      <w:pPr>
        <w:pStyle w:val="FootnoteText"/>
        <w:rPr>
          <w:sz w:val="16"/>
          <w:szCs w:val="16"/>
        </w:rPr>
      </w:pPr>
      <w:r>
        <w:rPr>
          <w:rStyle w:val="FootnoteReference"/>
        </w:rPr>
        <w:footnoteRef/>
      </w:r>
      <w:r>
        <w:tab/>
      </w:r>
      <w:r>
        <w:rPr>
          <w:sz w:val="16"/>
        </w:rPr>
        <w:t xml:space="preserve">Sursa – Eurostat. </w:t>
      </w:r>
    </w:p>
  </w:footnote>
  <w:footnote w:id="4">
    <w:p>
      <w:pPr>
        <w:pStyle w:val="FootnoteText"/>
        <w:rPr>
          <w:sz w:val="16"/>
          <w:szCs w:val="16"/>
        </w:rPr>
      </w:pPr>
      <w:r>
        <w:rPr>
          <w:rStyle w:val="FootnoteReference"/>
        </w:rPr>
        <w:footnoteRef/>
      </w:r>
      <w:r>
        <w:tab/>
      </w:r>
      <w:r>
        <w:rPr>
          <w:sz w:val="16"/>
        </w:rPr>
        <w:t xml:space="preserve">COM(2016) 710 final: </w:t>
      </w:r>
      <w:hyperlink r:id="rId2">
        <w:r>
          <w:rPr>
            <w:rStyle w:val="Hyperlink"/>
            <w:color w:val="auto"/>
            <w:sz w:val="16"/>
          </w:rPr>
          <w:t>http://ec.europa.eu/atwork/key-documents/index_ro.htm</w:t>
        </w:r>
      </w:hyperlink>
      <w:r>
        <w:rPr>
          <w:sz w:val="16"/>
        </w:rPr>
        <w:t xml:space="preserve"> </w:t>
      </w:r>
    </w:p>
  </w:footnote>
  <w:footnote w:id="5">
    <w:p>
      <w:pPr>
        <w:pStyle w:val="FootnoteText"/>
        <w:rPr>
          <w:sz w:val="16"/>
          <w:szCs w:val="16"/>
        </w:rPr>
      </w:pPr>
      <w:r>
        <w:rPr>
          <w:rStyle w:val="FootnoteReference"/>
        </w:rPr>
        <w:footnoteRef/>
      </w:r>
      <w:r>
        <w:tab/>
      </w:r>
      <w:r>
        <w:rPr>
          <w:sz w:val="16"/>
        </w:rPr>
        <w:t>Regulamentul (CE) nr. 765/2008 al Parlamentului European și al Consiliului de stabilire a cerințelor de acreditare și de supraveghere a pieței în ceea ce privește comercializarea produselor și de abrogare a Regulamentului (CEE) nr. 339/93 (JO L 218, 13.8.2008, p. 30).</w:t>
      </w:r>
    </w:p>
  </w:footnote>
  <w:footnote w:id="6">
    <w:p>
      <w:pPr>
        <w:pStyle w:val="FootnoteText"/>
        <w:rPr>
          <w:sz w:val="16"/>
          <w:szCs w:val="16"/>
        </w:rPr>
      </w:pPr>
      <w:r>
        <w:rPr>
          <w:rStyle w:val="FootnoteReference"/>
        </w:rPr>
        <w:footnoteRef/>
      </w:r>
      <w:r>
        <w:tab/>
      </w:r>
      <w:r>
        <w:rPr>
          <w:sz w:val="16"/>
        </w:rPr>
        <w:t xml:space="preserve">Decizia nr. 768/2008/CE a Parlamentului European și a Consiliului privind un cadru comun pentru comercializarea produselor și de abrogare a Deciziei 93/465/CEE a Consiliului (JO L 218, 13.8.2008, p. 82). </w:t>
      </w:r>
    </w:p>
  </w:footnote>
  <w:footnote w:id="7">
    <w:p>
      <w:pPr>
        <w:pStyle w:val="FootnoteText"/>
        <w:rPr>
          <w:sz w:val="16"/>
          <w:szCs w:val="16"/>
          <w:lang w:val="pt-PT"/>
        </w:rPr>
      </w:pPr>
      <w:r>
        <w:rPr>
          <w:rStyle w:val="FootnoteReference"/>
        </w:rPr>
        <w:footnoteRef/>
      </w:r>
      <w:r>
        <w:tab/>
      </w:r>
      <w:r>
        <w:rPr>
          <w:sz w:val="16"/>
        </w:rPr>
        <w:t>COM(2013) 75 final: http://eur-lex.europa.eu/legal-content/EN/TXT/?uri=COM:2013:0075:FIN</w:t>
      </w:r>
    </w:p>
  </w:footnote>
  <w:footnote w:id="8">
    <w:p>
      <w:pPr>
        <w:pStyle w:val="FootnoteText"/>
        <w:rPr>
          <w:sz w:val="16"/>
          <w:szCs w:val="16"/>
        </w:rPr>
      </w:pPr>
      <w:r>
        <w:rPr>
          <w:rStyle w:val="FootnoteReference"/>
        </w:rPr>
        <w:footnoteRef/>
      </w:r>
      <w:r>
        <w:tab/>
      </w:r>
      <w:r>
        <w:rPr>
          <w:sz w:val="16"/>
        </w:rPr>
        <w:t>Directiva 2001/95/CE a Parlamentului European și a Consiliului din 3 decembrie 2001 privind siguranța generală a produselor (JO L 11, 15.1.2002, p. 4).</w:t>
      </w:r>
    </w:p>
  </w:footnote>
  <w:footnote w:id="9">
    <w:p>
      <w:pPr>
        <w:pStyle w:val="FootnoteText"/>
        <w:rPr>
          <w:sz w:val="16"/>
          <w:szCs w:val="16"/>
        </w:rPr>
      </w:pPr>
      <w:r>
        <w:rPr>
          <w:rStyle w:val="FootnoteReference"/>
        </w:rPr>
        <w:footnoteRef/>
      </w:r>
      <w:r>
        <w:tab/>
      </w:r>
      <w:r>
        <w:rPr>
          <w:sz w:val="16"/>
        </w:rPr>
        <w:t xml:space="preserve">Regulamentul (UE) nr. 952/2013 al Parlamentului European și al Consiliului din 9 octombrie 2013 de stabilire a Codului vamal al Uniunii (JO L 269, 10.10.2013, p. 1). </w:t>
      </w:r>
    </w:p>
  </w:footnote>
  <w:footnote w:id="10">
    <w:p>
      <w:pPr>
        <w:pStyle w:val="FootnoteText"/>
        <w:jc w:val="left"/>
        <w:rPr>
          <w:sz w:val="16"/>
          <w:szCs w:val="16"/>
        </w:rPr>
      </w:pPr>
      <w:r>
        <w:rPr>
          <w:rStyle w:val="FootnoteReference"/>
        </w:rPr>
        <w:footnoteRef/>
      </w:r>
      <w:r>
        <w:tab/>
      </w:r>
      <w:r>
        <w:rPr>
          <w:sz w:val="16"/>
        </w:rPr>
        <w:t>Comunicarea Comisiei „Legislația UE: O mai bună aplicare pentru obținerea unor rezultate mai bune”, 13.12.2016, paginile 5-6.</w:t>
      </w:r>
    </w:p>
  </w:footnote>
  <w:footnote w:id="11">
    <w:p>
      <w:pPr>
        <w:pStyle w:val="FootnoteText"/>
        <w:rPr>
          <w:sz w:val="16"/>
          <w:szCs w:val="16"/>
        </w:rPr>
      </w:pPr>
      <w:r>
        <w:rPr>
          <w:rStyle w:val="FootnoteReference"/>
        </w:rPr>
        <w:footnoteRef/>
      </w:r>
      <w:r>
        <w:tab/>
      </w:r>
      <w:r>
        <w:rPr>
          <w:sz w:val="16"/>
        </w:rPr>
        <w:t>Regulamentul (UE) 2017/625 al Parlamentul European și al Consiliului din 15 martie 2017 privind controalele oficiale și alte activități oficiale efectuate pentru a asigura aplicarea legislației privind alimentele și furajele, a normelor privind sănătatea și bunăstarea animalelor, sănătatea plantelor și produsele de protecție a plantelor, de modificare a Regulamentelor (CE) nr. 999/2001, (CE) nr. 396/2005, (CE) nr. 1069/2009, (CE) nr. 1107/2009, (UE) nr. 1151/2012, (UE) nr. 652/2014, (UE) 2016/429 și (UE) 2016/2031 ale Parlamentului European și ale Consiliului, a Regulamentelor (CE) nr. 1/2005 și (CE) nr. 1099/2009 ale Consiliului și a Directivelor 98/58/CE, 1999/74/CE, 2007/43/CE, 2008/119/CE și 2008/120/CE ale Consiliului și de abrogare a Regulamentelor (CE) nr. 854/2004 și (CE) nr. 882/2004 ale Parlamentului European și ale Consiliului, precum și a Directivelor 89/608/CEE, 89/662/CEE, 90/425/CEE, 91/496/CEE, 96/23/CE, 96/93/CE și 97/78/CE ale Consiliului și a Deciziei 92/438/CEE a Consiliului (Regulamentul privind controalele oficiale) (JO L 95, 7.4.2017, p. 1-142).</w:t>
      </w:r>
    </w:p>
  </w:footnote>
  <w:footnote w:id="12">
    <w:p>
      <w:pPr>
        <w:pStyle w:val="FootnoteText"/>
        <w:rPr>
          <w:sz w:val="16"/>
          <w:szCs w:val="16"/>
        </w:rPr>
      </w:pPr>
      <w:r>
        <w:rPr>
          <w:rStyle w:val="FootnoteReference"/>
        </w:rPr>
        <w:footnoteRef/>
      </w:r>
      <w:r>
        <w:tab/>
      </w:r>
      <w:r>
        <w:rPr>
          <w:sz w:val="16"/>
        </w:rPr>
        <w:t>COM(2016)283 — Propunere de regulament al Parlamentului European și al Consiliului privind cooperarea dintre autoritățile naționale însărcinate să asigure aplicarea legislației în materie de protecție a consumatorului.</w:t>
      </w:r>
    </w:p>
  </w:footnote>
  <w:footnote w:id="13">
    <w:p>
      <w:pPr>
        <w:pStyle w:val="FootnoteText"/>
        <w:rPr>
          <w:sz w:val="16"/>
          <w:szCs w:val="16"/>
        </w:rPr>
      </w:pPr>
      <w:r>
        <w:rPr>
          <w:rStyle w:val="FootnoteReference"/>
        </w:rPr>
        <w:footnoteRef/>
      </w:r>
      <w:r>
        <w:tab/>
      </w:r>
      <w:r>
        <w:rPr>
          <w:sz w:val="16"/>
        </w:rPr>
        <w:t>COM(2017)142 — Propunere de Directivă a Parlamentului European și a Consiliului privind oferirea de mijloace autorităților de concurență din statele membre astfel încât să fie organisme mai eficace de asigurare a respectării normelor și privind garantarea funcționării corespunzătoare a pieței interne.</w:t>
      </w:r>
    </w:p>
  </w:footnote>
  <w:footnote w:id="14">
    <w:p>
      <w:pPr>
        <w:pStyle w:val="FootnoteText"/>
        <w:rPr>
          <w:sz w:val="16"/>
          <w:szCs w:val="16"/>
        </w:rPr>
      </w:pPr>
      <w:r>
        <w:rPr>
          <w:rStyle w:val="FootnoteReference"/>
        </w:rPr>
        <w:footnoteRef/>
      </w:r>
      <w:r>
        <w:tab/>
      </w:r>
      <w:hyperlink r:id="rId3">
        <w:r>
          <w:rPr>
            <w:sz w:val="16"/>
          </w:rPr>
          <w:t>Regulamentul (UE) 2017/745 al Parlamentului European și al Consiliului din 5 aprilie 2017 privind dispozitivele medicale, de modificare a Directivei 2001/83/CE, a Regulamentului (CE) nr. 178/2002 și a Regulamentului (CE) nr. 1223/2009 și de abrogare a Directivelor 90/385/CEE și 93/42/CEE ale Consiliului</w:t>
        </w:r>
      </w:hyperlink>
      <w:r>
        <w:rPr>
          <w:sz w:val="16"/>
        </w:rPr>
        <w:t xml:space="preserve"> (dispozitive medicale); Regulamentul (UE); Regulamentul (UE) 2017/1369 al Parlamentului European și al Consiliului din 4 iulie 2017 de stabilire a unui cadru pentru etichetarea energetică </w:t>
      </w:r>
      <w:r>
        <w:rPr>
          <w:rStyle w:val="Strong"/>
          <w:b w:val="0"/>
          <w:sz w:val="16"/>
        </w:rPr>
        <w:t xml:space="preserve">și de abrogare a Directivei 2010/30/CE (JO L </w:t>
      </w:r>
      <w:r>
        <w:rPr>
          <w:sz w:val="16"/>
        </w:rPr>
        <w:t>198, 28.7.2017, p. 1-23). COM(2016)31 final - Propunere de regulament al Parlamentului European și al Consiliului pentru omologarea și supravegherea pieței autovehiculelor și a remorcilor acestora, precum și a unor sisteme, componente și unități tehnice separate destinate acestor tipuri de vehicule.</w:t>
      </w:r>
    </w:p>
  </w:footnote>
  <w:footnote w:id="15">
    <w:p>
      <w:pPr>
        <w:pStyle w:val="FootnoteText"/>
        <w:rPr>
          <w:sz w:val="16"/>
          <w:szCs w:val="16"/>
        </w:rPr>
      </w:pPr>
      <w:r>
        <w:rPr>
          <w:rStyle w:val="FootnoteReference"/>
        </w:rPr>
        <w:footnoteRef/>
      </w:r>
      <w:r>
        <w:tab/>
      </w:r>
      <w:r>
        <w:rPr>
          <w:sz w:val="16"/>
        </w:rPr>
        <w:t>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footnote>
  <w:footnote w:id="16">
    <w:p>
      <w:pPr>
        <w:pStyle w:val="FootnoteText"/>
        <w:tabs>
          <w:tab w:val="left" w:pos="-16018"/>
        </w:tabs>
        <w:rPr>
          <w:sz w:val="16"/>
          <w:szCs w:val="16"/>
        </w:rPr>
      </w:pPr>
      <w:r>
        <w:rPr>
          <w:rStyle w:val="FootnoteReference"/>
        </w:rPr>
        <w:footnoteRef/>
      </w:r>
      <w:r>
        <w:tab/>
      </w:r>
      <w:r>
        <w:rPr>
          <w:sz w:val="16"/>
        </w:rPr>
        <w:t>COM(2016)157, SWD(2016)64 și 65.</w:t>
      </w:r>
    </w:p>
  </w:footnote>
  <w:footnote w:id="17">
    <w:p>
      <w:pPr>
        <w:pStyle w:val="FootnoteText"/>
        <w:tabs>
          <w:tab w:val="left" w:pos="709"/>
        </w:tabs>
        <w:rPr>
          <w:sz w:val="16"/>
          <w:szCs w:val="16"/>
        </w:rPr>
      </w:pPr>
      <w:r>
        <w:rPr>
          <w:rStyle w:val="FootnoteReference"/>
        </w:rPr>
        <w:footnoteRef/>
      </w:r>
      <w:r>
        <w:tab/>
      </w:r>
      <w:r>
        <w:rPr>
          <w:sz w:val="16"/>
        </w:rPr>
        <w:t>Dezvoltarea uniunii vamale a UE și guvernanța acesteia, COM(2016)813 final, 21.12.2016.</w:t>
      </w:r>
    </w:p>
  </w:footnote>
  <w:footnote w:id="18">
    <w:p>
      <w:pPr>
        <w:pStyle w:val="FootnoteText"/>
        <w:tabs>
          <w:tab w:val="left" w:pos="709"/>
        </w:tabs>
        <w:rPr>
          <w:sz w:val="16"/>
          <w:szCs w:val="16"/>
        </w:rPr>
      </w:pPr>
      <w:r>
        <w:rPr>
          <w:rStyle w:val="FootnoteReference"/>
        </w:rPr>
        <w:footnoteRef/>
      </w:r>
      <w:r>
        <w:tab/>
      </w:r>
      <w:r>
        <w:rPr>
          <w:sz w:val="16"/>
        </w:rPr>
        <w:t xml:space="preserve">Punctul 3.3, Documentul de reflecție al Comisiei privind valorificarea oportunităților oferite de globalizare, 10 mai 2017: </w:t>
      </w:r>
      <w:hyperlink r:id="rId4">
        <w:r>
          <w:rPr>
            <w:rStyle w:val="Hyperlink"/>
            <w:color w:val="auto"/>
            <w:sz w:val="16"/>
          </w:rPr>
          <w:t>https://ec.europa.eu/commission/publications/reflection-paper-harnessing-globalisation_ro</w:t>
        </w:r>
      </w:hyperlink>
      <w:r>
        <w:rPr>
          <w:rStyle w:val="Hyperlink"/>
          <w:color w:val="auto"/>
          <w:sz w:val="16"/>
        </w:rPr>
        <w:t xml:space="preserve"> </w:t>
      </w:r>
    </w:p>
  </w:footnote>
  <w:footnote w:id="19">
    <w:p>
      <w:pPr>
        <w:pStyle w:val="FootnoteText"/>
        <w:rPr>
          <w:sz w:val="16"/>
          <w:szCs w:val="16"/>
        </w:rPr>
      </w:pPr>
      <w:r>
        <w:rPr>
          <w:rStyle w:val="FootnoteReference"/>
        </w:rPr>
        <w:footnoteRef/>
      </w:r>
      <w:r>
        <w:tab/>
      </w:r>
      <w:r>
        <w:rPr>
          <w:sz w:val="16"/>
        </w:rPr>
        <w:t>SWD(2017)469 - Documentul de lucru al serviciilor Comisiei privind evaluarea dispozițiilor legate de supravegherea pieței din Regulamentul (CE) nr. 765/2008 al Parlamentului European și al Consiliului din 9 iulie 2008 de stabilire a cerințelor de acreditare și de supraveghere a pieței în ceea ce privește comercializarea produselor și de abrogare a Regulamentului (CEE) nr. 339/93.</w:t>
      </w:r>
    </w:p>
  </w:footnote>
  <w:footnote w:id="20">
    <w:p>
      <w:pPr>
        <w:pStyle w:val="FootnoteText"/>
        <w:rPr>
          <w:sz w:val="16"/>
          <w:szCs w:val="16"/>
        </w:rPr>
      </w:pPr>
      <w:r>
        <w:rPr>
          <w:rStyle w:val="FootnoteReference"/>
        </w:rPr>
        <w:footnoteRef/>
      </w:r>
      <w:r>
        <w:tab/>
      </w:r>
      <w:r>
        <w:rPr>
          <w:sz w:val="16"/>
        </w:rPr>
        <w:t>SWD (2017) 466, Document de lucru al serviciilor Comisiei privind evaluarea impactului care însoțește Propunerea de regulament al Parlamentului European și al Consiliului privind aplicarea legislației de armonizare a Uniunii</w:t>
      </w:r>
    </w:p>
  </w:footnote>
  <w:footnote w:id="21">
    <w:p>
      <w:pPr>
        <w:spacing w:before="0" w:after="0"/>
        <w:ind w:left="720" w:hanging="720"/>
        <w:rPr>
          <w:sz w:val="16"/>
          <w:szCs w:val="16"/>
        </w:rPr>
      </w:pPr>
      <w:r>
        <w:rPr>
          <w:rStyle w:val="FootnoteReference"/>
        </w:rPr>
        <w:footnoteRef/>
      </w:r>
      <w:r>
        <w:tab/>
      </w:r>
      <w:r>
        <w:rPr>
          <w:sz w:val="16"/>
        </w:rPr>
        <w:t>Fișa rezumat și avizul pozitiv al Comitetului de analiză a reglementării sunt disponibile la [a se insera linkul].</w:t>
      </w:r>
    </w:p>
  </w:footnote>
  <w:footnote w:id="22">
    <w:p>
      <w:pPr>
        <w:pStyle w:val="NormalWeb"/>
        <w:spacing w:before="0" w:beforeAutospacing="0" w:after="0" w:afterAutospacing="0"/>
        <w:ind w:left="720" w:hanging="720"/>
        <w:jc w:val="both"/>
        <w:rPr>
          <w:sz w:val="16"/>
          <w:szCs w:val="16"/>
        </w:rPr>
      </w:pPr>
      <w:r>
        <w:rPr>
          <w:rStyle w:val="FootnoteReference"/>
        </w:rPr>
        <w:footnoteRef/>
      </w:r>
      <w:r>
        <w:tab/>
      </w:r>
      <w:r>
        <w:rPr>
          <w:sz w:val="16"/>
        </w:rPr>
        <w:t xml:space="preserve">Directiva 2004/42/CE a Parlamentului European și a Consiliului privind limitarea emisiilor de compuși organici volatili cauzate de utilizarea de solvenți organici în anumite vopsele și lacuri și în produsele de refinisare a vehiculelor (JO </w:t>
      </w:r>
      <w:r>
        <w:rPr>
          <w:rStyle w:val="Emphasis"/>
          <w:i w:val="0"/>
          <w:sz w:val="16"/>
        </w:rPr>
        <w:t>L 143, 30. 4.2004, p. 87).</w:t>
      </w:r>
    </w:p>
    <w:p>
      <w:pPr>
        <w:pStyle w:val="FootnoteText"/>
        <w:rPr>
          <w:sz w:val="16"/>
          <w:szCs w:val="16"/>
        </w:rPr>
      </w:pPr>
    </w:p>
  </w:footnote>
  <w:footnote w:id="23">
    <w:p>
      <w:pPr>
        <w:pStyle w:val="FootnoteText"/>
        <w:rPr>
          <w:sz w:val="16"/>
          <w:szCs w:val="16"/>
        </w:rPr>
      </w:pPr>
      <w:r>
        <w:rPr>
          <w:rStyle w:val="FootnoteReference"/>
        </w:rPr>
        <w:footnoteRef/>
      </w:r>
      <w:r>
        <w:tab/>
      </w:r>
      <w:r>
        <w:rPr>
          <w:sz w:val="16"/>
        </w:rPr>
        <w:t>JO C , , p. .</w:t>
      </w:r>
    </w:p>
  </w:footnote>
  <w:footnote w:id="24">
    <w:p>
      <w:pPr>
        <w:pStyle w:val="FootnoteText"/>
        <w:rPr>
          <w:sz w:val="16"/>
          <w:szCs w:val="16"/>
        </w:rPr>
      </w:pPr>
      <w:r>
        <w:rPr>
          <w:rStyle w:val="FootnoteReference"/>
        </w:rPr>
        <w:footnoteRef/>
      </w:r>
      <w:r>
        <w:tab/>
      </w:r>
      <w:r>
        <w:rPr>
          <w:sz w:val="16"/>
        </w:rPr>
        <w:t>COM(2015) 550 final din 28 octombrie 2015.</w:t>
      </w:r>
    </w:p>
  </w:footnote>
  <w:footnote w:id="25">
    <w:p>
      <w:pPr>
        <w:pStyle w:val="FootnoteText"/>
        <w:rPr>
          <w:sz w:val="16"/>
          <w:szCs w:val="16"/>
        </w:rPr>
      </w:pPr>
      <w:r>
        <w:rPr>
          <w:rStyle w:val="FootnoteReference"/>
        </w:rPr>
        <w:footnoteRef/>
      </w:r>
      <w:r>
        <w:tab/>
      </w:r>
      <w:r>
        <w:rPr>
          <w:sz w:val="16"/>
        </w:rPr>
        <w:t>Directiva 2001/95/CE a Parlamentului European și a Consiliului din 3 decembrie 2001 privind siguranța generală a produselor (JO L 11, 15.1.2002, p. 4).</w:t>
      </w:r>
    </w:p>
  </w:footnote>
  <w:footnote w:id="26">
    <w:p>
      <w:pPr>
        <w:pStyle w:val="FootnoteText"/>
        <w:rPr>
          <w:sz w:val="16"/>
          <w:szCs w:val="16"/>
        </w:rPr>
      </w:pPr>
      <w:r>
        <w:rPr>
          <w:rStyle w:val="FootnoteReference"/>
        </w:rPr>
        <w:footnoteRef/>
      </w:r>
      <w:r>
        <w:tab/>
      </w:r>
      <w:r>
        <w:rPr>
          <w:sz w:val="16"/>
        </w:rPr>
        <w:t>Regulamentul (CE) nr. 765/2008 al Parlamentului European și al Consiliului de stabilire a cerințelor de acreditare și de supraveghere a pieței în ceea ce privește comercializarea produselor și de abrogare a Regulamentului (CEE) nr. 339/93 (JO L 218, 13.8.2008, p. 30).</w:t>
      </w:r>
    </w:p>
  </w:footnote>
  <w:footnote w:id="27">
    <w:p>
      <w:pPr>
        <w:pStyle w:val="FootnoteText"/>
        <w:rPr>
          <w:sz w:val="16"/>
          <w:szCs w:val="16"/>
        </w:rPr>
      </w:pPr>
      <w:r>
        <w:rPr>
          <w:rStyle w:val="FootnoteReference"/>
        </w:rPr>
        <w:footnoteRef/>
      </w:r>
      <w:r>
        <w:tab/>
      </w:r>
      <w:r>
        <w:rPr>
          <w:sz w:val="16"/>
        </w:rPr>
        <w:t>Regulamentul (UE) nr. 1258/2013 al Parlamentului European și al Consiliului din 20 noiembrie 2013 de modificare a Regulamentului (CE) nr. 273/2004 privind precursorii drogurilor (JO L 47, 18.2.2004, p. 1).</w:t>
      </w:r>
    </w:p>
  </w:footnote>
  <w:footnote w:id="28">
    <w:p>
      <w:pPr>
        <w:pStyle w:val="FootnoteText"/>
        <w:rPr>
          <w:sz w:val="16"/>
          <w:szCs w:val="16"/>
        </w:rPr>
      </w:pPr>
      <w:r>
        <w:rPr>
          <w:rStyle w:val="FootnoteReference"/>
        </w:rPr>
        <w:footnoteRef/>
      </w:r>
      <w:r>
        <w:tab/>
      </w:r>
      <w:r>
        <w:rPr>
          <w:sz w:val="16"/>
        </w:rPr>
        <w:t>Regulamentul (CE) nr. 1223/2009 al Parlamentului European și al Consiliului din 30 noiembrie 2009 privind produsele cosmetice (JO L 342, 22.12.2009, p. 59).</w:t>
      </w:r>
    </w:p>
  </w:footnote>
  <w:footnote w:id="29">
    <w:p>
      <w:pPr>
        <w:pStyle w:val="FootnoteText"/>
        <w:rPr>
          <w:sz w:val="16"/>
          <w:szCs w:val="16"/>
        </w:rPr>
      </w:pPr>
      <w:r>
        <w:rPr>
          <w:rStyle w:val="FootnoteReference"/>
        </w:rPr>
        <w:footnoteRef/>
      </w:r>
      <w:r>
        <w:tab/>
      </w:r>
      <w:r>
        <w:rPr>
          <w:sz w:val="16"/>
        </w:rPr>
        <w:t>Regulamentul (UE) 2017/745 al Parlamentului European și al Consiliului din 5 aprilie 2017 privind dispozitivele medicale, de modificare a Directivei 2001/83/CE, a Regulamentului (CE) nr. 178/2002 și a Regulamentului (CE) nr. 1223/2009 și de abrogare a Directivelor 90/385/CEE și 93/42/CEE ale Consiliului (JO L 117, 5.5.2017, p. 1).</w:t>
      </w:r>
    </w:p>
  </w:footnote>
  <w:footnote w:id="30">
    <w:p>
      <w:pPr>
        <w:pStyle w:val="FootnoteText"/>
        <w:rPr>
          <w:sz w:val="16"/>
          <w:szCs w:val="16"/>
        </w:rPr>
      </w:pPr>
      <w:r>
        <w:rPr>
          <w:rStyle w:val="FootnoteReference"/>
        </w:rPr>
        <w:footnoteRef/>
      </w:r>
      <w:r>
        <w:tab/>
      </w:r>
      <w:r>
        <w:rPr>
          <w:sz w:val="16"/>
        </w:rPr>
        <w:t>Regulamentul (UE) 2017/746 al Parlamentului European și al Consiliului din 5 aprilie 2017 privind dispozitivele medicale pentru diagnostic in vitro și de abrogare a Directivei 98/79/CE și a Deciziei 2010/227/UE a Comisiei (JO L 117, 5.5.2017, p. 176).</w:t>
      </w:r>
    </w:p>
  </w:footnote>
  <w:footnote w:id="31">
    <w:p>
      <w:pPr>
        <w:pStyle w:val="FootnoteText"/>
        <w:rPr>
          <w:sz w:val="16"/>
          <w:szCs w:val="16"/>
          <w:lang w:val="en-US"/>
        </w:rPr>
      </w:pPr>
      <w:r>
        <w:rPr>
          <w:rStyle w:val="FootnoteReference"/>
        </w:rPr>
        <w:footnoteRef/>
      </w:r>
      <w:r>
        <w:tab/>
      </w:r>
      <w:r>
        <w:rPr>
          <w:sz w:val="16"/>
        </w:rPr>
        <w:t>Regulamentul (CE) nr. 273/2004 al Parlamentului European și al Consiliului din 11 februarie 2004 privind precursorii drogurilor (JO L 47, 18.2.2004, p. 1).</w:t>
      </w:r>
    </w:p>
  </w:footnote>
  <w:footnote w:id="32">
    <w:p>
      <w:pPr>
        <w:pStyle w:val="FootnoteText"/>
        <w:rPr>
          <w:sz w:val="16"/>
          <w:szCs w:val="16"/>
          <w:lang w:val="en-US"/>
        </w:rPr>
      </w:pPr>
      <w:r>
        <w:rPr>
          <w:rStyle w:val="FootnoteReference"/>
        </w:rPr>
        <w:footnoteRef/>
      </w:r>
      <w:r>
        <w:tab/>
      </w:r>
      <w:r>
        <w:rPr>
          <w:sz w:val="16"/>
        </w:rPr>
        <w:t>Regulamentul (CE) nr. 1907/2006 al Parlamentului European și al Consiliului din 18 decembrie 2006 privind înregistrarea, evaluarea, autorizarea și restricționarea substanțelor chimice (REACH), de înființare a Agenției Europene pentru Produse Chimice, de modificare a Directivei 1999/45/CE și de abrogare a Regulamentului (CEE) nr. 793/93 al Consiliului și a Regulamentului (CE) nr. 1488/94 al Comisiei, precum și a Directivei 76/769/CEE a Consiliului și a Directivelor 91/155/CEE, 93/67/CEE, 93/105/CE și 2000/21/CE ale Comisiei (JO L 396, 30.12.2006, p. 1).</w:t>
      </w:r>
    </w:p>
  </w:footnote>
  <w:footnote w:id="33">
    <w:p>
      <w:pPr>
        <w:pStyle w:val="FootnoteText"/>
        <w:rPr>
          <w:sz w:val="16"/>
          <w:szCs w:val="16"/>
          <w:lang w:val="en-US"/>
        </w:rPr>
      </w:pPr>
      <w:r>
        <w:rPr>
          <w:rStyle w:val="FootnoteReference"/>
        </w:rPr>
        <w:footnoteRef/>
      </w:r>
      <w:r>
        <w:tab/>
      </w:r>
      <w:r>
        <w:rPr>
          <w:sz w:val="16"/>
        </w:rPr>
        <w:t>Regulamentul (CE) nr. 1272/2008 al Parlamentului European și al Consiliului din 16 decembrie 2008 privind clasificarea, etichetarea și ambalarea substanțelor și a amestecurilor, de modificare și de abrogare a Directivelor 67/548/CEE și 1999/45/CE, precum și de modificare a Regulamentului (CE) nr. 1907/2006 (JO L 353, 31.12.2008, p. 1).</w:t>
      </w:r>
    </w:p>
  </w:footnote>
  <w:footnote w:id="34">
    <w:p>
      <w:pPr>
        <w:pStyle w:val="FootnoteText"/>
        <w:rPr>
          <w:sz w:val="16"/>
          <w:szCs w:val="16"/>
          <w:lang w:val="en-US"/>
        </w:rPr>
      </w:pPr>
      <w:r>
        <w:rPr>
          <w:rStyle w:val="FootnoteReference"/>
        </w:rPr>
        <w:footnoteRef/>
      </w:r>
      <w:r>
        <w:tab/>
      </w:r>
      <w:r>
        <w:rPr>
          <w:sz w:val="16"/>
        </w:rPr>
        <w:t>Regulamentul (CE) nr. 1222/2009 al Parlamentului European și al Consiliului din 25 noiembrie 2009 privind etichetarea pneurilor în ceea ce privește eficiența consumului de combustibil și alți parametri esențiali (JO L 342 22.12.2009, p. 46).</w:t>
      </w:r>
    </w:p>
  </w:footnote>
  <w:footnote w:id="35">
    <w:p>
      <w:pPr>
        <w:pStyle w:val="FootnoteText"/>
        <w:rPr>
          <w:sz w:val="16"/>
          <w:szCs w:val="16"/>
          <w:lang w:val="en-US"/>
        </w:rPr>
      </w:pPr>
      <w:r>
        <w:rPr>
          <w:rStyle w:val="FootnoteReference"/>
        </w:rPr>
        <w:footnoteRef/>
      </w:r>
      <w:r>
        <w:tab/>
      </w:r>
      <w:r>
        <w:rPr>
          <w:sz w:val="16"/>
        </w:rPr>
        <w:t>Regulamentul (UE) 2016/424 al Parlamentului European și al Consiliului din 9 martie 2016 privind instalațiile pe cablu și de abrogare a Directivei 2000/9/CE (JO L 81, 31.3.2016, p. 1).</w:t>
      </w:r>
    </w:p>
  </w:footnote>
  <w:footnote w:id="36">
    <w:p>
      <w:pPr>
        <w:pStyle w:val="FootnoteText"/>
        <w:rPr>
          <w:sz w:val="16"/>
          <w:szCs w:val="16"/>
          <w:lang w:val="en-US"/>
        </w:rPr>
      </w:pPr>
      <w:r>
        <w:rPr>
          <w:rStyle w:val="FootnoteReference"/>
        </w:rPr>
        <w:footnoteRef/>
      </w:r>
      <w:r>
        <w:tab/>
      </w:r>
      <w:r>
        <w:rPr>
          <w:sz w:val="16"/>
        </w:rPr>
        <w:t>Regulamentul (UE) 2016/425 al Parlamentului European și al Consiliului din 9 martie 2016 privind echipamentele individuale de protecție și de abrogare a Directivei 89/686/CEE a Consiliului (JO L 81, 31.3.2016, p. 51).</w:t>
      </w:r>
    </w:p>
  </w:footnote>
  <w:footnote w:id="37">
    <w:p>
      <w:pPr>
        <w:pStyle w:val="FootnoteText"/>
        <w:rPr>
          <w:sz w:val="16"/>
          <w:szCs w:val="16"/>
          <w:lang w:val="en-US"/>
        </w:rPr>
      </w:pPr>
      <w:r>
        <w:rPr>
          <w:rStyle w:val="FootnoteReference"/>
        </w:rPr>
        <w:footnoteRef/>
      </w:r>
      <w:r>
        <w:tab/>
      </w:r>
      <w:r>
        <w:rPr>
          <w:sz w:val="16"/>
        </w:rPr>
        <w:t>Regulamentul (UE) 2016/426 al Parlamentului European și al Consiliului din 9 martie 2016 privind aparatele consumatoare de combustibili gazoși și de abrogare a Directivei 2009/142/CE (JO L 81, 31.3.2016, p. 99).</w:t>
      </w:r>
    </w:p>
  </w:footnote>
  <w:footnote w:id="38">
    <w:p>
      <w:pPr>
        <w:pStyle w:val="FootnoteText"/>
        <w:rPr>
          <w:sz w:val="16"/>
          <w:szCs w:val="16"/>
        </w:rPr>
      </w:pPr>
      <w:r>
        <w:rPr>
          <w:rStyle w:val="FootnoteReference"/>
        </w:rPr>
        <w:footnoteRef/>
      </w:r>
      <w:r>
        <w:tab/>
      </w:r>
      <w:r>
        <w:rPr>
          <w:sz w:val="16"/>
        </w:rPr>
        <w:t xml:space="preserve">Regulamentul (UE) 2017/1369 al Parlamentului European și al Consiliului din 4 iulie 2017 de stabilire a unui cadru pentru etichetarea energetică </w:t>
      </w:r>
      <w:r>
        <w:rPr>
          <w:rStyle w:val="Strong"/>
          <w:b w:val="0"/>
          <w:sz w:val="16"/>
        </w:rPr>
        <w:t xml:space="preserve">și de abrogare a Directivei 2010/30/UE (JO L </w:t>
      </w:r>
      <w:r>
        <w:rPr>
          <w:sz w:val="16"/>
        </w:rPr>
        <w:t>198, 28.7.2017, p. 1).</w:t>
      </w:r>
    </w:p>
  </w:footnote>
  <w:footnote w:id="39">
    <w:p>
      <w:pPr>
        <w:pStyle w:val="FootnoteText"/>
        <w:rPr>
          <w:sz w:val="16"/>
          <w:szCs w:val="16"/>
          <w:lang w:val="en-US"/>
        </w:rPr>
      </w:pPr>
      <w:r>
        <w:rPr>
          <w:rStyle w:val="FootnoteReference"/>
        </w:rPr>
        <w:footnoteRef/>
      </w:r>
      <w:r>
        <w:tab/>
      </w:r>
      <w:r>
        <w:rPr>
          <w:sz w:val="16"/>
        </w:rPr>
        <w:t>Directiva 2006/42/CE a Parlamentului European și a Consiliului din 17 mai 2006 privind echipamentele tehnice și de modificare a Directivei 95/16/CE (reformare) (JO L 157, 9.6.2006, p. 24).</w:t>
      </w:r>
    </w:p>
  </w:footnote>
  <w:footnote w:id="40">
    <w:p>
      <w:pPr>
        <w:pStyle w:val="FootnoteText"/>
        <w:rPr>
          <w:sz w:val="16"/>
          <w:szCs w:val="16"/>
          <w:lang w:val="en-US"/>
        </w:rPr>
      </w:pPr>
      <w:r>
        <w:rPr>
          <w:rStyle w:val="FootnoteReference"/>
        </w:rPr>
        <w:footnoteRef/>
      </w:r>
      <w:r>
        <w:tab/>
      </w:r>
      <w:r>
        <w:rPr>
          <w:sz w:val="16"/>
        </w:rPr>
        <w:t>Directiva 2006/66/CE a Parlamentului European și a Consiliului din 6 septembrie 2006 privind bateriile și acumulatorii și deșeurile de baterii și acumulatori și de abrogare a Directivei 91/157/CEE (JO L 266, 26.9.2006, p. 1).</w:t>
      </w:r>
    </w:p>
  </w:footnote>
  <w:footnote w:id="41">
    <w:p>
      <w:pPr>
        <w:pStyle w:val="FootnoteText"/>
        <w:rPr>
          <w:sz w:val="16"/>
          <w:szCs w:val="16"/>
          <w:lang w:val="en-US"/>
        </w:rPr>
      </w:pPr>
      <w:r>
        <w:rPr>
          <w:rStyle w:val="FootnoteReference"/>
        </w:rPr>
        <w:footnoteRef/>
      </w:r>
      <w:r>
        <w:tab/>
      </w:r>
      <w:r>
        <w:rPr>
          <w:sz w:val="16"/>
          <w:szCs w:val="16"/>
        </w:rPr>
        <w:t>Directiva 2009/48/CE a Parlamentului European și a Consiliului din 18 iunie 2009 privind siguranța jucăriilor (JO L 170, 30.6.2009, p. 1-37).</w:t>
      </w:r>
    </w:p>
  </w:footnote>
  <w:footnote w:id="42">
    <w:p>
      <w:pPr>
        <w:pStyle w:val="FootnoteText"/>
        <w:rPr>
          <w:sz w:val="16"/>
          <w:szCs w:val="16"/>
          <w:lang w:val="en-US"/>
        </w:rPr>
      </w:pPr>
      <w:r>
        <w:rPr>
          <w:rStyle w:val="FootnoteReference"/>
        </w:rPr>
        <w:footnoteRef/>
      </w:r>
      <w:r>
        <w:tab/>
      </w:r>
      <w:r>
        <w:rPr>
          <w:sz w:val="16"/>
          <w:szCs w:val="16"/>
        </w:rPr>
        <w:t>Directiva 2010/35/UE a Parlamentului European și a Consiliului din 16 iunie 2010 privind echipamentele sub presiune transportabile și de abrogare a Directivelor 76/767/CEE, 84/525/CEE, 84/526/CEE, 84/527/CEE și 1999/36/CE ale Consiliului (JO L 165, 30.6.2010, p. 1-18).</w:t>
      </w:r>
    </w:p>
  </w:footnote>
  <w:footnote w:id="43">
    <w:p>
      <w:pPr>
        <w:pStyle w:val="FootnoteText"/>
        <w:rPr>
          <w:sz w:val="16"/>
          <w:szCs w:val="16"/>
          <w:lang w:val="en-US"/>
        </w:rPr>
      </w:pPr>
      <w:r>
        <w:rPr>
          <w:rStyle w:val="FootnoteReference"/>
        </w:rPr>
        <w:footnoteRef/>
      </w:r>
      <w:r>
        <w:tab/>
      </w:r>
      <w:r>
        <w:rPr>
          <w:sz w:val="16"/>
        </w:rPr>
        <w:t>Directiva 2013/29/UE a Parlamentului European și a Consiliului din 12 iunie 2013 privind armonizarea legislației statelor membre referitoare la punerea la dispoziție pe piață a articolelor pirotehnice (reformare) (JO L 178, 28.6.2013, p. 27).</w:t>
      </w:r>
    </w:p>
  </w:footnote>
  <w:footnote w:id="44">
    <w:p>
      <w:pPr>
        <w:pStyle w:val="FootnoteText"/>
        <w:rPr>
          <w:sz w:val="16"/>
          <w:szCs w:val="16"/>
          <w:lang w:val="en-US"/>
        </w:rPr>
      </w:pPr>
      <w:r>
        <w:rPr>
          <w:rStyle w:val="FootnoteReference"/>
        </w:rPr>
        <w:footnoteRef/>
      </w:r>
      <w:r>
        <w:tab/>
      </w:r>
      <w:r>
        <w:rPr>
          <w:sz w:val="16"/>
        </w:rPr>
        <w:t>Directiva 2013/53/UE a Parlamentului European și a Consiliului din 20 noiembrie 2013 privind ambarcațiunile de agrement și motovehiculele nautice și de abrogare a Directivei 94/25/CE (JO L 354, 28.12.2013, p. 90).</w:t>
      </w:r>
    </w:p>
  </w:footnote>
  <w:footnote w:id="45">
    <w:p>
      <w:pPr>
        <w:pStyle w:val="FootnoteText"/>
        <w:rPr>
          <w:sz w:val="16"/>
          <w:szCs w:val="16"/>
          <w:lang w:val="en-US"/>
        </w:rPr>
      </w:pPr>
      <w:r>
        <w:rPr>
          <w:rStyle w:val="FootnoteReference"/>
        </w:rPr>
        <w:footnoteRef/>
      </w:r>
      <w:r>
        <w:tab/>
      </w:r>
      <w:r>
        <w:rPr>
          <w:sz w:val="16"/>
        </w:rPr>
        <w:t>Directiva 2014/28/UE a Parlamentului European și a Consiliului din 26 februarie 2014 privind armonizarea legislației statelor membre referitoare la punerea la dispoziție pe piață și controlul explozivilor de uz civil (reformare) (JO L 96, 29.3.2014, p. 1)</w:t>
      </w:r>
    </w:p>
  </w:footnote>
  <w:footnote w:id="46">
    <w:p>
      <w:pPr>
        <w:pStyle w:val="FootnoteText"/>
        <w:rPr>
          <w:sz w:val="16"/>
          <w:szCs w:val="16"/>
          <w:lang w:val="en-US"/>
        </w:rPr>
      </w:pPr>
      <w:r>
        <w:rPr>
          <w:rStyle w:val="FootnoteReference"/>
        </w:rPr>
        <w:footnoteRef/>
      </w:r>
      <w:r>
        <w:tab/>
      </w:r>
      <w:r>
        <w:rPr>
          <w:sz w:val="16"/>
        </w:rPr>
        <w:t>Directiva 2014/29/UE a Parlamentului European și a Consiliului din 26 februarie 2014 privind armonizarea legislației statelor membre referitoare la punerea la dispoziție pe piață a recipientelor simple sub presiune (JO L 96, 29.3.2014, p. 45).</w:t>
      </w:r>
    </w:p>
  </w:footnote>
  <w:footnote w:id="47">
    <w:p>
      <w:pPr>
        <w:pStyle w:val="FootnoteText"/>
        <w:rPr>
          <w:sz w:val="16"/>
          <w:szCs w:val="16"/>
          <w:lang w:val="en-US"/>
        </w:rPr>
      </w:pPr>
      <w:r>
        <w:rPr>
          <w:rStyle w:val="FootnoteReference"/>
        </w:rPr>
        <w:footnoteRef/>
      </w:r>
      <w:r>
        <w:tab/>
      </w:r>
      <w:r>
        <w:rPr>
          <w:sz w:val="16"/>
        </w:rPr>
        <w:t>Directiva 2014/30/UE a Parlamentului European și a Consiliului din 26 februarie 2014 privind armonizarea legislațiilor statelor membre cu privire la compatibilitatea electromagnetică (reformare) (JO L 96, 29.3.2014, p. 79).</w:t>
      </w:r>
    </w:p>
  </w:footnote>
  <w:footnote w:id="48">
    <w:p>
      <w:pPr>
        <w:pStyle w:val="FootnoteText"/>
        <w:rPr>
          <w:sz w:val="16"/>
          <w:szCs w:val="16"/>
          <w:lang w:val="en-US"/>
        </w:rPr>
      </w:pPr>
      <w:r>
        <w:rPr>
          <w:rStyle w:val="FootnoteReference"/>
        </w:rPr>
        <w:footnoteRef/>
      </w:r>
      <w:r>
        <w:tab/>
      </w:r>
      <w:r>
        <w:rPr>
          <w:sz w:val="16"/>
        </w:rPr>
        <w:t>Directiva 2014/31/UE a Parlamentului European și a Consiliului din 26 februarie 2014 privind armonizarea legislației statelor membre referitoare la punerea la dispoziție pe piață a aparatelor de cântărit cu funcționare neautomată (JO L 96, 29.3.2014, p. 107).</w:t>
      </w:r>
    </w:p>
  </w:footnote>
  <w:footnote w:id="49">
    <w:p>
      <w:pPr>
        <w:pStyle w:val="FootnoteText"/>
        <w:rPr>
          <w:sz w:val="16"/>
          <w:szCs w:val="16"/>
          <w:lang w:val="en-US"/>
        </w:rPr>
      </w:pPr>
      <w:r>
        <w:rPr>
          <w:rStyle w:val="FootnoteReference"/>
        </w:rPr>
        <w:footnoteRef/>
      </w:r>
      <w:r>
        <w:tab/>
      </w:r>
      <w:r>
        <w:rPr>
          <w:sz w:val="16"/>
        </w:rPr>
        <w:t>Directiva 2014/32/UE a Parlamentului European și a Consiliului din 26 februarie 2014 privind armonizarea legislației statelor membre referitoare la punerea la dispoziție pe piață a mijloacelor de măsurare (reformare) (JO L 96, 29.3.2014, p. 149).</w:t>
      </w:r>
    </w:p>
  </w:footnote>
  <w:footnote w:id="50">
    <w:p>
      <w:pPr>
        <w:pStyle w:val="FootnoteText"/>
        <w:rPr>
          <w:sz w:val="16"/>
          <w:szCs w:val="16"/>
          <w:lang w:val="en-US"/>
        </w:rPr>
      </w:pPr>
      <w:r>
        <w:rPr>
          <w:rStyle w:val="FootnoteReference"/>
        </w:rPr>
        <w:footnoteRef/>
      </w:r>
      <w:r>
        <w:tab/>
      </w:r>
      <w:r>
        <w:rPr>
          <w:sz w:val="16"/>
        </w:rPr>
        <w:t>Directiva 2014/33/UE a Parlamentului European și a Consiliului din 26 februarie 2014 privind armonizarea legislației statelor membre referitoare la ascensoare și la componentele de siguranță pentru ascensoare (JO L 96, 29.3.2014, p. 251).</w:t>
      </w:r>
    </w:p>
  </w:footnote>
  <w:footnote w:id="51">
    <w:p>
      <w:pPr>
        <w:pStyle w:val="FootnoteText"/>
        <w:rPr>
          <w:sz w:val="16"/>
          <w:szCs w:val="16"/>
          <w:lang w:val="en-US"/>
        </w:rPr>
      </w:pPr>
      <w:r>
        <w:rPr>
          <w:rStyle w:val="FootnoteReference"/>
        </w:rPr>
        <w:footnoteRef/>
      </w:r>
      <w:r>
        <w:tab/>
      </w:r>
      <w:r>
        <w:rPr>
          <w:sz w:val="16"/>
        </w:rPr>
        <w:t>Directiva 2014/34/UE a Parlamentului European și a Consiliului din 26 februarie 2014 privind armonizarea legislațiilor statelor membre referitoare la echipamentele și sistemele de protecție destinate utilizării în atmosfere potențial explozive (reformare) (JO L 96, 29.3.2014, p. 309).</w:t>
      </w:r>
    </w:p>
  </w:footnote>
  <w:footnote w:id="52">
    <w:p>
      <w:pPr>
        <w:pStyle w:val="FootnoteText"/>
        <w:rPr>
          <w:sz w:val="16"/>
          <w:szCs w:val="16"/>
          <w:lang w:val="en-US"/>
        </w:rPr>
      </w:pPr>
      <w:r>
        <w:rPr>
          <w:rStyle w:val="FootnoteReference"/>
        </w:rPr>
        <w:footnoteRef/>
      </w:r>
      <w:r>
        <w:tab/>
      </w:r>
      <w:r>
        <w:rPr>
          <w:sz w:val="16"/>
        </w:rPr>
        <w:t>Directiva 2014/35/UE a Parlamentului European și a Consiliului din 26 februarie 2014 privind armonizarea legislației statelor membre referitoare la punerea la dispoziție pe piață a echipamentelor electrice destinate utilizării în cadrul unor anumite limite de tensiune (JO L 96, 29.3.2014, p. 357).</w:t>
      </w:r>
    </w:p>
  </w:footnote>
  <w:footnote w:id="53">
    <w:p>
      <w:pPr>
        <w:pStyle w:val="FootnoteText"/>
        <w:rPr>
          <w:sz w:val="16"/>
          <w:szCs w:val="16"/>
          <w:lang w:val="en-US"/>
        </w:rPr>
      </w:pPr>
      <w:r>
        <w:rPr>
          <w:rStyle w:val="FootnoteReference"/>
        </w:rPr>
        <w:footnoteRef/>
      </w:r>
      <w:r>
        <w:tab/>
      </w:r>
      <w:r>
        <w:rPr>
          <w:sz w:val="16"/>
        </w:rPr>
        <w:t>Directiva 2014/68/UE a Parlamentului European și a Consiliului din 15 mai 2014 privind armonizarea legislației statelor membre referitoare la punerea la dispoziție pe piață a echipamentelor sub presiune (JO L 189, 27.6.2014, p. 164).</w:t>
      </w:r>
    </w:p>
  </w:footnote>
  <w:footnote w:id="54">
    <w:p>
      <w:pPr>
        <w:pStyle w:val="FootnoteText"/>
        <w:rPr>
          <w:sz w:val="16"/>
          <w:szCs w:val="16"/>
          <w:lang w:val="en-US"/>
        </w:rPr>
      </w:pPr>
      <w:r>
        <w:rPr>
          <w:rStyle w:val="FootnoteReference"/>
        </w:rPr>
        <w:footnoteRef/>
      </w:r>
      <w:r>
        <w:tab/>
      </w:r>
      <w:r>
        <w:rPr>
          <w:sz w:val="16"/>
        </w:rPr>
        <w:t>Directiva 2014/90/UE a Parlamentului European și a Consiliului din 23 iulie 2014 privind echipamentele maritime și de abrogare a Directivei 96/98/CE a Consiliului (JO L 257, 28.8.2014, p. 146).</w:t>
      </w:r>
    </w:p>
  </w:footnote>
  <w:footnote w:id="55">
    <w:p>
      <w:pPr>
        <w:pStyle w:val="FootnoteText"/>
        <w:rPr>
          <w:sz w:val="16"/>
          <w:szCs w:val="16"/>
        </w:rPr>
      </w:pPr>
      <w:r>
        <w:rPr>
          <w:rStyle w:val="FootnoteReference"/>
        </w:rPr>
        <w:footnoteRef/>
      </w:r>
      <w:r>
        <w:tab/>
      </w:r>
      <w:r>
        <w:rPr>
          <w:sz w:val="16"/>
        </w:rPr>
        <w:t>Directiva 2000/31/CE a Parlamentului European și a Consiliului privind anumite aspecte juridice ale serviciilor societății informaționale, în special ale comerțului electronic, pe piața internă (directiva privind comerțul electronic) (JO L 178, 17.7.2000, p. 1).</w:t>
      </w:r>
    </w:p>
  </w:footnote>
  <w:footnote w:id="56">
    <w:p>
      <w:pPr>
        <w:pStyle w:val="FootnoteText"/>
        <w:rPr>
          <w:sz w:val="16"/>
          <w:szCs w:val="16"/>
        </w:rPr>
      </w:pPr>
      <w:r>
        <w:rPr>
          <w:rStyle w:val="FootnoteReference"/>
        </w:rPr>
        <w:footnoteRef/>
      </w:r>
      <w:r>
        <w:tab/>
      </w:r>
      <w:r>
        <w:rPr>
          <w:sz w:val="16"/>
        </w:rPr>
        <w:t>Regulamentul (UE) [...] al Parlamentului European și al Consiliului din …./…. (JO L, p.)</w:t>
      </w:r>
    </w:p>
  </w:footnote>
  <w:footnote w:id="57">
    <w:p>
      <w:pPr>
        <w:pStyle w:val="FootnoteText"/>
        <w:rPr>
          <w:sz w:val="16"/>
          <w:szCs w:val="16"/>
          <w:lang w:val="lv-LV"/>
        </w:rPr>
      </w:pPr>
      <w:r>
        <w:rPr>
          <w:rStyle w:val="FootnoteReference"/>
        </w:rPr>
        <w:footnoteRef/>
      </w:r>
      <w:r>
        <w:tab/>
      </w:r>
      <w:r>
        <w:rPr>
          <w:sz w:val="16"/>
        </w:rPr>
        <w:t>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(JO L 119, 4.5.2016, p. 1).</w:t>
      </w:r>
    </w:p>
  </w:footnote>
  <w:footnote w:id="58">
    <w:p>
      <w:pPr>
        <w:pStyle w:val="FootnoteText"/>
        <w:rPr>
          <w:sz w:val="16"/>
          <w:szCs w:val="16"/>
          <w:lang w:val="lv-LV"/>
        </w:rPr>
      </w:pPr>
      <w:r>
        <w:rPr>
          <w:rStyle w:val="FootnoteReference"/>
        </w:rPr>
        <w:footnoteRef/>
      </w:r>
      <w:r>
        <w:tab/>
      </w:r>
      <w:r>
        <w:rPr>
          <w:sz w:val="16"/>
        </w:rPr>
        <w:t>Regulamentul (CE) nr. 45/2001 al Parlamentului European și al Consiliului din 18 decembrie 2000 privind protecția persoanelor fizice cu privire la prelucrarea datelor cu caracter personal de către instituțiile și organele comunitare și privind libera circulație a acestor date (JO L 8, 12.1.2001, p. 1).</w:t>
      </w:r>
    </w:p>
  </w:footnote>
  <w:footnote w:id="59">
    <w:p>
      <w:pPr>
        <w:pStyle w:val="FootnoteText"/>
        <w:rPr>
          <w:sz w:val="16"/>
          <w:szCs w:val="16"/>
          <w:lang w:val="lv-LV"/>
        </w:rPr>
      </w:pPr>
      <w:r>
        <w:rPr>
          <w:rStyle w:val="FootnoteReference"/>
        </w:rPr>
        <w:footnoteRef/>
      </w:r>
      <w:r>
        <w:tab/>
      </w:r>
      <w:r>
        <w:rPr>
          <w:sz w:val="16"/>
        </w:rPr>
        <w:t>JO L 123, 12.5.2016, p. 1.</w:t>
      </w:r>
    </w:p>
  </w:footnote>
  <w:footnote w:id="60">
    <w:p>
      <w:pPr>
        <w:pStyle w:val="FootnoteText"/>
        <w:rPr>
          <w:sz w:val="16"/>
          <w:szCs w:val="16"/>
        </w:rPr>
      </w:pPr>
      <w:r>
        <w:rPr>
          <w:rStyle w:val="FootnoteReference"/>
        </w:rPr>
        <w:footnoteRef/>
      </w:r>
      <w:r>
        <w:tab/>
      </w:r>
      <w:r>
        <w:rPr>
          <w:sz w:val="16"/>
        </w:rPr>
        <w:t>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p>
  </w:footnote>
  <w:footnote w:id="61">
    <w:p>
      <w:pPr>
        <w:pStyle w:val="FootnoteText"/>
        <w:rPr>
          <w:sz w:val="16"/>
          <w:szCs w:val="16"/>
        </w:rPr>
      </w:pPr>
      <w:r>
        <w:rPr>
          <w:rStyle w:val="FootnoteReference"/>
        </w:rPr>
        <w:footnoteRef/>
      </w:r>
      <w:r>
        <w:tab/>
      </w:r>
      <w:r>
        <w:rPr>
          <w:sz w:val="16"/>
        </w:rPr>
        <w:t xml:space="preserve">Regulamentul (UE, Euratom) nr. 966/2012 al Parlamentului European și al Consiliului </w:t>
      </w:r>
      <w:r>
        <w:rPr>
          <w:rStyle w:val="Strong"/>
          <w:b w:val="0"/>
          <w:sz w:val="16"/>
        </w:rPr>
        <w:t>din 25 octombrie 2012 privind normele financiare aplicabile bugetului general al Uniunii și de abrogare a Regulamentului (CE, Euratom) nr. 1605/2002 al Consiliului</w:t>
      </w:r>
      <w:r>
        <w:rPr>
          <w:sz w:val="16"/>
        </w:rPr>
        <w:t xml:space="preserve"> (JO L 298, 26.10.2012, p. 1).</w:t>
      </w:r>
    </w:p>
  </w:footnote>
  <w:footnote w:id="62">
    <w:p>
      <w:pPr>
        <w:pStyle w:val="FootnoteText"/>
        <w:rPr>
          <w:sz w:val="16"/>
          <w:szCs w:val="16"/>
        </w:rPr>
      </w:pPr>
      <w:r>
        <w:rPr>
          <w:rStyle w:val="FootnoteReference"/>
        </w:rPr>
        <w:footnoteRef/>
      </w:r>
      <w:r>
        <w:tab/>
      </w:r>
      <w:r>
        <w:rPr>
          <w:sz w:val="16"/>
        </w:rPr>
        <w:t>Regulamentul (UE, Euratom) nr. 883/2013 al Parlamentului European și al Consiliului din 11 septembrie 2013 privind investigațiile efectuate de Oficiul European de Luptă Antifraudă (OLAF) și de abrogare a Regulamentului (CE) nr. 1073/1999 al Parlamentului European și al Consiliului și a Regulamentului (Euratom) nr. 1074/1999 al Consiliului (JO L 248, 18.9.2013, p. 1).</w:t>
      </w:r>
    </w:p>
  </w:footnote>
  <w:footnote w:id="63">
    <w:p>
      <w:pPr>
        <w:pStyle w:val="FootnoteText"/>
        <w:rPr>
          <w:sz w:val="16"/>
          <w:szCs w:val="16"/>
        </w:rPr>
      </w:pPr>
      <w:r>
        <w:rPr>
          <w:rStyle w:val="FootnoteReference"/>
        </w:rPr>
        <w:footnoteRef/>
      </w:r>
      <w:r>
        <w:tab/>
      </w:r>
      <w:r>
        <w:rPr>
          <w:sz w:val="16"/>
        </w:rPr>
        <w:t>JO L 292, 14.11.1996, p.2.</w:t>
      </w:r>
    </w:p>
  </w:footnote>
  <w:footnote w:id="64">
    <w:p>
      <w:pPr>
        <w:pStyle w:val="FootnoteText"/>
        <w:rPr>
          <w:sz w:val="16"/>
          <w:szCs w:val="16"/>
        </w:rPr>
      </w:pPr>
      <w:r>
        <w:rPr>
          <w:rStyle w:val="FootnoteReference"/>
        </w:rPr>
        <w:footnoteRef/>
      </w:r>
      <w:r>
        <w:tab/>
      </w:r>
      <w:r>
        <w:rPr>
          <w:sz w:val="16"/>
        </w:rPr>
        <w:t>ABM: gestionarea pe activități; ABB: întocmirea bugetului pe activități.</w:t>
      </w:r>
    </w:p>
  </w:footnote>
  <w:footnote w:id="65">
    <w:p>
      <w:pPr>
        <w:pStyle w:val="FootnoteText"/>
        <w:rPr>
          <w:sz w:val="16"/>
          <w:szCs w:val="16"/>
        </w:rPr>
      </w:pPr>
      <w:r>
        <w:rPr>
          <w:rStyle w:val="FootnoteReference"/>
        </w:rPr>
        <w:footnoteRef/>
      </w:r>
      <w:r>
        <w:tab/>
      </w:r>
      <w:r>
        <w:rPr>
          <w:sz w:val="16"/>
        </w:rPr>
        <w:t>Așa cum se prevede la articolul 54 alineatul (2) litera (a) sau (b) din regulamentul financiar.</w:t>
      </w:r>
    </w:p>
  </w:footnote>
  <w:footnote w:id="66">
    <w:p>
      <w:pPr>
        <w:pStyle w:val="FootnoteText"/>
        <w:rPr>
          <w:sz w:val="16"/>
          <w:szCs w:val="16"/>
        </w:rPr>
      </w:pPr>
      <w:r>
        <w:rPr>
          <w:rStyle w:val="FootnoteReference"/>
        </w:rPr>
        <w:footnoteRef/>
      </w:r>
      <w:r>
        <w:tab/>
      </w:r>
      <w:r>
        <w:rPr>
          <w:sz w:val="16"/>
        </w:rPr>
        <w:t xml:space="preserve">Detaliile privind modurile de gestionare, precum și trimiterile la Regulamentul financiar sunt disponibile pe site-ul BudgWeb: </w:t>
      </w:r>
      <w:hyperlink r:id="rId5">
        <w:r>
          <w:rPr>
            <w:rStyle w:val="Hyperlink"/>
            <w:sz w:val="16"/>
          </w:rPr>
          <w:t>http://www.cc.cec/budg/man/budgmanag/budgmanag_en.html</w:t>
        </w:r>
      </w:hyperlink>
    </w:p>
  </w:footnote>
  <w:footnote w:id="67">
    <w:p>
      <w:pPr>
        <w:pStyle w:val="FootnoteText"/>
        <w:rPr>
          <w:sz w:val="16"/>
          <w:szCs w:val="16"/>
        </w:rPr>
      </w:pPr>
      <w:r>
        <w:rPr>
          <w:rStyle w:val="FootnoteReference"/>
        </w:rPr>
        <w:footnoteRef/>
      </w:r>
      <w:r>
        <w:tab/>
      </w:r>
      <w:r>
        <w:rPr>
          <w:sz w:val="16"/>
        </w:rPr>
        <w:t>Dif. = credite diferențiate / Nedif. = credite nediferențiate.</w:t>
      </w:r>
    </w:p>
  </w:footnote>
  <w:footnote w:id="68">
    <w:p>
      <w:pPr>
        <w:pStyle w:val="FootnoteText"/>
        <w:rPr>
          <w:sz w:val="16"/>
          <w:szCs w:val="16"/>
        </w:rPr>
      </w:pPr>
      <w:r>
        <w:rPr>
          <w:rStyle w:val="FootnoteReference"/>
        </w:rPr>
        <w:footnoteRef/>
      </w:r>
      <w:r>
        <w:tab/>
      </w:r>
      <w:r>
        <w:rPr>
          <w:sz w:val="16"/>
        </w:rPr>
        <w:t xml:space="preserve">AELS: Asociația Europeană a Liberului Schimb. </w:t>
      </w:r>
    </w:p>
  </w:footnote>
  <w:footnote w:id="69">
    <w:p>
      <w:pPr>
        <w:pStyle w:val="FootnoteText"/>
        <w:rPr>
          <w:sz w:val="16"/>
          <w:szCs w:val="16"/>
        </w:rPr>
      </w:pPr>
      <w:r>
        <w:rPr>
          <w:rStyle w:val="FootnoteReference"/>
        </w:rPr>
        <w:footnoteRef/>
      </w:r>
      <w:r>
        <w:tab/>
      </w:r>
      <w:r>
        <w:rPr>
          <w:sz w:val="16"/>
        </w:rPr>
        <w:t>Țările candidate și, după caz, țările potențial candidate din Balcanii de Vest.</w:t>
      </w:r>
    </w:p>
  </w:footnote>
  <w:footnote w:id="70">
    <w:p>
      <w:pPr>
        <w:pStyle w:val="FootnoteText"/>
        <w:rPr>
          <w:sz w:val="16"/>
          <w:szCs w:val="16"/>
        </w:rPr>
      </w:pPr>
      <w:r>
        <w:rPr>
          <w:rStyle w:val="FootnoteReference"/>
        </w:rPr>
        <w:footnoteRef/>
      </w:r>
      <w:r>
        <w:tab/>
      </w:r>
      <w:r>
        <w:rPr>
          <w:sz w:val="16"/>
        </w:rPr>
        <w:t>Anul N este anul în care începe punerea în aplicare a propunerii/inițiativei.</w:t>
      </w:r>
    </w:p>
  </w:footnote>
  <w:footnote w:id="71">
    <w:p>
      <w:pPr>
        <w:pStyle w:val="FootnoteText"/>
        <w:rPr>
          <w:sz w:val="16"/>
          <w:szCs w:val="16"/>
        </w:rPr>
      </w:pPr>
      <w:r>
        <w:rPr>
          <w:rStyle w:val="FootnoteReference"/>
        </w:rPr>
        <w:footnoteRef/>
      </w:r>
      <w:r>
        <w:tab/>
      </w:r>
      <w:r>
        <w:rPr>
          <w:sz w:val="16"/>
        </w:rPr>
        <w:t>Asistență tehnică și/sau administrativă și cheltuieli de sprijin pentru punerea în aplicare a programelor și/sau a acțiunilor UE (fostele linii „BA”), cercetare indirectă și cercetare directă.</w:t>
      </w:r>
    </w:p>
  </w:footnote>
  <w:footnote w:id="72">
    <w:p>
      <w:pPr>
        <w:pStyle w:val="FootnoteText"/>
        <w:rPr>
          <w:sz w:val="16"/>
          <w:szCs w:val="16"/>
        </w:rPr>
      </w:pPr>
      <w:r>
        <w:rPr>
          <w:rStyle w:val="FootnoteReference"/>
        </w:rPr>
        <w:footnoteRef/>
      </w:r>
      <w:r>
        <w:tab/>
      </w:r>
      <w:r>
        <w:rPr>
          <w:sz w:val="16"/>
        </w:rPr>
        <w:t>Anul N este anul în care începe punerea în aplicare a propunerii/inițiativei.</w:t>
      </w:r>
    </w:p>
  </w:footnote>
  <w:footnote w:id="73">
    <w:p>
      <w:pPr>
        <w:pStyle w:val="FootnoteText"/>
        <w:rPr>
          <w:sz w:val="16"/>
          <w:szCs w:val="16"/>
        </w:rPr>
      </w:pPr>
      <w:r>
        <w:rPr>
          <w:rStyle w:val="FootnoteReference"/>
        </w:rPr>
        <w:footnoteRef/>
      </w:r>
      <w:r>
        <w:tab/>
      </w:r>
      <w:r>
        <w:rPr>
          <w:sz w:val="16"/>
        </w:rPr>
        <w:t>Anul N este anul în care începe punerea în aplicare a propunerii/inițiativei.</w:t>
      </w:r>
    </w:p>
  </w:footnote>
  <w:footnote w:id="74">
    <w:p>
      <w:pPr>
        <w:pStyle w:val="FootnoteText"/>
        <w:rPr>
          <w:sz w:val="16"/>
          <w:szCs w:val="16"/>
        </w:rPr>
      </w:pPr>
      <w:r>
        <w:rPr>
          <w:rStyle w:val="FootnoteReference"/>
        </w:rPr>
        <w:footnoteRef/>
      </w:r>
      <w:r>
        <w:tab/>
      </w:r>
      <w:r>
        <w:rPr>
          <w:sz w:val="16"/>
        </w:rPr>
        <w:t>Realizările se referă la produsele și serviciile care vor fi furnizate (de ex.: numărul de schimburi de studenți finanțate, numărul de km de străzi construiți etc.).</w:t>
      </w:r>
    </w:p>
  </w:footnote>
  <w:footnote w:id="75">
    <w:p>
      <w:pPr>
        <w:pStyle w:val="FootnoteText"/>
        <w:rPr>
          <w:sz w:val="16"/>
          <w:szCs w:val="16"/>
        </w:rPr>
      </w:pPr>
      <w:r>
        <w:rPr>
          <w:rStyle w:val="FootnoteReference"/>
        </w:rPr>
        <w:footnoteRef/>
      </w:r>
      <w:r>
        <w:tab/>
      </w:r>
      <w:r>
        <w:rPr>
          <w:sz w:val="16"/>
        </w:rPr>
        <w:t xml:space="preserve">Conform descrierii de la punctul 1.4.2. „Obiectiv(e) specific(e)…” </w:t>
      </w:r>
    </w:p>
  </w:footnote>
  <w:footnote w:id="76">
    <w:p>
      <w:pPr>
        <w:pStyle w:val="FootnoteText"/>
        <w:rPr>
          <w:sz w:val="16"/>
          <w:szCs w:val="16"/>
        </w:rPr>
      </w:pPr>
      <w:r>
        <w:rPr>
          <w:rStyle w:val="FootnoteReference"/>
        </w:rPr>
        <w:footnoteRef/>
      </w:r>
      <w:r>
        <w:tab/>
      </w:r>
      <w:r>
        <w:rPr>
          <w:sz w:val="16"/>
        </w:rPr>
        <w:t xml:space="preserve">Conform descrierii de la punctul 1.4.2. „Obiectiv(e) specific(e)…” </w:t>
      </w:r>
    </w:p>
  </w:footnote>
  <w:footnote w:id="77">
    <w:p>
      <w:pPr>
        <w:pStyle w:val="FootnoteText"/>
        <w:rPr>
          <w:sz w:val="16"/>
          <w:szCs w:val="16"/>
        </w:rPr>
      </w:pPr>
      <w:r>
        <w:rPr>
          <w:rStyle w:val="FootnoteReference"/>
        </w:rPr>
        <w:footnoteRef/>
      </w:r>
      <w:r>
        <w:tab/>
      </w:r>
      <w:r>
        <w:rPr>
          <w:sz w:val="16"/>
        </w:rPr>
        <w:t xml:space="preserve">Conform descrierii de la punctul 1.4.2. „Obiectiv(e) specific(e)…” </w:t>
      </w:r>
    </w:p>
  </w:footnote>
  <w:footnote w:id="78">
    <w:p>
      <w:pPr>
        <w:pStyle w:val="FootnoteText"/>
        <w:rPr>
          <w:sz w:val="16"/>
          <w:szCs w:val="16"/>
        </w:rPr>
      </w:pPr>
      <w:r>
        <w:rPr>
          <w:rStyle w:val="FootnoteReference"/>
        </w:rPr>
        <w:footnoteRef/>
      </w:r>
      <w:r>
        <w:tab/>
      </w:r>
      <w:r>
        <w:rPr>
          <w:sz w:val="16"/>
        </w:rPr>
        <w:t xml:space="preserve">Conform descrierii de la punctul 1.4.2. „Obiectiv(e) specific(e)…” </w:t>
      </w:r>
    </w:p>
  </w:footnote>
  <w:footnote w:id="79">
    <w:p>
      <w:pPr>
        <w:pStyle w:val="FootnoteText"/>
        <w:rPr>
          <w:sz w:val="16"/>
          <w:szCs w:val="16"/>
        </w:rPr>
      </w:pPr>
      <w:r>
        <w:rPr>
          <w:rStyle w:val="FootnoteReference"/>
        </w:rPr>
        <w:footnoteRef/>
      </w:r>
      <w:r>
        <w:tab/>
      </w:r>
      <w:r>
        <w:rPr>
          <w:sz w:val="16"/>
        </w:rPr>
        <w:t>Anul N este anul în care începe punerea în aplicare a propunerii/inițiativei.</w:t>
      </w:r>
    </w:p>
  </w:footnote>
  <w:footnote w:id="80">
    <w:p>
      <w:pPr>
        <w:pStyle w:val="FootnoteText"/>
        <w:rPr>
          <w:sz w:val="16"/>
          <w:szCs w:val="16"/>
        </w:rPr>
      </w:pPr>
      <w:r>
        <w:rPr>
          <w:rStyle w:val="FootnoteReference"/>
        </w:rPr>
        <w:footnoteRef/>
      </w:r>
      <w:r>
        <w:tab/>
      </w:r>
      <w:r>
        <w:rPr>
          <w:sz w:val="16"/>
        </w:rPr>
        <w:t>Asistență tehnică și/sau administrativă și cheltuieli de sprijin pentru punerea în aplicare a programelor și/sau a acțiunilor UE (fostele linii „BA”), cercetare indirectă și cercetare directă.</w:t>
      </w:r>
    </w:p>
  </w:footnote>
  <w:footnote w:id="81">
    <w:p>
      <w:pPr>
        <w:pStyle w:val="FootnoteText"/>
        <w:rPr>
          <w:sz w:val="16"/>
          <w:szCs w:val="16"/>
        </w:rPr>
      </w:pPr>
      <w:r>
        <w:rPr>
          <w:rStyle w:val="FootnoteReference"/>
        </w:rPr>
        <w:footnoteRef/>
      </w:r>
      <w:r>
        <w:tab/>
      </w:r>
      <w:r>
        <w:rPr>
          <w:sz w:val="16"/>
        </w:rPr>
        <w:t xml:space="preserve">AC = agent contractual; AL = agent local; END = expert național detașat; INT = personal pus la dispoziție de agenții de muncă temporară; JED = expert tânăr în delegații. </w:t>
      </w:r>
    </w:p>
  </w:footnote>
  <w:footnote w:id="82">
    <w:p>
      <w:pPr>
        <w:pStyle w:val="FootnoteText"/>
        <w:rPr>
          <w:sz w:val="16"/>
          <w:szCs w:val="16"/>
        </w:rPr>
      </w:pPr>
      <w:r>
        <w:rPr>
          <w:rStyle w:val="FootnoteReference"/>
        </w:rPr>
        <w:footnoteRef/>
      </w:r>
      <w:r>
        <w:tab/>
      </w:r>
      <w:r>
        <w:rPr>
          <w:sz w:val="16"/>
        </w:rPr>
        <w:t>Subplafonul pentru personal extern acoperit din creditele operaționale (fostele linii „BA”).</w:t>
      </w:r>
    </w:p>
  </w:footnote>
  <w:footnote w:id="83">
    <w:p>
      <w:pPr>
        <w:pStyle w:val="FootnoteText"/>
        <w:rPr>
          <w:sz w:val="16"/>
          <w:szCs w:val="16"/>
        </w:rPr>
      </w:pPr>
      <w:r>
        <w:rPr>
          <w:rStyle w:val="FootnoteReference"/>
        </w:rPr>
        <w:footnoteRef/>
      </w:r>
      <w:r>
        <w:tab/>
      </w:r>
      <w:r>
        <w:rPr>
          <w:sz w:val="16"/>
        </w:rPr>
        <w:t>În ceea ce privește resursele proprii tradiționale (taxe vamale, cotizații pentru zahăr), sumele indicate trebuie să fie sume nete, și anume sume brute după deducerea unei cote de 25 % pentru costuri de colectare.</w:t>
      </w:r>
    </w:p>
  </w:footnote>
  <w:footnote w:id="84">
    <w:p>
      <w:pPr>
        <w:pStyle w:val="FootnoteText"/>
        <w:spacing w:after="120"/>
        <w:rPr>
          <w:sz w:val="16"/>
          <w:szCs w:val="16"/>
        </w:rPr>
      </w:pPr>
      <w:r>
        <w:rPr>
          <w:rStyle w:val="FootnoteReference"/>
        </w:rPr>
        <w:footnoteRef/>
      </w:r>
      <w:r>
        <w:tab/>
      </w:r>
      <w:r>
        <w:rPr>
          <w:sz w:val="16"/>
        </w:rPr>
        <w:t>AC = agent contractual; AL = agent local; END = expert național detașat; INT = personal pus la dispoziție de agenții de muncă temporară; JED = expert tânăr în delegații.</w:t>
      </w:r>
    </w:p>
  </w:footnote>
  <w:footnote w:id="85">
    <w:p>
      <w:pPr>
        <w:pStyle w:val="FootnoteText"/>
        <w:rPr>
          <w:sz w:val="16"/>
          <w:szCs w:val="16"/>
        </w:rPr>
      </w:pPr>
      <w:r>
        <w:rPr>
          <w:rStyle w:val="FootnoteReference"/>
        </w:rPr>
        <w:footnoteRef/>
      </w:r>
      <w:r>
        <w:tab/>
      </w:r>
      <w:r>
        <w:rPr>
          <w:sz w:val="16"/>
        </w:rPr>
        <w:t>Se indică tipul de comitet și grupul de care aparține.</w:t>
      </w:r>
    </w:p>
  </w:footnote>
  <w:footnote w:id="86">
    <w:p>
      <w:pPr>
        <w:pStyle w:val="FootnoteText"/>
        <w:rPr>
          <w:sz w:val="16"/>
          <w:szCs w:val="16"/>
        </w:rPr>
      </w:pPr>
      <w:r>
        <w:rPr>
          <w:rStyle w:val="FootnoteReference"/>
        </w:rPr>
        <w:footnoteRef/>
      </w:r>
      <w:r>
        <w:tab/>
      </w:r>
      <w:r>
        <w:rPr>
          <w:sz w:val="16"/>
        </w:rPr>
        <w:t>TIC: Tehnologiile informației și comunicațiilor: Trebuie consultată DIGIT.</w:t>
      </w:r>
    </w:p>
  </w:footnote>
  <w:footnote w:id="87">
    <w:p>
      <w:pPr>
        <w:pStyle w:val="FootnoteText"/>
        <w:rPr>
          <w:sz w:val="16"/>
          <w:szCs w:val="16"/>
        </w:rPr>
      </w:pPr>
      <w:r>
        <w:rPr>
          <w:rStyle w:val="FootnoteReference"/>
        </w:rPr>
        <w:footnoteRef/>
      </w:r>
      <w:r>
        <w:tab/>
      </w:r>
      <w:r>
        <w:rPr>
          <w:sz w:val="16"/>
        </w:rPr>
        <w:t>Anul N este anul în care începe punerea în aplicare a propunerii/inițiativei.</w:t>
      </w:r>
    </w:p>
  </w:footnote>
  <w:footnote w:id="88">
    <w:p>
      <w:pPr>
        <w:pStyle w:val="FootnoteText"/>
        <w:rPr>
          <w:sz w:val="16"/>
          <w:szCs w:val="16"/>
        </w:rPr>
      </w:pPr>
      <w:r>
        <w:rPr>
          <w:rStyle w:val="FootnoteReference"/>
        </w:rPr>
        <w:footnoteRef/>
      </w:r>
      <w:r>
        <w:tab/>
      </w:r>
      <w:r>
        <w:rPr>
          <w:sz w:val="16"/>
        </w:rPr>
        <w:t>Realizările se referă la produsele și serviciile care vor fi furnizate (de ex.: numărul de schimburi de studenți finanțate, numărul de km de străzi construiți etc.).</w:t>
      </w:r>
    </w:p>
  </w:footnote>
  <w:footnote w:id="89">
    <w:p>
      <w:pPr>
        <w:pStyle w:val="FootnoteText"/>
        <w:rPr>
          <w:sz w:val="16"/>
          <w:szCs w:val="16"/>
        </w:rPr>
      </w:pPr>
      <w:r>
        <w:rPr>
          <w:rStyle w:val="FootnoteReference"/>
        </w:rPr>
        <w:footnoteRef/>
      </w:r>
      <w:r>
        <w:tab/>
      </w:r>
      <w:r>
        <w:rPr>
          <w:sz w:val="16"/>
        </w:rPr>
        <w:t>Anul N este anul în care începe punerea în aplicare a propunerii/inițiativei.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5">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6">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7">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8">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9">
    <w:nsid w:val="062C6A95"/>
    <w:multiLevelType w:val="singleLevel"/>
    <w:tmpl w:val="062C6A95"/>
    <w:lvl w:ilvl="0">
      <w:start w:val="1"/>
      <w:numFmt w:val="bullet"/>
      <w:pStyle w:val="ListBullet1"/>
      <w:lvlText w:val=""/>
      <w:lvlJc w:val="left"/>
      <w:pPr>
        <w:tabs>
          <w:tab w:val="left" w:pos="1134"/>
        </w:tabs>
        <w:ind w:left="1134" w:hanging="283"/>
      </w:pPr>
      <w:rPr>
        <w:rFonts w:ascii="Symbol" w:hAnsi="Symbol" w:hint="default"/>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358B6119"/>
    <w:multiLevelType w:val="multilevel"/>
    <w:tmpl w:val="358B6119"/>
    <w:lvl w:ilvl="0">
      <w:start w:val="1"/>
      <w:numFmt w:val="decimal"/>
      <w:pStyle w:val="ListNumber1"/>
      <w:lvlText w:val="(%1)"/>
      <w:lvlJc w:val="left"/>
      <w:pPr>
        <w:tabs>
          <w:tab w:val="left" w:pos="1191"/>
        </w:tabs>
        <w:ind w:left="1191" w:hanging="709"/>
      </w:pPr>
    </w:lvl>
    <w:lvl w:ilvl="1">
      <w:start w:val="1"/>
      <w:numFmt w:val="lowerLetter"/>
      <w:pStyle w:val="ListNumber1Level2"/>
      <w:lvlText w:val="(%2)"/>
      <w:lvlJc w:val="left"/>
      <w:pPr>
        <w:tabs>
          <w:tab w:val="left" w:pos="1899"/>
        </w:tabs>
        <w:ind w:left="1899" w:hanging="708"/>
      </w:pPr>
    </w:lvl>
    <w:lvl w:ilvl="2">
      <w:start w:val="1"/>
      <w:numFmt w:val="bullet"/>
      <w:pStyle w:val="ListNumber1Level3"/>
      <w:lvlText w:val="–"/>
      <w:lvlJc w:val="left"/>
      <w:pPr>
        <w:tabs>
          <w:tab w:val="left" w:pos="2608"/>
        </w:tabs>
        <w:ind w:left="2608" w:hanging="709"/>
      </w:pPr>
      <w:rPr>
        <w:rFonts w:ascii="Times New Roman" w:hAnsi="Times New Roman"/>
      </w:rPr>
    </w:lvl>
    <w:lvl w:ilvl="3">
      <w:start w:val="1"/>
      <w:numFmt w:val="bullet"/>
      <w:pStyle w:val="ListNumber1Level4"/>
      <w:lvlText w:val=""/>
      <w:lvlJc w:val="left"/>
      <w:pPr>
        <w:tabs>
          <w:tab w:val="left" w:pos="3317"/>
        </w:tabs>
        <w:ind w:left="331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3D92DF2"/>
    <w:multiLevelType w:val="multilevel"/>
    <w:tmpl w:val="43D92DF2"/>
    <w:lvl w:ilvl="0">
      <w:start w:val="1"/>
      <w:numFmt w:val="decimal"/>
      <w:pStyle w:val="ManualNum"/>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4"/>
  </w:num>
  <w:num w:numId="11">
    <w:abstractNumId w:val="17"/>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15"/>
  </w:num>
  <w:num w:numId="50">
    <w:abstractNumId w:val="24"/>
  </w:num>
  <w:num w:numId="51">
    <w:abstractNumId w:val="13"/>
  </w:num>
  <w:num w:numId="52">
    <w:abstractNumId w:val="16"/>
  </w:num>
  <w:num w:numId="53">
    <w:abstractNumId w:val="11"/>
  </w:num>
  <w:num w:numId="54">
    <w:abstractNumId w:val="23"/>
  </w:num>
  <w:num w:numId="55">
    <w:abstractNumId w:val="10"/>
  </w:num>
  <w:num w:numId="56">
    <w:abstractNumId w:val="18"/>
  </w:num>
  <w:num w:numId="57">
    <w:abstractNumId w:val="20"/>
  </w:num>
  <w:num w:numId="58">
    <w:abstractNumId w:val="21"/>
  </w:num>
  <w:num w:numId="59">
    <w:abstractNumId w:val="12"/>
  </w:num>
  <w:num w:numId="60">
    <w:abstractNumId w:val="19"/>
  </w:num>
  <w:num w:numId="61">
    <w:abstractNumId w:val="2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22 14:08:5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5"/>
    <w:docVar w:name="DQCResult_ModifiedMarkers" w:val="0;0"/>
    <w:docVar w:name="DQCResult_ModifiedNumbering" w:val="0;0"/>
    <w:docVar w:name="DQCResult_Objects" w:val="0;0"/>
    <w:docVar w:name="DQCResult_Sections" w:val="0;1"/>
    <w:docVar w:name="DQCResult_StructureCheck" w:val="0;0"/>
    <w:docVar w:name="DQCResult_SuperfluousWhitespace" w:val="0;31"/>
    <w:docVar w:name="DQCResult_UnknownFonts" w:val="0;0"/>
    <w:docVar w:name="DQCResult_UnknownStyles" w:val="0;6"/>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635BE97B-5569-4CA1-95B7-83232C512203"/>
    <w:docVar w:name="LW_COVERPAGE_TYPE" w:val="1"/>
    <w:docVar w:name="LW_CROSSREFERENCE" w:val="{SWD(2017) 466 final}_x000b_{SWD(2017) 467 final}_x000b_{SWD(2017) 468 final}_x000b_{SWD(2017) 469 final}_x000b_{SWD(2017) 470 final}"/>
    <w:docVar w:name="LW_DocType" w:val="COM"/>
    <w:docVar w:name="LW_EMISSION" w:val="19.12.2017"/>
    <w:docVar w:name="LW_EMISSION_ISODATE" w:val="2017-12-19"/>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Text cu relevan\u539?\u259? pentru SEE)"/>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353"/>
    <w:docVar w:name="LW_REF.II.NEW.CP_YEAR" w:val="2017"/>
    <w:docVar w:name="LW_REF.INST.NEW" w:val="COM"/>
    <w:docVar w:name="LW_REF.INST.NEW_ADOPTED" w:val="final"/>
    <w:docVar w:name="LW_REF.INST.NEW_TEXT" w:val="(2017) 7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unere de"/>
    <w:docVar w:name="LW_SUPERTITRE" w:val="&lt;UNUSED&gt;"/>
    <w:docVar w:name="LW_TITRE.OBJ.CP" w:val="de stabilire a unor norme \u537?i proceduri pentru respectarea \u537?i asigurarea aplic\u259?rii legisla\u539?iei de armonizare a Uniunii privind produsele \u537?i de modificare a Regulamentelor (UE) nr. 305/2011, (UE) nr. 528/2012, (UE) 2016/424, (UE) 2016/425, (UE) 2016/426 \u537?i (UE) 2017/1369 ale Parlamentului European \u537?i ale Consiliului, precum \u537?i a Directivelor 2004/42/CE, 2009/48/CE, 2010/35/UE, 2013/29/UE, 2013/53/UE, 2014/28/UE, 2014/29/UE, 2014/30/UE, 2014/31/UE, 2014/32/UE, 2014/33/UE, 2014/34/UE, 2014/35/UE, 2014/53/UE, 2014/68/UE \u537?i 2014/90/UE ale Parlamentului European \u537?i ale Consiliului"/>
    <w:docVar w:name="LW_TYPE.DOC.CP" w:val="REGULAMENT AL PARLAMENTULUI EUROPEAN \u350?I AL CONSILIULUI"/>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qFormat="1"/>
    <w:lsdException w:name="annotation text" w:qFormat="1"/>
    <w:lsdException w:name="header" w:qFormat="1"/>
    <w:lsdException w:name="footer" w:qFormat="1"/>
    <w:lsdException w:name="index heading" w:semiHidden="1"/>
    <w:lsdException w:name="caption" w:uiPriority="35" w:qFormat="1"/>
    <w:lsdException w:name="table of figures" w:qFormat="1"/>
    <w:lsdException w:name="envelope address" w:semiHidden="1"/>
    <w:lsdException w:name="envelope return" w:semiHidden="1"/>
    <w:lsdException w:name="footnote reference" w:qFormat="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qFormat="1"/>
    <w:lsdException w:name="List 3" w:semiHidden="1"/>
    <w:lsdException w:name="List 4" w:semiHidden="1"/>
    <w:lsdException w:name="List 5" w:semiHidden="1"/>
    <w:lsdException w:name="List Bullet 2" w:qFormat="1"/>
    <w:lsdException w:name="List Bullet 3" w:qFormat="1"/>
    <w:lsdException w:name="List Bullet 4" w:qFormat="1"/>
    <w:lsdException w:name="List Bullet 5" w:semiHidden="1"/>
    <w:lsdException w:name="List Number 2" w:qFormat="1"/>
    <w:lsdException w:name="List Number 3" w:qFormat="1"/>
    <w:lsdException w:name="List Number 4" w:qFormat="1"/>
    <w:lsdException w:name="List Number 5" w:uiPriority="0" w:unhideWhenUsed="0" w:qFormat="1"/>
    <w:lsdException w:name="Title" w:uiPriority="10" w:unhideWhenUsed="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qFormat="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semiHidden="1" w:uiPriority="59"/>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before="0" w:after="0"/>
    </w:pPr>
    <w:rPr>
      <w:rFonts w:ascii="Tahoma" w:hAnsi="Tahoma" w:cs="Tahoma"/>
      <w:sz w:val="16"/>
      <w:szCs w:val="16"/>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List2">
    <w:name w:val="List 2"/>
    <w:basedOn w:val="Normal"/>
    <w:uiPriority w:val="99"/>
    <w:unhideWhenUsed/>
    <w:qFormat/>
    <w:pPr>
      <w:ind w:left="566" w:hanging="283"/>
      <w:contextualSpacing/>
    </w:pPr>
  </w:style>
  <w:style w:type="paragraph" w:styleId="ListBullet">
    <w:name w:val="List Bullet"/>
    <w:basedOn w:val="Normal"/>
    <w:uiPriority w:val="99"/>
    <w:unhideWhenUsed/>
    <w:qFormat/>
    <w:pPr>
      <w:numPr>
        <w:numId w:val="1"/>
      </w:numPr>
      <w:contextualSpacing/>
    </w:pPr>
  </w:style>
  <w:style w:type="paragraph" w:styleId="ListBullet2">
    <w:name w:val="List Bullet 2"/>
    <w:basedOn w:val="Normal"/>
    <w:uiPriority w:val="99"/>
    <w:unhideWhenUsed/>
    <w:qFormat/>
    <w:pPr>
      <w:numPr>
        <w:numId w:val="2"/>
      </w:numPr>
      <w:tabs>
        <w:tab w:val="clear" w:pos="643"/>
        <w:tab w:val="left" w:pos="360"/>
      </w:tabs>
      <w:ind w:left="0" w:firstLine="0"/>
      <w:contextualSpacing/>
    </w:pPr>
  </w:style>
  <w:style w:type="paragraph" w:styleId="ListBullet3">
    <w:name w:val="List Bullet 3"/>
    <w:basedOn w:val="Normal"/>
    <w:uiPriority w:val="99"/>
    <w:unhideWhenUsed/>
    <w:qFormat/>
    <w:pPr>
      <w:numPr>
        <w:numId w:val="3"/>
      </w:numPr>
      <w:contextualSpacing/>
    </w:pPr>
  </w:style>
  <w:style w:type="paragraph" w:styleId="ListBullet4">
    <w:name w:val="List Bullet 4"/>
    <w:basedOn w:val="Normal"/>
    <w:uiPriority w:val="99"/>
    <w:unhideWhenUsed/>
    <w:qFormat/>
    <w:pPr>
      <w:numPr>
        <w:numId w:val="4"/>
      </w:numPr>
      <w:tabs>
        <w:tab w:val="clear" w:pos="1209"/>
        <w:tab w:val="left" w:pos="360"/>
      </w:tabs>
      <w:ind w:left="0" w:firstLine="0"/>
      <w:contextualSpacing/>
    </w:pPr>
  </w:style>
  <w:style w:type="paragraph" w:styleId="ListNumber">
    <w:name w:val="List Number"/>
    <w:basedOn w:val="Normal"/>
    <w:uiPriority w:val="99"/>
    <w:unhideWhenUsed/>
    <w:qFormat/>
    <w:pPr>
      <w:numPr>
        <w:numId w:val="5"/>
      </w:numPr>
      <w:contextualSpacing/>
    </w:pPr>
  </w:style>
  <w:style w:type="paragraph" w:styleId="ListNumber2">
    <w:name w:val="List Number 2"/>
    <w:basedOn w:val="Normal"/>
    <w:uiPriority w:val="99"/>
    <w:unhideWhenUsed/>
    <w:qFormat/>
    <w:pPr>
      <w:numPr>
        <w:numId w:val="6"/>
      </w:numPr>
      <w:contextualSpacing/>
    </w:pPr>
  </w:style>
  <w:style w:type="paragraph" w:styleId="ListNumber3">
    <w:name w:val="List Number 3"/>
    <w:basedOn w:val="Normal"/>
    <w:uiPriority w:val="99"/>
    <w:unhideWhenUsed/>
    <w:qFormat/>
    <w:pPr>
      <w:numPr>
        <w:numId w:val="7"/>
      </w:numPr>
      <w:contextualSpacing/>
    </w:pPr>
  </w:style>
  <w:style w:type="paragraph" w:styleId="ListNumber4">
    <w:name w:val="List Number 4"/>
    <w:basedOn w:val="Normal"/>
    <w:uiPriority w:val="99"/>
    <w:unhideWhenUsed/>
    <w:qFormat/>
    <w:pPr>
      <w:numPr>
        <w:numId w:val="8"/>
      </w:numPr>
      <w:contextualSpacing/>
    </w:pPr>
  </w:style>
  <w:style w:type="paragraph" w:styleId="ListNumber5">
    <w:name w:val="List Number 5"/>
    <w:basedOn w:val="Normal"/>
    <w:qFormat/>
    <w:pPr>
      <w:numPr>
        <w:numId w:val="9"/>
      </w:numPr>
    </w:pPr>
  </w:style>
  <w:style w:type="paragraph" w:styleId="NormalWeb">
    <w:name w:val="Normal (Web)"/>
    <w:basedOn w:val="Normal"/>
    <w:uiPriority w:val="99"/>
    <w:unhideWhenUsed/>
    <w:qFormat/>
    <w:pPr>
      <w:spacing w:before="100" w:beforeAutospacing="1" w:after="100" w:afterAutospacing="1"/>
      <w:jc w:val="left"/>
    </w:pPr>
    <w:rPr>
      <w:rFonts w:eastAsia="Times New Roman"/>
      <w:szCs w:val="24"/>
    </w:rPr>
  </w:style>
  <w:style w:type="paragraph" w:styleId="TableofFigures">
    <w:name w:val="table of figures"/>
    <w:basedOn w:val="Normal"/>
    <w:next w:val="Normal"/>
    <w:uiPriority w:val="99"/>
    <w:unhideWhenUsed/>
    <w:qFormat/>
    <w:pPr>
      <w:spacing w:after="0"/>
    </w:pPr>
  </w:style>
  <w:style w:type="character" w:styleId="CommentReference">
    <w:name w:val="annotation reference"/>
    <w:basedOn w:val="DefaultParagraphFont"/>
    <w:uiPriority w:val="99"/>
    <w:unhideWhenUsed/>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nhideWhenUsed/>
    <w:qFormat/>
    <w:rPr>
      <w:color w:val="347C98"/>
      <w:u w:val="none"/>
      <w:shd w:val="clear" w:color="auto" w:fill="auto"/>
    </w:rPr>
  </w:style>
  <w:style w:type="character" w:styleId="PageNumber">
    <w:name w:val="page number"/>
    <w:qFormat/>
    <w:rPr>
      <w:rFonts w:cs="Times New Roman"/>
      <w:lang w:val="ro-RO" w:eastAsia="ro-RO"/>
    </w:rPr>
  </w:style>
  <w:style w:type="character" w:styleId="Strong">
    <w:name w:val="Strong"/>
    <w:basedOn w:val="DefaultParagraphFont"/>
    <w:uiPriority w:val="22"/>
    <w:qFormat/>
    <w:rPr>
      <w:b/>
      <w:bCs/>
    </w:rPr>
  </w:style>
  <w:style w:type="paragraph" w:customStyle="1" w:styleId="ListNumber1">
    <w:name w:val="List Number 1"/>
    <w:basedOn w:val="Text1"/>
    <w:uiPriority w:val="99"/>
    <w:qFormat/>
    <w:pPr>
      <w:numPr>
        <w:numId w:val="10"/>
      </w:numPr>
      <w:spacing w:before="0" w:after="240"/>
    </w:pPr>
    <w:rPr>
      <w:rFonts w:eastAsia="Times New Roman"/>
      <w:szCs w:val="20"/>
    </w:rPr>
  </w:style>
  <w:style w:type="paragraph" w:customStyle="1" w:styleId="ListNumber1Level2">
    <w:name w:val="List Number 1 (Level 2)"/>
    <w:basedOn w:val="Text1"/>
    <w:uiPriority w:val="99"/>
    <w:qFormat/>
    <w:pPr>
      <w:numPr>
        <w:ilvl w:val="1"/>
        <w:numId w:val="10"/>
      </w:numPr>
      <w:spacing w:before="0" w:after="240"/>
    </w:pPr>
    <w:rPr>
      <w:rFonts w:eastAsia="Times New Roman"/>
      <w:szCs w:val="20"/>
    </w:rPr>
  </w:style>
  <w:style w:type="paragraph" w:customStyle="1" w:styleId="ListNumber1Level3">
    <w:name w:val="List Number 1 (Level 3)"/>
    <w:basedOn w:val="Text1"/>
    <w:uiPriority w:val="99"/>
    <w:qFormat/>
    <w:pPr>
      <w:numPr>
        <w:ilvl w:val="2"/>
        <w:numId w:val="10"/>
      </w:numPr>
      <w:spacing w:before="0" w:after="240"/>
    </w:pPr>
    <w:rPr>
      <w:rFonts w:eastAsia="Times New Roman"/>
      <w:szCs w:val="20"/>
    </w:rPr>
  </w:style>
  <w:style w:type="paragraph" w:customStyle="1" w:styleId="ListNumber1Level4">
    <w:name w:val="List Number 1 (Level 4)"/>
    <w:basedOn w:val="Text1"/>
    <w:uiPriority w:val="99"/>
    <w:qFormat/>
    <w:pPr>
      <w:numPr>
        <w:ilvl w:val="3"/>
        <w:numId w:val="10"/>
      </w:numPr>
      <w:spacing w:before="0" w:after="240"/>
    </w:pPr>
    <w:rPr>
      <w:rFonts w:eastAsia="Times New Roman"/>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ro-RO"/>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ro-RO"/>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sz w:val="20"/>
      <w:szCs w:val="20"/>
      <w:lang w:val="ro-RO"/>
    </w:rPr>
  </w:style>
  <w:style w:type="character" w:customStyle="1" w:styleId="Text1Char">
    <w:name w:val="Text 1 Char"/>
    <w:qFormat/>
    <w:rPr>
      <w:rFonts w:ascii="Times New Roman" w:hAnsi="Times New Roman" w:cs="Times New Roman"/>
      <w:bCs/>
      <w:sz w:val="23"/>
      <w:szCs w:val="23"/>
      <w:lang w:val="ro-RO"/>
    </w:rPr>
  </w:style>
  <w:style w:type="paragraph" w:customStyle="1" w:styleId="Default">
    <w:name w:val="Default"/>
    <w:uiPriority w:val="99"/>
    <w:qForma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qFormat/>
    <w:rPr>
      <w:rFonts w:ascii="EUAlbertina" w:hAnsi="EUAlbertina" w:cstheme="minorBidi"/>
      <w:color w:val="auto"/>
    </w:rPr>
  </w:style>
  <w:style w:type="paragraph" w:customStyle="1" w:styleId="CM3">
    <w:name w:val="CM3"/>
    <w:basedOn w:val="Default"/>
    <w:next w:val="Default"/>
    <w:uiPriority w:val="99"/>
    <w:qFormat/>
    <w:rPr>
      <w:rFonts w:ascii="EUAlbertina" w:hAnsi="EUAlbertina" w:cstheme="minorBidi"/>
      <w:color w:val="auto"/>
    </w:rPr>
  </w:style>
  <w:style w:type="paragraph" w:customStyle="1" w:styleId="ListParagraph1">
    <w:name w:val="List Paragraph1"/>
    <w:basedOn w:val="Normal"/>
    <w:uiPriority w:val="34"/>
    <w:qFormat/>
    <w:pPr>
      <w:ind w:left="720"/>
      <w:contextualSpacing/>
    </w:pPr>
  </w:style>
  <w:style w:type="paragraph" w:customStyle="1" w:styleId="Revision1">
    <w:name w:val="Revision1"/>
    <w:hidden/>
    <w:uiPriority w:val="99"/>
    <w:semiHidden/>
    <w:qFormat/>
    <w:pPr>
      <w:spacing w:after="0" w:line="240" w:lineRule="auto"/>
    </w:pPr>
    <w:rPr>
      <w:rFonts w:ascii="Times New Roman" w:hAnsi="Times New Roman" w:cs="Times New Roman"/>
      <w:sz w:val="24"/>
    </w:rPr>
  </w:style>
  <w:style w:type="character" w:customStyle="1" w:styleId="tgc">
    <w:name w:val="_tgc"/>
    <w:basedOn w:val="DefaultParagraphFont"/>
    <w:qFormat/>
  </w:style>
  <w:style w:type="paragraph" w:customStyle="1" w:styleId="Normal1">
    <w:name w:val="Normal1"/>
    <w:basedOn w:val="Normal"/>
    <w:uiPriority w:val="99"/>
    <w:qFormat/>
    <w:pPr>
      <w:spacing w:before="100" w:beforeAutospacing="1" w:after="100" w:afterAutospacing="1"/>
      <w:jc w:val="left"/>
    </w:pPr>
    <w:rPr>
      <w:rFonts w:eastAsia="Times New Roman"/>
      <w:szCs w:val="24"/>
    </w:rPr>
  </w:style>
  <w:style w:type="paragraph" w:customStyle="1" w:styleId="doc-ti">
    <w:name w:val="doc-ti"/>
    <w:basedOn w:val="Normal"/>
    <w:uiPriority w:val="99"/>
    <w:qFormat/>
    <w:pPr>
      <w:spacing w:before="100" w:beforeAutospacing="1" w:after="100" w:afterAutospacing="1"/>
      <w:jc w:val="left"/>
    </w:pPr>
    <w:rPr>
      <w:rFonts w:eastAsia="Times New Roman"/>
      <w:szCs w:val="24"/>
    </w:rPr>
  </w:style>
  <w:style w:type="character" w:customStyle="1" w:styleId="super">
    <w:name w:val="super"/>
    <w:basedOn w:val="DefaultParagraphFont"/>
    <w:qFormat/>
  </w:style>
  <w:style w:type="paragraph" w:customStyle="1" w:styleId="CM4">
    <w:name w:val="CM4"/>
    <w:basedOn w:val="Default"/>
    <w:next w:val="Default"/>
    <w:uiPriority w:val="99"/>
    <w:qFormat/>
    <w:rPr>
      <w:color w:val="auto"/>
    </w:rPr>
  </w:style>
  <w:style w:type="paragraph" w:customStyle="1" w:styleId="ManuakNum">
    <w:name w:val="Manuak Num"/>
    <w:basedOn w:val="Text1"/>
    <w:uiPriority w:val="99"/>
    <w:qFormat/>
  </w:style>
  <w:style w:type="paragraph" w:customStyle="1" w:styleId="ManualNum0">
    <w:name w:val="ManualNum"/>
    <w:basedOn w:val="ManuakNum"/>
    <w:uiPriority w:val="99"/>
    <w:qFormat/>
  </w:style>
  <w:style w:type="paragraph" w:customStyle="1" w:styleId="ti-art">
    <w:name w:val="ti-art"/>
    <w:basedOn w:val="Normal"/>
    <w:uiPriority w:val="99"/>
    <w:qFormat/>
    <w:pPr>
      <w:spacing w:before="100" w:beforeAutospacing="1" w:after="100" w:afterAutospacing="1"/>
      <w:jc w:val="left"/>
    </w:pPr>
    <w:rPr>
      <w:rFonts w:eastAsia="Times New Roman"/>
      <w:szCs w:val="24"/>
    </w:rPr>
  </w:style>
  <w:style w:type="paragraph" w:customStyle="1" w:styleId="sti-art">
    <w:name w:val="sti-art"/>
    <w:basedOn w:val="Normal"/>
    <w:uiPriority w:val="99"/>
    <w:qFormat/>
    <w:pPr>
      <w:spacing w:before="100" w:beforeAutospacing="1" w:after="100" w:afterAutospacing="1"/>
      <w:jc w:val="left"/>
    </w:pPr>
    <w:rPr>
      <w:rFonts w:eastAsia="Times New Roman"/>
      <w:szCs w:val="24"/>
    </w:rPr>
  </w:style>
  <w:style w:type="paragraph" w:customStyle="1" w:styleId="Normal2">
    <w:name w:val="Normal2"/>
    <w:basedOn w:val="Normal"/>
    <w:uiPriority w:val="99"/>
    <w:qFormat/>
    <w:pPr>
      <w:spacing w:before="100" w:beforeAutospacing="1" w:after="100" w:afterAutospacing="1"/>
    </w:pPr>
    <w:rPr>
      <w:rFonts w:eastAsia="Times New Roman"/>
      <w:szCs w:val="24"/>
    </w:rPr>
  </w:style>
  <w:style w:type="character" w:customStyle="1" w:styleId="st">
    <w:name w:val="st"/>
    <w:basedOn w:val="DefaultParagraphFont"/>
    <w:qFormat/>
  </w:style>
  <w:style w:type="paragraph" w:customStyle="1" w:styleId="ListDash2">
    <w:name w:val="List Dash 2"/>
    <w:basedOn w:val="Text2"/>
    <w:uiPriority w:val="99"/>
    <w:qFormat/>
    <w:pPr>
      <w:spacing w:before="0" w:after="240"/>
      <w:ind w:left="0"/>
    </w:pPr>
    <w:rPr>
      <w:rFonts w:eastAsia="Times New Roman"/>
      <w:szCs w:val="20"/>
    </w:rPr>
  </w:style>
  <w:style w:type="paragraph" w:customStyle="1" w:styleId="ManualNum">
    <w:name w:val="Manual Num"/>
    <w:basedOn w:val="Titrearticle"/>
    <w:uiPriority w:val="99"/>
    <w:qFormat/>
    <w:pPr>
      <w:numPr>
        <w:numId w:val="11"/>
      </w:numPr>
    </w:pPr>
  </w:style>
  <w:style w:type="character" w:customStyle="1" w:styleId="apple-converted-space">
    <w:name w:val="apple-converted-space"/>
    <w:basedOn w:val="DefaultParagraphFont"/>
    <w:qFormat/>
  </w:style>
  <w:style w:type="paragraph" w:customStyle="1" w:styleId="Normal3">
    <w:name w:val="Normal3"/>
    <w:basedOn w:val="Normal"/>
    <w:uiPriority w:val="99"/>
    <w:qFormat/>
    <w:pPr>
      <w:spacing w:before="100" w:beforeAutospacing="1" w:after="100" w:afterAutospacing="1"/>
      <w:jc w:val="left"/>
    </w:pPr>
    <w:rPr>
      <w:rFonts w:eastAsia="Times New Roman"/>
      <w:szCs w:val="24"/>
    </w:rPr>
  </w:style>
  <w:style w:type="character" w:customStyle="1" w:styleId="semi-bold">
    <w:name w:val="semi-bold"/>
    <w:basedOn w:val="DefaultParagraphFont"/>
    <w:qFormat/>
  </w:style>
  <w:style w:type="paragraph" w:customStyle="1" w:styleId="FootenoteTe">
    <w:name w:val="FootenoteTe"/>
    <w:basedOn w:val="doc-ti"/>
    <w:uiPriority w:val="99"/>
    <w:qFormat/>
    <w:rPr>
      <w:sz w:val="20"/>
      <w:szCs w:val="20"/>
    </w:rPr>
  </w:style>
  <w:style w:type="paragraph" w:customStyle="1" w:styleId="ListBullet1">
    <w:name w:val="List Bullet 1"/>
    <w:basedOn w:val="Normal"/>
    <w:uiPriority w:val="99"/>
    <w:qFormat/>
    <w:pPr>
      <w:numPr>
        <w:numId w:val="12"/>
      </w:numPr>
    </w:pPr>
    <w:rPr>
      <w:rFonts w:eastAsia="Times New Roman"/>
    </w:rPr>
  </w:style>
  <w:style w:type="paragraph" w:customStyle="1" w:styleId="ListDash1">
    <w:name w:val="List Dash 1"/>
    <w:basedOn w:val="Normal"/>
    <w:uiPriority w:val="99"/>
    <w:qFormat/>
    <w:rPr>
      <w:rFonts w:eastAsia="Times New Roman"/>
    </w:rPr>
  </w:style>
  <w:style w:type="paragraph" w:customStyle="1" w:styleId="ListNumberLevel2">
    <w:name w:val="List Number (Level 2)"/>
    <w:basedOn w:val="Normal"/>
    <w:uiPriority w:val="99"/>
    <w:qFormat/>
    <w:pPr>
      <w:tabs>
        <w:tab w:val="left" w:pos="1417"/>
      </w:tabs>
      <w:ind w:left="1417" w:hanging="708"/>
    </w:pPr>
    <w:rPr>
      <w:rFonts w:eastAsia="Times New Roman"/>
    </w:rPr>
  </w:style>
  <w:style w:type="paragraph" w:customStyle="1" w:styleId="ListNumberLevel3">
    <w:name w:val="List Number (Level 3)"/>
    <w:basedOn w:val="Normal"/>
    <w:uiPriority w:val="99"/>
    <w:qFormat/>
    <w:pPr>
      <w:tabs>
        <w:tab w:val="left" w:pos="2126"/>
      </w:tabs>
      <w:ind w:left="2126" w:hanging="709"/>
    </w:pPr>
    <w:rPr>
      <w:rFonts w:eastAsia="Times New Roman"/>
    </w:rPr>
  </w:style>
  <w:style w:type="paragraph" w:customStyle="1" w:styleId="ListNumberLevel4">
    <w:name w:val="List Number (Level 4)"/>
    <w:basedOn w:val="Normal"/>
    <w:uiPriority w:val="99"/>
    <w:qFormat/>
    <w:pPr>
      <w:tabs>
        <w:tab w:val="left" w:pos="2835"/>
      </w:tabs>
      <w:ind w:left="2835" w:hanging="709"/>
    </w:pPr>
    <w:rPr>
      <w:rFonts w:eastAsia="Times New Roman"/>
    </w:rPr>
  </w:style>
  <w:style w:type="paragraph" w:customStyle="1" w:styleId="ListDash3">
    <w:name w:val="List Dash 3"/>
    <w:basedOn w:val="ListDash2"/>
    <w:uiPriority w:val="99"/>
    <w:qFormat/>
  </w:style>
  <w:style w:type="paragraph" w:customStyle="1" w:styleId="ListNumber0Level3">
    <w:name w:val="List Number 0 (Level 3)"/>
    <w:basedOn w:val="ListNumber1Level3"/>
    <w:uiPriority w:val="99"/>
    <w:qFormat/>
  </w:style>
  <w:style w:type="paragraph" w:customStyle="1" w:styleId="Text10">
    <w:name w:val="Text1"/>
    <w:basedOn w:val="Point2letter"/>
    <w:qFormat/>
  </w:style>
  <w:style w:type="paragraph" w:customStyle="1" w:styleId="Sous-titreobjet">
    <w:name w:val="Sous-titre objet"/>
    <w:basedOn w:val="Normal"/>
    <w:qFormat/>
    <w:pPr>
      <w:spacing w:before="0" w:after="0"/>
      <w:jc w:val="center"/>
    </w:pPr>
    <w:rPr>
      <w:b/>
    </w:rPr>
  </w:style>
  <w:style w:type="paragraph" w:customStyle="1" w:styleId="Sous-titreobjetPagedecouverture">
    <w:name w:val="Sous-titre objet (Page de couverture)"/>
    <w:basedOn w:val="Sous-titreobjet"/>
    <w:qFormat/>
  </w:style>
  <w:style w:type="paragraph" w:customStyle="1" w:styleId="TOCHeading1">
    <w:name w:val="TOC Heading1"/>
    <w:basedOn w:val="Normal"/>
    <w:next w:val="Normal"/>
    <w:uiPriority w:val="39"/>
    <w:unhideWhenUsed/>
    <w:qFormat/>
    <w:pPr>
      <w:spacing w:after="240"/>
      <w:jc w:val="center"/>
    </w:pPr>
    <w:rPr>
      <w:b/>
      <w:sz w:val="28"/>
    </w:rPr>
  </w:style>
  <w:style w:type="paragraph" w:styleId="Revision">
    <w:name w:val="Revision"/>
    <w:hidden/>
    <w:uiPriority w:val="99"/>
    <w:unhideWhenUsed/>
    <w:pPr>
      <w:spacing w:after="0" w:line="240" w:lineRule="auto"/>
    </w:pPr>
    <w:rPr>
      <w:rFonts w:ascii="Times New Roman" w:hAnsi="Times New Roman" w:cs="Times New Roman"/>
      <w:sz w:val="24"/>
    </w:rPr>
  </w:style>
  <w:style w:type="paragraph" w:styleId="ListParagraph">
    <w:name w:val="List Paragraph"/>
    <w:basedOn w:val="Normal"/>
    <w:uiPriority w:val="99"/>
    <w:unhideWhenUsed/>
    <w:pPr>
      <w:ind w:left="720"/>
      <w:contextualSpacing/>
    </w:pPr>
  </w:style>
  <w:style w:type="paragraph" w:styleId="PlainText">
    <w:name w:val="Plain Text"/>
    <w:basedOn w:val="Normal"/>
    <w:link w:val="PlainTextChar"/>
    <w:uiPriority w:val="99"/>
    <w:unhideWhenUsed/>
    <w:pPr>
      <w:spacing w:before="0" w:after="0"/>
      <w:jc w:val="left"/>
    </w:pPr>
    <w:rPr>
      <w:rFonts w:ascii="Calibri" w:eastAsia="Times New Roman" w:hAnsi="Calibri"/>
      <w:sz w:val="22"/>
      <w:szCs w:val="21"/>
    </w:rPr>
  </w:style>
  <w:style w:type="character" w:customStyle="1" w:styleId="PlainTextChar">
    <w:name w:val="Plain Text Char"/>
    <w:basedOn w:val="DefaultParagraphFont"/>
    <w:link w:val="PlainText"/>
    <w:uiPriority w:val="99"/>
    <w:rPr>
      <w:rFonts w:ascii="Calibri" w:eastAsia="Times New Roman" w:hAnsi="Calibri" w:cs="Times New Roman"/>
      <w:szCs w:val="21"/>
      <w:lang w:eastAsia="ro-RO"/>
    </w:rPr>
  </w:style>
  <w:style w:type="paragraph" w:customStyle="1" w:styleId="Nromal">
    <w:name w:val="Nromal"/>
    <w:basedOn w:val="ManualNumPar1"/>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8"/>
      </w:numPr>
    </w:pPr>
  </w:style>
  <w:style w:type="paragraph" w:customStyle="1" w:styleId="Tiret1">
    <w:name w:val="Tiret 1"/>
    <w:basedOn w:val="Point1"/>
    <w:pPr>
      <w:numPr>
        <w:numId w:val="49"/>
      </w:numPr>
    </w:pPr>
  </w:style>
  <w:style w:type="paragraph" w:customStyle="1" w:styleId="Tiret2">
    <w:name w:val="Tiret 2"/>
    <w:basedOn w:val="Point2"/>
    <w:pPr>
      <w:numPr>
        <w:numId w:val="50"/>
      </w:numPr>
    </w:pPr>
  </w:style>
  <w:style w:type="paragraph" w:customStyle="1" w:styleId="Tiret3">
    <w:name w:val="Tiret 3"/>
    <w:basedOn w:val="Point3"/>
    <w:pPr>
      <w:numPr>
        <w:numId w:val="51"/>
      </w:numPr>
    </w:pPr>
  </w:style>
  <w:style w:type="paragraph" w:customStyle="1" w:styleId="Tiret4">
    <w:name w:val="Tiret 4"/>
    <w:basedOn w:val="Point4"/>
    <w:pPr>
      <w:numPr>
        <w:numId w:val="5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3"/>
      </w:numPr>
    </w:pPr>
  </w:style>
  <w:style w:type="paragraph" w:customStyle="1" w:styleId="NumPar2">
    <w:name w:val="NumPar 2"/>
    <w:basedOn w:val="Normal"/>
    <w:next w:val="Text1"/>
    <w:pPr>
      <w:numPr>
        <w:ilvl w:val="1"/>
        <w:numId w:val="53"/>
      </w:numPr>
    </w:pPr>
  </w:style>
  <w:style w:type="paragraph" w:customStyle="1" w:styleId="NumPar3">
    <w:name w:val="NumPar 3"/>
    <w:basedOn w:val="Normal"/>
    <w:next w:val="Text1"/>
    <w:pPr>
      <w:numPr>
        <w:ilvl w:val="2"/>
        <w:numId w:val="53"/>
      </w:numPr>
    </w:pPr>
  </w:style>
  <w:style w:type="paragraph" w:customStyle="1" w:styleId="NumPar4">
    <w:name w:val="NumPar 4"/>
    <w:basedOn w:val="Normal"/>
    <w:next w:val="Text1"/>
    <w:pPr>
      <w:numPr>
        <w:ilvl w:val="3"/>
        <w:numId w:val="5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5"/>
      </w:numPr>
    </w:pPr>
  </w:style>
  <w:style w:type="paragraph" w:customStyle="1" w:styleId="Point1number">
    <w:name w:val="Point 1 (number)"/>
    <w:basedOn w:val="Normal"/>
    <w:pPr>
      <w:numPr>
        <w:ilvl w:val="2"/>
        <w:numId w:val="55"/>
      </w:numPr>
    </w:pPr>
  </w:style>
  <w:style w:type="paragraph" w:customStyle="1" w:styleId="Point2number">
    <w:name w:val="Point 2 (number)"/>
    <w:basedOn w:val="Normal"/>
    <w:pPr>
      <w:numPr>
        <w:ilvl w:val="4"/>
        <w:numId w:val="55"/>
      </w:numPr>
    </w:pPr>
  </w:style>
  <w:style w:type="paragraph" w:customStyle="1" w:styleId="Point3number">
    <w:name w:val="Point 3 (number)"/>
    <w:basedOn w:val="Normal"/>
    <w:pPr>
      <w:numPr>
        <w:ilvl w:val="6"/>
        <w:numId w:val="55"/>
      </w:numPr>
    </w:pPr>
  </w:style>
  <w:style w:type="paragraph" w:customStyle="1" w:styleId="Point0letter">
    <w:name w:val="Point 0 (letter)"/>
    <w:basedOn w:val="Normal"/>
    <w:pPr>
      <w:numPr>
        <w:ilvl w:val="1"/>
        <w:numId w:val="55"/>
      </w:numPr>
    </w:pPr>
  </w:style>
  <w:style w:type="paragraph" w:customStyle="1" w:styleId="Point1letter">
    <w:name w:val="Point 1 (letter)"/>
    <w:basedOn w:val="Normal"/>
    <w:pPr>
      <w:numPr>
        <w:ilvl w:val="3"/>
        <w:numId w:val="55"/>
      </w:numPr>
    </w:pPr>
  </w:style>
  <w:style w:type="paragraph" w:customStyle="1" w:styleId="Point2letter">
    <w:name w:val="Point 2 (letter)"/>
    <w:basedOn w:val="Normal"/>
    <w:pPr>
      <w:numPr>
        <w:ilvl w:val="5"/>
        <w:numId w:val="55"/>
      </w:numPr>
    </w:pPr>
  </w:style>
  <w:style w:type="paragraph" w:customStyle="1" w:styleId="Point3letter">
    <w:name w:val="Point 3 (letter)"/>
    <w:basedOn w:val="Normal"/>
    <w:pPr>
      <w:numPr>
        <w:ilvl w:val="7"/>
        <w:numId w:val="55"/>
      </w:numPr>
    </w:pPr>
  </w:style>
  <w:style w:type="paragraph" w:customStyle="1" w:styleId="Point4letter">
    <w:name w:val="Point 4 (letter)"/>
    <w:basedOn w:val="Normal"/>
    <w:pPr>
      <w:numPr>
        <w:ilvl w:val="8"/>
        <w:numId w:val="55"/>
      </w:numPr>
    </w:pPr>
  </w:style>
  <w:style w:type="paragraph" w:customStyle="1" w:styleId="Bullet0">
    <w:name w:val="Bullet 0"/>
    <w:basedOn w:val="Normal"/>
    <w:pPr>
      <w:numPr>
        <w:numId w:val="56"/>
      </w:numPr>
    </w:pPr>
  </w:style>
  <w:style w:type="paragraph" w:customStyle="1" w:styleId="Bullet1">
    <w:name w:val="Bullet 1"/>
    <w:basedOn w:val="Normal"/>
    <w:pPr>
      <w:numPr>
        <w:numId w:val="57"/>
      </w:numPr>
    </w:pPr>
  </w:style>
  <w:style w:type="paragraph" w:customStyle="1" w:styleId="Bullet2">
    <w:name w:val="Bullet 2"/>
    <w:basedOn w:val="Normal"/>
    <w:pPr>
      <w:numPr>
        <w:numId w:val="58"/>
      </w:numPr>
    </w:pPr>
  </w:style>
  <w:style w:type="paragraph" w:customStyle="1" w:styleId="Bullet3">
    <w:name w:val="Bullet 3"/>
    <w:basedOn w:val="Normal"/>
    <w:pPr>
      <w:numPr>
        <w:numId w:val="59"/>
      </w:numPr>
    </w:pPr>
  </w:style>
  <w:style w:type="paragraph" w:customStyle="1" w:styleId="Bullet4">
    <w:name w:val="Bullet 4"/>
    <w:basedOn w:val="Normal"/>
    <w:pPr>
      <w:numPr>
        <w:numId w:val="6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qFormat="1"/>
    <w:lsdException w:name="annotation text" w:qFormat="1"/>
    <w:lsdException w:name="header" w:qFormat="1"/>
    <w:lsdException w:name="footer" w:qFormat="1"/>
    <w:lsdException w:name="index heading" w:semiHidden="1"/>
    <w:lsdException w:name="caption" w:uiPriority="35" w:qFormat="1"/>
    <w:lsdException w:name="table of figures" w:qFormat="1"/>
    <w:lsdException w:name="envelope address" w:semiHidden="1"/>
    <w:lsdException w:name="envelope return" w:semiHidden="1"/>
    <w:lsdException w:name="footnote reference" w:qFormat="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qFormat="1"/>
    <w:lsdException w:name="List 3" w:semiHidden="1"/>
    <w:lsdException w:name="List 4" w:semiHidden="1"/>
    <w:lsdException w:name="List 5" w:semiHidden="1"/>
    <w:lsdException w:name="List Bullet 2" w:qFormat="1"/>
    <w:lsdException w:name="List Bullet 3" w:qFormat="1"/>
    <w:lsdException w:name="List Bullet 4" w:qFormat="1"/>
    <w:lsdException w:name="List Bullet 5" w:semiHidden="1"/>
    <w:lsdException w:name="List Number 2" w:qFormat="1"/>
    <w:lsdException w:name="List Number 3" w:qFormat="1"/>
    <w:lsdException w:name="List Number 4" w:qFormat="1"/>
    <w:lsdException w:name="List Number 5" w:uiPriority="0" w:unhideWhenUsed="0" w:qFormat="1"/>
    <w:lsdException w:name="Title" w:uiPriority="10" w:unhideWhenUsed="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qFormat="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semiHidden="1" w:uiPriority="59"/>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before="0" w:after="0"/>
    </w:pPr>
    <w:rPr>
      <w:rFonts w:ascii="Tahoma" w:hAnsi="Tahoma" w:cs="Tahoma"/>
      <w:sz w:val="16"/>
      <w:szCs w:val="16"/>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List2">
    <w:name w:val="List 2"/>
    <w:basedOn w:val="Normal"/>
    <w:uiPriority w:val="99"/>
    <w:unhideWhenUsed/>
    <w:qFormat/>
    <w:pPr>
      <w:ind w:left="566" w:hanging="283"/>
      <w:contextualSpacing/>
    </w:pPr>
  </w:style>
  <w:style w:type="paragraph" w:styleId="ListBullet">
    <w:name w:val="List Bullet"/>
    <w:basedOn w:val="Normal"/>
    <w:uiPriority w:val="99"/>
    <w:unhideWhenUsed/>
    <w:qFormat/>
    <w:pPr>
      <w:numPr>
        <w:numId w:val="1"/>
      </w:numPr>
      <w:contextualSpacing/>
    </w:pPr>
  </w:style>
  <w:style w:type="paragraph" w:styleId="ListBullet2">
    <w:name w:val="List Bullet 2"/>
    <w:basedOn w:val="Normal"/>
    <w:uiPriority w:val="99"/>
    <w:unhideWhenUsed/>
    <w:qFormat/>
    <w:pPr>
      <w:numPr>
        <w:numId w:val="2"/>
      </w:numPr>
      <w:tabs>
        <w:tab w:val="clear" w:pos="643"/>
        <w:tab w:val="left" w:pos="360"/>
      </w:tabs>
      <w:ind w:left="0" w:firstLine="0"/>
      <w:contextualSpacing/>
    </w:pPr>
  </w:style>
  <w:style w:type="paragraph" w:styleId="ListBullet3">
    <w:name w:val="List Bullet 3"/>
    <w:basedOn w:val="Normal"/>
    <w:uiPriority w:val="99"/>
    <w:unhideWhenUsed/>
    <w:qFormat/>
    <w:pPr>
      <w:numPr>
        <w:numId w:val="3"/>
      </w:numPr>
      <w:contextualSpacing/>
    </w:pPr>
  </w:style>
  <w:style w:type="paragraph" w:styleId="ListBullet4">
    <w:name w:val="List Bullet 4"/>
    <w:basedOn w:val="Normal"/>
    <w:uiPriority w:val="99"/>
    <w:unhideWhenUsed/>
    <w:qFormat/>
    <w:pPr>
      <w:numPr>
        <w:numId w:val="4"/>
      </w:numPr>
      <w:tabs>
        <w:tab w:val="clear" w:pos="1209"/>
        <w:tab w:val="left" w:pos="360"/>
      </w:tabs>
      <w:ind w:left="0" w:firstLine="0"/>
      <w:contextualSpacing/>
    </w:pPr>
  </w:style>
  <w:style w:type="paragraph" w:styleId="ListNumber">
    <w:name w:val="List Number"/>
    <w:basedOn w:val="Normal"/>
    <w:uiPriority w:val="99"/>
    <w:unhideWhenUsed/>
    <w:qFormat/>
    <w:pPr>
      <w:numPr>
        <w:numId w:val="5"/>
      </w:numPr>
      <w:contextualSpacing/>
    </w:pPr>
  </w:style>
  <w:style w:type="paragraph" w:styleId="ListNumber2">
    <w:name w:val="List Number 2"/>
    <w:basedOn w:val="Normal"/>
    <w:uiPriority w:val="99"/>
    <w:unhideWhenUsed/>
    <w:qFormat/>
    <w:pPr>
      <w:numPr>
        <w:numId w:val="6"/>
      </w:numPr>
      <w:contextualSpacing/>
    </w:pPr>
  </w:style>
  <w:style w:type="paragraph" w:styleId="ListNumber3">
    <w:name w:val="List Number 3"/>
    <w:basedOn w:val="Normal"/>
    <w:uiPriority w:val="99"/>
    <w:unhideWhenUsed/>
    <w:qFormat/>
    <w:pPr>
      <w:numPr>
        <w:numId w:val="7"/>
      </w:numPr>
      <w:contextualSpacing/>
    </w:pPr>
  </w:style>
  <w:style w:type="paragraph" w:styleId="ListNumber4">
    <w:name w:val="List Number 4"/>
    <w:basedOn w:val="Normal"/>
    <w:uiPriority w:val="99"/>
    <w:unhideWhenUsed/>
    <w:qFormat/>
    <w:pPr>
      <w:numPr>
        <w:numId w:val="8"/>
      </w:numPr>
      <w:contextualSpacing/>
    </w:pPr>
  </w:style>
  <w:style w:type="paragraph" w:styleId="ListNumber5">
    <w:name w:val="List Number 5"/>
    <w:basedOn w:val="Normal"/>
    <w:qFormat/>
    <w:pPr>
      <w:numPr>
        <w:numId w:val="9"/>
      </w:numPr>
    </w:pPr>
  </w:style>
  <w:style w:type="paragraph" w:styleId="NormalWeb">
    <w:name w:val="Normal (Web)"/>
    <w:basedOn w:val="Normal"/>
    <w:uiPriority w:val="99"/>
    <w:unhideWhenUsed/>
    <w:qFormat/>
    <w:pPr>
      <w:spacing w:before="100" w:beforeAutospacing="1" w:after="100" w:afterAutospacing="1"/>
      <w:jc w:val="left"/>
    </w:pPr>
    <w:rPr>
      <w:rFonts w:eastAsia="Times New Roman"/>
      <w:szCs w:val="24"/>
    </w:rPr>
  </w:style>
  <w:style w:type="paragraph" w:styleId="TableofFigures">
    <w:name w:val="table of figures"/>
    <w:basedOn w:val="Normal"/>
    <w:next w:val="Normal"/>
    <w:uiPriority w:val="99"/>
    <w:unhideWhenUsed/>
    <w:qFormat/>
    <w:pPr>
      <w:spacing w:after="0"/>
    </w:pPr>
  </w:style>
  <w:style w:type="character" w:styleId="CommentReference">
    <w:name w:val="annotation reference"/>
    <w:basedOn w:val="DefaultParagraphFont"/>
    <w:uiPriority w:val="99"/>
    <w:unhideWhenUsed/>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nhideWhenUsed/>
    <w:qFormat/>
    <w:rPr>
      <w:color w:val="347C98"/>
      <w:u w:val="none"/>
      <w:shd w:val="clear" w:color="auto" w:fill="auto"/>
    </w:rPr>
  </w:style>
  <w:style w:type="character" w:styleId="PageNumber">
    <w:name w:val="page number"/>
    <w:qFormat/>
    <w:rPr>
      <w:rFonts w:cs="Times New Roman"/>
      <w:lang w:val="ro-RO" w:eastAsia="ro-RO"/>
    </w:rPr>
  </w:style>
  <w:style w:type="character" w:styleId="Strong">
    <w:name w:val="Strong"/>
    <w:basedOn w:val="DefaultParagraphFont"/>
    <w:uiPriority w:val="22"/>
    <w:qFormat/>
    <w:rPr>
      <w:b/>
      <w:bCs/>
    </w:rPr>
  </w:style>
  <w:style w:type="paragraph" w:customStyle="1" w:styleId="ListNumber1">
    <w:name w:val="List Number 1"/>
    <w:basedOn w:val="Text1"/>
    <w:uiPriority w:val="99"/>
    <w:qFormat/>
    <w:pPr>
      <w:numPr>
        <w:numId w:val="10"/>
      </w:numPr>
      <w:spacing w:before="0" w:after="240"/>
    </w:pPr>
    <w:rPr>
      <w:rFonts w:eastAsia="Times New Roman"/>
      <w:szCs w:val="20"/>
    </w:rPr>
  </w:style>
  <w:style w:type="paragraph" w:customStyle="1" w:styleId="ListNumber1Level2">
    <w:name w:val="List Number 1 (Level 2)"/>
    <w:basedOn w:val="Text1"/>
    <w:uiPriority w:val="99"/>
    <w:qFormat/>
    <w:pPr>
      <w:numPr>
        <w:ilvl w:val="1"/>
        <w:numId w:val="10"/>
      </w:numPr>
      <w:spacing w:before="0" w:after="240"/>
    </w:pPr>
    <w:rPr>
      <w:rFonts w:eastAsia="Times New Roman"/>
      <w:szCs w:val="20"/>
    </w:rPr>
  </w:style>
  <w:style w:type="paragraph" w:customStyle="1" w:styleId="ListNumber1Level3">
    <w:name w:val="List Number 1 (Level 3)"/>
    <w:basedOn w:val="Text1"/>
    <w:uiPriority w:val="99"/>
    <w:qFormat/>
    <w:pPr>
      <w:numPr>
        <w:ilvl w:val="2"/>
        <w:numId w:val="10"/>
      </w:numPr>
      <w:spacing w:before="0" w:after="240"/>
    </w:pPr>
    <w:rPr>
      <w:rFonts w:eastAsia="Times New Roman"/>
      <w:szCs w:val="20"/>
    </w:rPr>
  </w:style>
  <w:style w:type="paragraph" w:customStyle="1" w:styleId="ListNumber1Level4">
    <w:name w:val="List Number 1 (Level 4)"/>
    <w:basedOn w:val="Text1"/>
    <w:uiPriority w:val="99"/>
    <w:qFormat/>
    <w:pPr>
      <w:numPr>
        <w:ilvl w:val="3"/>
        <w:numId w:val="10"/>
      </w:numPr>
      <w:spacing w:before="0" w:after="240"/>
    </w:pPr>
    <w:rPr>
      <w:rFonts w:eastAsia="Times New Roman"/>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ro-RO"/>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ro-RO"/>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sz w:val="20"/>
      <w:szCs w:val="20"/>
      <w:lang w:val="ro-RO"/>
    </w:rPr>
  </w:style>
  <w:style w:type="character" w:customStyle="1" w:styleId="Text1Char">
    <w:name w:val="Text 1 Char"/>
    <w:qFormat/>
    <w:rPr>
      <w:rFonts w:ascii="Times New Roman" w:hAnsi="Times New Roman" w:cs="Times New Roman"/>
      <w:bCs/>
      <w:sz w:val="23"/>
      <w:szCs w:val="23"/>
      <w:lang w:val="ro-RO"/>
    </w:rPr>
  </w:style>
  <w:style w:type="paragraph" w:customStyle="1" w:styleId="Default">
    <w:name w:val="Default"/>
    <w:uiPriority w:val="99"/>
    <w:qForma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qFormat/>
    <w:rPr>
      <w:rFonts w:ascii="EUAlbertina" w:hAnsi="EUAlbertina" w:cstheme="minorBidi"/>
      <w:color w:val="auto"/>
    </w:rPr>
  </w:style>
  <w:style w:type="paragraph" w:customStyle="1" w:styleId="CM3">
    <w:name w:val="CM3"/>
    <w:basedOn w:val="Default"/>
    <w:next w:val="Default"/>
    <w:uiPriority w:val="99"/>
    <w:qFormat/>
    <w:rPr>
      <w:rFonts w:ascii="EUAlbertina" w:hAnsi="EUAlbertina" w:cstheme="minorBidi"/>
      <w:color w:val="auto"/>
    </w:rPr>
  </w:style>
  <w:style w:type="paragraph" w:customStyle="1" w:styleId="ListParagraph1">
    <w:name w:val="List Paragraph1"/>
    <w:basedOn w:val="Normal"/>
    <w:uiPriority w:val="34"/>
    <w:qFormat/>
    <w:pPr>
      <w:ind w:left="720"/>
      <w:contextualSpacing/>
    </w:pPr>
  </w:style>
  <w:style w:type="paragraph" w:customStyle="1" w:styleId="Revision1">
    <w:name w:val="Revision1"/>
    <w:hidden/>
    <w:uiPriority w:val="99"/>
    <w:semiHidden/>
    <w:qFormat/>
    <w:pPr>
      <w:spacing w:after="0" w:line="240" w:lineRule="auto"/>
    </w:pPr>
    <w:rPr>
      <w:rFonts w:ascii="Times New Roman" w:hAnsi="Times New Roman" w:cs="Times New Roman"/>
      <w:sz w:val="24"/>
    </w:rPr>
  </w:style>
  <w:style w:type="character" w:customStyle="1" w:styleId="tgc">
    <w:name w:val="_tgc"/>
    <w:basedOn w:val="DefaultParagraphFont"/>
    <w:qFormat/>
  </w:style>
  <w:style w:type="paragraph" w:customStyle="1" w:styleId="Normal1">
    <w:name w:val="Normal1"/>
    <w:basedOn w:val="Normal"/>
    <w:uiPriority w:val="99"/>
    <w:qFormat/>
    <w:pPr>
      <w:spacing w:before="100" w:beforeAutospacing="1" w:after="100" w:afterAutospacing="1"/>
      <w:jc w:val="left"/>
    </w:pPr>
    <w:rPr>
      <w:rFonts w:eastAsia="Times New Roman"/>
      <w:szCs w:val="24"/>
    </w:rPr>
  </w:style>
  <w:style w:type="paragraph" w:customStyle="1" w:styleId="doc-ti">
    <w:name w:val="doc-ti"/>
    <w:basedOn w:val="Normal"/>
    <w:uiPriority w:val="99"/>
    <w:qFormat/>
    <w:pPr>
      <w:spacing w:before="100" w:beforeAutospacing="1" w:after="100" w:afterAutospacing="1"/>
      <w:jc w:val="left"/>
    </w:pPr>
    <w:rPr>
      <w:rFonts w:eastAsia="Times New Roman"/>
      <w:szCs w:val="24"/>
    </w:rPr>
  </w:style>
  <w:style w:type="character" w:customStyle="1" w:styleId="super">
    <w:name w:val="super"/>
    <w:basedOn w:val="DefaultParagraphFont"/>
    <w:qFormat/>
  </w:style>
  <w:style w:type="paragraph" w:customStyle="1" w:styleId="CM4">
    <w:name w:val="CM4"/>
    <w:basedOn w:val="Default"/>
    <w:next w:val="Default"/>
    <w:uiPriority w:val="99"/>
    <w:qFormat/>
    <w:rPr>
      <w:color w:val="auto"/>
    </w:rPr>
  </w:style>
  <w:style w:type="paragraph" w:customStyle="1" w:styleId="ManuakNum">
    <w:name w:val="Manuak Num"/>
    <w:basedOn w:val="Text1"/>
    <w:uiPriority w:val="99"/>
    <w:qFormat/>
  </w:style>
  <w:style w:type="paragraph" w:customStyle="1" w:styleId="ManualNum0">
    <w:name w:val="ManualNum"/>
    <w:basedOn w:val="ManuakNum"/>
    <w:uiPriority w:val="99"/>
    <w:qFormat/>
  </w:style>
  <w:style w:type="paragraph" w:customStyle="1" w:styleId="ti-art">
    <w:name w:val="ti-art"/>
    <w:basedOn w:val="Normal"/>
    <w:uiPriority w:val="99"/>
    <w:qFormat/>
    <w:pPr>
      <w:spacing w:before="100" w:beforeAutospacing="1" w:after="100" w:afterAutospacing="1"/>
      <w:jc w:val="left"/>
    </w:pPr>
    <w:rPr>
      <w:rFonts w:eastAsia="Times New Roman"/>
      <w:szCs w:val="24"/>
    </w:rPr>
  </w:style>
  <w:style w:type="paragraph" w:customStyle="1" w:styleId="sti-art">
    <w:name w:val="sti-art"/>
    <w:basedOn w:val="Normal"/>
    <w:uiPriority w:val="99"/>
    <w:qFormat/>
    <w:pPr>
      <w:spacing w:before="100" w:beforeAutospacing="1" w:after="100" w:afterAutospacing="1"/>
      <w:jc w:val="left"/>
    </w:pPr>
    <w:rPr>
      <w:rFonts w:eastAsia="Times New Roman"/>
      <w:szCs w:val="24"/>
    </w:rPr>
  </w:style>
  <w:style w:type="paragraph" w:customStyle="1" w:styleId="Normal2">
    <w:name w:val="Normal2"/>
    <w:basedOn w:val="Normal"/>
    <w:uiPriority w:val="99"/>
    <w:qFormat/>
    <w:pPr>
      <w:spacing w:before="100" w:beforeAutospacing="1" w:after="100" w:afterAutospacing="1"/>
    </w:pPr>
    <w:rPr>
      <w:rFonts w:eastAsia="Times New Roman"/>
      <w:szCs w:val="24"/>
    </w:rPr>
  </w:style>
  <w:style w:type="character" w:customStyle="1" w:styleId="st">
    <w:name w:val="st"/>
    <w:basedOn w:val="DefaultParagraphFont"/>
    <w:qFormat/>
  </w:style>
  <w:style w:type="paragraph" w:customStyle="1" w:styleId="ListDash2">
    <w:name w:val="List Dash 2"/>
    <w:basedOn w:val="Text2"/>
    <w:uiPriority w:val="99"/>
    <w:qFormat/>
    <w:pPr>
      <w:spacing w:before="0" w:after="240"/>
      <w:ind w:left="0"/>
    </w:pPr>
    <w:rPr>
      <w:rFonts w:eastAsia="Times New Roman"/>
      <w:szCs w:val="20"/>
    </w:rPr>
  </w:style>
  <w:style w:type="paragraph" w:customStyle="1" w:styleId="ManualNum">
    <w:name w:val="Manual Num"/>
    <w:basedOn w:val="Titrearticle"/>
    <w:uiPriority w:val="99"/>
    <w:qFormat/>
    <w:pPr>
      <w:numPr>
        <w:numId w:val="11"/>
      </w:numPr>
    </w:pPr>
  </w:style>
  <w:style w:type="character" w:customStyle="1" w:styleId="apple-converted-space">
    <w:name w:val="apple-converted-space"/>
    <w:basedOn w:val="DefaultParagraphFont"/>
    <w:qFormat/>
  </w:style>
  <w:style w:type="paragraph" w:customStyle="1" w:styleId="Normal3">
    <w:name w:val="Normal3"/>
    <w:basedOn w:val="Normal"/>
    <w:uiPriority w:val="99"/>
    <w:qFormat/>
    <w:pPr>
      <w:spacing w:before="100" w:beforeAutospacing="1" w:after="100" w:afterAutospacing="1"/>
      <w:jc w:val="left"/>
    </w:pPr>
    <w:rPr>
      <w:rFonts w:eastAsia="Times New Roman"/>
      <w:szCs w:val="24"/>
    </w:rPr>
  </w:style>
  <w:style w:type="character" w:customStyle="1" w:styleId="semi-bold">
    <w:name w:val="semi-bold"/>
    <w:basedOn w:val="DefaultParagraphFont"/>
    <w:qFormat/>
  </w:style>
  <w:style w:type="paragraph" w:customStyle="1" w:styleId="FootenoteTe">
    <w:name w:val="FootenoteTe"/>
    <w:basedOn w:val="doc-ti"/>
    <w:uiPriority w:val="99"/>
    <w:qFormat/>
    <w:rPr>
      <w:sz w:val="20"/>
      <w:szCs w:val="20"/>
    </w:rPr>
  </w:style>
  <w:style w:type="paragraph" w:customStyle="1" w:styleId="ListBullet1">
    <w:name w:val="List Bullet 1"/>
    <w:basedOn w:val="Normal"/>
    <w:uiPriority w:val="99"/>
    <w:qFormat/>
    <w:pPr>
      <w:numPr>
        <w:numId w:val="12"/>
      </w:numPr>
    </w:pPr>
    <w:rPr>
      <w:rFonts w:eastAsia="Times New Roman"/>
    </w:rPr>
  </w:style>
  <w:style w:type="paragraph" w:customStyle="1" w:styleId="ListDash1">
    <w:name w:val="List Dash 1"/>
    <w:basedOn w:val="Normal"/>
    <w:uiPriority w:val="99"/>
    <w:qFormat/>
    <w:rPr>
      <w:rFonts w:eastAsia="Times New Roman"/>
    </w:rPr>
  </w:style>
  <w:style w:type="paragraph" w:customStyle="1" w:styleId="ListNumberLevel2">
    <w:name w:val="List Number (Level 2)"/>
    <w:basedOn w:val="Normal"/>
    <w:uiPriority w:val="99"/>
    <w:qFormat/>
    <w:pPr>
      <w:tabs>
        <w:tab w:val="left" w:pos="1417"/>
      </w:tabs>
      <w:ind w:left="1417" w:hanging="708"/>
    </w:pPr>
    <w:rPr>
      <w:rFonts w:eastAsia="Times New Roman"/>
    </w:rPr>
  </w:style>
  <w:style w:type="paragraph" w:customStyle="1" w:styleId="ListNumberLevel3">
    <w:name w:val="List Number (Level 3)"/>
    <w:basedOn w:val="Normal"/>
    <w:uiPriority w:val="99"/>
    <w:qFormat/>
    <w:pPr>
      <w:tabs>
        <w:tab w:val="left" w:pos="2126"/>
      </w:tabs>
      <w:ind w:left="2126" w:hanging="709"/>
    </w:pPr>
    <w:rPr>
      <w:rFonts w:eastAsia="Times New Roman"/>
    </w:rPr>
  </w:style>
  <w:style w:type="paragraph" w:customStyle="1" w:styleId="ListNumberLevel4">
    <w:name w:val="List Number (Level 4)"/>
    <w:basedOn w:val="Normal"/>
    <w:uiPriority w:val="99"/>
    <w:qFormat/>
    <w:pPr>
      <w:tabs>
        <w:tab w:val="left" w:pos="2835"/>
      </w:tabs>
      <w:ind w:left="2835" w:hanging="709"/>
    </w:pPr>
    <w:rPr>
      <w:rFonts w:eastAsia="Times New Roman"/>
    </w:rPr>
  </w:style>
  <w:style w:type="paragraph" w:customStyle="1" w:styleId="ListDash3">
    <w:name w:val="List Dash 3"/>
    <w:basedOn w:val="ListDash2"/>
    <w:uiPriority w:val="99"/>
    <w:qFormat/>
  </w:style>
  <w:style w:type="paragraph" w:customStyle="1" w:styleId="ListNumber0Level3">
    <w:name w:val="List Number 0 (Level 3)"/>
    <w:basedOn w:val="ListNumber1Level3"/>
    <w:uiPriority w:val="99"/>
    <w:qFormat/>
  </w:style>
  <w:style w:type="paragraph" w:customStyle="1" w:styleId="Text10">
    <w:name w:val="Text1"/>
    <w:basedOn w:val="Point2letter"/>
    <w:qFormat/>
  </w:style>
  <w:style w:type="paragraph" w:customStyle="1" w:styleId="Sous-titreobjet">
    <w:name w:val="Sous-titre objet"/>
    <w:basedOn w:val="Normal"/>
    <w:qFormat/>
    <w:pPr>
      <w:spacing w:before="0" w:after="0"/>
      <w:jc w:val="center"/>
    </w:pPr>
    <w:rPr>
      <w:b/>
    </w:rPr>
  </w:style>
  <w:style w:type="paragraph" w:customStyle="1" w:styleId="Sous-titreobjetPagedecouverture">
    <w:name w:val="Sous-titre objet (Page de couverture)"/>
    <w:basedOn w:val="Sous-titreobjet"/>
    <w:qFormat/>
  </w:style>
  <w:style w:type="paragraph" w:customStyle="1" w:styleId="TOCHeading1">
    <w:name w:val="TOC Heading1"/>
    <w:basedOn w:val="Normal"/>
    <w:next w:val="Normal"/>
    <w:uiPriority w:val="39"/>
    <w:unhideWhenUsed/>
    <w:qFormat/>
    <w:pPr>
      <w:spacing w:after="240"/>
      <w:jc w:val="center"/>
    </w:pPr>
    <w:rPr>
      <w:b/>
      <w:sz w:val="28"/>
    </w:rPr>
  </w:style>
  <w:style w:type="paragraph" w:styleId="Revision">
    <w:name w:val="Revision"/>
    <w:hidden/>
    <w:uiPriority w:val="99"/>
    <w:unhideWhenUsed/>
    <w:pPr>
      <w:spacing w:after="0" w:line="240" w:lineRule="auto"/>
    </w:pPr>
    <w:rPr>
      <w:rFonts w:ascii="Times New Roman" w:hAnsi="Times New Roman" w:cs="Times New Roman"/>
      <w:sz w:val="24"/>
    </w:rPr>
  </w:style>
  <w:style w:type="paragraph" w:styleId="ListParagraph">
    <w:name w:val="List Paragraph"/>
    <w:basedOn w:val="Normal"/>
    <w:uiPriority w:val="99"/>
    <w:unhideWhenUsed/>
    <w:pPr>
      <w:ind w:left="720"/>
      <w:contextualSpacing/>
    </w:pPr>
  </w:style>
  <w:style w:type="paragraph" w:styleId="PlainText">
    <w:name w:val="Plain Text"/>
    <w:basedOn w:val="Normal"/>
    <w:link w:val="PlainTextChar"/>
    <w:uiPriority w:val="99"/>
    <w:unhideWhenUsed/>
    <w:pPr>
      <w:spacing w:before="0" w:after="0"/>
      <w:jc w:val="left"/>
    </w:pPr>
    <w:rPr>
      <w:rFonts w:ascii="Calibri" w:eastAsia="Times New Roman" w:hAnsi="Calibri"/>
      <w:sz w:val="22"/>
      <w:szCs w:val="21"/>
    </w:rPr>
  </w:style>
  <w:style w:type="character" w:customStyle="1" w:styleId="PlainTextChar">
    <w:name w:val="Plain Text Char"/>
    <w:basedOn w:val="DefaultParagraphFont"/>
    <w:link w:val="PlainText"/>
    <w:uiPriority w:val="99"/>
    <w:rPr>
      <w:rFonts w:ascii="Calibri" w:eastAsia="Times New Roman" w:hAnsi="Calibri" w:cs="Times New Roman"/>
      <w:szCs w:val="21"/>
      <w:lang w:eastAsia="ro-RO"/>
    </w:rPr>
  </w:style>
  <w:style w:type="paragraph" w:customStyle="1" w:styleId="Nromal">
    <w:name w:val="Nromal"/>
    <w:basedOn w:val="ManualNumPar1"/>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8"/>
      </w:numPr>
    </w:pPr>
  </w:style>
  <w:style w:type="paragraph" w:customStyle="1" w:styleId="Tiret1">
    <w:name w:val="Tiret 1"/>
    <w:basedOn w:val="Point1"/>
    <w:pPr>
      <w:numPr>
        <w:numId w:val="49"/>
      </w:numPr>
    </w:pPr>
  </w:style>
  <w:style w:type="paragraph" w:customStyle="1" w:styleId="Tiret2">
    <w:name w:val="Tiret 2"/>
    <w:basedOn w:val="Point2"/>
    <w:pPr>
      <w:numPr>
        <w:numId w:val="50"/>
      </w:numPr>
    </w:pPr>
  </w:style>
  <w:style w:type="paragraph" w:customStyle="1" w:styleId="Tiret3">
    <w:name w:val="Tiret 3"/>
    <w:basedOn w:val="Point3"/>
    <w:pPr>
      <w:numPr>
        <w:numId w:val="51"/>
      </w:numPr>
    </w:pPr>
  </w:style>
  <w:style w:type="paragraph" w:customStyle="1" w:styleId="Tiret4">
    <w:name w:val="Tiret 4"/>
    <w:basedOn w:val="Point4"/>
    <w:pPr>
      <w:numPr>
        <w:numId w:val="5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3"/>
      </w:numPr>
    </w:pPr>
  </w:style>
  <w:style w:type="paragraph" w:customStyle="1" w:styleId="NumPar2">
    <w:name w:val="NumPar 2"/>
    <w:basedOn w:val="Normal"/>
    <w:next w:val="Text1"/>
    <w:pPr>
      <w:numPr>
        <w:ilvl w:val="1"/>
        <w:numId w:val="53"/>
      </w:numPr>
    </w:pPr>
  </w:style>
  <w:style w:type="paragraph" w:customStyle="1" w:styleId="NumPar3">
    <w:name w:val="NumPar 3"/>
    <w:basedOn w:val="Normal"/>
    <w:next w:val="Text1"/>
    <w:pPr>
      <w:numPr>
        <w:ilvl w:val="2"/>
        <w:numId w:val="53"/>
      </w:numPr>
    </w:pPr>
  </w:style>
  <w:style w:type="paragraph" w:customStyle="1" w:styleId="NumPar4">
    <w:name w:val="NumPar 4"/>
    <w:basedOn w:val="Normal"/>
    <w:next w:val="Text1"/>
    <w:pPr>
      <w:numPr>
        <w:ilvl w:val="3"/>
        <w:numId w:val="5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5"/>
      </w:numPr>
    </w:pPr>
  </w:style>
  <w:style w:type="paragraph" w:customStyle="1" w:styleId="Point1number">
    <w:name w:val="Point 1 (number)"/>
    <w:basedOn w:val="Normal"/>
    <w:pPr>
      <w:numPr>
        <w:ilvl w:val="2"/>
        <w:numId w:val="55"/>
      </w:numPr>
    </w:pPr>
  </w:style>
  <w:style w:type="paragraph" w:customStyle="1" w:styleId="Point2number">
    <w:name w:val="Point 2 (number)"/>
    <w:basedOn w:val="Normal"/>
    <w:pPr>
      <w:numPr>
        <w:ilvl w:val="4"/>
        <w:numId w:val="55"/>
      </w:numPr>
    </w:pPr>
  </w:style>
  <w:style w:type="paragraph" w:customStyle="1" w:styleId="Point3number">
    <w:name w:val="Point 3 (number)"/>
    <w:basedOn w:val="Normal"/>
    <w:pPr>
      <w:numPr>
        <w:ilvl w:val="6"/>
        <w:numId w:val="55"/>
      </w:numPr>
    </w:pPr>
  </w:style>
  <w:style w:type="paragraph" w:customStyle="1" w:styleId="Point0letter">
    <w:name w:val="Point 0 (letter)"/>
    <w:basedOn w:val="Normal"/>
    <w:pPr>
      <w:numPr>
        <w:ilvl w:val="1"/>
        <w:numId w:val="55"/>
      </w:numPr>
    </w:pPr>
  </w:style>
  <w:style w:type="paragraph" w:customStyle="1" w:styleId="Point1letter">
    <w:name w:val="Point 1 (letter)"/>
    <w:basedOn w:val="Normal"/>
    <w:pPr>
      <w:numPr>
        <w:ilvl w:val="3"/>
        <w:numId w:val="55"/>
      </w:numPr>
    </w:pPr>
  </w:style>
  <w:style w:type="paragraph" w:customStyle="1" w:styleId="Point2letter">
    <w:name w:val="Point 2 (letter)"/>
    <w:basedOn w:val="Normal"/>
    <w:pPr>
      <w:numPr>
        <w:ilvl w:val="5"/>
        <w:numId w:val="55"/>
      </w:numPr>
    </w:pPr>
  </w:style>
  <w:style w:type="paragraph" w:customStyle="1" w:styleId="Point3letter">
    <w:name w:val="Point 3 (letter)"/>
    <w:basedOn w:val="Normal"/>
    <w:pPr>
      <w:numPr>
        <w:ilvl w:val="7"/>
        <w:numId w:val="55"/>
      </w:numPr>
    </w:pPr>
  </w:style>
  <w:style w:type="paragraph" w:customStyle="1" w:styleId="Point4letter">
    <w:name w:val="Point 4 (letter)"/>
    <w:basedOn w:val="Normal"/>
    <w:pPr>
      <w:numPr>
        <w:ilvl w:val="8"/>
        <w:numId w:val="55"/>
      </w:numPr>
    </w:pPr>
  </w:style>
  <w:style w:type="paragraph" w:customStyle="1" w:styleId="Bullet0">
    <w:name w:val="Bullet 0"/>
    <w:basedOn w:val="Normal"/>
    <w:pPr>
      <w:numPr>
        <w:numId w:val="56"/>
      </w:numPr>
    </w:pPr>
  </w:style>
  <w:style w:type="paragraph" w:customStyle="1" w:styleId="Bullet1">
    <w:name w:val="Bullet 1"/>
    <w:basedOn w:val="Normal"/>
    <w:pPr>
      <w:numPr>
        <w:numId w:val="57"/>
      </w:numPr>
    </w:pPr>
  </w:style>
  <w:style w:type="paragraph" w:customStyle="1" w:styleId="Bullet2">
    <w:name w:val="Bullet 2"/>
    <w:basedOn w:val="Normal"/>
    <w:pPr>
      <w:numPr>
        <w:numId w:val="58"/>
      </w:numPr>
    </w:pPr>
  </w:style>
  <w:style w:type="paragraph" w:customStyle="1" w:styleId="Bullet3">
    <w:name w:val="Bullet 3"/>
    <w:basedOn w:val="Normal"/>
    <w:pPr>
      <w:numPr>
        <w:numId w:val="59"/>
      </w:numPr>
    </w:pPr>
  </w:style>
  <w:style w:type="paragraph" w:customStyle="1" w:styleId="Bullet4">
    <w:name w:val="Bullet 4"/>
    <w:basedOn w:val="Normal"/>
    <w:pPr>
      <w:numPr>
        <w:numId w:val="6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2">
      <w:bodyDiv w:val="1"/>
      <w:marLeft w:val="0"/>
      <w:marRight w:val="0"/>
      <w:marTop w:val="0"/>
      <w:marBottom w:val="0"/>
      <w:divBdr>
        <w:top w:val="none" w:sz="0" w:space="0" w:color="auto"/>
        <w:left w:val="none" w:sz="0" w:space="0" w:color="auto"/>
        <w:bottom w:val="none" w:sz="0" w:space="0" w:color="auto"/>
        <w:right w:val="none" w:sz="0" w:space="0" w:color="auto"/>
      </w:divBdr>
      <w:divsChild>
        <w:div w:id="20789803">
          <w:marLeft w:val="0"/>
          <w:marRight w:val="0"/>
          <w:marTop w:val="0"/>
          <w:marBottom w:val="0"/>
          <w:divBdr>
            <w:top w:val="none" w:sz="0" w:space="0" w:color="auto"/>
            <w:left w:val="none" w:sz="0" w:space="0" w:color="auto"/>
            <w:bottom w:val="none" w:sz="0" w:space="0" w:color="auto"/>
            <w:right w:val="none" w:sz="0" w:space="0" w:color="auto"/>
          </w:divBdr>
        </w:div>
        <w:div w:id="244920077">
          <w:marLeft w:val="0"/>
          <w:marRight w:val="0"/>
          <w:marTop w:val="0"/>
          <w:marBottom w:val="0"/>
          <w:divBdr>
            <w:top w:val="none" w:sz="0" w:space="0" w:color="auto"/>
            <w:left w:val="none" w:sz="0" w:space="0" w:color="auto"/>
            <w:bottom w:val="none" w:sz="0" w:space="0" w:color="auto"/>
            <w:right w:val="none" w:sz="0" w:space="0" w:color="auto"/>
          </w:divBdr>
        </w:div>
        <w:div w:id="398409002">
          <w:marLeft w:val="0"/>
          <w:marRight w:val="0"/>
          <w:marTop w:val="0"/>
          <w:marBottom w:val="0"/>
          <w:divBdr>
            <w:top w:val="none" w:sz="0" w:space="0" w:color="auto"/>
            <w:left w:val="none" w:sz="0" w:space="0" w:color="auto"/>
            <w:bottom w:val="none" w:sz="0" w:space="0" w:color="auto"/>
            <w:right w:val="none" w:sz="0" w:space="0" w:color="auto"/>
          </w:divBdr>
        </w:div>
        <w:div w:id="321659236">
          <w:marLeft w:val="0"/>
          <w:marRight w:val="0"/>
          <w:marTop w:val="0"/>
          <w:marBottom w:val="0"/>
          <w:divBdr>
            <w:top w:val="none" w:sz="0" w:space="0" w:color="auto"/>
            <w:left w:val="none" w:sz="0" w:space="0" w:color="auto"/>
            <w:bottom w:val="none" w:sz="0" w:space="0" w:color="auto"/>
            <w:right w:val="none" w:sz="0" w:space="0" w:color="auto"/>
          </w:divBdr>
        </w:div>
      </w:divsChild>
    </w:div>
    <w:div w:id="727264441">
      <w:bodyDiv w:val="1"/>
      <w:marLeft w:val="0"/>
      <w:marRight w:val="0"/>
      <w:marTop w:val="0"/>
      <w:marBottom w:val="0"/>
      <w:divBdr>
        <w:top w:val="none" w:sz="0" w:space="0" w:color="auto"/>
        <w:left w:val="none" w:sz="0" w:space="0" w:color="auto"/>
        <w:bottom w:val="none" w:sz="0" w:space="0" w:color="auto"/>
        <w:right w:val="none" w:sz="0" w:space="0" w:color="auto"/>
      </w:divBdr>
    </w:div>
    <w:div w:id="984505737">
      <w:bodyDiv w:val="1"/>
      <w:marLeft w:val="0"/>
      <w:marRight w:val="0"/>
      <w:marTop w:val="0"/>
      <w:marBottom w:val="0"/>
      <w:divBdr>
        <w:top w:val="none" w:sz="0" w:space="0" w:color="auto"/>
        <w:left w:val="none" w:sz="0" w:space="0" w:color="auto"/>
        <w:bottom w:val="none" w:sz="0" w:space="0" w:color="auto"/>
        <w:right w:val="none" w:sz="0" w:space="0" w:color="auto"/>
      </w:divBdr>
    </w:div>
    <w:div w:id="1037243804">
      <w:bodyDiv w:val="1"/>
      <w:marLeft w:val="0"/>
      <w:marRight w:val="0"/>
      <w:marTop w:val="0"/>
      <w:marBottom w:val="0"/>
      <w:divBdr>
        <w:top w:val="none" w:sz="0" w:space="0" w:color="auto"/>
        <w:left w:val="none" w:sz="0" w:space="0" w:color="auto"/>
        <w:bottom w:val="none" w:sz="0" w:space="0" w:color="auto"/>
        <w:right w:val="none" w:sz="0" w:space="0" w:color="auto"/>
      </w:divBdr>
    </w:div>
    <w:div w:id="1172259364">
      <w:bodyDiv w:val="1"/>
      <w:marLeft w:val="0"/>
      <w:marRight w:val="0"/>
      <w:marTop w:val="0"/>
      <w:marBottom w:val="0"/>
      <w:divBdr>
        <w:top w:val="none" w:sz="0" w:space="0" w:color="auto"/>
        <w:left w:val="none" w:sz="0" w:space="0" w:color="auto"/>
        <w:bottom w:val="none" w:sz="0" w:space="0" w:color="auto"/>
        <w:right w:val="none" w:sz="0" w:space="0" w:color="auto"/>
      </w:divBdr>
    </w:div>
    <w:div w:id="1354190171">
      <w:bodyDiv w:val="1"/>
      <w:marLeft w:val="0"/>
      <w:marRight w:val="0"/>
      <w:marTop w:val="0"/>
      <w:marBottom w:val="0"/>
      <w:divBdr>
        <w:top w:val="none" w:sz="0" w:space="0" w:color="auto"/>
        <w:left w:val="none" w:sz="0" w:space="0" w:color="auto"/>
        <w:bottom w:val="none" w:sz="0" w:space="0" w:color="auto"/>
        <w:right w:val="none" w:sz="0" w:space="0" w:color="auto"/>
      </w:divBdr>
    </w:div>
    <w:div w:id="1459109519">
      <w:bodyDiv w:val="1"/>
      <w:marLeft w:val="0"/>
      <w:marRight w:val="0"/>
      <w:marTop w:val="0"/>
      <w:marBottom w:val="0"/>
      <w:divBdr>
        <w:top w:val="none" w:sz="0" w:space="0" w:color="auto"/>
        <w:left w:val="none" w:sz="0" w:space="0" w:color="auto"/>
        <w:bottom w:val="none" w:sz="0" w:space="0" w:color="auto"/>
        <w:right w:val="none" w:sz="0" w:space="0" w:color="auto"/>
      </w:divBdr>
    </w:div>
    <w:div w:id="1548565023">
      <w:bodyDiv w:val="1"/>
      <w:marLeft w:val="0"/>
      <w:marRight w:val="0"/>
      <w:marTop w:val="0"/>
      <w:marBottom w:val="0"/>
      <w:divBdr>
        <w:top w:val="none" w:sz="0" w:space="0" w:color="auto"/>
        <w:left w:val="none" w:sz="0" w:space="0" w:color="auto"/>
        <w:bottom w:val="none" w:sz="0" w:space="0" w:color="auto"/>
        <w:right w:val="none" w:sz="0" w:space="0" w:color="auto"/>
      </w:divBdr>
    </w:div>
    <w:div w:id="1837527217">
      <w:bodyDiv w:val="1"/>
      <w:marLeft w:val="0"/>
      <w:marRight w:val="0"/>
      <w:marTop w:val="0"/>
      <w:marBottom w:val="0"/>
      <w:divBdr>
        <w:top w:val="none" w:sz="0" w:space="0" w:color="auto"/>
        <w:left w:val="none" w:sz="0" w:space="0" w:color="auto"/>
        <w:bottom w:val="none" w:sz="0" w:space="0" w:color="auto"/>
        <w:right w:val="none" w:sz="0" w:space="0" w:color="auto"/>
      </w:divBdr>
      <w:divsChild>
        <w:div w:id="1826774855">
          <w:marLeft w:val="0"/>
          <w:marRight w:val="0"/>
          <w:marTop w:val="0"/>
          <w:marBottom w:val="0"/>
          <w:divBdr>
            <w:top w:val="none" w:sz="0" w:space="0" w:color="auto"/>
            <w:left w:val="none" w:sz="0" w:space="0" w:color="auto"/>
            <w:bottom w:val="none" w:sz="0" w:space="0" w:color="auto"/>
            <w:right w:val="none" w:sz="0" w:space="0" w:color="auto"/>
          </w:divBdr>
        </w:div>
        <w:div w:id="1522163915">
          <w:marLeft w:val="0"/>
          <w:marRight w:val="0"/>
          <w:marTop w:val="0"/>
          <w:marBottom w:val="0"/>
          <w:divBdr>
            <w:top w:val="none" w:sz="0" w:space="0" w:color="auto"/>
            <w:left w:val="none" w:sz="0" w:space="0" w:color="auto"/>
            <w:bottom w:val="none" w:sz="0" w:space="0" w:color="auto"/>
            <w:right w:val="none" w:sz="0" w:space="0" w:color="auto"/>
          </w:divBdr>
        </w:div>
      </w:divsChild>
    </w:div>
    <w:div w:id="2107651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eur-lex.europa.eu/legal-content/EN/TXT/?uri=CELEX:02009R1223-20160812&amp;from=EN" TargetMode="Externa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header" Target="header10.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eur-lex.europa.eu/legal-content/EN/TXT/?uri=CELEX:02009R1223-20160812&amp;from=EN" TargetMode="External"/><Relationship Id="rId25" Type="http://schemas.openxmlformats.org/officeDocument/2006/relationships/header" Target="header6.xml"/><Relationship Id="rId33" Type="http://schemas.openxmlformats.org/officeDocument/2006/relationships/hyperlink" Target="https://myintracomm.ec.europa.eu/budgweb/EN/pre/legalbasis/Pages/pre-040-020_preparation.asp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3.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header" Target="header11.xml"/><Relationship Id="rId10" Type="http://schemas.openxmlformats.org/officeDocument/2006/relationships/image" Target="media/image1.emf"/><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 Id="rId35" Type="http://schemas.openxmlformats.org/officeDocument/2006/relationships/footer" Target="footer12.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AUTO/?uri=uriserv:OJ.L_.2017.117.01.0001.01.ENG&amp;toc=OJ:L:2017:117:FULL" TargetMode="External"/><Relationship Id="rId2" Type="http://schemas.openxmlformats.org/officeDocument/2006/relationships/hyperlink" Target="http://ec.europa.eu/atwork/key-documents/index_ro.htm" TargetMode="External"/><Relationship Id="rId1" Type="http://schemas.openxmlformats.org/officeDocument/2006/relationships/hyperlink" Target="http://ec.europa.eu/about/juncker-commission/priorities/index_en.htm" TargetMode="External"/><Relationship Id="rId5" Type="http://schemas.openxmlformats.org/officeDocument/2006/relationships/hyperlink" Target="http://www.cc.cec/budg/man/budgmanag/budgmanag_en.html" TargetMode="External"/><Relationship Id="rId4" Type="http://schemas.openxmlformats.org/officeDocument/2006/relationships/hyperlink" Target="https://ec.europa.eu/commission/publications/reflection-paper-harnessing-globalisation_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F40E2-8F5B-459D-B976-713AFC80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60</Pages>
  <Words>30182</Words>
  <Characters>181396</Characters>
  <Application>Microsoft Office Word</Application>
  <DocSecurity>0</DocSecurity>
  <Lines>4534</Lines>
  <Paragraphs>1906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19</cp:revision>
  <cp:lastPrinted>2017-12-11T14:39:00Z</cp:lastPrinted>
  <dcterms:created xsi:type="dcterms:W3CDTF">2018-01-19T14:40:00Z</dcterms:created>
  <dcterms:modified xsi:type="dcterms:W3CDTF">2018-01-22T13:08:00Z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Level of sensitivity">
    <vt:lpwstr>Standard treatment</vt:lpwstr>
  </property>
  <property fmtid="{D5CDD505-2E9C-101B-9397-08002B2CF9AE}" pid="10" name="KSOProductBuildVer">
    <vt:lpwstr>1033-10.2.0.5978</vt:lpwstr>
  </property>
  <property fmtid="{D5CDD505-2E9C-101B-9397-08002B2CF9AE}" pid="11" name="DQCStatus">
    <vt:lpwstr>Green (DQC version 03)</vt:lpwstr>
  </property>
</Properties>
</file>