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13" w:rsidRDefault="00DF4A53" w:rsidP="00DF4A5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4DC0764-9457-49A9-B1B1-9EFD1F60C685" style="width:450.8pt;height:445.95pt">
            <v:imagedata r:id="rId9" o:title=""/>
          </v:shape>
        </w:pict>
      </w:r>
    </w:p>
    <w:p w:rsidR="00CE2913" w:rsidRDefault="00CE2913">
      <w:pPr>
        <w:rPr>
          <w:noProof/>
        </w:rPr>
        <w:sectPr w:rsidR="00CE2913" w:rsidSect="00DF4A5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CE2913" w:rsidRDefault="00DF4A53">
      <w:pPr>
        <w:pStyle w:val="Exposdesmotifstitre"/>
        <w:rPr>
          <w:noProof/>
        </w:rPr>
      </w:pPr>
      <w:r>
        <w:rPr>
          <w:noProof/>
        </w:rPr>
        <w:lastRenderedPageBreak/>
        <w:t>RELAZIONE</w:t>
      </w:r>
    </w:p>
    <w:p w:rsidR="00CE2913" w:rsidRDefault="00DF4A53">
      <w:pPr>
        <w:pStyle w:val="ManualHeading1"/>
        <w:rPr>
          <w:noProof/>
        </w:rPr>
      </w:pPr>
      <w:r>
        <w:rPr>
          <w:noProof/>
        </w:rPr>
        <w:t>1.</w:t>
      </w:r>
      <w:r>
        <w:rPr>
          <w:noProof/>
        </w:rPr>
        <w:tab/>
        <w:t>CONTESTO DELLA PROPOSTA</w:t>
      </w:r>
    </w:p>
    <w:p w:rsidR="00CE2913" w:rsidRDefault="00DF4A53">
      <w:pPr>
        <w:pStyle w:val="ManualHeading2"/>
        <w:rPr>
          <w:rFonts w:eastAsia="Arial Unicode MS"/>
          <w:noProof/>
        </w:rPr>
      </w:pPr>
      <w:r>
        <w:rPr>
          <w:noProof/>
        </w:rPr>
        <w:t>•</w:t>
      </w:r>
      <w:r>
        <w:rPr>
          <w:noProof/>
        </w:rPr>
        <w:tab/>
        <w:t>Motivi e obiettivi della proposta</w:t>
      </w:r>
    </w:p>
    <w:p w:rsidR="00CE2913" w:rsidRDefault="00DF4A53">
      <w:pPr>
        <w:pBdr>
          <w:top w:val="nil"/>
          <w:left w:val="nil"/>
          <w:bottom w:val="nil"/>
          <w:right w:val="nil"/>
          <w:between w:val="nil"/>
          <w:bar w:val="nil"/>
        </w:pBdr>
        <w:spacing w:before="0" w:after="240"/>
        <w:rPr>
          <w:noProof/>
        </w:rPr>
      </w:pPr>
      <w:r>
        <w:rPr>
          <w:noProof/>
        </w:rPr>
        <w:t xml:space="preserve">La proposta si prefigge di apportare alcune modifiche mirate alla decisione </w:t>
      </w:r>
      <w:r>
        <w:rPr>
          <w:noProof/>
        </w:rPr>
        <w:t>n. 1313/2013/UE del Consiglio (la "decisione") su un meccanismo unionale di protezione civile (il "meccanismo unionale" o UCPM), ai sensi della quale l'Unione europea sostiene, coordina e integra le azioni realizzate dagli Stati membri in questo settore ai</w:t>
      </w:r>
      <w:r>
        <w:rPr>
          <w:noProof/>
        </w:rPr>
        <w:t xml:space="preserve"> fini della prevenzione, della preparazione e della risposta a catastrofi naturali e provocate dall'uomo all'interno e oltre i confini dell'Unione. Sulla base dei principi di solidarietà e responsabilità condivisa, l'obiettivo generale della presente propo</w:t>
      </w:r>
      <w:r>
        <w:rPr>
          <w:noProof/>
        </w:rPr>
        <w:t>sta è far sì che l'Unione sia in grado di fornire ai propri cittadini, in Europa e non solo, un sostegno più efficace nelle situazioni di crisi e di emergenza. La proposta riconosce che l'opera di prevenzione delle catastrofi è essenziale per limitare la n</w:t>
      </w:r>
      <w:r>
        <w:rPr>
          <w:noProof/>
        </w:rPr>
        <w:t>ecessità di sostegno nelle situazioni di crisi e di emergenza.</w:t>
      </w:r>
    </w:p>
    <w:p w:rsidR="00CE2913" w:rsidRDefault="00DF4A53">
      <w:pPr>
        <w:pBdr>
          <w:top w:val="nil"/>
          <w:left w:val="nil"/>
          <w:bottom w:val="nil"/>
          <w:right w:val="nil"/>
          <w:between w:val="nil"/>
          <w:bar w:val="nil"/>
        </w:pBdr>
        <w:spacing w:before="0" w:after="240"/>
        <w:rPr>
          <w:noProof/>
        </w:rPr>
      </w:pPr>
      <w:r>
        <w:rPr>
          <w:noProof/>
        </w:rPr>
        <w:t>Secondo la recente valutazione intermedia dell'UCPM</w:t>
      </w:r>
      <w:r>
        <w:rPr>
          <w:rStyle w:val="FootnoteReference"/>
          <w:noProof/>
        </w:rPr>
        <w:footnoteReference w:id="2"/>
      </w:r>
      <w:r>
        <w:rPr>
          <w:noProof/>
        </w:rPr>
        <w:t xml:space="preserve">, prevista dall'articolo 34 della decisione n. 1313/2013/UE, e altre valutazioni delle prestazioni come l'esame dell'UCPM da parte della </w:t>
      </w:r>
      <w:r>
        <w:rPr>
          <w:noProof/>
        </w:rPr>
        <w:t>Corte dei conti europea</w:t>
      </w:r>
      <w:r>
        <w:rPr>
          <w:rStyle w:val="FootnoteReference"/>
          <w:noProof/>
        </w:rPr>
        <w:footnoteReference w:id="3"/>
      </w:r>
      <w:r>
        <w:rPr>
          <w:noProof/>
        </w:rPr>
        <w:t xml:space="preserve">, il meccanismo unionale si è dimostrato uno strumento utile per mobilitare e coordinare l'assistenza fornita dagli Stati partecipanti in risposta alle crisi che si verificano all'interno o al di fuori dell'Unione e costituisce una </w:t>
      </w:r>
      <w:r>
        <w:rPr>
          <w:noProof/>
        </w:rPr>
        <w:t>prova tangibile di solidarietà europea. Alcune delle conclusioni che si ricavano da tali documenti, unite a informazioni complementari, hanno però fatto emergere alcuni settori che giustificano modifiche legislative. Da questo punto di vista l'esperienza o</w:t>
      </w:r>
      <w:r>
        <w:rPr>
          <w:noProof/>
        </w:rPr>
        <w:t>perativa è stata uno dei principali elementi considerati e ha rappresentato un fattore essenziale per l'adozione della presente iniziativa, giacché ha evidenziato i limiti del quadro attuale.</w:t>
      </w:r>
    </w:p>
    <w:p w:rsidR="00CE2913" w:rsidRDefault="00DF4A53">
      <w:pPr>
        <w:pBdr>
          <w:top w:val="nil"/>
          <w:left w:val="nil"/>
          <w:bottom w:val="nil"/>
          <w:right w:val="nil"/>
          <w:between w:val="nil"/>
          <w:bar w:val="nil"/>
        </w:pBdr>
        <w:spacing w:before="0" w:after="240"/>
        <w:rPr>
          <w:noProof/>
        </w:rPr>
      </w:pPr>
      <w:r>
        <w:rPr>
          <w:noProof/>
        </w:rPr>
        <w:t>Dal 2013 a oggi l'Unione è stata colpita da una lunga serie di c</w:t>
      </w:r>
      <w:r>
        <w:rPr>
          <w:noProof/>
        </w:rPr>
        <w:t>atastrofi, con tragiche perdite di vite umane e altre gravi conseguenze per i cittadini, le imprese, le comunità e l'ambiente. Più concretamente, la risposta a diverse catastrofi recenti, tra cui l'impatto umanitario della crisi dei rifugiati e dei migrant</w:t>
      </w:r>
      <w:r>
        <w:rPr>
          <w:noProof/>
        </w:rPr>
        <w:t>i, la mancanza di risorse nelle stagioni degli incendi boschivi del 2016 e del 2017 (quest'ultima, particolarmente lunga e intensa, ha provocato oltre 100 morti), e ancora le gravi conseguenze di ripetuti uragani nei Caraibi e di violente tempeste e inonda</w:t>
      </w:r>
      <w:r>
        <w:rPr>
          <w:noProof/>
        </w:rPr>
        <w:t>zioni nell'UE, hanno costituito una vera e propria prova di stress per l'UCPM. Ciò è risultato particolarmente evidente nel corso delle emergenze su vasta scala che hanno colpito contemporaneamente numerosi Stati membri. In tali circostanze, la natura volo</w:t>
      </w:r>
      <w:r>
        <w:rPr>
          <w:noProof/>
        </w:rPr>
        <w:t>ntaria dei contributi forniti dagli Stati membri in risposta alle catastrofi ha troppo spesso rivelato i propri limiti e le carenze riscontrate in alcuni mezzi di risposta critici, illustrate dalla relazione sulle lacune in termini di mezzi pubblicata all'</w:t>
      </w:r>
      <w:r>
        <w:rPr>
          <w:noProof/>
        </w:rPr>
        <w:t>inizio del 2017</w:t>
      </w:r>
      <w:r>
        <w:rPr>
          <w:rStyle w:val="FootnoteReference"/>
          <w:noProof/>
        </w:rPr>
        <w:footnoteReference w:id="4"/>
      </w:r>
      <w:r>
        <w:rPr>
          <w:noProof/>
        </w:rPr>
        <w:t xml:space="preserve">, sono apparse in tutta la loro evidenza. L'esempio più lampante, in tale contesto, è stata l'impossibilità, per la capacità collettiva dell'UE, di rispondere a tutte le 17 richieste di assistenza per combattere gli incendi </w:t>
      </w:r>
      <w:r>
        <w:rPr>
          <w:noProof/>
        </w:rPr>
        <w:lastRenderedPageBreak/>
        <w:t>boschivi: è stat</w:t>
      </w:r>
      <w:r>
        <w:rPr>
          <w:noProof/>
        </w:rPr>
        <w:t>o possibile accoglierne solo 10, in qualche caso con ritardi che hanno compromesso la tempestività della risposta.</w:t>
      </w:r>
    </w:p>
    <w:p w:rsidR="00CE2913" w:rsidRDefault="00DF4A53">
      <w:pPr>
        <w:pBdr>
          <w:top w:val="nil"/>
          <w:left w:val="nil"/>
          <w:bottom w:val="nil"/>
          <w:right w:val="nil"/>
          <w:between w:val="nil"/>
          <w:bar w:val="nil"/>
        </w:pBdr>
        <w:spacing w:before="0" w:after="240"/>
        <w:rPr>
          <w:noProof/>
        </w:rPr>
      </w:pPr>
      <w:r>
        <w:rPr>
          <w:noProof/>
        </w:rPr>
        <w:t>In tale contesto, validi motivi spingono ad avviare una revisione mirata della legislazione vigente sull'UCPM per risolvere le principali dif</w:t>
      </w:r>
      <w:r>
        <w:rPr>
          <w:noProof/>
        </w:rPr>
        <w:t>ficoltà che il meccanismo unionale deve affrontare oggi. Concretamente, le modifiche contenute nella presente proposta mirano a conseguire i seguenti obiettivi:</w:t>
      </w:r>
    </w:p>
    <w:p w:rsidR="00CE2913" w:rsidRDefault="00DF4A53">
      <w:pPr>
        <w:pBdr>
          <w:top w:val="nil"/>
          <w:left w:val="nil"/>
          <w:bottom w:val="nil"/>
          <w:right w:val="nil"/>
          <w:between w:val="nil"/>
          <w:bar w:val="nil"/>
        </w:pBdr>
        <w:spacing w:before="0" w:after="240"/>
        <w:rPr>
          <w:noProof/>
        </w:rPr>
      </w:pPr>
      <w:r>
        <w:rPr>
          <w:noProof/>
        </w:rPr>
        <w:t>a) rafforzare l'efficacia degli interventi di prevenzione nell'ambito del ciclo di gestione del</w:t>
      </w:r>
      <w:r>
        <w:rPr>
          <w:noProof/>
        </w:rPr>
        <w:t xml:space="preserve"> rischio di catastrofi e potenziare i legami con le altre principali politiche dell'UE in materia di prevenzione e risposta alle catastrofi;</w:t>
      </w:r>
    </w:p>
    <w:p w:rsidR="00CE2913" w:rsidRDefault="00DF4A53">
      <w:pPr>
        <w:pBdr>
          <w:top w:val="nil"/>
          <w:left w:val="nil"/>
          <w:bottom w:val="nil"/>
          <w:right w:val="nil"/>
          <w:between w:val="nil"/>
          <w:bar w:val="nil"/>
        </w:pBdr>
        <w:spacing w:before="0" w:after="240"/>
        <w:rPr>
          <w:noProof/>
        </w:rPr>
      </w:pPr>
      <w:r>
        <w:rPr>
          <w:noProof/>
        </w:rPr>
        <w:t>b) rafforzare la capacità collettiva dell'Unione e degli Stati membri di rispondere alle catastrofi e colmare le la</w:t>
      </w:r>
      <w:r>
        <w:rPr>
          <w:noProof/>
        </w:rPr>
        <w:t>cune ricorrenti ed emergenti in termini di mezzi, in particolare istituendo una riserva specifica di mezzi di risposta a livello UE, denominata "rescEU"; le decisioni relative alla mobilitazione di tale riserva spetteranno alla Commissione, che manterrà il</w:t>
      </w:r>
      <w:r>
        <w:rPr>
          <w:noProof/>
        </w:rPr>
        <w:t xml:space="preserve"> comando e il controllo. rescEU sarà dotata di mezzi di emergenza specifici per rispondere, a seconda dei casi, a incendi boschivi, inondazioni, terremoti ed emergenze sanitarie. A seguito di discussioni con gli Stati membri, si dovrebbe prevedere altresì </w:t>
      </w:r>
      <w:r>
        <w:rPr>
          <w:noProof/>
        </w:rPr>
        <w:t>un ospedale da campo che possa venire rapidamente mobilitato all'interno o al di fuori dell'Unione nel quadro del Corpo medico europeo in caso di epidemie come Ebola o Zika. L'Europa è stata anche bersaglio di numerosi attentati terroristici. Se si rendera</w:t>
      </w:r>
      <w:r>
        <w:rPr>
          <w:noProof/>
        </w:rPr>
        <w:t>nno disponibili tali mezzi a livello di UE si otterranno economie di scala e si ridurranno i costi che deriverebbero dall'acquisizione individuale dei medesimi mezzi;</w:t>
      </w:r>
    </w:p>
    <w:p w:rsidR="00CE2913" w:rsidRDefault="00DF4A53">
      <w:pPr>
        <w:pBdr>
          <w:top w:val="nil"/>
          <w:left w:val="nil"/>
          <w:bottom w:val="nil"/>
          <w:right w:val="nil"/>
          <w:between w:val="nil"/>
          <w:bar w:val="nil"/>
        </w:pBdr>
        <w:spacing w:before="0" w:after="240"/>
        <w:rPr>
          <w:noProof/>
        </w:rPr>
      </w:pPr>
      <w:r>
        <w:rPr>
          <w:noProof/>
        </w:rPr>
        <w:t>c) assicurare l'agilità e l'efficacia delle procedure amministrative del meccanismo union</w:t>
      </w:r>
      <w:r>
        <w:rPr>
          <w:noProof/>
        </w:rPr>
        <w:t>ale a sostegno delle operazioni di emergenza.</w:t>
      </w:r>
    </w:p>
    <w:p w:rsidR="00CE2913" w:rsidRDefault="00DF4A53">
      <w:pPr>
        <w:pBdr>
          <w:top w:val="nil"/>
          <w:left w:val="nil"/>
          <w:bottom w:val="nil"/>
          <w:right w:val="nil"/>
          <w:between w:val="nil"/>
          <w:bar w:val="nil"/>
        </w:pBdr>
        <w:spacing w:before="0" w:after="240"/>
        <w:rPr>
          <w:noProof/>
        </w:rPr>
      </w:pPr>
      <w:r>
        <w:rPr>
          <w:noProof/>
        </w:rPr>
        <w:t>È stata ampiamente riconosciuta la necessità di rafforzare la protezione civile europea alla luce delle tendenze in materia di catastrofi, tra cui gli eventi meteorologici estremi, e delle preoccupazioni per la</w:t>
      </w:r>
      <w:r>
        <w:rPr>
          <w:noProof/>
        </w:rPr>
        <w:t xml:space="preserve"> sicurezza interna. La presente proposta si basa su ulteriori analisi recenti e su attente riflessioni in merito alle carenze individuate, condotte insieme alle autorità responsabili della protezione civile. </w:t>
      </w:r>
    </w:p>
    <w:p w:rsidR="00CE2913" w:rsidRDefault="00DF4A53">
      <w:pPr>
        <w:pStyle w:val="ManualHeading2"/>
        <w:rPr>
          <w:rFonts w:eastAsia="Arial Unicode MS"/>
          <w:noProof/>
        </w:rPr>
      </w:pPr>
      <w:r>
        <w:rPr>
          <w:noProof/>
        </w:rPr>
        <w:t>•</w:t>
      </w:r>
      <w:r>
        <w:rPr>
          <w:noProof/>
        </w:rPr>
        <w:tab/>
        <w:t>Coerenza con le disposizioni vigenti nel sett</w:t>
      </w:r>
      <w:r>
        <w:rPr>
          <w:noProof/>
        </w:rPr>
        <w:t>ore normativo interessato</w:t>
      </w:r>
    </w:p>
    <w:p w:rsidR="00CE2913" w:rsidRDefault="00DF4A53">
      <w:pPr>
        <w:rPr>
          <w:noProof/>
        </w:rPr>
      </w:pPr>
      <w:r>
        <w:rPr>
          <w:noProof/>
        </w:rPr>
        <w:t>La presente proposta contribuisce a una delle dieci priorità politiche indicate dalla Commissione per il periodo 2015-2019, ossia la realizzazione di "uno spazio di giustizia e di diritti fondamentali basato sulla reciproca fiduci</w:t>
      </w:r>
      <w:r>
        <w:rPr>
          <w:noProof/>
        </w:rPr>
        <w:t>a". La reciproca fiducia è parte integrante del principio di solidarietà, su cui si basa la decisione n. 1313/2013/UE, e sarà potenziata nel quadro della presente proposta, assieme ai principi di responsabilità condivisa e di rendicontabilità.</w:t>
      </w:r>
    </w:p>
    <w:p w:rsidR="00CE2913" w:rsidRDefault="00DF4A53">
      <w:pPr>
        <w:rPr>
          <w:noProof/>
        </w:rPr>
      </w:pPr>
      <w:r>
        <w:rPr>
          <w:noProof/>
        </w:rPr>
        <w:t>Le modifiche</w:t>
      </w:r>
      <w:r>
        <w:rPr>
          <w:noProof/>
        </w:rPr>
        <w:t xml:space="preserve"> proposte sono pienamente coerenti con il più ampio obiettivo di operare per "un'Europa che protegge", che ha guidato gli sforzi della Commissione negli ultimi anni e continuerà a orientarli nel prossimo futuro. La presente proposta si fonda sui risultati </w:t>
      </w:r>
      <w:r>
        <w:rPr>
          <w:noProof/>
        </w:rPr>
        <w:t>positivi garantiti finora dal quadro esistente e intende correggerne le carenze mediante disposizioni rafforzate per continuare a sostenere, coordinare e integrare l'azione degli Stati membri in questo campo.</w:t>
      </w:r>
    </w:p>
    <w:p w:rsidR="00CE2913" w:rsidRDefault="00DF4A53">
      <w:pPr>
        <w:pStyle w:val="ManualHeading2"/>
        <w:rPr>
          <w:rFonts w:eastAsia="Arial Unicode MS"/>
          <w:noProof/>
        </w:rPr>
      </w:pPr>
      <w:r>
        <w:rPr>
          <w:noProof/>
        </w:rPr>
        <w:t>•</w:t>
      </w:r>
      <w:r>
        <w:rPr>
          <w:noProof/>
        </w:rPr>
        <w:tab/>
        <w:t>Coerenza con le altre normative dell'Unione</w:t>
      </w:r>
    </w:p>
    <w:p w:rsidR="00CE2913" w:rsidRDefault="00DF4A53">
      <w:pPr>
        <w:autoSpaceDE w:val="0"/>
        <w:autoSpaceDN w:val="0"/>
        <w:adjustRightInd w:val="0"/>
        <w:spacing w:before="0" w:after="240"/>
        <w:rPr>
          <w:noProof/>
        </w:rPr>
      </w:pPr>
      <w:r>
        <w:rPr>
          <w:noProof/>
        </w:rPr>
        <w:t>L</w:t>
      </w:r>
      <w:r>
        <w:rPr>
          <w:noProof/>
        </w:rPr>
        <w:t xml:space="preserve">e azioni previste nell'ambito dell'UCPM riveduto si conformano all'obiettivo generale dell'Unione di garantire che tutte le politiche e gli strumenti pertinenti dell'UE contribuiscano </w:t>
      </w:r>
      <w:r>
        <w:rPr>
          <w:noProof/>
        </w:rPr>
        <w:lastRenderedPageBreak/>
        <w:t xml:space="preserve">a rafforzare le capacità dell'Unione in termini di gestione del rischio </w:t>
      </w:r>
      <w:r>
        <w:rPr>
          <w:noProof/>
        </w:rPr>
        <w:t>di catastrofi, dalla prevenzione alla preparazione, alla risposta e al recupero. Rispecchia altresì l'obiettivo fissato all'articolo 3, paragrafo 3, del trattato sull'Unione europea, di promuovere la solidarietà tra gli Stati membri.</w:t>
      </w:r>
    </w:p>
    <w:p w:rsidR="00CE2913" w:rsidRDefault="00DF4A53">
      <w:pPr>
        <w:autoSpaceDE w:val="0"/>
        <w:autoSpaceDN w:val="0"/>
        <w:adjustRightInd w:val="0"/>
        <w:spacing w:before="0" w:after="240"/>
        <w:rPr>
          <w:noProof/>
        </w:rPr>
      </w:pPr>
      <w:r>
        <w:rPr>
          <w:noProof/>
        </w:rPr>
        <w:t xml:space="preserve">Si presta particolare </w:t>
      </w:r>
      <w:r>
        <w:rPr>
          <w:noProof/>
        </w:rPr>
        <w:t>attenzione a garantire uno stretto coordinamento e la coerenza con le azioni intraprese nel quadro di altre politiche dell'Unione, come quelle sull'adattamento ai cambiamenti climatici, nonché con gli strumenti impiegati nel campo della prevenzione delle c</w:t>
      </w:r>
      <w:r>
        <w:rPr>
          <w:noProof/>
        </w:rPr>
        <w:t>atastrofi e della riduzione del rischio di catastrofi, come le politiche in materia di coesione, sviluppo rurale, ricerca, salute, migrazione e sicurezza. Analogamente, la proposta cerca di instaurare sinergie più decise con la politica di aiuto umanitario</w:t>
      </w:r>
      <w:r>
        <w:rPr>
          <w:noProof/>
        </w:rPr>
        <w:t>, soprattutto nella risposta alle emergenze che si verificano al di fuori dell'Unione.</w:t>
      </w:r>
    </w:p>
    <w:p w:rsidR="00CE2913" w:rsidRDefault="00DF4A53">
      <w:pPr>
        <w:autoSpaceDE w:val="0"/>
        <w:autoSpaceDN w:val="0"/>
        <w:adjustRightInd w:val="0"/>
        <w:spacing w:before="0" w:after="240"/>
        <w:rPr>
          <w:noProof/>
        </w:rPr>
      </w:pPr>
      <w:r>
        <w:rPr>
          <w:noProof/>
        </w:rPr>
        <w:t>Nessun atto legislativo previsto nel quadro di altre politiche dell'Unione può attualmente realizzare gli obiettivi perseguiti dalla presente proposta. Non si dovrebbero</w:t>
      </w:r>
      <w:r>
        <w:rPr>
          <w:noProof/>
        </w:rPr>
        <w:t xml:space="preserve"> quindi registrare sovrapposizioni di azioni in questo settore.</w:t>
      </w:r>
    </w:p>
    <w:p w:rsidR="00CE2913" w:rsidRDefault="00DF4A53">
      <w:pPr>
        <w:pStyle w:val="ManualHeading1"/>
        <w:rPr>
          <w:noProof/>
        </w:rPr>
      </w:pPr>
      <w:r>
        <w:rPr>
          <w:noProof/>
        </w:rPr>
        <w:t>2.</w:t>
      </w:r>
      <w:r>
        <w:rPr>
          <w:noProof/>
        </w:rPr>
        <w:tab/>
        <w:t>BASE GIURIDICA, SUSSIDIARIETÀ E PROPORZIONALITÀ</w:t>
      </w:r>
    </w:p>
    <w:p w:rsidR="00CE2913" w:rsidRDefault="00DF4A53">
      <w:pPr>
        <w:pStyle w:val="ManualHeading2"/>
        <w:rPr>
          <w:rFonts w:eastAsia="Arial Unicode MS"/>
          <w:noProof/>
          <w:u w:color="000000"/>
          <w:bdr w:val="nil"/>
        </w:rPr>
      </w:pPr>
      <w:r>
        <w:rPr>
          <w:noProof/>
        </w:rPr>
        <w:t>•</w:t>
      </w:r>
      <w:r>
        <w:rPr>
          <w:noProof/>
        </w:rPr>
        <w:tab/>
        <w:t>Base giuridica</w:t>
      </w:r>
    </w:p>
    <w:p w:rsidR="00CE2913" w:rsidRDefault="00DF4A53">
      <w:pPr>
        <w:autoSpaceDE w:val="0"/>
        <w:autoSpaceDN w:val="0"/>
        <w:adjustRightInd w:val="0"/>
        <w:spacing w:before="0" w:after="0"/>
        <w:rPr>
          <w:noProof/>
        </w:rPr>
      </w:pPr>
      <w:r>
        <w:rPr>
          <w:noProof/>
        </w:rPr>
        <w:t xml:space="preserve">L'articolo 196 del trattato sul funzionamento dell'Unione europea è la base giuridica della presente proposta. </w:t>
      </w:r>
    </w:p>
    <w:p w:rsidR="00CE2913" w:rsidRDefault="00DF4A53">
      <w:pPr>
        <w:pStyle w:val="ManualHeading2"/>
        <w:rPr>
          <w:rFonts w:eastAsia="Arial Unicode MS"/>
          <w:noProof/>
          <w:u w:color="000000"/>
          <w:bdr w:val="nil"/>
        </w:rPr>
      </w:pPr>
      <w:r>
        <w:rPr>
          <w:noProof/>
        </w:rPr>
        <w:t>•</w:t>
      </w:r>
      <w:r>
        <w:rPr>
          <w:noProof/>
        </w:rPr>
        <w:tab/>
        <w:t>Sussidiari</w:t>
      </w:r>
      <w:r>
        <w:rPr>
          <w:noProof/>
        </w:rPr>
        <w:t xml:space="preserve">età (per la competenza non esclusiva) </w:t>
      </w:r>
    </w:p>
    <w:p w:rsidR="00CE2913" w:rsidRDefault="00DF4A53">
      <w:pPr>
        <w:pBdr>
          <w:top w:val="nil"/>
          <w:left w:val="nil"/>
          <w:bottom w:val="nil"/>
          <w:right w:val="nil"/>
          <w:between w:val="nil"/>
          <w:bar w:val="nil"/>
        </w:pBdr>
        <w:spacing w:before="0" w:after="240"/>
        <w:rPr>
          <w:rFonts w:eastAsia="Arial Unicode MS"/>
          <w:bCs/>
          <w:noProof/>
        </w:rPr>
      </w:pPr>
      <w:r>
        <w:rPr>
          <w:noProof/>
        </w:rPr>
        <w:t>Le finalità della proposta non possono essere sufficientemente realizzate dall'azione individuale degli Stati membri. Il motivo per cui è stato creato il meccanismo unionale di protezione civile è che le catastrofi di vaste proporzioni possono oltrepassare</w:t>
      </w:r>
      <w:r>
        <w:rPr>
          <w:noProof/>
        </w:rPr>
        <w:t xml:space="preserve"> le capacità di risposta di uno Stato membro che agisca da solo. La prestazione di un'assistenza reciproca rapida e adeguatamente coordinata tra gli Stati membri è il cardine del meccanismo. </w:t>
      </w:r>
    </w:p>
    <w:p w:rsidR="00CE2913" w:rsidRDefault="00DF4A53">
      <w:pPr>
        <w:pBdr>
          <w:top w:val="nil"/>
          <w:left w:val="nil"/>
          <w:bottom w:val="nil"/>
          <w:right w:val="nil"/>
          <w:between w:val="nil"/>
          <w:bar w:val="nil"/>
        </w:pBdr>
        <w:spacing w:before="0" w:after="240"/>
        <w:rPr>
          <w:rFonts w:eastAsia="Arial Unicode MS"/>
          <w:bCs/>
          <w:noProof/>
        </w:rPr>
      </w:pPr>
      <w:r>
        <w:rPr>
          <w:noProof/>
        </w:rPr>
        <w:t>Oltre alle modifiche volte ad assicurare coerenza e semplificazi</w:t>
      </w:r>
      <w:r>
        <w:rPr>
          <w:noProof/>
        </w:rPr>
        <w:t xml:space="preserve">one, la presente proposta prevede possibilità supplementari di rafforzare la capacità collettiva di preparazione e risposta alle catastrofi. Tali possibilità acquistano un significato particolare di fronte a una o più catastrofi le cui vaste ripercussioni </w:t>
      </w:r>
      <w:r>
        <w:rPr>
          <w:noProof/>
        </w:rPr>
        <w:t>superino contemporaneamente le capacità di un numero critico di Stati membri, rischiando di paralizzare l'assistenza reciproca. Lo stesso dicasi dei mezzi che sarebbero necessari nell'eventualità di una grande catastrofe poco probabile ma dall'impatto assa</w:t>
      </w:r>
      <w:r>
        <w:rPr>
          <w:noProof/>
        </w:rPr>
        <w:t>i elevato. È chiaro che in situazioni come queste gli Stati membri non possono garantire da soli una risposta sufficiente; il sostegno dell'UE è quindi necessario per sostenere e completare l'azione degli Stati membri ai sensi dell'articolo 196 del trattat</w:t>
      </w:r>
      <w:r>
        <w:rPr>
          <w:noProof/>
        </w:rPr>
        <w:t>o sul funzionamento dell'Unione europea.</w:t>
      </w:r>
    </w:p>
    <w:p w:rsidR="00CE2913" w:rsidRDefault="00DF4A53">
      <w:pPr>
        <w:pBdr>
          <w:top w:val="nil"/>
          <w:left w:val="nil"/>
          <w:bottom w:val="nil"/>
          <w:right w:val="nil"/>
          <w:between w:val="nil"/>
          <w:bar w:val="nil"/>
        </w:pBdr>
        <w:spacing w:before="0" w:after="240"/>
        <w:rPr>
          <w:rFonts w:eastAsia="Arial Unicode MS"/>
          <w:bCs/>
          <w:noProof/>
        </w:rPr>
      </w:pPr>
      <w:r>
        <w:rPr>
          <w:noProof/>
        </w:rPr>
        <w:t>Considerati i benefici in termini di riduzione della perdita di vite umane e dei danni ambientali, economici e materiali, la proposta apporta un evidente valore aggiunto.</w:t>
      </w:r>
    </w:p>
    <w:p w:rsidR="00CE2913" w:rsidRDefault="00DF4A53">
      <w:pPr>
        <w:pStyle w:val="ManualHeading2"/>
        <w:rPr>
          <w:rFonts w:eastAsia="Arial Unicode MS"/>
          <w:noProof/>
          <w:u w:color="000000"/>
          <w:bdr w:val="nil"/>
        </w:rPr>
      </w:pPr>
      <w:r>
        <w:rPr>
          <w:noProof/>
        </w:rPr>
        <w:t>•</w:t>
      </w:r>
      <w:r>
        <w:rPr>
          <w:noProof/>
        </w:rPr>
        <w:tab/>
        <w:t>Proporzionalità</w:t>
      </w:r>
    </w:p>
    <w:p w:rsidR="00CE2913" w:rsidRDefault="00DF4A53">
      <w:pPr>
        <w:pBdr>
          <w:top w:val="nil"/>
          <w:left w:val="nil"/>
          <w:bottom w:val="nil"/>
          <w:right w:val="nil"/>
          <w:between w:val="nil"/>
          <w:bar w:val="nil"/>
        </w:pBdr>
        <w:spacing w:before="0" w:after="240"/>
        <w:rPr>
          <w:rFonts w:eastAsia="Arial Unicode MS"/>
          <w:bCs/>
          <w:noProof/>
        </w:rPr>
      </w:pPr>
      <w:r>
        <w:rPr>
          <w:noProof/>
        </w:rPr>
        <w:t xml:space="preserve">La proposta si limita a </w:t>
      </w:r>
      <w:r>
        <w:rPr>
          <w:noProof/>
        </w:rPr>
        <w:t>quanto necessario per il conseguimento dei suoi obiettivi. Affronta carenze che sono state individuate dalla valutazione intermedia e da altri documenti recenti in cui si valutano le prestazioni dell'UCPM (la relazione speciale della Corte dei conti europe</w:t>
      </w:r>
      <w:r>
        <w:rPr>
          <w:noProof/>
        </w:rPr>
        <w:t>a (ECA) sull'UCPM</w:t>
      </w:r>
      <w:r>
        <w:rPr>
          <w:rStyle w:val="FootnoteReference"/>
          <w:noProof/>
        </w:rPr>
        <w:footnoteReference w:id="5"/>
      </w:r>
      <w:r>
        <w:rPr>
          <w:noProof/>
        </w:rPr>
        <w:t>, la relazione della Commissione sui progressi compiuti e sulle lacune tutt'ora esistenti nell'ambito dell'EERC</w:t>
      </w:r>
      <w:r>
        <w:rPr>
          <w:rStyle w:val="FootnoteReference"/>
          <w:noProof/>
        </w:rPr>
        <w:footnoteReference w:id="6"/>
      </w:r>
      <w:r>
        <w:rPr>
          <w:noProof/>
        </w:rPr>
        <w:t xml:space="preserve"> – già citate – e la panoramica dei rischi nell'UE</w:t>
      </w:r>
      <w:r>
        <w:rPr>
          <w:rStyle w:val="FootnoteReference"/>
          <w:noProof/>
        </w:rPr>
        <w:footnoteReference w:id="7"/>
      </w:r>
      <w:r>
        <w:rPr>
          <w:noProof/>
        </w:rPr>
        <w:t xml:space="preserve">) e suggerisce soluzioni conformi al mandato conferito dal Consiglio e dal </w:t>
      </w:r>
      <w:r>
        <w:rPr>
          <w:noProof/>
        </w:rPr>
        <w:t>Parlamento europeo.</w:t>
      </w:r>
    </w:p>
    <w:p w:rsidR="00CE2913" w:rsidRDefault="00DF4A53">
      <w:pPr>
        <w:pBdr>
          <w:top w:val="nil"/>
          <w:left w:val="nil"/>
          <w:bottom w:val="nil"/>
          <w:right w:val="nil"/>
          <w:between w:val="nil"/>
          <w:bar w:val="nil"/>
        </w:pBdr>
        <w:spacing w:before="0" w:after="240"/>
        <w:rPr>
          <w:rFonts w:eastAsia="Arial Unicode MS"/>
          <w:bCs/>
          <w:noProof/>
        </w:rPr>
      </w:pPr>
      <w:r>
        <w:rPr>
          <w:noProof/>
        </w:rPr>
        <w:t>L'onere amministrativo che grava sull'Unione e gli Stati membri si limita a quanto necessario per conseguire gli obiettivi della proposta. Inoltre, la razionalizzazione di alcuni tassi di cofinanziamento dell'UE e l'abolizione del cofin</w:t>
      </w:r>
      <w:r>
        <w:rPr>
          <w:noProof/>
        </w:rPr>
        <w:t>anziamento in determinati settori ridurranno l'onere amministrativo.</w:t>
      </w:r>
    </w:p>
    <w:p w:rsidR="00CE2913" w:rsidRDefault="00DF4A53">
      <w:pPr>
        <w:pStyle w:val="ManualHeading2"/>
        <w:rPr>
          <w:rFonts w:eastAsia="Arial Unicode MS"/>
          <w:noProof/>
          <w:u w:color="000000"/>
          <w:bdr w:val="nil"/>
        </w:rPr>
      </w:pPr>
      <w:r>
        <w:rPr>
          <w:noProof/>
        </w:rPr>
        <w:t>•</w:t>
      </w:r>
      <w:r>
        <w:rPr>
          <w:noProof/>
        </w:rPr>
        <w:tab/>
        <w:t>Scelta dell'atto giuridico</w:t>
      </w:r>
    </w:p>
    <w:p w:rsidR="00CE2913" w:rsidRDefault="00DF4A53">
      <w:pPr>
        <w:pBdr>
          <w:top w:val="nil"/>
          <w:left w:val="nil"/>
          <w:bottom w:val="nil"/>
          <w:right w:val="nil"/>
          <w:between w:val="nil"/>
          <w:bar w:val="nil"/>
        </w:pBdr>
        <w:spacing w:before="0" w:after="240"/>
        <w:rPr>
          <w:noProof/>
        </w:rPr>
      </w:pPr>
      <w:r>
        <w:rPr>
          <w:noProof/>
        </w:rPr>
        <w:t>Proposta di decisione che modifica la decisione n. 1313/2013/UE del Parlamento europeo e del Consiglio su un meccanismo unionale di protezione civile.</w:t>
      </w:r>
    </w:p>
    <w:p w:rsidR="00CE2913" w:rsidRDefault="00DF4A53">
      <w:pPr>
        <w:pStyle w:val="ManualHeading1"/>
        <w:rPr>
          <w:noProof/>
        </w:rPr>
      </w:pPr>
      <w:r>
        <w:rPr>
          <w:noProof/>
        </w:rPr>
        <w:t>3.</w:t>
      </w:r>
      <w:r>
        <w:rPr>
          <w:noProof/>
        </w:rPr>
        <w:tab/>
        <w:t>RISU</w:t>
      </w:r>
      <w:r>
        <w:rPr>
          <w:noProof/>
        </w:rPr>
        <w:t>LTATI DELLE VALUTAZIONI EX POST, DELLE CONSULTAZIONI DELLE PARTI INTERESSATE E DELLE VALUTAZIONI D'IMPATTO</w:t>
      </w:r>
    </w:p>
    <w:p w:rsidR="00CE2913" w:rsidRDefault="00DF4A53">
      <w:pPr>
        <w:pStyle w:val="ManualHeading2"/>
        <w:rPr>
          <w:rFonts w:eastAsia="Arial Unicode MS"/>
          <w:noProof/>
          <w:u w:color="000000"/>
          <w:bdr w:val="nil"/>
        </w:rPr>
      </w:pPr>
      <w:r>
        <w:rPr>
          <w:noProof/>
        </w:rPr>
        <w:t>•</w:t>
      </w:r>
      <w:r>
        <w:rPr>
          <w:noProof/>
        </w:rPr>
        <w:tab/>
        <w:t>Consultazione delle parti interessate</w:t>
      </w:r>
    </w:p>
    <w:p w:rsidR="00CE2913" w:rsidRDefault="00DF4A53">
      <w:pPr>
        <w:spacing w:after="100" w:afterAutospacing="1"/>
        <w:rPr>
          <w:rFonts w:eastAsia="Arial Unicode MS"/>
          <w:bCs/>
          <w:noProof/>
        </w:rPr>
      </w:pPr>
      <w:r>
        <w:rPr>
          <w:noProof/>
        </w:rPr>
        <w:t>Le carenze cui la presente proposta intende rimediare sono state individuate in base all'esperienza operativa</w:t>
      </w:r>
      <w:r>
        <w:rPr>
          <w:noProof/>
        </w:rPr>
        <w:t xml:space="preserve"> e ai risultati dell'ampia consultazione delle parti interessate svolta recentemente nel quadro della valutazione intermedia dell'UCPM</w:t>
      </w:r>
      <w:r>
        <w:rPr>
          <w:rStyle w:val="FootnoteReference"/>
          <w:noProof/>
        </w:rPr>
        <w:footnoteReference w:id="8"/>
      </w:r>
      <w:r>
        <w:rPr>
          <w:noProof/>
        </w:rPr>
        <w:t>. Quest'ultima si prefiggeva l'obiettivo generale di offrire a tutte le parti interessate l'opportunità di esprimere il p</w:t>
      </w:r>
      <w:r>
        <w:rPr>
          <w:noProof/>
        </w:rPr>
        <w:t xml:space="preserve">roprio parere sulle prestazioni dell'UCPM nella prima metà del suo periodo di attuazione. Gli obiettivi specifici erano: </w:t>
      </w:r>
    </w:p>
    <w:p w:rsidR="00CE2913" w:rsidRDefault="00DF4A53">
      <w:pPr>
        <w:pStyle w:val="Point1letter"/>
        <w:numPr>
          <w:ilvl w:val="3"/>
          <w:numId w:val="10"/>
        </w:numPr>
        <w:rPr>
          <w:noProof/>
        </w:rPr>
      </w:pPr>
      <w:r>
        <w:rPr>
          <w:noProof/>
        </w:rPr>
        <w:t>raccogliere punti di vista e opinioni dei cittadini europei sui risultati finora conseguiti dall'UCPM;</w:t>
      </w:r>
    </w:p>
    <w:p w:rsidR="00CE2913" w:rsidRDefault="00DF4A53">
      <w:pPr>
        <w:pStyle w:val="Point1letter"/>
        <w:rPr>
          <w:noProof/>
        </w:rPr>
      </w:pPr>
      <w:r>
        <w:rPr>
          <w:noProof/>
        </w:rPr>
        <w:t xml:space="preserve">determinare l'importanza delle </w:t>
      </w:r>
      <w:r>
        <w:rPr>
          <w:noProof/>
        </w:rPr>
        <w:t>diverse priorità in materia di gestione del rischio di catastrofi quali vengono percepite attraverso l'UE;</w:t>
      </w:r>
    </w:p>
    <w:p w:rsidR="00CE2913" w:rsidRDefault="00DF4A53">
      <w:pPr>
        <w:pStyle w:val="Point1letter"/>
        <w:rPr>
          <w:noProof/>
        </w:rPr>
      </w:pPr>
      <w:r>
        <w:rPr>
          <w:noProof/>
        </w:rPr>
        <w:t>ricevere un feedback mirato e consulenze tecniche dalle principali parti interessate all'UCPM;</w:t>
      </w:r>
    </w:p>
    <w:p w:rsidR="00CE2913" w:rsidRDefault="00DF4A53">
      <w:pPr>
        <w:pStyle w:val="Point1letter"/>
        <w:rPr>
          <w:noProof/>
        </w:rPr>
      </w:pPr>
      <w:r>
        <w:rPr>
          <w:noProof/>
        </w:rPr>
        <w:t>raccogliere informazioni concrete a sostegno della val</w:t>
      </w:r>
      <w:r>
        <w:rPr>
          <w:noProof/>
        </w:rPr>
        <w:t>utazione intermedia dell'UCPM per ciascuno dei principali criteri di valutazione.</w:t>
      </w:r>
    </w:p>
    <w:p w:rsidR="00CE2913" w:rsidRDefault="00DF4A53">
      <w:pPr>
        <w:rPr>
          <w:rFonts w:eastAsia="Arial Unicode MS"/>
          <w:bCs/>
          <w:noProof/>
        </w:rPr>
      </w:pPr>
      <w:r>
        <w:rPr>
          <w:noProof/>
        </w:rPr>
        <w:t>Nel corso delle attività di consultazione sono stati interpellati quattro gruppi principali di parti interessate:</w:t>
      </w:r>
    </w:p>
    <w:p w:rsidR="00CE2913" w:rsidRDefault="00DF4A53">
      <w:pPr>
        <w:pStyle w:val="Tiret0"/>
        <w:numPr>
          <w:ilvl w:val="0"/>
          <w:numId w:val="11"/>
        </w:numPr>
        <w:rPr>
          <w:noProof/>
        </w:rPr>
      </w:pPr>
      <w:r>
        <w:rPr>
          <w:noProof/>
        </w:rPr>
        <w:t>soggetti che attuano l'UCPM: autorità di protezione civile d</w:t>
      </w:r>
      <w:r>
        <w:rPr>
          <w:noProof/>
        </w:rPr>
        <w:t>egli Stati membri che contribuiscono con moduli e/o esperti alla capacità europea di risposta emergenziale; altre autorità di protezione civile degli Stati membri; le autorità di protezione civile degli Stati partecipanti</w:t>
      </w:r>
      <w:r>
        <w:rPr>
          <w:rStyle w:val="FootnoteReference"/>
          <w:noProof/>
        </w:rPr>
        <w:footnoteReference w:id="9"/>
      </w:r>
      <w:r>
        <w:rPr>
          <w:noProof/>
        </w:rPr>
        <w:t>;</w:t>
      </w:r>
    </w:p>
    <w:p w:rsidR="00CE2913" w:rsidRDefault="00DF4A53">
      <w:pPr>
        <w:pStyle w:val="Tiret0"/>
        <w:rPr>
          <w:noProof/>
        </w:rPr>
      </w:pPr>
      <w:r>
        <w:rPr>
          <w:noProof/>
        </w:rPr>
        <w:t>soggetti coinvolti nelle attivit</w:t>
      </w:r>
      <w:r>
        <w:rPr>
          <w:noProof/>
        </w:rPr>
        <w:t>à dell'UCPM: paesi ospitanti che hanno ricevuto il sostegno dell'UCPM (UE, paesi in via di adesione, paesi del vicinato europeo e altri paesi terzi), Parlamento europeo, Comitato delle regioni, autorità locali;</w:t>
      </w:r>
    </w:p>
    <w:p w:rsidR="00CE2913" w:rsidRDefault="00DF4A53">
      <w:pPr>
        <w:pStyle w:val="Tiret0"/>
        <w:rPr>
          <w:noProof/>
        </w:rPr>
      </w:pPr>
      <w:r>
        <w:rPr>
          <w:noProof/>
        </w:rPr>
        <w:t>soggetti che hanno un interesse dichiarato ne</w:t>
      </w:r>
      <w:r>
        <w:rPr>
          <w:noProof/>
        </w:rPr>
        <w:t>ll'UCPM: altre autorità degli Stati membri, altre autorità dei paesi partecipanti, agenzie dell'ONU, Banca mondiale, ONG, settore privato, fondazioni, eccetera;</w:t>
      </w:r>
    </w:p>
    <w:p w:rsidR="00CE2913" w:rsidRDefault="00DF4A53">
      <w:pPr>
        <w:pStyle w:val="Tiret0"/>
        <w:rPr>
          <w:noProof/>
        </w:rPr>
      </w:pPr>
      <w:r>
        <w:rPr>
          <w:noProof/>
        </w:rPr>
        <w:t>soggetti che possiedono competenze rilevanti per l'UCPM (cioè gestione del rischio di catastrof</w:t>
      </w:r>
      <w:r>
        <w:rPr>
          <w:noProof/>
        </w:rPr>
        <w:t>i): università/centri di eccellenza e gruppi di riflessione, soprattutto negli Stati partecipanti.</w:t>
      </w:r>
    </w:p>
    <w:p w:rsidR="00CE2913" w:rsidRDefault="00DF4A53">
      <w:pPr>
        <w:pStyle w:val="ManualHeading2"/>
        <w:rPr>
          <w:rFonts w:eastAsia="Arial Unicode MS"/>
          <w:noProof/>
          <w:u w:color="000000"/>
          <w:bdr w:val="nil"/>
        </w:rPr>
      </w:pPr>
      <w:r>
        <w:rPr>
          <w:noProof/>
        </w:rPr>
        <w:t>•</w:t>
      </w:r>
      <w:r>
        <w:rPr>
          <w:noProof/>
        </w:rPr>
        <w:tab/>
        <w:t>Assunzione e uso di perizie</w:t>
      </w:r>
    </w:p>
    <w:p w:rsidR="00CE2913" w:rsidRDefault="00DF4A53">
      <w:pPr>
        <w:spacing w:after="240"/>
        <w:rPr>
          <w:rFonts w:eastAsia="Arial Unicode MS"/>
          <w:bCs/>
          <w:noProof/>
        </w:rPr>
      </w:pPr>
      <w:r>
        <w:rPr>
          <w:noProof/>
        </w:rPr>
        <w:t xml:space="preserve">La valutazione intermedia su cui si basa la presente proposta è stata effettuata da un valutatore esterno tra settembre 2016 e </w:t>
      </w:r>
      <w:r>
        <w:rPr>
          <w:noProof/>
        </w:rPr>
        <w:t>giugno 2017. Si basa su contributi ricevuti nel corso di discussioni con gli Stati partecipanti (comitato per la protezione civile, gruppo di lavoro del Consiglio per la protezione civile e riunioni dei direttori generali) e ha tenuto conto delle informazi</w:t>
      </w:r>
      <w:r>
        <w:rPr>
          <w:noProof/>
        </w:rPr>
        <w:t>oni ottenute tramite una consultazione pubblica aperta, della relazione speciale della Corte dei conti europea (ECA) sull'UCPM e della relazione della Commissione sui progressi compiuti e sulle lacune tutt'ora esistenti nell'ambito dell'EERC.</w:t>
      </w:r>
    </w:p>
    <w:p w:rsidR="00CE2913" w:rsidRDefault="00DF4A53">
      <w:pPr>
        <w:spacing w:before="60" w:after="60"/>
        <w:rPr>
          <w:rFonts w:eastAsia="Arial Unicode MS"/>
          <w:bCs/>
          <w:noProof/>
        </w:rPr>
      </w:pPr>
      <w:r>
        <w:rPr>
          <w:noProof/>
        </w:rPr>
        <w:t>La valutazion</w:t>
      </w:r>
      <w:r>
        <w:rPr>
          <w:noProof/>
        </w:rPr>
        <w:t xml:space="preserve">e si è articolata in tre fasi: </w:t>
      </w:r>
    </w:p>
    <w:p w:rsidR="00CE2913" w:rsidRDefault="00DF4A53">
      <w:pPr>
        <w:pStyle w:val="Point1"/>
        <w:rPr>
          <w:noProof/>
        </w:rPr>
      </w:pPr>
      <w:r>
        <w:rPr>
          <w:noProof/>
        </w:rPr>
        <w:t>i)</w:t>
      </w:r>
      <w:r>
        <w:rPr>
          <w:noProof/>
        </w:rPr>
        <w:tab/>
      </w:r>
      <w:r>
        <w:rPr>
          <w:i/>
          <w:noProof/>
        </w:rPr>
        <w:t>avvio</w:t>
      </w:r>
      <w:r>
        <w:rPr>
          <w:noProof/>
        </w:rPr>
        <w:t>, comprendente uno studio documentale delle attività dell'UCPM e colloqui esplorativi con funzionari responsabili;</w:t>
      </w:r>
    </w:p>
    <w:p w:rsidR="00CE2913" w:rsidRDefault="00DF4A53">
      <w:pPr>
        <w:pStyle w:val="Point1"/>
        <w:rPr>
          <w:noProof/>
        </w:rPr>
      </w:pPr>
      <w:r>
        <w:rPr>
          <w:noProof/>
        </w:rPr>
        <w:t>ii)</w:t>
      </w:r>
      <w:r>
        <w:rPr>
          <w:noProof/>
        </w:rPr>
        <w:tab/>
      </w:r>
      <w:r>
        <w:rPr>
          <w:i/>
          <w:noProof/>
        </w:rPr>
        <w:t>ricerca</w:t>
      </w:r>
      <w:r>
        <w:rPr>
          <w:noProof/>
        </w:rPr>
        <w:t>, comprendente una consultazione mirata delle principali parti interessate all'UCPM</w:t>
      </w:r>
      <w:r>
        <w:rPr>
          <w:rStyle w:val="FootnoteReference"/>
          <w:noProof/>
        </w:rPr>
        <w:footnoteReference w:id="10"/>
      </w:r>
      <w:r>
        <w:rPr>
          <w:noProof/>
        </w:rPr>
        <w:t xml:space="preserve"> trami</w:t>
      </w:r>
      <w:r>
        <w:rPr>
          <w:noProof/>
        </w:rPr>
        <w:t>te indagini online, colloqui personali e telefonici e tre studi di casi (incendi boschivi a Cipro, esercitazione sul modulo in Estonia, crisi migratoria).</w:t>
      </w:r>
    </w:p>
    <w:p w:rsidR="00CE2913" w:rsidRDefault="00DF4A53">
      <w:pPr>
        <w:pStyle w:val="Point1"/>
        <w:rPr>
          <w:noProof/>
        </w:rPr>
      </w:pPr>
      <w:r>
        <w:rPr>
          <w:noProof/>
        </w:rPr>
        <w:t>iii)</w:t>
      </w:r>
      <w:r>
        <w:rPr>
          <w:noProof/>
        </w:rPr>
        <w:tab/>
      </w:r>
      <w:r>
        <w:rPr>
          <w:i/>
          <w:noProof/>
        </w:rPr>
        <w:t>analisi e sintesi</w:t>
      </w:r>
      <w:r>
        <w:rPr>
          <w:noProof/>
        </w:rPr>
        <w:t>, comprendente la triangolazione dei dati, l'elaborazione di conclusioni e racc</w:t>
      </w:r>
      <w:r>
        <w:rPr>
          <w:noProof/>
        </w:rPr>
        <w:t xml:space="preserve">omandazioni e la stesura. </w:t>
      </w:r>
    </w:p>
    <w:p w:rsidR="00CE2913" w:rsidRDefault="00DF4A53">
      <w:pPr>
        <w:spacing w:before="60" w:after="60"/>
        <w:rPr>
          <w:rFonts w:eastAsia="Arial Unicode MS"/>
          <w:bCs/>
          <w:noProof/>
        </w:rPr>
      </w:pPr>
      <w:r>
        <w:rPr>
          <w:noProof/>
        </w:rPr>
        <w:t>La citata consultazione pubblica aperta si è svolta online nel corso di tre mesi (novembre 2016 - febbraio 2017); 130 soggetti hanno risposto da tutta Europa, fornendo feedback sull'UCPM. Una relazione sui risultati della consult</w:t>
      </w:r>
      <w:r>
        <w:rPr>
          <w:noProof/>
        </w:rPr>
        <w:t>azione pubblica aperta è stata pubblicata alla fine di marzo del 2017</w:t>
      </w:r>
      <w:r>
        <w:rPr>
          <w:rStyle w:val="FootnoteReference"/>
          <w:noProof/>
        </w:rPr>
        <w:footnoteReference w:id="11"/>
      </w:r>
      <w:r>
        <w:rPr>
          <w:noProof/>
        </w:rPr>
        <w:t>.</w:t>
      </w:r>
    </w:p>
    <w:p w:rsidR="00CE2913" w:rsidRDefault="00DF4A53">
      <w:pPr>
        <w:pStyle w:val="ManualHeading2"/>
        <w:rPr>
          <w:rFonts w:eastAsia="Arial Unicode MS"/>
          <w:noProof/>
          <w:u w:color="000000"/>
          <w:bdr w:val="nil"/>
        </w:rPr>
      </w:pPr>
      <w:r>
        <w:rPr>
          <w:noProof/>
        </w:rPr>
        <w:tab/>
        <w:t>Valutazione d'impatto</w:t>
      </w:r>
    </w:p>
    <w:p w:rsidR="00CE2913" w:rsidRDefault="00DF4A53">
      <w:pPr>
        <w:pStyle w:val="Text1"/>
        <w:ind w:left="0"/>
        <w:rPr>
          <w:noProof/>
        </w:rPr>
      </w:pPr>
      <w:r>
        <w:rPr>
          <w:noProof/>
        </w:rPr>
        <w:t>Non è stata effettuata una valutazione d'impatto da accompagnare alla presente proposta, data l'estrema urgenza di attuare le modifiche suggerite, tenuto conto d</w:t>
      </w:r>
      <w:r>
        <w:rPr>
          <w:noProof/>
        </w:rPr>
        <w:t>elle carenze di mezzi critici a livello europeo, emerse soprattutto nella stagione degli incendi boschivi del 2017. Tali carenze hanno fortemente compromesso la risposta dell'UE alle catastrofi, provocando un elevato numero di vittime, pesanti ripercussion</w:t>
      </w:r>
      <w:r>
        <w:rPr>
          <w:noProof/>
        </w:rPr>
        <w:t>i economiche e danni all'ambiente.</w:t>
      </w:r>
    </w:p>
    <w:p w:rsidR="00CE2913" w:rsidRDefault="00DF4A53">
      <w:pPr>
        <w:pStyle w:val="ManualHeading2"/>
        <w:rPr>
          <w:rFonts w:eastAsia="Arial Unicode MS"/>
          <w:noProof/>
          <w:u w:color="000000"/>
          <w:bdr w:val="nil"/>
        </w:rPr>
      </w:pPr>
      <w:r>
        <w:rPr>
          <w:noProof/>
        </w:rPr>
        <w:t>•</w:t>
      </w:r>
      <w:r>
        <w:rPr>
          <w:noProof/>
        </w:rPr>
        <w:tab/>
        <w:t>Efficienza normativa e semplificazione</w:t>
      </w:r>
    </w:p>
    <w:p w:rsidR="00CE2913" w:rsidRDefault="00DF4A53">
      <w:pPr>
        <w:spacing w:before="0" w:after="240"/>
        <w:rPr>
          <w:noProof/>
        </w:rPr>
      </w:pPr>
      <w:r>
        <w:rPr>
          <w:noProof/>
        </w:rPr>
        <w:t xml:space="preserve">La revisione proposta è di natura e portata limitate, mantiene l'equilibrio tra gli interessi degli Stati membri ed è proporzionata alle esigenze operative. </w:t>
      </w:r>
    </w:p>
    <w:p w:rsidR="00CE2913" w:rsidRDefault="00DF4A53">
      <w:pPr>
        <w:spacing w:before="0" w:after="240"/>
        <w:rPr>
          <w:noProof/>
        </w:rPr>
      </w:pPr>
      <w:r>
        <w:rPr>
          <w:noProof/>
        </w:rPr>
        <w:t xml:space="preserve">Trattandosi della </w:t>
      </w:r>
      <w:r>
        <w:rPr>
          <w:noProof/>
        </w:rPr>
        <w:t>revisione di un atto legislativo vigente, la Commissione ha esaminato le possibilità di semplificare e ridurre gli oneri. Come si illustra più avanti, è stata individuata una serie di azioni di semplificazione che però non è stato possibile quantificare, d</w:t>
      </w:r>
      <w:r>
        <w:rPr>
          <w:noProof/>
        </w:rPr>
        <w:t>ata la scarsa disponibilità di dati negli stretti tempi disponibili.</w:t>
      </w:r>
    </w:p>
    <w:p w:rsidR="00CE2913" w:rsidRDefault="00DF4A53">
      <w:pPr>
        <w:spacing w:before="0" w:after="240"/>
        <w:rPr>
          <w:noProof/>
        </w:rPr>
      </w:pPr>
      <w:r>
        <w:rPr>
          <w:noProof/>
        </w:rPr>
        <w:t xml:space="preserve">La presente proposta riduce le formalità burocratiche introducendo un riferimento specifico all'impiego di somme unitarie, somme forfettarie e tassi forfettari per il cofinanziamento dei </w:t>
      </w:r>
      <w:r>
        <w:rPr>
          <w:noProof/>
        </w:rPr>
        <w:t xml:space="preserve">costi di trasporto. Semplifica inoltre le procedure amministrative esistenti razionalizzando le norme per il cofinanziamento. </w:t>
      </w:r>
    </w:p>
    <w:p w:rsidR="00CE2913" w:rsidRDefault="00DF4A53">
      <w:pPr>
        <w:spacing w:before="0" w:after="240"/>
        <w:rPr>
          <w:noProof/>
        </w:rPr>
      </w:pPr>
      <w:r>
        <w:rPr>
          <w:noProof/>
        </w:rPr>
        <w:t>Più in generale, la presente proposta cerca di aggiornare le procedure operative per garantire che siano adeguate allo scopo, agi</w:t>
      </w:r>
      <w:r>
        <w:rPr>
          <w:noProof/>
        </w:rPr>
        <w:t>li e di facile comprensione e attuazione, in modo che gli Stati membri possano accedere, in caso di necessità, al sostegno e all'assistenza del meccanismo unionale. Per esempio, le recenti catastrofi hanno evidenziato il fatto che l'Unione potrebbe non ess</w:t>
      </w:r>
      <w:r>
        <w:rPr>
          <w:noProof/>
        </w:rPr>
        <w:t>ere adeguatamente attrezzata per fronteggiare emergenze con vaste ripercussioni che si abbattessero contemporaneamente su più Stati membri (per esempio incendi boschivi, eventi meteorologici estremi, estese inondazioni, terremoti, epidemie – come Ebola – a</w:t>
      </w:r>
      <w:r>
        <w:rPr>
          <w:noProof/>
        </w:rPr>
        <w:t xml:space="preserve">ttentati terroristici). In tali circostanze gli Stati membri non sono sempre in grado di fornire assistenza. </w:t>
      </w:r>
    </w:p>
    <w:p w:rsidR="00CE2913" w:rsidRDefault="00DF4A53">
      <w:pPr>
        <w:pStyle w:val="ManualHeading1"/>
        <w:rPr>
          <w:noProof/>
        </w:rPr>
      </w:pPr>
      <w:r>
        <w:rPr>
          <w:noProof/>
        </w:rPr>
        <w:t>4.</w:t>
      </w:r>
      <w:r>
        <w:rPr>
          <w:noProof/>
        </w:rPr>
        <w:tab/>
        <w:t>INCIDENZA SUL BILANCIO</w:t>
      </w:r>
    </w:p>
    <w:p w:rsidR="00CE2913" w:rsidRDefault="00DF4A53">
      <w:pPr>
        <w:pBdr>
          <w:top w:val="nil"/>
          <w:left w:val="nil"/>
          <w:bottom w:val="nil"/>
          <w:right w:val="nil"/>
          <w:between w:val="nil"/>
          <w:bar w:val="nil"/>
        </w:pBdr>
        <w:spacing w:before="0" w:after="240"/>
        <w:rPr>
          <w:noProof/>
        </w:rPr>
      </w:pPr>
      <w:r>
        <w:rPr>
          <w:noProof/>
        </w:rPr>
        <w:t>Come precisa l'articolo 19 della decisione n. 1313/2013/UE, la dotazione finanziaria per l'attuazione del meccanismo uni</w:t>
      </w:r>
      <w:r>
        <w:rPr>
          <w:noProof/>
        </w:rPr>
        <w:t>onale nel periodo interessato dal quadro finanziario pluriennale 2014-2020 è di 368,4 milioni di EUR. Tale importo è composto da un contributo di 223,8 milioni di EUR attinto alla rubrica 3 "Sicurezza e cittadinanza" e di 144,6 milioni di EUR provenienti d</w:t>
      </w:r>
      <w:r>
        <w:rPr>
          <w:noProof/>
        </w:rPr>
        <w:t>alla rubrica 4 "Europa globale". Inoltre i costi amministrativi e relativi alle risorse umane sono coperti dalla rubrica 5 per un totale di circa 52,5 milioni di EUR.</w:t>
      </w:r>
    </w:p>
    <w:p w:rsidR="00CE2913" w:rsidRDefault="00DF4A53">
      <w:pPr>
        <w:pBdr>
          <w:top w:val="nil"/>
          <w:left w:val="nil"/>
          <w:bottom w:val="nil"/>
          <w:right w:val="nil"/>
          <w:between w:val="nil"/>
          <w:bar w:val="nil"/>
        </w:pBdr>
        <w:spacing w:before="0" w:after="240"/>
        <w:rPr>
          <w:noProof/>
        </w:rPr>
      </w:pPr>
      <w:r>
        <w:rPr>
          <w:noProof/>
        </w:rPr>
        <w:t>Per riuscire a raggiungere gli obiettivi indicati alla precedente sezione 1, ossia:</w:t>
      </w:r>
    </w:p>
    <w:p w:rsidR="00CE2913" w:rsidRDefault="00DF4A53">
      <w:pPr>
        <w:pStyle w:val="Tiret0"/>
        <w:rPr>
          <w:noProof/>
        </w:rPr>
      </w:pPr>
      <w:r>
        <w:rPr>
          <w:noProof/>
        </w:rPr>
        <w:t>raffo</w:t>
      </w:r>
      <w:r>
        <w:rPr>
          <w:noProof/>
        </w:rPr>
        <w:t xml:space="preserve">rzare la capacità collettiva degli Stati membri e dell'Unione di rispondere alle catastrofi, istituendo una riserva specifica di mezzi di risposta il cui comando e controllo è affidato alla Commissione (rescEU); </w:t>
      </w:r>
    </w:p>
    <w:p w:rsidR="00CE2913" w:rsidRDefault="00DF4A53">
      <w:pPr>
        <w:pStyle w:val="Tiret0"/>
        <w:rPr>
          <w:noProof/>
        </w:rPr>
      </w:pPr>
      <w:r>
        <w:rPr>
          <w:noProof/>
        </w:rPr>
        <w:t>incrementare (al 75%) i tassi di cofinanzia</w:t>
      </w:r>
      <w:r>
        <w:rPr>
          <w:noProof/>
        </w:rPr>
        <w:t>mento dei mezzi messi a disposizione del pool europeo; tale cofinanziamento copre i costi di adattamento, riparazione e trasporto nonché i costi operativi;</w:t>
      </w:r>
    </w:p>
    <w:p w:rsidR="00CE2913" w:rsidRDefault="00DF4A53">
      <w:pPr>
        <w:pStyle w:val="Tiret0"/>
        <w:rPr>
          <w:noProof/>
        </w:rPr>
      </w:pPr>
      <w:r>
        <w:rPr>
          <w:noProof/>
        </w:rPr>
        <w:t>rivolgere maggiore attenzione alla prevenzione e migliorare la coerenza con le altre principali poli</w:t>
      </w:r>
      <w:r>
        <w:rPr>
          <w:noProof/>
        </w:rPr>
        <w:t>tiche dell'UE e</w:t>
      </w:r>
    </w:p>
    <w:p w:rsidR="00CE2913" w:rsidRDefault="00DF4A53">
      <w:pPr>
        <w:pStyle w:val="Tiret0"/>
        <w:rPr>
          <w:noProof/>
        </w:rPr>
      </w:pPr>
      <w:r>
        <w:rPr>
          <w:noProof/>
        </w:rPr>
        <w:t>potenziare la cooperazione con i paesi del vicinato,</w:t>
      </w:r>
    </w:p>
    <w:p w:rsidR="00CE2913" w:rsidRDefault="00DF4A53">
      <w:pPr>
        <w:pBdr>
          <w:top w:val="nil"/>
          <w:left w:val="nil"/>
          <w:bottom w:val="nil"/>
          <w:right w:val="nil"/>
          <w:between w:val="nil"/>
          <w:bar w:val="nil"/>
        </w:pBdr>
        <w:rPr>
          <w:noProof/>
        </w:rPr>
      </w:pPr>
      <w:r>
        <w:rPr>
          <w:noProof/>
        </w:rPr>
        <w:t xml:space="preserve">la presente proposta prevede, per il periodo 2018-2020, un incremento totale della dotazione finanziaria dell'UCPM pari a 280 milioni di EUR. </w:t>
      </w:r>
    </w:p>
    <w:p w:rsidR="00CE2913" w:rsidRDefault="00DF4A53">
      <w:pPr>
        <w:pStyle w:val="ManualHeading1"/>
        <w:rPr>
          <w:noProof/>
        </w:rPr>
      </w:pPr>
      <w:r>
        <w:rPr>
          <w:noProof/>
        </w:rPr>
        <w:t>5.</w:t>
      </w:r>
      <w:r>
        <w:rPr>
          <w:noProof/>
        </w:rPr>
        <w:tab/>
        <w:t>ALTRI ELEMENTI</w:t>
      </w:r>
    </w:p>
    <w:p w:rsidR="00CE2913" w:rsidRDefault="00DF4A53">
      <w:pPr>
        <w:pStyle w:val="ManualHeading2"/>
        <w:rPr>
          <w:rFonts w:eastAsia="Arial Unicode MS"/>
          <w:noProof/>
          <w:u w:color="000000"/>
          <w:bdr w:val="nil"/>
        </w:rPr>
      </w:pPr>
      <w:r>
        <w:rPr>
          <w:noProof/>
        </w:rPr>
        <w:t>•</w:t>
      </w:r>
      <w:r>
        <w:rPr>
          <w:noProof/>
        </w:rPr>
        <w:tab/>
        <w:t xml:space="preserve">Piani di attuazione e </w:t>
      </w:r>
      <w:r>
        <w:rPr>
          <w:noProof/>
        </w:rPr>
        <w:t>modalità di monitoraggio, valutazione e informazione</w:t>
      </w:r>
    </w:p>
    <w:p w:rsidR="00CE2913" w:rsidRDefault="00DF4A53">
      <w:pPr>
        <w:pBdr>
          <w:top w:val="nil"/>
          <w:left w:val="nil"/>
          <w:bottom w:val="nil"/>
          <w:right w:val="nil"/>
          <w:between w:val="nil"/>
          <w:bar w:val="nil"/>
        </w:pBdr>
        <w:spacing w:before="0" w:after="240"/>
        <w:rPr>
          <w:rFonts w:cs="EUAlbertina"/>
          <w:noProof/>
          <w:sz w:val="19"/>
          <w:szCs w:val="19"/>
        </w:rPr>
      </w:pPr>
      <w:r>
        <w:rPr>
          <w:noProof/>
        </w:rPr>
        <w:t>Si applica l'articolo 34, paragrafo 2, della decisione n. 1313/2013/UE su un meccanismo unionale di protezione civile, conformemente al quale le azioni che ricevono assistenza finanziaria sono oggetto di</w:t>
      </w:r>
      <w:r>
        <w:rPr>
          <w:noProof/>
        </w:rPr>
        <w:t xml:space="preserve"> un monitoraggio periodico che ne segue l'attuazione. Lo stesso articolo prevede, più in generale, l'obbligo per la Commissione di valutare l'applicazione della decisione e di presentare relazioni di valutazione intermedie ed ex post, nonché una comunicazi</w:t>
      </w:r>
      <w:r>
        <w:rPr>
          <w:noProof/>
        </w:rPr>
        <w:t>one sull'attuazione. Tali valutazioni dovrebbero basarsi sugli indicatori menzionati all'articolo 3 della decisione.</w:t>
      </w:r>
    </w:p>
    <w:p w:rsidR="00CE2913" w:rsidRDefault="00DF4A53">
      <w:pPr>
        <w:pStyle w:val="ManualHeading2"/>
        <w:rPr>
          <w:rFonts w:eastAsia="Arial Unicode MS"/>
          <w:noProof/>
          <w:u w:color="000000"/>
          <w:bdr w:val="nil"/>
        </w:rPr>
      </w:pPr>
      <w:r>
        <w:rPr>
          <w:noProof/>
        </w:rPr>
        <w:t>•</w:t>
      </w:r>
      <w:r>
        <w:rPr>
          <w:noProof/>
        </w:rPr>
        <w:tab/>
        <w:t>Illustrazione dettagliata delle singole disposizioni della proposta</w:t>
      </w:r>
    </w:p>
    <w:p w:rsidR="00CE2913" w:rsidRDefault="00DF4A53">
      <w:pPr>
        <w:pBdr>
          <w:top w:val="nil"/>
          <w:left w:val="nil"/>
          <w:bottom w:val="nil"/>
          <w:right w:val="nil"/>
          <w:between w:val="nil"/>
          <w:bar w:val="nil"/>
        </w:pBdr>
        <w:spacing w:before="0" w:after="240"/>
        <w:rPr>
          <w:noProof/>
        </w:rPr>
      </w:pPr>
      <w:r>
        <w:rPr>
          <w:noProof/>
        </w:rPr>
        <w:t>La presente proposta modifica un numero limitato di articoli della de</w:t>
      </w:r>
      <w:r>
        <w:rPr>
          <w:noProof/>
        </w:rPr>
        <w:t>cisione n. 1313/2013/UE, allo scopo di conseguire gli obiettivi fissati in precedenza.</w:t>
      </w:r>
    </w:p>
    <w:p w:rsidR="00CE2913" w:rsidRDefault="00DF4A53">
      <w:pPr>
        <w:pBdr>
          <w:top w:val="nil"/>
          <w:left w:val="nil"/>
          <w:bottom w:val="nil"/>
          <w:right w:val="nil"/>
          <w:between w:val="nil"/>
          <w:bar w:val="nil"/>
        </w:pBdr>
        <w:spacing w:before="0" w:after="240"/>
        <w:rPr>
          <w:noProof/>
        </w:rPr>
      </w:pPr>
      <w:r>
        <w:rPr>
          <w:noProof/>
        </w:rPr>
        <w:t>Il primo obiettivo, ossia il rafforzamento della capacità collettiva di rispondere alle catastrofi e il sostegno agli Stati membri nell'affrontare le catastrofi che negl</w:t>
      </w:r>
      <w:r>
        <w:rPr>
          <w:noProof/>
        </w:rPr>
        <w:t>i ultimi anni hanno colpito più frequentemente il tessuto sociale europeo (con mezzi aerei antincendio, unità di pompaggio ad alta capacità, squadre urbane di ricerca e soccorso, ospedali da campo e squadre mediche di emergenza) viene raggiunto grazie alle</w:t>
      </w:r>
      <w:r>
        <w:rPr>
          <w:noProof/>
        </w:rPr>
        <w:t xml:space="preserve"> misure seguenti:</w:t>
      </w:r>
    </w:p>
    <w:p w:rsidR="00CE2913" w:rsidRDefault="00DF4A53">
      <w:pPr>
        <w:pStyle w:val="Tiret0"/>
        <w:rPr>
          <w:noProof/>
        </w:rPr>
      </w:pPr>
      <w:r>
        <w:rPr>
          <w:noProof/>
        </w:rPr>
        <w:t>istituzione di una riserva specifica di risorse: rescEU. Tale proposta autorizza espressamente la Commissione a dotarsi dei propri mezzi operativi e a istituire meccanismi per garantire il rapido accesso a tali mezzi, in modo da creare un</w:t>
      </w:r>
      <w:r>
        <w:rPr>
          <w:noProof/>
        </w:rPr>
        <w:t>a riserva specifica di risorse che contribuirà a colmare le lacune esistenti a livello nazionale. I mezzi affittati o noleggiati tramite dispositivi UE o acquistati con il finanziamento integrale dell'UE entrerebbero a far parte di rescEU. Tutti i costi di</w:t>
      </w:r>
      <w:r>
        <w:rPr>
          <w:noProof/>
        </w:rPr>
        <w:t xml:space="preserve"> questi mezzi sarebbero integralmente coperti dal finanziamento dell'UE, che manterrebbe il comando e il controllo operativo di queste risorse e deciderebbe in merito alla loro mobilitazione dopo l'attivazione del meccanismo. L'individuazione di mezzi supp</w:t>
      </w:r>
      <w:r>
        <w:rPr>
          <w:noProof/>
        </w:rPr>
        <w:t xml:space="preserve">lementari avverrà in consultazione con un gruppo di esperti di rescEU; </w:t>
      </w:r>
    </w:p>
    <w:p w:rsidR="00CE2913" w:rsidRDefault="00DF4A53">
      <w:pPr>
        <w:pStyle w:val="Tiret0"/>
        <w:rPr>
          <w:noProof/>
        </w:rPr>
      </w:pPr>
      <w:r>
        <w:rPr>
          <w:noProof/>
        </w:rPr>
        <w:t>il rafforzamento della capacità europea di risposta emergenziale, cui gli Stati membri possono preimpegnare i mezzi nazionali di risposta (per esempio individuazione e campionamento di</w:t>
      </w:r>
      <w:r>
        <w:rPr>
          <w:noProof/>
        </w:rPr>
        <w:t xml:space="preserve"> minacce CBRN, purificazione dell'acqua, mezzi di terra per combattere gli incendi boschivi, imbarcazioni di soccorso in caso di inondazioni o altri mezzi come laboratori mobili). Tale capacità resterà un elemento centrale dell'UCPM e sarà ora denominata "</w:t>
      </w:r>
      <w:r>
        <w:rPr>
          <w:noProof/>
        </w:rPr>
        <w:t>pool europeo di protezione civile". La presente proposta rivede il sistema di incentivi per l'impegno delle risorse nel pool europeo di protezione civile incrementando i tassi di cofinanziamento, nonché i tipi di costi ammissibili. In particolare, ai sensi</w:t>
      </w:r>
      <w:r>
        <w:rPr>
          <w:noProof/>
        </w:rPr>
        <w:t xml:space="preserve"> della nuova proposta, le risorse impegnate nel pool europeo di protezione civile beneficeranno di una copertura del 75% di tutti i costi sostenuti durante le operazioni dell'UCPM all'interno dell'Unione, compresi i costi di adattamento, riparazione e tras</w:t>
      </w:r>
      <w:r>
        <w:rPr>
          <w:noProof/>
        </w:rPr>
        <w:t>porto nonché i costi operativi.</w:t>
      </w:r>
    </w:p>
    <w:p w:rsidR="00CE2913" w:rsidRDefault="00DF4A53">
      <w:pPr>
        <w:pBdr>
          <w:top w:val="nil"/>
          <w:left w:val="nil"/>
          <w:bottom w:val="nil"/>
          <w:right w:val="nil"/>
          <w:between w:val="nil"/>
          <w:bar w:val="nil"/>
        </w:pBdr>
        <w:spacing w:before="0" w:after="240"/>
        <w:rPr>
          <w:noProof/>
        </w:rPr>
      </w:pPr>
      <w:r>
        <w:rPr>
          <w:noProof/>
        </w:rPr>
        <w:t>I mezzi che fruiscono di qualsiasi tipo di cofinanziamento UE dovranno essere inseriti nel pool europeo di protezione civile. Per semplificare il sistema e rendere più prevedibile la disponibilità delle risorse, non sarà più</w:t>
      </w:r>
      <w:r>
        <w:rPr>
          <w:noProof/>
        </w:rPr>
        <w:t xml:space="preserve"> concessa assistenza finanziaria per le risorse non comprese nel pool europeo di protezione civile. Infine sono stati inseriti anche incentivi più forti per la messa in comune delle risorse (per esempio, la Commissione coprirà i costi di trasporto, da uno </w:t>
      </w:r>
      <w:r>
        <w:rPr>
          <w:noProof/>
        </w:rPr>
        <w:t>Stato membro a un altro, dell'assistenza "da mettere in comune", nonché i costi di transito e deposito in paesi terzi dell'assistenza messa in comune).</w:t>
      </w:r>
    </w:p>
    <w:p w:rsidR="00CE2913" w:rsidRDefault="00DF4A53">
      <w:pPr>
        <w:pBdr>
          <w:top w:val="nil"/>
          <w:left w:val="nil"/>
          <w:bottom w:val="nil"/>
          <w:right w:val="nil"/>
          <w:between w:val="nil"/>
          <w:bar w:val="nil"/>
        </w:pBdr>
        <w:spacing w:before="0" w:after="240"/>
        <w:rPr>
          <w:noProof/>
        </w:rPr>
      </w:pPr>
      <w:r>
        <w:rPr>
          <w:noProof/>
        </w:rPr>
        <w:t>Per quanto riguarda il secondo obiettivo sono stati rafforzati i nessi fra prevenzione, preparazione e r</w:t>
      </w:r>
      <w:r>
        <w:rPr>
          <w:noProof/>
        </w:rPr>
        <w:t>isposta, collegando la valutazione dei rischi alla pianificazione della gestione dei rischi, e invitando gli Stati membri a trasmettere i propri piani di gestione dei rischi alla Commissione entro il 31 gennaio 2019. Per garantire che tutti gli Stati membr</w:t>
      </w:r>
      <w:r>
        <w:rPr>
          <w:noProof/>
        </w:rPr>
        <w:t>i si dotino di efficaci misure di prevenzione e che rescEU non venga utilizzato come surrogato dei mezzi nazionali, la Commissione avrà facoltà di richiedere a uno o più Stati membri piani specifici di prevenzione e preparazione. I piani di prevenzione dev</w:t>
      </w:r>
      <w:r>
        <w:rPr>
          <w:noProof/>
        </w:rPr>
        <w:t>ono prevedere, oltre ad azioni di prevenzione a breve termine, anche misure di prevenzione di lungo periodo, che prendano in considerazione l'adattamento generale alle crescenti ripercussioni dei cambiamenti climatici. Inoltre, la pianificazione degli scen</w:t>
      </w:r>
      <w:r>
        <w:rPr>
          <w:noProof/>
        </w:rPr>
        <w:t xml:space="preserve">ari futuri dovrebbe basarsi su valutazioni dei rischi e mobilitazione di risorse, onde instaurare un nesso concreto e più saldo tra prevenzione, preparazione e risposta. </w:t>
      </w:r>
    </w:p>
    <w:p w:rsidR="00CE2913" w:rsidRDefault="00DF4A53">
      <w:pPr>
        <w:pBdr>
          <w:top w:val="nil"/>
          <w:left w:val="nil"/>
          <w:bottom w:val="nil"/>
          <w:right w:val="nil"/>
          <w:between w:val="nil"/>
          <w:bar w:val="nil"/>
        </w:pBdr>
        <w:spacing w:before="0" w:after="240"/>
        <w:rPr>
          <w:noProof/>
        </w:rPr>
      </w:pPr>
      <w:r>
        <w:rPr>
          <w:noProof/>
        </w:rPr>
        <w:t>Viene anche rafforzata la coerenza con altri strumenti dell'Unione in materia di prev</w:t>
      </w:r>
      <w:r>
        <w:rPr>
          <w:noProof/>
        </w:rPr>
        <w:t>enzione e gestione del rischio di catastrofi, collegando questo meccanismo alle politiche in materia di coesione, sviluppo rurale, salute e ricerca. Le decisioni di finanziamento in questo settore terranno conto dei progressi compiuti dagli Stati membri ne</w:t>
      </w:r>
      <w:r>
        <w:rPr>
          <w:noProof/>
        </w:rPr>
        <w:t>l campo della prevenzione e della preparazione. Per quanto riguarda infine la coerenza con altre politiche dell'UE che intervengono nella risposta alle catastrofi, vengono migliorati anche la complementarità e/o il sincronismo dell'assistenza finanziaria e</w:t>
      </w:r>
      <w:r>
        <w:rPr>
          <w:noProof/>
        </w:rPr>
        <w:t>rogata a titolo del meccanismo unionale e di altri strumenti dell'Unione (come il regolamento relativo all'aiuto umanitario). In tale contesto, una deroga all'articolo 129, paragrafo 1, del regolamento (UE, Euratom) n. 966/2012</w:t>
      </w:r>
      <w:r>
        <w:rPr>
          <w:rStyle w:val="FootnoteReference"/>
          <w:noProof/>
        </w:rPr>
        <w:footnoteReference w:id="12"/>
      </w:r>
      <w:r>
        <w:rPr>
          <w:noProof/>
        </w:rPr>
        <w:t xml:space="preserve"> permetterà di sfruttare in </w:t>
      </w:r>
      <w:r>
        <w:rPr>
          <w:noProof/>
        </w:rPr>
        <w:t>maniera più proficua le possibilità di finanziamento esistenti e di migliorare l'efficacia delle operazioni di risposta degli Stati membri. Un articolo apposito rafforza la visibilità dell'UE.</w:t>
      </w:r>
    </w:p>
    <w:p w:rsidR="00CE2913" w:rsidRDefault="00DF4A53">
      <w:pPr>
        <w:pBdr>
          <w:top w:val="nil"/>
          <w:left w:val="nil"/>
          <w:bottom w:val="nil"/>
          <w:right w:val="nil"/>
          <w:between w:val="nil"/>
          <w:bar w:val="nil"/>
        </w:pBdr>
        <w:spacing w:before="0" w:after="240"/>
        <w:rPr>
          <w:noProof/>
        </w:rPr>
      </w:pPr>
      <w:r>
        <w:rPr>
          <w:noProof/>
        </w:rPr>
        <w:t>Collegandosi al secondo obiettivo, e nell'intento di migliorare</w:t>
      </w:r>
      <w:r>
        <w:rPr>
          <w:noProof/>
        </w:rPr>
        <w:t xml:space="preserve"> la coerenza politica, la presente proposta contiene anche disposizioni volte a garantire che l'erogazione di fondi UE tramite il meccanismo unionale sia accompagnata da una visibilità adeguata dell'Unione. In una prospettiva analoga, la presente proposta </w:t>
      </w:r>
      <w:r>
        <w:rPr>
          <w:noProof/>
        </w:rPr>
        <w:t>apre la strada allo sviluppo di una struttura specifica di tipo rete, la rete di conoscenze in materia di protezione civile dell'Unione, che potenzierà la componente formativa dell'UCPM in stretta collaborazione con le strutture nazionali esistenti compete</w:t>
      </w:r>
      <w:r>
        <w:rPr>
          <w:noProof/>
        </w:rPr>
        <w:t>nti in materia.</w:t>
      </w:r>
    </w:p>
    <w:p w:rsidR="00CE2913" w:rsidRDefault="00DF4A53">
      <w:pPr>
        <w:pBdr>
          <w:top w:val="nil"/>
          <w:left w:val="nil"/>
          <w:bottom w:val="nil"/>
          <w:right w:val="nil"/>
          <w:between w:val="nil"/>
          <w:bar w:val="nil"/>
        </w:pBdr>
        <w:spacing w:before="0" w:after="240"/>
        <w:rPr>
          <w:noProof/>
        </w:rPr>
      </w:pPr>
      <w:r>
        <w:rPr>
          <w:noProof/>
        </w:rPr>
        <w:t>Per quanto riguarda infine il terzo obiettivo, la proposta cerca di razionalizzare le strutture amministrative per ridurre i ritardi nella mobilitazione dell'assistenza. Semplifica il sistema attuale introducendo un'unica categoria di mezzi</w:t>
      </w:r>
      <w:r>
        <w:rPr>
          <w:noProof/>
        </w:rPr>
        <w:t xml:space="preserve"> di risposta il cui impiego richiede il cofinanziamento da parte degli Stati membri e del bilancio dell'UE, ossia il pool europeo di protezione civile. Per il cofinanziamento dei costi di trasporto, allo scopo di migliorare la coerenza e l'efficienza si in</w:t>
      </w:r>
      <w:r>
        <w:rPr>
          <w:noProof/>
        </w:rPr>
        <w:t>troduce un riferimento specifico all'utilizzo di importi unitari, importi forfettari e tassi forfettari. Ancora, per precisare la portata e incoraggiare l'uso delle risorse nella fase di risposta immediata sono state inserite disposizioni specifiche che li</w:t>
      </w:r>
      <w:r>
        <w:rPr>
          <w:noProof/>
        </w:rPr>
        <w:t>mitano l'attivazione del meccanismo unionale a un periodo di 90 giorni (salvo motivazione contraria).</w:t>
      </w:r>
    </w:p>
    <w:p w:rsidR="00CE2913" w:rsidRDefault="00CE2913">
      <w:pPr>
        <w:rPr>
          <w:noProof/>
        </w:rPr>
        <w:sectPr w:rsidR="00CE2913" w:rsidSect="00DF4A53">
          <w:footerReference w:type="default" r:id="rId16"/>
          <w:footerReference w:type="first" r:id="rId17"/>
          <w:pgSz w:w="11907" w:h="16839"/>
          <w:pgMar w:top="1134" w:right="1417" w:bottom="1134" w:left="1417" w:header="709" w:footer="709" w:gutter="0"/>
          <w:cols w:space="708"/>
          <w:docGrid w:linePitch="360"/>
        </w:sectPr>
      </w:pPr>
    </w:p>
    <w:p w:rsidR="00CE2913" w:rsidRDefault="00DF4A53" w:rsidP="00DF4A53">
      <w:pPr>
        <w:pStyle w:val="Rfrenceinterinstitutionnelle"/>
        <w:rPr>
          <w:noProof/>
        </w:rPr>
      </w:pPr>
      <w:r w:rsidRPr="00DF4A53">
        <w:t>2017/0309 (COD)</w:t>
      </w:r>
    </w:p>
    <w:p w:rsidR="00CE2913" w:rsidRDefault="00DF4A53">
      <w:pPr>
        <w:pStyle w:val="Statut"/>
        <w:rPr>
          <w:noProof/>
        </w:rPr>
      </w:pPr>
      <w:r>
        <w:rPr>
          <w:noProof/>
        </w:rPr>
        <w:t>Proposta di</w:t>
      </w:r>
    </w:p>
    <w:p w:rsidR="00CE2913" w:rsidRDefault="00DF4A53">
      <w:pPr>
        <w:pStyle w:val="Typedudocument"/>
        <w:rPr>
          <w:noProof/>
        </w:rPr>
      </w:pPr>
      <w:r>
        <w:rPr>
          <w:noProof/>
        </w:rPr>
        <w:t>DECISIONE DEL PARLAMENTO EUROPEO E DEL CONSIGLIO</w:t>
      </w:r>
    </w:p>
    <w:p w:rsidR="00CE2913" w:rsidRDefault="00DF4A53">
      <w:pPr>
        <w:pStyle w:val="Titreobjet"/>
        <w:rPr>
          <w:noProof/>
        </w:rPr>
      </w:pPr>
      <w:r>
        <w:rPr>
          <w:noProof/>
        </w:rPr>
        <w:t xml:space="preserve">che modifica la </w:t>
      </w:r>
      <w:r>
        <w:rPr>
          <w:noProof/>
        </w:rPr>
        <w:t>decisione n. 1313/2013/UE su un meccanismo unionale</w:t>
      </w:r>
      <w:r>
        <w:rPr>
          <w:noProof/>
        </w:rPr>
        <w:br/>
        <w:t>di protezione civile</w:t>
      </w:r>
    </w:p>
    <w:p w:rsidR="00CE2913" w:rsidRDefault="00DF4A53">
      <w:pPr>
        <w:pStyle w:val="Institutionquiagit"/>
        <w:rPr>
          <w:noProof/>
        </w:rPr>
      </w:pPr>
      <w:r>
        <w:rPr>
          <w:noProof/>
        </w:rPr>
        <w:t>IL PARLAMENTO EUROPEO E IL CONSIGLIO DELL'UNIONE EUROPEA,</w:t>
      </w:r>
    </w:p>
    <w:p w:rsidR="00CE2913" w:rsidRDefault="00DF4A53">
      <w:pPr>
        <w:rPr>
          <w:noProof/>
        </w:rPr>
      </w:pPr>
      <w:r>
        <w:rPr>
          <w:noProof/>
        </w:rPr>
        <w:t>visto il trattato sul funzionamento dell'Unione europea, in particolare l'articolo 196,</w:t>
      </w:r>
    </w:p>
    <w:p w:rsidR="00CE2913" w:rsidRDefault="00DF4A53">
      <w:pPr>
        <w:rPr>
          <w:noProof/>
        </w:rPr>
      </w:pPr>
      <w:r>
        <w:rPr>
          <w:noProof/>
        </w:rPr>
        <w:t>vista la proposta della Commissione e</w:t>
      </w:r>
      <w:r>
        <w:rPr>
          <w:noProof/>
        </w:rPr>
        <w:t>uropea,</w:t>
      </w:r>
    </w:p>
    <w:p w:rsidR="00CE2913" w:rsidRDefault="00DF4A53">
      <w:pPr>
        <w:rPr>
          <w:noProof/>
        </w:rPr>
      </w:pPr>
      <w:r>
        <w:rPr>
          <w:noProof/>
        </w:rPr>
        <w:t>previa trasmissione del progetto di atto legislativo ai parlamenti nazionali,</w:t>
      </w:r>
    </w:p>
    <w:p w:rsidR="00CE2913" w:rsidRDefault="00DF4A53">
      <w:pPr>
        <w:rPr>
          <w:noProof/>
        </w:rPr>
      </w:pPr>
      <w:r>
        <w:rPr>
          <w:noProof/>
        </w:rPr>
        <w:t>visto il parere del Comitato delle regioni,</w:t>
      </w:r>
    </w:p>
    <w:p w:rsidR="00CE2913" w:rsidRDefault="00DF4A53">
      <w:pPr>
        <w:rPr>
          <w:noProof/>
        </w:rPr>
      </w:pPr>
      <w:r>
        <w:rPr>
          <w:noProof/>
        </w:rPr>
        <w:t>deliberando secondo la procedura legislativa ordinaria,</w:t>
      </w:r>
    </w:p>
    <w:p w:rsidR="00CE2913" w:rsidRDefault="00DF4A53">
      <w:pPr>
        <w:rPr>
          <w:noProof/>
        </w:rPr>
      </w:pPr>
      <w:r>
        <w:rPr>
          <w:noProof/>
        </w:rPr>
        <w:t>considerando quanto segue:</w:t>
      </w:r>
    </w:p>
    <w:p w:rsidR="00CE2913" w:rsidRDefault="00DF4A53">
      <w:pPr>
        <w:pStyle w:val="ManualConsidrant"/>
        <w:rPr>
          <w:noProof/>
        </w:rPr>
      </w:pPr>
      <w:r>
        <w:t>(1)</w:t>
      </w:r>
      <w:r>
        <w:tab/>
      </w:r>
      <w:r>
        <w:rPr>
          <w:noProof/>
        </w:rPr>
        <w:t>Il meccanismo unionale di protezione ci</w:t>
      </w:r>
      <w:r>
        <w:rPr>
          <w:noProof/>
        </w:rPr>
        <w:t>vile (il "meccanismo unionale") disciplinato dalla decisione n. 1313/2013/UE del Parlamento europeo e del Consiglio</w:t>
      </w:r>
      <w:r>
        <w:rPr>
          <w:rStyle w:val="FootnoteReference"/>
          <w:noProof/>
        </w:rPr>
        <w:footnoteReference w:id="13"/>
      </w:r>
      <w:r>
        <w:rPr>
          <w:noProof/>
        </w:rPr>
        <w:t xml:space="preserve"> rafforza la cooperazione tra l'Unione e gli Stati membri e facilita il coordinamento nel settore della protezione civile per migliorare la </w:t>
      </w:r>
      <w:r>
        <w:rPr>
          <w:noProof/>
        </w:rPr>
        <w:t>risposta dell'Unione alle catastrofi naturali e provocate dall'uomo.</w:t>
      </w:r>
    </w:p>
    <w:p w:rsidR="00CE2913" w:rsidRDefault="00DF4A53">
      <w:pPr>
        <w:pStyle w:val="ManualConsidrant"/>
        <w:rPr>
          <w:noProof/>
        </w:rPr>
      </w:pPr>
      <w:r>
        <w:t>(2)</w:t>
      </w:r>
      <w:r>
        <w:tab/>
      </w:r>
      <w:r>
        <w:rPr>
          <w:noProof/>
        </w:rPr>
        <w:t>Pur riconoscendo la responsabilità primaria degli Stati membri nella prevenzione, preparazione e risposta alle catastrofi naturali e provocate dall'uomo, il meccanismo unionale promuo</w:t>
      </w:r>
      <w:r>
        <w:rPr>
          <w:noProof/>
        </w:rPr>
        <w:t>ve la solidarietà fra gli Stati membri conformemente all'articolo 3, paragrafo 3, del trattato sull'Unione europea.</w:t>
      </w:r>
    </w:p>
    <w:p w:rsidR="00CE2913" w:rsidRDefault="00DF4A53">
      <w:pPr>
        <w:pStyle w:val="ManualConsidrant"/>
        <w:rPr>
          <w:noProof/>
        </w:rPr>
      </w:pPr>
      <w:r>
        <w:t>(3)</w:t>
      </w:r>
      <w:r>
        <w:tab/>
      </w:r>
      <w:r>
        <w:rPr>
          <w:noProof/>
        </w:rPr>
        <w:t>Le catastrofi naturali e provocate dall'uomo possono abbattersi su qualsiasi regione del mondo, spesso in maniera del tutto inattesa. Si</w:t>
      </w:r>
      <w:r>
        <w:rPr>
          <w:noProof/>
        </w:rPr>
        <w:t>ano esse naturali o provocate dall'uomo, si fanno sempre più frequenti, estreme e complesse, aggravate per di più dalle conseguenze dei cambiamenti climatici e del tutto indifferenti ai conflitti nazionali. Le conseguenze umane, ambientali ed economiche di</w:t>
      </w:r>
      <w:r>
        <w:rPr>
          <w:noProof/>
        </w:rPr>
        <w:t xml:space="preserve"> tali catastrofi possono essere enormi.</w:t>
      </w:r>
    </w:p>
    <w:p w:rsidR="00CE2913" w:rsidRDefault="00DF4A53">
      <w:pPr>
        <w:pStyle w:val="ManualConsidrant"/>
        <w:rPr>
          <w:noProof/>
        </w:rPr>
      </w:pPr>
      <w:r>
        <w:t>(4)</w:t>
      </w:r>
      <w:r>
        <w:tab/>
      </w:r>
      <w:r>
        <w:rPr>
          <w:noProof/>
        </w:rPr>
        <w:t>La recente esperienza ha dimostrato che le offerte volontarie di assistenza reciproca, coordinate e agevolate dal meccanismo unionale, non sempre bastano a garantire la disponibilità di mezzi sufficienti per risp</w:t>
      </w:r>
      <w:r>
        <w:rPr>
          <w:noProof/>
        </w:rPr>
        <w:t>ondere in maniera soddisfacente alle necessità basilari delle persone colpite dalle catastrofi, né a garantire un'adeguata salvaguardia dell'ambiente e dei beni materiali. Tale constatazione è ancor più valida allorché gli Stati membri sono colpiti contemp</w:t>
      </w:r>
      <w:r>
        <w:rPr>
          <w:noProof/>
        </w:rPr>
        <w:t>oraneamente da catastrofi ricorrenti e la capacità collettiva si dimostra insufficiente.</w:t>
      </w:r>
    </w:p>
    <w:p w:rsidR="00CE2913" w:rsidRDefault="00DF4A53">
      <w:pPr>
        <w:pStyle w:val="ManualConsidrant"/>
        <w:rPr>
          <w:noProof/>
        </w:rPr>
      </w:pPr>
      <w:r>
        <w:t>(5)</w:t>
      </w:r>
      <w:r>
        <w:tab/>
      </w:r>
      <w:r>
        <w:rPr>
          <w:noProof/>
        </w:rPr>
        <w:t>La prevenzione è un elemento essenziale della protezione dalle catastrofi e richiede un'azione ulteriore. A tale scopo gli Stati membri dovrebbero condividere rego</w:t>
      </w:r>
      <w:r>
        <w:rPr>
          <w:noProof/>
        </w:rPr>
        <w:t>larmente le valutazioni dei rischi, nonché le sintesi della propria pianificazione della gestione dei rischi, per garantire un approccio integrato alla gestione delle catastrofi, che colleghi prevenzione dei rischi, preparazione e azioni di risposta. Inolt</w:t>
      </w:r>
      <w:r>
        <w:rPr>
          <w:noProof/>
        </w:rPr>
        <w:t>re, la Commissione dovrebbe avere la facoltà di chiedere agli Stati membri di fornire piani specifici di prevenzione e preparazione in relazione a catastrofi specifiche, soprattutto allo scopo di ottimizzare il sostegno complessivo dell'Unione alla gestion</w:t>
      </w:r>
      <w:r>
        <w:rPr>
          <w:noProof/>
        </w:rPr>
        <w:t>e del rischio di catastrofi. Occorre ridurre gli oneri amministrativi e rafforzare le politiche di prevenzione, anche instaurando i necessari collegamenti con altri importanti strumenti e politiche dell'Unione, e in particolare con i fondi strutturali e di</w:t>
      </w:r>
      <w:r>
        <w:rPr>
          <w:noProof/>
        </w:rPr>
        <w:t xml:space="preserve"> investimento europei, elencati al considerando 2 del regolamento (UE) n. 1303/2013</w:t>
      </w:r>
      <w:r>
        <w:rPr>
          <w:rStyle w:val="FootnoteReference"/>
          <w:noProof/>
        </w:rPr>
        <w:footnoteReference w:id="14"/>
      </w:r>
      <w:r>
        <w:rPr>
          <w:noProof/>
        </w:rPr>
        <w:t xml:space="preserve">. </w:t>
      </w:r>
    </w:p>
    <w:p w:rsidR="00CE2913" w:rsidRDefault="00DF4A53">
      <w:pPr>
        <w:pStyle w:val="ManualConsidrant"/>
        <w:rPr>
          <w:noProof/>
        </w:rPr>
      </w:pPr>
      <w:r>
        <w:t>(6)</w:t>
      </w:r>
      <w:r>
        <w:tab/>
      </w:r>
      <w:r>
        <w:rPr>
          <w:noProof/>
        </w:rPr>
        <w:t>È necessario rafforzare la capacità collettiva di preparazione e risposta alle catastrofi, soprattutto tramite il sostegno reciproco in Europa. Oltre a rafforzare le</w:t>
      </w:r>
      <w:r>
        <w:rPr>
          <w:noProof/>
        </w:rPr>
        <w:t xml:space="preserve"> possibilità offerte dalla capacità europea di risposta emergenziale ("EERC" o "pool volontario"), d'ora in poi denominata "pool europeo di protezione civile", la Commissione dovrebbe anche istituire rescEU. La composizione di rescEU dovrebbe comprendere m</w:t>
      </w:r>
      <w:r>
        <w:rPr>
          <w:noProof/>
        </w:rPr>
        <w:t>ezzi di risposta alle emergenze in caso di incendi, estese inondazioni e terremoti, nonché un ospedale da campo e squadre mediche conformi alle norme dell'Organizzazione mondiale della sanità, che sia possibile mobilitare rapidamente.</w:t>
      </w:r>
    </w:p>
    <w:p w:rsidR="00CE2913" w:rsidRDefault="00DF4A53">
      <w:pPr>
        <w:pStyle w:val="ManualConsidrant"/>
        <w:rPr>
          <w:noProof/>
        </w:rPr>
      </w:pPr>
      <w:r>
        <w:t>(7)</w:t>
      </w:r>
      <w:r>
        <w:tab/>
      </w:r>
      <w:r>
        <w:rPr>
          <w:noProof/>
        </w:rPr>
        <w:t>L'Unione dovrebbe</w:t>
      </w:r>
      <w:r>
        <w:rPr>
          <w:noProof/>
        </w:rPr>
        <w:t xml:space="preserve"> poter sostenere gli Stati membri, ove i mezzi disponibili siano insufficienti per reagire efficacemente alle catastrofi, contribuendo a finanziare contratti di affitto o noleggio che assicurino un rapido accesso a tali mezzi, o finanziandone l'acquisizion</w:t>
      </w:r>
      <w:r>
        <w:rPr>
          <w:noProof/>
        </w:rPr>
        <w:t>e. L'efficacia del meccanismo unionale ne sarebbe così sostanzialmente accresciuta, in quanto verrebbe garantita la disponibilità di mezzi nei casi in cui la risposta alle catastrofi non sarebbe altrimenti garantita, soprattutto per quanto riguarda le cata</w:t>
      </w:r>
      <w:r>
        <w:rPr>
          <w:noProof/>
        </w:rPr>
        <w:t>strofi aventi vaste ripercussioni su un numero elevato di Stati membri. L'acquisizione dei mezzi da parte dell'Unione consentirebbe economie di scala, oltre a un migliore coordinamento della risposta alle catastrofi.</w:t>
      </w:r>
    </w:p>
    <w:p w:rsidR="00CE2913" w:rsidRDefault="00DF4A53">
      <w:pPr>
        <w:pStyle w:val="ManualConsidrant"/>
        <w:rPr>
          <w:noProof/>
        </w:rPr>
      </w:pPr>
      <w:r>
        <w:t>(8)</w:t>
      </w:r>
      <w:r>
        <w:tab/>
      </w:r>
      <w:r>
        <w:rPr>
          <w:noProof/>
        </w:rPr>
        <w:t>Per rafforzare il pool europeo di p</w:t>
      </w:r>
      <w:r>
        <w:rPr>
          <w:noProof/>
        </w:rPr>
        <w:t>rotezione civile è necessario potenziare il finanziamento dell'Unione per quanto riguarda sia l'adattamento e la riparazione dei mezzi, sia i costi operativi.</w:t>
      </w:r>
    </w:p>
    <w:p w:rsidR="00CE2913" w:rsidRDefault="00DF4A53">
      <w:pPr>
        <w:pStyle w:val="ManualConsidrant"/>
        <w:rPr>
          <w:noProof/>
        </w:rPr>
      </w:pPr>
      <w:r>
        <w:t>(9)</w:t>
      </w:r>
      <w:r>
        <w:tab/>
      </w:r>
      <w:r>
        <w:rPr>
          <w:noProof/>
        </w:rPr>
        <w:t>Per incrementare l'efficienza e l'efficacia della formazione e delle esercitazioni e potenzia</w:t>
      </w:r>
      <w:r>
        <w:rPr>
          <w:noProof/>
        </w:rPr>
        <w:t>re la cooperazione tra i servizi e le autorità nazionali di protezione civile occorre istituire una rete di conoscenze in materia di protezione civile dell'Unione, basata sulle strutture esistenti.</w:t>
      </w:r>
    </w:p>
    <w:p w:rsidR="00CE2913" w:rsidRDefault="00DF4A53">
      <w:pPr>
        <w:pStyle w:val="ManualConsidrant"/>
        <w:rPr>
          <w:noProof/>
        </w:rPr>
      </w:pPr>
      <w:r>
        <w:t>(10)</w:t>
      </w:r>
      <w:r>
        <w:tab/>
      </w:r>
      <w:r>
        <w:rPr>
          <w:noProof/>
        </w:rPr>
        <w:t>Per garantire il funzionamento di rescEU sono necessa</w:t>
      </w:r>
      <w:r>
        <w:rPr>
          <w:noProof/>
        </w:rPr>
        <w:t>ri ulteriori stanziamenti per finanziare le azioni previste dal meccanismo unionale.</w:t>
      </w:r>
    </w:p>
    <w:p w:rsidR="00CE2913" w:rsidRDefault="00DF4A53">
      <w:pPr>
        <w:pStyle w:val="ManualConsidrant"/>
        <w:rPr>
          <w:noProof/>
        </w:rPr>
      </w:pPr>
      <w:r>
        <w:t>(11)</w:t>
      </w:r>
      <w:r>
        <w:tab/>
      </w:r>
      <w:r>
        <w:rPr>
          <w:noProof/>
        </w:rPr>
        <w:t>Occorre semplificare le procedure del meccanismo unionale per garantire che gli Stati membri possano accedere all'assistenza e ai mezzi necessari per rispondere il pi</w:t>
      </w:r>
      <w:r>
        <w:rPr>
          <w:noProof/>
        </w:rPr>
        <w:t>ù rapidamente possibile alle catastrofi naturali o provocate dall'uomo.</w:t>
      </w:r>
    </w:p>
    <w:p w:rsidR="00CE2913" w:rsidRDefault="00DF4A53">
      <w:pPr>
        <w:pStyle w:val="ManualConsidrant"/>
        <w:rPr>
          <w:bCs/>
          <w:noProof/>
        </w:rPr>
      </w:pPr>
      <w:r>
        <w:t>(12)</w:t>
      </w:r>
      <w:r>
        <w:tab/>
      </w:r>
      <w:r>
        <w:rPr>
          <w:noProof/>
        </w:rPr>
        <w:t>Per ottimizzare l'utilizzo degli strumenti di finanziamento esistenti e sostenere gli Stati membri nell'erogazione di assistenza, soprattutto nella risposta alle catastrofi che si</w:t>
      </w:r>
      <w:r>
        <w:rPr>
          <w:noProof/>
        </w:rPr>
        <w:t xml:space="preserve"> verificano al di fuori dell'Unione, occorre prevedere una deroga all'articolo 129, paragrafo 1, del regolamento (UE, Euratom) n. 966/2012 del Parlamento europeo e del Consiglio</w:t>
      </w:r>
      <w:r>
        <w:rPr>
          <w:rStyle w:val="FootnoteReference"/>
          <w:noProof/>
        </w:rPr>
        <w:footnoteReference w:id="15"/>
      </w:r>
      <w:r>
        <w:rPr>
          <w:noProof/>
        </w:rPr>
        <w:t>, quando i finanziamenti siano concessi ai sensi degli articoli 21, 22 e 23 de</w:t>
      </w:r>
      <w:r>
        <w:rPr>
          <w:noProof/>
        </w:rPr>
        <w:t>lla decisione n. 1313/2013/UE.</w:t>
      </w:r>
    </w:p>
    <w:p w:rsidR="00CE2913" w:rsidRDefault="00DF4A53">
      <w:pPr>
        <w:pStyle w:val="ManualConsidrant"/>
        <w:rPr>
          <w:noProof/>
        </w:rPr>
      </w:pPr>
      <w:r>
        <w:t>(13)</w:t>
      </w:r>
      <w:r>
        <w:tab/>
      </w:r>
      <w:r>
        <w:rPr>
          <w:noProof/>
        </w:rPr>
        <w:t>È importante garantire che gli Stati membri adottino tutte le misure necessarie per prevenire efficacemente le catastrofi naturali e provocate dall'uomo e mitigarne gli effetti. Occorre introdurre disposizioni per raffor</w:t>
      </w:r>
      <w:r>
        <w:rPr>
          <w:noProof/>
        </w:rPr>
        <w:t>zare i collegamenti fra azioni di prevenzione, preparazione e risposta nel quadro del meccanismo unionale. Si deve inoltre assicurare la coerenza con altri pertinenti atti legislativi dell'Unione in materia di prevenzione e gestione del rischio di catastro</w:t>
      </w:r>
      <w:r>
        <w:rPr>
          <w:noProof/>
        </w:rPr>
        <w:t>fi, anche per quanto riguarda l'azione di prevenzione transfrontaliera e la risposta a minacce quali le gravi minacce per la salute a carattere transfrontaliero</w:t>
      </w:r>
      <w:r>
        <w:rPr>
          <w:rStyle w:val="FootnoteReference"/>
          <w:noProof/>
        </w:rPr>
        <w:footnoteReference w:id="16"/>
      </w:r>
      <w:r>
        <w:rPr>
          <w:noProof/>
        </w:rPr>
        <w:t>. Allo stesso modo, occorre garantire la coerenza con impegni internazionali quali il quadro di</w:t>
      </w:r>
      <w:r>
        <w:rPr>
          <w:noProof/>
        </w:rPr>
        <w:t xml:space="preserve"> Sendai per la riduzione dei rischi di catastrofi 2015-2030, l'accordo di Parigi e l'agenda 2030 per lo sviluppo sostenibile.</w:t>
      </w:r>
    </w:p>
    <w:p w:rsidR="00CE2913" w:rsidRDefault="00DF4A53">
      <w:pPr>
        <w:pStyle w:val="ManualConsidrant"/>
        <w:rPr>
          <w:noProof/>
        </w:rPr>
      </w:pPr>
      <w:r>
        <w:t>(14)</w:t>
      </w:r>
      <w:r>
        <w:tab/>
      </w:r>
      <w:r>
        <w:rPr>
          <w:noProof/>
        </w:rPr>
        <w:t xml:space="preserve">È opportuno modificare la delega di potere conferita alla Commissione dalla decisione n. 1313/2013/UE per attribuire </w:t>
      </w:r>
      <w:r>
        <w:rPr>
          <w:noProof/>
        </w:rPr>
        <w:t>all'Unione europea un'effettiva capacità di sostegno emergenziale (rescEU). Occorre delegare alla Commissione il potere di adottare atti ai sensi dell'articolo 290 del trattato sul funzionamento dell'Unione europea per definire nuovi tipi di mezzi di rispo</w:t>
      </w:r>
      <w:r>
        <w:rPr>
          <w:noProof/>
        </w:rPr>
        <w:t>sta sulla base dei rischi individuati e prendendo in considerazione un approccio multirischio.</w:t>
      </w:r>
    </w:p>
    <w:p w:rsidR="00CE2913" w:rsidRDefault="00DF4A53">
      <w:pPr>
        <w:pStyle w:val="ManualConsidrant"/>
        <w:rPr>
          <w:noProof/>
        </w:rPr>
      </w:pPr>
      <w:r>
        <w:t>(15)</w:t>
      </w:r>
      <w:r>
        <w:tab/>
      </w:r>
      <w:r>
        <w:rPr>
          <w:noProof/>
        </w:rPr>
        <w:t>Poiché gli obiettivi della presente decisione non possono essere conseguiti in misura sufficiente dagli Stati membri se questi agiscono da soli ma, a motivo</w:t>
      </w:r>
      <w:r>
        <w:rPr>
          <w:noProof/>
        </w:rPr>
        <w:t xml:space="preserve"> della portata o degli effetti, possono essere conseguiti meglio a livello dell'Unione, quest'ultima può intervenire in base al principio di sussidiarietà sancito dall'articolo 5 del trattato sull'Unione europea. La presente decisione si limita a quanto è </w:t>
      </w:r>
      <w:r>
        <w:rPr>
          <w:noProof/>
        </w:rPr>
        <w:t>necessario per conseguire tali obiettivi in ottemperanza al principio di proporzionalità enunciato nello stesso articolo.</w:t>
      </w:r>
    </w:p>
    <w:p w:rsidR="00CE2913" w:rsidRDefault="00DF4A53">
      <w:pPr>
        <w:pStyle w:val="ManualConsidrant"/>
        <w:rPr>
          <w:noProof/>
        </w:rPr>
      </w:pPr>
      <w:r>
        <w:t>(16)</w:t>
      </w:r>
      <w:r>
        <w:tab/>
      </w:r>
      <w:r>
        <w:rPr>
          <w:noProof/>
        </w:rPr>
        <w:t>È pertanto opportuno modificare di conseguenza la decisione n. 1313/2013/UE,</w:t>
      </w:r>
    </w:p>
    <w:p w:rsidR="00CE2913" w:rsidRDefault="00DF4A53">
      <w:pPr>
        <w:pStyle w:val="Formuledadoption"/>
        <w:rPr>
          <w:noProof/>
        </w:rPr>
      </w:pPr>
      <w:r>
        <w:rPr>
          <w:noProof/>
        </w:rPr>
        <w:t>HANNO ADOTTATO LA PRESENTE DECISIONE:</w:t>
      </w:r>
    </w:p>
    <w:p w:rsidR="00CE2913" w:rsidRDefault="00DF4A53">
      <w:pPr>
        <w:pStyle w:val="Titrearticle"/>
        <w:rPr>
          <w:noProof/>
        </w:rPr>
      </w:pPr>
      <w:r>
        <w:rPr>
          <w:noProof/>
        </w:rPr>
        <w:t>Articolo 1</w:t>
      </w:r>
    </w:p>
    <w:p w:rsidR="00CE2913" w:rsidRDefault="00DF4A53">
      <w:pPr>
        <w:rPr>
          <w:noProof/>
        </w:rPr>
      </w:pPr>
      <w:r>
        <w:rPr>
          <w:noProof/>
        </w:rPr>
        <w:t xml:space="preserve">La </w:t>
      </w:r>
      <w:r>
        <w:rPr>
          <w:noProof/>
        </w:rPr>
        <w:t>decisione n. 1313/2013/UE è così modificata:</w:t>
      </w:r>
    </w:p>
    <w:p w:rsidR="00CE2913" w:rsidRDefault="00DF4A53">
      <w:pPr>
        <w:pStyle w:val="Point0"/>
        <w:rPr>
          <w:noProof/>
        </w:rPr>
      </w:pPr>
      <w:r>
        <w:rPr>
          <w:noProof/>
        </w:rPr>
        <w:t>(1)</w:t>
      </w:r>
      <w:r>
        <w:rPr>
          <w:noProof/>
        </w:rPr>
        <w:tab/>
        <w:t>L'articolo 3 è così modificato:</w:t>
      </w:r>
    </w:p>
    <w:p w:rsidR="00CE2913" w:rsidRDefault="00DF4A53">
      <w:pPr>
        <w:pStyle w:val="Point0"/>
        <w:ind w:firstLine="0"/>
        <w:rPr>
          <w:noProof/>
        </w:rPr>
      </w:pPr>
      <w:r>
        <w:rPr>
          <w:noProof/>
        </w:rPr>
        <w:t>a) al paragrafo 1 è aggiunta la seguente lettera e):</w:t>
      </w:r>
    </w:p>
    <w:p w:rsidR="00CE2913" w:rsidRDefault="00DF4A53">
      <w:pPr>
        <w:pStyle w:val="Point0"/>
        <w:ind w:firstLine="0"/>
        <w:rPr>
          <w:noProof/>
        </w:rPr>
      </w:pPr>
      <w:r>
        <w:rPr>
          <w:noProof/>
        </w:rPr>
        <w:t>"e)</w:t>
      </w:r>
      <w:r>
        <w:rPr>
          <w:noProof/>
        </w:rPr>
        <w:tab/>
        <w:t>incrementare la disponibilità e l'utilizzo di conoscenze scientifiche relative alle catastrofi";</w:t>
      </w:r>
    </w:p>
    <w:p w:rsidR="00CE2913" w:rsidRDefault="00DF4A53">
      <w:pPr>
        <w:pStyle w:val="Point0"/>
        <w:ind w:firstLine="0"/>
        <w:rPr>
          <w:noProof/>
        </w:rPr>
      </w:pPr>
      <w:r>
        <w:rPr>
          <w:noProof/>
        </w:rPr>
        <w:t>b) al paragrafo 2, la</w:t>
      </w:r>
      <w:r>
        <w:rPr>
          <w:noProof/>
        </w:rPr>
        <w:t xml:space="preserve"> lettera a) è sostituita dalla seguente:</w:t>
      </w:r>
    </w:p>
    <w:p w:rsidR="00CE2913" w:rsidRDefault="00DF4A53">
      <w:pPr>
        <w:pStyle w:val="Point1"/>
        <w:rPr>
          <w:noProof/>
        </w:rPr>
      </w:pPr>
      <w:r>
        <w:rPr>
          <w:noProof/>
        </w:rPr>
        <w:t>"a)</w:t>
      </w:r>
      <w:r>
        <w:rPr>
          <w:noProof/>
        </w:rPr>
        <w:tab/>
        <w:t>progressi nell'attuazione del quadro di prevenzione delle catastrofi misurati in funzione del numero di Stati membri che hanno reso disponibili alla Commissione le rispettive valutazioni del rischio, una valutaz</w:t>
      </w:r>
      <w:r>
        <w:rPr>
          <w:noProof/>
        </w:rPr>
        <w:t>ione della rispettiva capacità di gestione dei rischi e una sintesi della propria pianificazione della gestione delle catastrofi di cui all'articolo 6";</w:t>
      </w:r>
    </w:p>
    <w:p w:rsidR="00CE2913" w:rsidRDefault="00DF4A53">
      <w:pPr>
        <w:pStyle w:val="Point0number"/>
        <w:rPr>
          <w:noProof/>
        </w:rPr>
      </w:pPr>
      <w:r>
        <w:rPr>
          <w:noProof/>
        </w:rPr>
        <w:t>all'articolo 4 è aggiunto il seguente punto 12:</w:t>
      </w:r>
    </w:p>
    <w:p w:rsidR="00CE2913" w:rsidRDefault="00DF4A53">
      <w:pPr>
        <w:pStyle w:val="Point1"/>
        <w:ind w:firstLine="0"/>
        <w:rPr>
          <w:noProof/>
        </w:rPr>
      </w:pPr>
      <w:r>
        <w:rPr>
          <w:noProof/>
        </w:rPr>
        <w:t>"12. "Stato partecipante": un paese terzo che partecipa</w:t>
      </w:r>
      <w:r>
        <w:rPr>
          <w:noProof/>
        </w:rPr>
        <w:t xml:space="preserve"> al meccanismo unionale ai sensi dell'articolo 28, paragrafo 1;";</w:t>
      </w:r>
    </w:p>
    <w:p w:rsidR="00CE2913" w:rsidRDefault="00DF4A53">
      <w:pPr>
        <w:pStyle w:val="Point0"/>
        <w:rPr>
          <w:noProof/>
        </w:rPr>
      </w:pPr>
      <w:r>
        <w:rPr>
          <w:noProof/>
        </w:rPr>
        <w:t>(3)</w:t>
      </w:r>
      <w:r>
        <w:rPr>
          <w:noProof/>
        </w:rPr>
        <w:tab/>
        <w:t>all'articolo 5, paragrafo 1, la lettera a) è sostituita dalla seguente:</w:t>
      </w:r>
    </w:p>
    <w:p w:rsidR="00CE2913" w:rsidRDefault="00DF4A53">
      <w:pPr>
        <w:pStyle w:val="Point0"/>
        <w:rPr>
          <w:noProof/>
        </w:rPr>
      </w:pPr>
      <w:r>
        <w:rPr>
          <w:noProof/>
        </w:rPr>
        <w:tab/>
        <w:t>"a)</w:t>
      </w:r>
      <w:r>
        <w:rPr>
          <w:noProof/>
        </w:rPr>
        <w:tab/>
        <w:t>agisce per migliorare le conoscenze di base sui rischi di catastrofe e facilita la condivisione di conoscenze</w:t>
      </w:r>
      <w:r>
        <w:rPr>
          <w:noProof/>
        </w:rPr>
        <w:t>, risultati di ricerche scientifiche, migliori prassi e informazioni, anche tra gli Stati membri che condividono rischi comuni";</w:t>
      </w:r>
    </w:p>
    <w:p w:rsidR="00CE2913" w:rsidRDefault="00DF4A53">
      <w:pPr>
        <w:pStyle w:val="Point0"/>
        <w:rPr>
          <w:noProof/>
        </w:rPr>
      </w:pPr>
      <w:r>
        <w:rPr>
          <w:noProof/>
        </w:rPr>
        <w:t>(4)</w:t>
      </w:r>
      <w:r>
        <w:rPr>
          <w:noProof/>
        </w:rPr>
        <w:tab/>
        <w:t>l'articolo 6 è così modificato:</w:t>
      </w:r>
    </w:p>
    <w:p w:rsidR="00CE2913" w:rsidRDefault="00DF4A53">
      <w:pPr>
        <w:pStyle w:val="Point0"/>
        <w:ind w:firstLine="0"/>
        <w:rPr>
          <w:noProof/>
        </w:rPr>
      </w:pPr>
      <w:r>
        <w:rPr>
          <w:noProof/>
        </w:rPr>
        <w:t>(a)</w:t>
      </w:r>
      <w:r>
        <w:rPr>
          <w:noProof/>
        </w:rPr>
        <w:tab/>
        <w:t>le lettere a) e b) sono sostituite dalle seguenti:</w:t>
      </w:r>
    </w:p>
    <w:p w:rsidR="00CE2913" w:rsidRDefault="00DF4A53">
      <w:pPr>
        <w:pStyle w:val="Point1"/>
        <w:rPr>
          <w:noProof/>
        </w:rPr>
      </w:pPr>
      <w:r>
        <w:rPr>
          <w:noProof/>
        </w:rPr>
        <w:t>"a)</w:t>
      </w:r>
      <w:r>
        <w:rPr>
          <w:noProof/>
        </w:rPr>
        <w:tab/>
        <w:t>effettuano valutazioni del risch</w:t>
      </w:r>
      <w:r>
        <w:rPr>
          <w:noProof/>
        </w:rPr>
        <w:t>io a livello nazionale o al livello subnazionale appropriato e le mettono a disposizione della Commissione entro il 22 dicembre 2018 e successivamente ogni tre anni;</w:t>
      </w:r>
    </w:p>
    <w:p w:rsidR="00CE2913" w:rsidRDefault="00DF4A53">
      <w:pPr>
        <w:pStyle w:val="Point1"/>
        <w:rPr>
          <w:noProof/>
        </w:rPr>
      </w:pPr>
      <w:r>
        <w:rPr>
          <w:noProof/>
        </w:rPr>
        <w:t>(b)</w:t>
      </w:r>
      <w:r>
        <w:rPr>
          <w:noProof/>
        </w:rPr>
        <w:tab/>
        <w:t>elaborano e perfezionano le rispettive pianificazioni della gestione dei rischi di cat</w:t>
      </w:r>
      <w:r>
        <w:rPr>
          <w:noProof/>
        </w:rPr>
        <w:t>astrofe a livello nazionale o al livello subnazionale appropriato sulla base delle valutazioni del rischio di cui alla lettera a) e tenendo conto della valutazione della rispettiva capacità di gestione dei rischi di cui alla lettera c) e della panoramica d</w:t>
      </w:r>
      <w:r>
        <w:rPr>
          <w:noProof/>
        </w:rPr>
        <w:t>ei rischi di cui all'articolo 5, paragrafo 1, lettera c)";</w:t>
      </w:r>
    </w:p>
    <w:p w:rsidR="00CE2913" w:rsidRDefault="00DF4A53">
      <w:pPr>
        <w:pStyle w:val="Point1"/>
        <w:ind w:left="130" w:firstLine="720"/>
        <w:rPr>
          <w:noProof/>
        </w:rPr>
      </w:pPr>
      <w:r>
        <w:rPr>
          <w:noProof/>
        </w:rPr>
        <w:t>(b)</w:t>
      </w:r>
      <w:r>
        <w:rPr>
          <w:noProof/>
        </w:rPr>
        <w:tab/>
        <w:t>sono aggiunti il secondo e il terzo comma seguenti:</w:t>
      </w:r>
    </w:p>
    <w:p w:rsidR="00CE2913" w:rsidRDefault="00DF4A53">
      <w:pPr>
        <w:pStyle w:val="Point1"/>
        <w:ind w:firstLine="0"/>
        <w:rPr>
          <w:noProof/>
        </w:rPr>
      </w:pPr>
      <w:r>
        <w:rPr>
          <w:noProof/>
        </w:rPr>
        <w:t>"Una sintesi degli elementi rilevanti della pianificazione della gestione dei rischi, comprendente informazioni sulle misure di prevenzione e</w:t>
      </w:r>
      <w:r>
        <w:rPr>
          <w:noProof/>
        </w:rPr>
        <w:t xml:space="preserve"> preparazione selezionate, viene fornita alla Commissione entro il 31 gennaio 2019 e successivamente ogni tre anni. Inoltre, la Commissione può chiedere agli Stati membri di fornire piani specifici di prevenzione e preparazione, che prevedano sforzi a brev</w:t>
      </w:r>
      <w:r>
        <w:rPr>
          <w:noProof/>
        </w:rPr>
        <w:t>e e lungo termine. L'Unione prende in debita considerazione i progressi compiuti dagli Stati membri in materia di prevenzione e preparazione nel quadro di qualsiasi futuro meccanismo di condizionalità ex-ante previsto dai fondi strutturali e di investiment</w:t>
      </w:r>
      <w:r>
        <w:rPr>
          <w:noProof/>
        </w:rPr>
        <w:t>o europei.</w:t>
      </w:r>
    </w:p>
    <w:p w:rsidR="00CE2913" w:rsidRDefault="00DF4A53">
      <w:pPr>
        <w:pStyle w:val="Point1"/>
        <w:rPr>
          <w:noProof/>
        </w:rPr>
      </w:pPr>
      <w:r>
        <w:rPr>
          <w:noProof/>
        </w:rPr>
        <w:tab/>
        <w:t>La Commissione può anche istituire specifici meccanismi di consultazione per migliorare la pianificazione e il coordinamento della prevenzione e della preparazione tra gli Stati membri esposti a catastrofi analoghe";</w:t>
      </w:r>
    </w:p>
    <w:p w:rsidR="00CE2913" w:rsidRDefault="00DF4A53">
      <w:pPr>
        <w:pStyle w:val="Point0"/>
        <w:rPr>
          <w:noProof/>
        </w:rPr>
      </w:pPr>
      <w:r>
        <w:rPr>
          <w:noProof/>
        </w:rPr>
        <w:t>(5)</w:t>
      </w:r>
      <w:r>
        <w:rPr>
          <w:noProof/>
        </w:rPr>
        <w:tab/>
        <w:t>all'articolo 10, il par</w:t>
      </w:r>
      <w:r>
        <w:rPr>
          <w:noProof/>
        </w:rPr>
        <w:t>agrafo 1 è sostituito dal seguente:</w:t>
      </w:r>
    </w:p>
    <w:p w:rsidR="00CE2913" w:rsidRDefault="00DF4A53">
      <w:pPr>
        <w:pStyle w:val="Point1"/>
        <w:rPr>
          <w:noProof/>
        </w:rPr>
      </w:pPr>
      <w:r>
        <w:rPr>
          <w:noProof/>
        </w:rPr>
        <w:t>1.</w:t>
      </w:r>
      <w:r>
        <w:rPr>
          <w:noProof/>
        </w:rPr>
        <w:tab/>
        <w:t>La Commissione e gli Stati membri collaborano per migliorare la pianificazione delle operazioni di risposta alle catastrofi nell'ambito del meccanismo unionale, anche tramite l'elaborazione di scenari di risposta alle</w:t>
      </w:r>
      <w:r>
        <w:rPr>
          <w:noProof/>
        </w:rPr>
        <w:t xml:space="preserve"> catastrofi basati sulle valutazioni dei rischi di cui all'articolo 6, lettera a), e della panoramica dei rischi di cui all'articolo 5, paragrafo 1, lettera c), la mappatura delle risorse e l'elaborazione di piani per la mobilitazione dei mezzi di risposta</w:t>
      </w:r>
      <w:r>
        <w:rPr>
          <w:noProof/>
        </w:rPr>
        <w:t>";</w:t>
      </w:r>
    </w:p>
    <w:p w:rsidR="00CE2913" w:rsidRDefault="00DF4A53">
      <w:pPr>
        <w:pStyle w:val="Point0"/>
        <w:rPr>
          <w:noProof/>
        </w:rPr>
      </w:pPr>
      <w:r>
        <w:rPr>
          <w:noProof/>
        </w:rPr>
        <w:t>(6)</w:t>
      </w:r>
      <w:r>
        <w:rPr>
          <w:noProof/>
        </w:rPr>
        <w:tab/>
        <w:t>l'articolo 11 è così modificato:</w:t>
      </w:r>
    </w:p>
    <w:p w:rsidR="00CE2913" w:rsidRDefault="00DF4A53">
      <w:pPr>
        <w:pStyle w:val="Point0"/>
        <w:ind w:firstLine="0"/>
        <w:rPr>
          <w:noProof/>
        </w:rPr>
      </w:pPr>
      <w:r>
        <w:rPr>
          <w:noProof/>
        </w:rPr>
        <w:t>(a)</w:t>
      </w:r>
      <w:r>
        <w:rPr>
          <w:noProof/>
        </w:rPr>
        <w:tab/>
        <w:t>il titolo è sostituito dal seguente:</w:t>
      </w:r>
    </w:p>
    <w:p w:rsidR="00CE2913" w:rsidRDefault="00DF4A53">
      <w:pPr>
        <w:pStyle w:val="NormalCentered"/>
        <w:rPr>
          <w:b/>
          <w:noProof/>
        </w:rPr>
      </w:pPr>
      <w:r>
        <w:rPr>
          <w:b/>
          <w:noProof/>
        </w:rPr>
        <w:t>"Pool europeo di protezione civile"</w:t>
      </w:r>
    </w:p>
    <w:p w:rsidR="00CE2913" w:rsidRDefault="00DF4A53">
      <w:pPr>
        <w:pStyle w:val="Point0"/>
        <w:ind w:firstLine="0"/>
        <w:rPr>
          <w:b/>
          <w:noProof/>
        </w:rPr>
      </w:pPr>
      <w:r>
        <w:rPr>
          <w:noProof/>
        </w:rPr>
        <w:t>b) i paragrafi 1 e 2 sono sostituiti dai seguenti:</w:t>
      </w:r>
    </w:p>
    <w:p w:rsidR="00CE2913" w:rsidRDefault="00DF4A53">
      <w:pPr>
        <w:pStyle w:val="Point1"/>
        <w:rPr>
          <w:noProof/>
        </w:rPr>
      </w:pPr>
      <w:r>
        <w:rPr>
          <w:noProof/>
        </w:rPr>
        <w:t>"1.</w:t>
      </w:r>
      <w:r>
        <w:rPr>
          <w:noProof/>
        </w:rPr>
        <w:tab/>
        <w:t>È istituito un pool europeo di protezione civile. È costituito da un pool volontario</w:t>
      </w:r>
      <w:r>
        <w:rPr>
          <w:noProof/>
        </w:rPr>
        <w:t xml:space="preserve"> di mezzi di risposta preimpegnati degli Stati membri e comprende moduli, altri mezzi di risposta ed esperti.</w:t>
      </w:r>
    </w:p>
    <w:p w:rsidR="00CE2913" w:rsidRDefault="00DF4A53">
      <w:pPr>
        <w:pStyle w:val="Point1"/>
        <w:rPr>
          <w:noProof/>
        </w:rPr>
      </w:pPr>
      <w:r>
        <w:rPr>
          <w:noProof/>
        </w:rPr>
        <w:t>2.</w:t>
      </w:r>
      <w:r>
        <w:rPr>
          <w:noProof/>
        </w:rPr>
        <w:tab/>
        <w:t>La Commissione definisce, sulla scorta dei rischi individuati, le tipologie e la quantità dei principali mezzi di risposta necessari per il poo</w:t>
      </w:r>
      <w:r>
        <w:rPr>
          <w:noProof/>
        </w:rPr>
        <w:t>l europeo di protezione civile ("obiettivi del dispositivo"). La Commissione monitora i progressi verso gli obiettivi del dispositivo e le carenze rimanenti e incoraggia gli Stati membri a rimediare a tali carenze. La Commissione può sostenere gli Stati me</w:t>
      </w:r>
      <w:r>
        <w:rPr>
          <w:noProof/>
        </w:rPr>
        <w:t>mbri ai sensi dell'articolo 20, dell'articolo 21, paragrafo 1, lettera i), e dell'articolo 21, paragrafo 2";</w:t>
      </w:r>
    </w:p>
    <w:p w:rsidR="00CE2913" w:rsidRDefault="00DF4A53">
      <w:pPr>
        <w:pStyle w:val="Point1"/>
        <w:rPr>
          <w:noProof/>
        </w:rPr>
      </w:pPr>
      <w:r>
        <w:rPr>
          <w:noProof/>
        </w:rPr>
        <w:t>(c)</w:t>
      </w:r>
      <w:r>
        <w:rPr>
          <w:noProof/>
        </w:rPr>
        <w:tab/>
        <w:t>i paragrafi 7 e 8 sono sostituiti dai seguenti:</w:t>
      </w:r>
    </w:p>
    <w:p w:rsidR="00CE2913" w:rsidRDefault="00DF4A53">
      <w:pPr>
        <w:pStyle w:val="Point1"/>
        <w:rPr>
          <w:noProof/>
        </w:rPr>
      </w:pPr>
      <w:r>
        <w:rPr>
          <w:noProof/>
        </w:rPr>
        <w:t>7.</w:t>
      </w:r>
      <w:r>
        <w:rPr>
          <w:noProof/>
        </w:rPr>
        <w:tab/>
        <w:t>"I mezzi di risposta che gli Stati membri mettono a disposizione del pool europeo di protezi</w:t>
      </w:r>
      <w:r>
        <w:rPr>
          <w:noProof/>
        </w:rPr>
        <w:t>one civile sono a disposizione delle operazioni di risposta nell'ambito del meccanismo unionale previa richiesta di assistenza inoltrata tramite l'ERCC, a meno che gli Stati membri non debbano affrontare una situazione eccezionale che incida sostanzialment</w:t>
      </w:r>
      <w:r>
        <w:rPr>
          <w:noProof/>
        </w:rPr>
        <w:t>e sull'assolvimento dei compiti nazionali.</w:t>
      </w:r>
    </w:p>
    <w:p w:rsidR="00CE2913" w:rsidRDefault="00DF4A53">
      <w:pPr>
        <w:pStyle w:val="Point1"/>
        <w:rPr>
          <w:noProof/>
        </w:rPr>
      </w:pPr>
      <w:r>
        <w:rPr>
          <w:noProof/>
        </w:rPr>
        <w:t>8.</w:t>
      </w:r>
      <w:r>
        <w:rPr>
          <w:noProof/>
        </w:rPr>
        <w:tab/>
        <w:t>Ove siano mobilitati, tali mezzi di risposta rimangono sotto il comando e il controllo degli Stati membri che li mettono a disposizione e possono essere ritirati qualora gli Stati membri si trovino ad affrontar</w:t>
      </w:r>
      <w:r>
        <w:rPr>
          <w:noProof/>
        </w:rPr>
        <w:t>e una situazione eccezionale che incide sostanzialmente sull'assolvimento dei compiti nazionali e impedisce loro di mantenere a disposizione tali mezzi di risposta. In tali casi la Commissione viene consultata.</w:t>
      </w:r>
    </w:p>
    <w:p w:rsidR="00CE2913" w:rsidRDefault="00DF4A53">
      <w:pPr>
        <w:pStyle w:val="Point1"/>
        <w:ind w:firstLine="0"/>
        <w:rPr>
          <w:noProof/>
        </w:rPr>
      </w:pPr>
      <w:r>
        <w:rPr>
          <w:noProof/>
        </w:rPr>
        <w:t>La Commissione facilita, ove necessario, il c</w:t>
      </w:r>
      <w:r>
        <w:rPr>
          <w:noProof/>
        </w:rPr>
        <w:t>oordinamento dei diversi mezzi di risposta tramite l'ERCC a norma degli articoli 15 e 16";</w:t>
      </w:r>
    </w:p>
    <w:p w:rsidR="00CE2913" w:rsidRDefault="00DF4A53">
      <w:pPr>
        <w:pStyle w:val="Point1"/>
        <w:rPr>
          <w:noProof/>
        </w:rPr>
      </w:pPr>
      <w:r>
        <w:rPr>
          <w:noProof/>
        </w:rPr>
        <w:t>d)</w:t>
      </w:r>
      <w:r>
        <w:rPr>
          <w:noProof/>
        </w:rPr>
        <w:tab/>
        <w:t>è aggiunto il seguente paragrafo 10:</w:t>
      </w:r>
    </w:p>
    <w:p w:rsidR="00CE2913" w:rsidRDefault="00DF4A53">
      <w:pPr>
        <w:pStyle w:val="Point1"/>
        <w:rPr>
          <w:noProof/>
        </w:rPr>
      </w:pPr>
      <w:r>
        <w:rPr>
          <w:noProof/>
        </w:rPr>
        <w:t>10.</w:t>
      </w:r>
      <w:r>
        <w:rPr>
          <w:noProof/>
        </w:rPr>
        <w:tab/>
        <w:t>"I riferimenti alla capacità europea di risposta emergenziale (EERC) e al pool volontario si intendono come riferimenti a</w:t>
      </w:r>
      <w:r>
        <w:rPr>
          <w:noProof/>
        </w:rPr>
        <w:t>l pool europeo di protezione civile";</w:t>
      </w:r>
    </w:p>
    <w:p w:rsidR="00CE2913" w:rsidRDefault="00DF4A53">
      <w:pPr>
        <w:pStyle w:val="Point0"/>
        <w:rPr>
          <w:noProof/>
        </w:rPr>
      </w:pPr>
      <w:r>
        <w:rPr>
          <w:noProof/>
        </w:rPr>
        <w:t>(7)</w:t>
      </w:r>
      <w:r>
        <w:rPr>
          <w:noProof/>
        </w:rPr>
        <w:tab/>
        <w:t>l'articolo 12 è sostituito dal seguente:</w:t>
      </w:r>
    </w:p>
    <w:p w:rsidR="00CE2913" w:rsidRDefault="00DF4A53">
      <w:pPr>
        <w:pStyle w:val="NormalCentered"/>
        <w:rPr>
          <w:b/>
          <w:noProof/>
        </w:rPr>
      </w:pPr>
      <w:r>
        <w:rPr>
          <w:b/>
          <w:noProof/>
        </w:rPr>
        <w:t>"rescEU"</w:t>
      </w:r>
    </w:p>
    <w:p w:rsidR="00CE2913" w:rsidRDefault="00DF4A53">
      <w:pPr>
        <w:pStyle w:val="Point1"/>
        <w:rPr>
          <w:noProof/>
        </w:rPr>
      </w:pPr>
      <w:r>
        <w:rPr>
          <w:noProof/>
        </w:rPr>
        <w:t>1.</w:t>
      </w:r>
      <w:r>
        <w:rPr>
          <w:noProof/>
        </w:rPr>
        <w:tab/>
        <w:t>rescEU è istituito per prestare soccorso ove i mezzi esistenti non consentano di reagire efficacemente alle catastrofi.</w:t>
      </w:r>
    </w:p>
    <w:p w:rsidR="00CE2913" w:rsidRDefault="00DF4A53">
      <w:pPr>
        <w:pStyle w:val="Point1"/>
        <w:rPr>
          <w:noProof/>
        </w:rPr>
      </w:pPr>
      <w:r>
        <w:rPr>
          <w:noProof/>
        </w:rPr>
        <w:t>2.</w:t>
      </w:r>
      <w:r>
        <w:rPr>
          <w:noProof/>
        </w:rPr>
        <w:tab/>
        <w:t>rescEU è composto dai seguenti mezzi:</w:t>
      </w:r>
    </w:p>
    <w:p w:rsidR="00CE2913" w:rsidRDefault="00DF4A53">
      <w:pPr>
        <w:pStyle w:val="Text1"/>
        <w:ind w:left="2160"/>
        <w:rPr>
          <w:noProof/>
        </w:rPr>
      </w:pPr>
      <w:r>
        <w:rPr>
          <w:noProof/>
        </w:rPr>
        <w:t>a)</w:t>
      </w:r>
      <w:r>
        <w:rPr>
          <w:noProof/>
        </w:rPr>
        <w:tab/>
        <w:t>mezzi aerei per combattere gli incendi boschivi;</w:t>
      </w:r>
    </w:p>
    <w:p w:rsidR="00CE2913" w:rsidRDefault="00DF4A53">
      <w:pPr>
        <w:pStyle w:val="Text1"/>
        <w:ind w:left="2160"/>
        <w:rPr>
          <w:noProof/>
        </w:rPr>
      </w:pPr>
      <w:r>
        <w:rPr>
          <w:noProof/>
        </w:rPr>
        <w:t>b)</w:t>
      </w:r>
      <w:r>
        <w:rPr>
          <w:noProof/>
        </w:rPr>
        <w:tab/>
        <w:t>unità di pompaggio ad alta capacità;</w:t>
      </w:r>
    </w:p>
    <w:p w:rsidR="00CE2913" w:rsidRDefault="00DF4A53">
      <w:pPr>
        <w:pStyle w:val="Text1"/>
        <w:ind w:left="2880" w:hanging="720"/>
        <w:rPr>
          <w:noProof/>
        </w:rPr>
      </w:pPr>
      <w:r>
        <w:rPr>
          <w:noProof/>
        </w:rPr>
        <w:t>c)</w:t>
      </w:r>
      <w:r>
        <w:rPr>
          <w:noProof/>
        </w:rPr>
        <w:tab/>
        <w:t>squadre urbane di ricerca e soccorso;</w:t>
      </w:r>
    </w:p>
    <w:p w:rsidR="00CE2913" w:rsidRDefault="00DF4A53">
      <w:pPr>
        <w:pStyle w:val="Text1"/>
        <w:ind w:left="2880" w:hanging="720"/>
        <w:rPr>
          <w:noProof/>
        </w:rPr>
      </w:pPr>
      <w:r>
        <w:rPr>
          <w:noProof/>
        </w:rPr>
        <w:t>d)</w:t>
      </w:r>
      <w:r>
        <w:rPr>
          <w:noProof/>
        </w:rPr>
        <w:tab/>
        <w:t>ospedale da campo e squadre mediche di emergenza.</w:t>
      </w:r>
    </w:p>
    <w:p w:rsidR="00CE2913" w:rsidRDefault="00DF4A53">
      <w:pPr>
        <w:pStyle w:val="Point1"/>
        <w:rPr>
          <w:noProof/>
        </w:rPr>
      </w:pPr>
      <w:r>
        <w:rPr>
          <w:noProof/>
        </w:rPr>
        <w:t>3.</w:t>
      </w:r>
      <w:r>
        <w:rPr>
          <w:noProof/>
        </w:rPr>
        <w:tab/>
        <w:t>La Commissione può acquistare, affittare, noleggiare e/o altrimenti</w:t>
      </w:r>
      <w:r>
        <w:rPr>
          <w:noProof/>
        </w:rPr>
        <w:t xml:space="preserve"> acquisire mezzi da mobilitare nei casi di cui al paragrafo 1, conformemente alle regole finanziarie dell'Unione.</w:t>
      </w:r>
    </w:p>
    <w:p w:rsidR="00CE2913" w:rsidRDefault="00DF4A53">
      <w:pPr>
        <w:pStyle w:val="Point1"/>
        <w:rPr>
          <w:noProof/>
        </w:rPr>
      </w:pPr>
      <w:r>
        <w:rPr>
          <w:noProof/>
        </w:rPr>
        <w:t>4.</w:t>
      </w:r>
      <w:r>
        <w:rPr>
          <w:noProof/>
        </w:rPr>
        <w:tab/>
        <w:t>Sulla base dei rischi individuati e tenendo conto di un approccio multirischio, alla Commissione è conferito il potere di adottare atti del</w:t>
      </w:r>
      <w:r>
        <w:rPr>
          <w:noProof/>
        </w:rPr>
        <w:t>egati conformemente all'articolo 30, per definire i tipi di mezzi di risposta richiesti in aggiunta a quelli individuati al paragrafo 2 del presente articolo e di rivedere di conseguenza la composizione di rescEU. È garantita la coerenza con le altre polit</w:t>
      </w:r>
      <w:r>
        <w:rPr>
          <w:noProof/>
        </w:rPr>
        <w:t>iche dell'Unione.</w:t>
      </w:r>
    </w:p>
    <w:p w:rsidR="00CE2913" w:rsidRDefault="00DF4A53">
      <w:pPr>
        <w:pStyle w:val="Point1"/>
        <w:rPr>
          <w:noProof/>
        </w:rPr>
      </w:pPr>
      <w:r>
        <w:rPr>
          <w:noProof/>
        </w:rPr>
        <w:tab/>
        <w:t>In caso di catastrofe o nell'imminenza di una catastrofe, se lo impongono imperativi motivi di urgenza, agli atti delegati adottati a norma del presente articolo si applica la procedura di cui all'articolo 31.</w:t>
      </w:r>
    </w:p>
    <w:p w:rsidR="00CE2913" w:rsidRDefault="00DF4A53">
      <w:pPr>
        <w:pStyle w:val="Point1"/>
        <w:rPr>
          <w:noProof/>
        </w:rPr>
      </w:pPr>
      <w:r>
        <w:rPr>
          <w:noProof/>
        </w:rPr>
        <w:t>5.</w:t>
      </w:r>
      <w:r>
        <w:rPr>
          <w:noProof/>
        </w:rPr>
        <w:tab/>
        <w:t>La Commissione definisce</w:t>
      </w:r>
      <w:r>
        <w:rPr>
          <w:noProof/>
        </w:rPr>
        <w:t xml:space="preserve"> i requisiti di qualità dei mezzi di risposta che fanno parte di rescEU. I requisiti di qualità si basano su criteri internazionali riconosciuti, laddove tali criteri già esistano.</w:t>
      </w:r>
    </w:p>
    <w:p w:rsidR="00CE2913" w:rsidRDefault="00DF4A53">
      <w:pPr>
        <w:pStyle w:val="Point1"/>
        <w:rPr>
          <w:noProof/>
        </w:rPr>
      </w:pPr>
      <w:r>
        <w:rPr>
          <w:noProof/>
        </w:rPr>
        <w:t>6.</w:t>
      </w:r>
      <w:r>
        <w:rPr>
          <w:noProof/>
        </w:rPr>
        <w:tab/>
        <w:t xml:space="preserve">La Commissione assicura la disponibilità e la possibilità di mobilitare </w:t>
      </w:r>
      <w:r>
        <w:rPr>
          <w:noProof/>
        </w:rPr>
        <w:t>i mezzi di cui al paragrafo 2 nell'ambito del meccanismo unionale.</w:t>
      </w:r>
    </w:p>
    <w:p w:rsidR="00CE2913" w:rsidRDefault="00DF4A53">
      <w:pPr>
        <w:pStyle w:val="Point1"/>
        <w:rPr>
          <w:noProof/>
        </w:rPr>
      </w:pPr>
      <w:r>
        <w:rPr>
          <w:noProof/>
        </w:rPr>
        <w:t>7.</w:t>
      </w:r>
      <w:r>
        <w:rPr>
          <w:noProof/>
        </w:rPr>
        <w:tab/>
        <w:t>I mezzi di rescEU sono disponibili per le operazioni di risposta nell'ambito del meccanismo unionale in seguito a una richiesta di assistenza inoltrata tramite l'ERCC. La decisione in me</w:t>
      </w:r>
      <w:r>
        <w:rPr>
          <w:noProof/>
        </w:rPr>
        <w:t>rito alla loro mobilitazione è adottata dalla Commissione, che mantiene il comando e il controllo dei mezzi di rescEU.</w:t>
      </w:r>
    </w:p>
    <w:p w:rsidR="00CE2913" w:rsidRDefault="00DF4A53">
      <w:pPr>
        <w:pStyle w:val="Point1"/>
        <w:rPr>
          <w:noProof/>
        </w:rPr>
      </w:pPr>
      <w:r>
        <w:rPr>
          <w:noProof/>
        </w:rPr>
        <w:t>8.</w:t>
      </w:r>
      <w:r>
        <w:rPr>
          <w:noProof/>
        </w:rPr>
        <w:tab/>
        <w:t xml:space="preserve">In caso di mobilitazione, la Commissione concorda con lo Stato membro richiedente la mobilitazione operativa dei mezzi di rescEU. Lo </w:t>
      </w:r>
      <w:r>
        <w:rPr>
          <w:noProof/>
        </w:rPr>
        <w:t>Stato membro richiedente facilita il coordinamento operativo dei propri mezzi e delle attività di rescEU nel corso delle operazioni.</w:t>
      </w:r>
    </w:p>
    <w:p w:rsidR="00CE2913" w:rsidRDefault="00DF4A53">
      <w:pPr>
        <w:pStyle w:val="Point1"/>
        <w:rPr>
          <w:noProof/>
        </w:rPr>
      </w:pPr>
      <w:r>
        <w:rPr>
          <w:noProof/>
        </w:rPr>
        <w:t>9.</w:t>
      </w:r>
      <w:r>
        <w:rPr>
          <w:noProof/>
        </w:rPr>
        <w:tab/>
        <w:t>La Commissione facilita, ove necessario, il coordinamento tra i diversi mezzi di risposta tramite l'ERCC a norma degli a</w:t>
      </w:r>
      <w:r>
        <w:rPr>
          <w:noProof/>
        </w:rPr>
        <w:t>rticoli 15 e 16.</w:t>
      </w:r>
    </w:p>
    <w:p w:rsidR="00CE2913" w:rsidRDefault="00DF4A53">
      <w:pPr>
        <w:pStyle w:val="Point1"/>
        <w:rPr>
          <w:noProof/>
        </w:rPr>
      </w:pPr>
      <w:r>
        <w:rPr>
          <w:noProof/>
        </w:rPr>
        <w:t>10.</w:t>
      </w:r>
      <w:r>
        <w:rPr>
          <w:noProof/>
        </w:rPr>
        <w:tab/>
        <w:t>Qualora la Commissione ottenga attrezzature quali mezzi aerei per combattere gli incendi boschivi tramite acquisto, noleggio o affitto, è garantito quanto segue:</w:t>
      </w:r>
    </w:p>
    <w:p w:rsidR="00CE2913" w:rsidRDefault="00DF4A53">
      <w:pPr>
        <w:pStyle w:val="Point2"/>
        <w:rPr>
          <w:noProof/>
        </w:rPr>
      </w:pPr>
      <w:r>
        <w:rPr>
          <w:noProof/>
        </w:rPr>
        <w:t>a)</w:t>
      </w:r>
      <w:r>
        <w:rPr>
          <w:noProof/>
        </w:rPr>
        <w:tab/>
        <w:t>in caso di acquisto dell'attrezzatura, un accordo tra la Commissione e</w:t>
      </w:r>
      <w:r>
        <w:rPr>
          <w:noProof/>
        </w:rPr>
        <w:t xml:space="preserve"> uno Stato membro prevede la registrazione dell'attrezzatura in quello Stato membro; </w:t>
      </w:r>
    </w:p>
    <w:p w:rsidR="00CE2913" w:rsidRDefault="00DF4A53">
      <w:pPr>
        <w:pStyle w:val="Point2"/>
        <w:rPr>
          <w:noProof/>
        </w:rPr>
      </w:pPr>
      <w:r>
        <w:rPr>
          <w:noProof/>
        </w:rPr>
        <w:t>b)</w:t>
      </w:r>
      <w:r>
        <w:rPr>
          <w:noProof/>
        </w:rPr>
        <w:tab/>
        <w:t>in caso di noleggio e affitto, l'attrezzatura è registrata in uno Stato membro.</w:t>
      </w:r>
    </w:p>
    <w:p w:rsidR="00CE2913" w:rsidRDefault="00DF4A53">
      <w:pPr>
        <w:pStyle w:val="Point1"/>
        <w:rPr>
          <w:noProof/>
        </w:rPr>
      </w:pPr>
      <w:r>
        <w:rPr>
          <w:noProof/>
        </w:rPr>
        <w:t>11.</w:t>
      </w:r>
      <w:r>
        <w:rPr>
          <w:noProof/>
        </w:rPr>
        <w:tab/>
        <w:t xml:space="preserve">Gli Stati membri sono informati dello status operativo dei mezzi di rescEU tramite </w:t>
      </w:r>
      <w:r>
        <w:rPr>
          <w:noProof/>
        </w:rPr>
        <w:t>CECIS";</w:t>
      </w:r>
    </w:p>
    <w:p w:rsidR="00CE2913" w:rsidRDefault="00DF4A53">
      <w:pPr>
        <w:pStyle w:val="Point0"/>
        <w:rPr>
          <w:noProof/>
        </w:rPr>
      </w:pPr>
      <w:r>
        <w:rPr>
          <w:noProof/>
        </w:rPr>
        <w:t>(8)</w:t>
      </w:r>
      <w:r>
        <w:rPr>
          <w:noProof/>
        </w:rPr>
        <w:tab/>
        <w:t>è inserito il seguente articolo 12 bis:</w:t>
      </w:r>
    </w:p>
    <w:p w:rsidR="00CE2913" w:rsidRDefault="00DF4A53">
      <w:pPr>
        <w:pStyle w:val="Titrearticle"/>
        <w:rPr>
          <w:b/>
          <w:noProof/>
        </w:rPr>
      </w:pPr>
      <w:r>
        <w:rPr>
          <w:noProof/>
        </w:rPr>
        <w:t>"Articolo 12 bis:</w:t>
      </w:r>
      <w:r>
        <w:rPr>
          <w:noProof/>
        </w:rPr>
        <w:br/>
      </w:r>
      <w:r>
        <w:rPr>
          <w:b/>
          <w:noProof/>
        </w:rPr>
        <w:t>Informazioni al Parlamento europeo e al Consiglio</w:t>
      </w:r>
    </w:p>
    <w:p w:rsidR="00CE2913" w:rsidRDefault="00DF4A53">
      <w:pPr>
        <w:rPr>
          <w:noProof/>
        </w:rPr>
      </w:pPr>
      <w:r>
        <w:rPr>
          <w:noProof/>
        </w:rPr>
        <w:t xml:space="preserve">La Commissione informa ogni due anni il Parlamento europeo e il Consiglio in merito alle operazioni e ai progressi compiuti ai sensi </w:t>
      </w:r>
      <w:r>
        <w:rPr>
          <w:noProof/>
        </w:rPr>
        <w:t>degli articoli 11 e 12";</w:t>
      </w:r>
    </w:p>
    <w:p w:rsidR="00CE2913" w:rsidRDefault="00DF4A53">
      <w:pPr>
        <w:pStyle w:val="Point0"/>
        <w:rPr>
          <w:noProof/>
        </w:rPr>
      </w:pPr>
      <w:r>
        <w:rPr>
          <w:noProof/>
        </w:rPr>
        <w:t>(9)</w:t>
      </w:r>
      <w:r>
        <w:rPr>
          <w:noProof/>
        </w:rPr>
        <w:tab/>
        <w:t>all'articolo 13, il titolo e la prima frase del paragrafo 1 sono sostituiti dai seguenti:</w:t>
      </w:r>
    </w:p>
    <w:p w:rsidR="00CE2913" w:rsidRDefault="00DF4A53">
      <w:pPr>
        <w:pStyle w:val="NormalCentered"/>
        <w:rPr>
          <w:b/>
          <w:noProof/>
        </w:rPr>
      </w:pPr>
      <w:r>
        <w:rPr>
          <w:b/>
          <w:noProof/>
        </w:rPr>
        <w:t>"Rete dell'Unione di conoscenze in materia di protezione civile</w:t>
      </w:r>
    </w:p>
    <w:p w:rsidR="00CE2913" w:rsidRDefault="00DF4A53">
      <w:pPr>
        <w:pStyle w:val="Text1"/>
        <w:rPr>
          <w:noProof/>
        </w:rPr>
      </w:pPr>
      <w:r>
        <w:rPr>
          <w:noProof/>
        </w:rPr>
        <w:t>1. La Commissione istituisce una rete di soggetti e istituzioni coinvolti</w:t>
      </w:r>
      <w:r>
        <w:rPr>
          <w:noProof/>
        </w:rPr>
        <w:t xml:space="preserve"> nella protezione civile e nella gestione delle catastrofi, che insieme alla Commissione formeranno una rete dell'Unione di conoscenze in materia di protezione civile. </w:t>
      </w:r>
    </w:p>
    <w:p w:rsidR="00CE2913" w:rsidRDefault="00DF4A53">
      <w:pPr>
        <w:pStyle w:val="Text1"/>
        <w:rPr>
          <w:noProof/>
        </w:rPr>
      </w:pPr>
      <w:r>
        <w:rPr>
          <w:noProof/>
        </w:rPr>
        <w:t>La rete svolge le seguenti attività attinenti alla formazione, alle esercitazioni, alle</w:t>
      </w:r>
      <w:r>
        <w:rPr>
          <w:noProof/>
        </w:rPr>
        <w:t xml:space="preserve"> lezioni apprese e alla divulgazione delle conoscenze, in stretto coordinamento, ove necessario, con i competenti centri di conoscenze:";</w:t>
      </w:r>
    </w:p>
    <w:p w:rsidR="00CE2913" w:rsidRDefault="00DF4A53">
      <w:pPr>
        <w:pStyle w:val="Point0"/>
        <w:rPr>
          <w:noProof/>
        </w:rPr>
      </w:pPr>
      <w:r>
        <w:rPr>
          <w:noProof/>
        </w:rPr>
        <w:t>(10)</w:t>
      </w:r>
      <w:r>
        <w:rPr>
          <w:noProof/>
        </w:rPr>
        <w:tab/>
        <w:t>all'articolo 15, il paragrafo 1 è sostituito dal seguente:</w:t>
      </w:r>
    </w:p>
    <w:p w:rsidR="00CE2913" w:rsidRDefault="00DF4A53">
      <w:pPr>
        <w:pStyle w:val="Point1"/>
        <w:rPr>
          <w:noProof/>
        </w:rPr>
      </w:pPr>
      <w:r>
        <w:rPr>
          <w:noProof/>
        </w:rPr>
        <w:t>1.</w:t>
      </w:r>
      <w:r>
        <w:rPr>
          <w:noProof/>
        </w:rPr>
        <w:tab/>
        <w:t>Quando si verifica o è imminente una catastrofe all</w:t>
      </w:r>
      <w:r>
        <w:rPr>
          <w:noProof/>
        </w:rPr>
        <w:t>'interno dell'Unione, lo Stato membro colpito può chiedere assistenza tramite l'ERCC. La richiesta è quanto più specifica possibile. La richiesta di assistenza scade dopo un periodo massimo di 90 giorni, a meno che all'ERCC non vengano comunicati nuovi ele</w:t>
      </w:r>
      <w:r>
        <w:rPr>
          <w:noProof/>
        </w:rPr>
        <w:t>menti tali da giustificare la necessità di protrarre o integrare l'assistenza";</w:t>
      </w:r>
    </w:p>
    <w:p w:rsidR="00CE2913" w:rsidRDefault="00DF4A53">
      <w:pPr>
        <w:pStyle w:val="Point0"/>
        <w:rPr>
          <w:noProof/>
        </w:rPr>
      </w:pPr>
      <w:r>
        <w:rPr>
          <w:noProof/>
        </w:rPr>
        <w:t>(11)</w:t>
      </w:r>
      <w:r>
        <w:rPr>
          <w:noProof/>
        </w:rPr>
        <w:tab/>
        <w:t>all'articolo 16, il paragrafo 1 è sostituito dal seguente:</w:t>
      </w:r>
    </w:p>
    <w:p w:rsidR="00CE2913" w:rsidRDefault="00DF4A53">
      <w:pPr>
        <w:pStyle w:val="Point1"/>
        <w:rPr>
          <w:noProof/>
        </w:rPr>
      </w:pPr>
      <w:r>
        <w:rPr>
          <w:noProof/>
        </w:rPr>
        <w:t>1.</w:t>
      </w:r>
      <w:r>
        <w:rPr>
          <w:noProof/>
        </w:rPr>
        <w:tab/>
        <w:t>Quando si verifica o è imminente una catastrofe al di fuori dell'Unione, il paese colpito può chiedere assist</w:t>
      </w:r>
      <w:r>
        <w:rPr>
          <w:noProof/>
        </w:rPr>
        <w:t>enza tramite l'ERCC. L'assistenza può altresì essere richiesta tramite le o dalle Nazioni Unite e relative agenzie o altre organizzazioni internazionali rilevanti. La richiesta di assistenza scade dopo un periodo massimo di 90 giorni, a meno che all'ERCC n</w:t>
      </w:r>
      <w:r>
        <w:rPr>
          <w:noProof/>
        </w:rPr>
        <w:t>on vengano comunicati nuovi elementi tali da giustificare la necessità di protrarre o integrare l'assistenza";</w:t>
      </w:r>
    </w:p>
    <w:p w:rsidR="00CE2913" w:rsidRDefault="00DF4A53">
      <w:pPr>
        <w:pStyle w:val="Point0"/>
        <w:rPr>
          <w:noProof/>
        </w:rPr>
      </w:pPr>
      <w:r>
        <w:rPr>
          <w:noProof/>
        </w:rPr>
        <w:t>(12)</w:t>
      </w:r>
      <w:r>
        <w:rPr>
          <w:noProof/>
        </w:rPr>
        <w:tab/>
        <w:t>all'articolo 19, il paragrafo 1 è sostituito dal seguente:</w:t>
      </w:r>
    </w:p>
    <w:p w:rsidR="00CE2913" w:rsidRDefault="00DF4A53">
      <w:pPr>
        <w:pStyle w:val="Point1"/>
        <w:rPr>
          <w:noProof/>
          <w:szCs w:val="24"/>
        </w:rPr>
      </w:pPr>
      <w:r>
        <w:rPr>
          <w:noProof/>
        </w:rPr>
        <w:t>1.</w:t>
      </w:r>
      <w:r>
        <w:rPr>
          <w:noProof/>
        </w:rPr>
        <w:tab/>
        <w:t xml:space="preserve">La dotazione finanziaria per l'attuazione del meccanismo unionale nel periodo </w:t>
      </w:r>
      <w:r>
        <w:rPr>
          <w:noProof/>
        </w:rPr>
        <w:t>2014-2020 è fissata a 631 566 000 EUR a prezzi correnti.</w:t>
      </w:r>
    </w:p>
    <w:p w:rsidR="00CE2913" w:rsidRDefault="00DF4A53">
      <w:pPr>
        <w:pStyle w:val="Text2"/>
        <w:rPr>
          <w:noProof/>
        </w:rPr>
      </w:pPr>
      <w:r>
        <w:rPr>
          <w:noProof/>
        </w:rPr>
        <w:t>480 630 000 EUR a prezzi correnti sono attinti dalla rubrica 3 "Sicurezza e cittadinanza" del quadro finanziario pluriennale e 150 936 000 EUR a prezzi correnti dalla rubrica 4 "Ruolo mondiale dell'E</w:t>
      </w:r>
      <w:r>
        <w:rPr>
          <w:noProof/>
        </w:rPr>
        <w:t>uropa";</w:t>
      </w:r>
    </w:p>
    <w:p w:rsidR="00CE2913" w:rsidRDefault="00DF4A53">
      <w:pPr>
        <w:pStyle w:val="Point0"/>
        <w:rPr>
          <w:noProof/>
        </w:rPr>
      </w:pPr>
      <w:r>
        <w:rPr>
          <w:noProof/>
        </w:rPr>
        <w:t>(13)</w:t>
      </w:r>
      <w:r>
        <w:rPr>
          <w:noProof/>
        </w:rPr>
        <w:tab/>
        <w:t>è inserito il seguente articolo 20 bis:</w:t>
      </w:r>
    </w:p>
    <w:p w:rsidR="00CE2913" w:rsidRDefault="00DF4A53">
      <w:pPr>
        <w:pStyle w:val="Titrearticle"/>
        <w:rPr>
          <w:b/>
          <w:bCs/>
          <w:i w:val="0"/>
          <w:noProof/>
        </w:rPr>
      </w:pPr>
      <w:r>
        <w:rPr>
          <w:noProof/>
        </w:rPr>
        <w:t>"Articolo 20 bis</w:t>
      </w:r>
      <w:r>
        <w:rPr>
          <w:noProof/>
        </w:rPr>
        <w:br/>
      </w:r>
      <w:r>
        <w:rPr>
          <w:b/>
          <w:i w:val="0"/>
          <w:noProof/>
        </w:rPr>
        <w:t>Visibilità</w:t>
      </w:r>
    </w:p>
    <w:p w:rsidR="00CE2913" w:rsidRDefault="00DF4A53">
      <w:pPr>
        <w:rPr>
          <w:noProof/>
        </w:rPr>
      </w:pPr>
      <w:r>
        <w:rPr>
          <w:noProof/>
        </w:rPr>
        <w:t>Qualsiasi aiuto o finanziamento fornito ai sensi della presente decisione fornisce adeguata visibilità all'Unione, anche mettendo in risalto il simbolo dell'Unione nei mezzi d</w:t>
      </w:r>
      <w:r>
        <w:rPr>
          <w:noProof/>
        </w:rPr>
        <w:t>i cui all'articolo 11, all'articolo 12 e all'articolo 21, paragrafo 2, lettera c)".</w:t>
      </w:r>
    </w:p>
    <w:p w:rsidR="00CE2913" w:rsidRDefault="00DF4A53">
      <w:pPr>
        <w:pStyle w:val="Point0"/>
        <w:rPr>
          <w:noProof/>
        </w:rPr>
      </w:pPr>
      <w:r>
        <w:rPr>
          <w:noProof/>
        </w:rPr>
        <w:t>(14)</w:t>
      </w:r>
      <w:r>
        <w:rPr>
          <w:noProof/>
        </w:rPr>
        <w:tab/>
        <w:t>L'articolo 21 è così modificato:</w:t>
      </w:r>
    </w:p>
    <w:p w:rsidR="00CE2913" w:rsidRDefault="00DF4A53">
      <w:pPr>
        <w:pStyle w:val="Point1"/>
        <w:rPr>
          <w:noProof/>
        </w:rPr>
      </w:pPr>
      <w:r>
        <w:rPr>
          <w:noProof/>
        </w:rPr>
        <w:t>a)</w:t>
      </w:r>
      <w:r>
        <w:rPr>
          <w:noProof/>
        </w:rPr>
        <w:tab/>
        <w:t>al paragrafo 1, la lettera j) è sostituita dalla seguente:</w:t>
      </w:r>
    </w:p>
    <w:p w:rsidR="00CE2913" w:rsidRDefault="00DF4A53">
      <w:pPr>
        <w:pStyle w:val="Point1"/>
        <w:rPr>
          <w:noProof/>
        </w:rPr>
      </w:pPr>
      <w:r>
        <w:rPr>
          <w:noProof/>
        </w:rPr>
        <w:t>"j)</w:t>
      </w:r>
      <w:r>
        <w:rPr>
          <w:noProof/>
        </w:rPr>
        <w:tab/>
        <w:t>istituire, gestire e mantenere rescEU conformemente all'articolo 12"</w:t>
      </w:r>
      <w:r>
        <w:rPr>
          <w:noProof/>
        </w:rPr>
        <w:t xml:space="preserve">; </w:t>
      </w:r>
    </w:p>
    <w:p w:rsidR="00CE2913" w:rsidRDefault="00DF4A53">
      <w:pPr>
        <w:pStyle w:val="Point1"/>
        <w:rPr>
          <w:noProof/>
        </w:rPr>
      </w:pPr>
      <w:r>
        <w:rPr>
          <w:noProof/>
        </w:rPr>
        <w:t>b)</w:t>
      </w:r>
      <w:r>
        <w:rPr>
          <w:noProof/>
        </w:rPr>
        <w:tab/>
        <w:t>il paragrafo 2 è così modificato:</w:t>
      </w:r>
    </w:p>
    <w:p w:rsidR="00CE2913" w:rsidRDefault="00DF4A53">
      <w:pPr>
        <w:pStyle w:val="Point1"/>
        <w:rPr>
          <w:noProof/>
        </w:rPr>
      </w:pPr>
      <w:r>
        <w:rPr>
          <w:noProof/>
        </w:rPr>
        <w:tab/>
        <w:t>i) la lettera c) è sostituita dalla seguente:</w:t>
      </w:r>
    </w:p>
    <w:p w:rsidR="00CE2913" w:rsidRDefault="00DF4A53">
      <w:pPr>
        <w:pStyle w:val="Point1"/>
        <w:rPr>
          <w:noProof/>
        </w:rPr>
      </w:pPr>
      <w:r>
        <w:rPr>
          <w:noProof/>
        </w:rPr>
        <w:t>"c)</w:t>
      </w:r>
      <w:r>
        <w:rPr>
          <w:noProof/>
        </w:rPr>
        <w:tab/>
      </w:r>
      <w:r>
        <w:rPr>
          <w:noProof/>
        </w:rPr>
        <w:t>ai costi necessari alla riparazione o all'adeguamento dei mezzi di risposta allo stato di prontezza e disponibilità che li rende atti a essere impiegati nell'ambito del pool europeo di protezione civile, conformemente ai requisiti di qualità del pool europ</w:t>
      </w:r>
      <w:r>
        <w:rPr>
          <w:noProof/>
        </w:rPr>
        <w:t>eo di protezione civile e, ove necessario, alle raccomandazioni formulate nel processo di certificazione ("costi di adattamento"). I costi di adattamento possono comprendere i costi collegati all'operabilità, all'interoperabilità dei moduli e di altri mezz</w:t>
      </w:r>
      <w:r>
        <w:rPr>
          <w:noProof/>
        </w:rPr>
        <w:t xml:space="preserve">i di risposta, all'autonomia, autosufficienza e trasportabilità, i costi di imballaggio e costi analoghi, a condizione che tali costi siano specificamente collegati alla partecipazione dei mezzi al pool europeo di protezione civile. </w:t>
      </w:r>
    </w:p>
    <w:p w:rsidR="00CE2913" w:rsidRDefault="00DF4A53">
      <w:pPr>
        <w:pStyle w:val="Point1"/>
        <w:ind w:firstLine="0"/>
        <w:rPr>
          <w:noProof/>
        </w:rPr>
      </w:pPr>
      <w:r>
        <w:rPr>
          <w:noProof/>
        </w:rPr>
        <w:t>I costi di adattamento</w:t>
      </w:r>
      <w:r>
        <w:rPr>
          <w:noProof/>
        </w:rPr>
        <w:t xml:space="preserve"> possono coprire:</w:t>
      </w:r>
    </w:p>
    <w:p w:rsidR="00CE2913" w:rsidRDefault="00DF4A53">
      <w:pPr>
        <w:pStyle w:val="Point1"/>
        <w:ind w:firstLine="0"/>
        <w:rPr>
          <w:noProof/>
        </w:rPr>
      </w:pPr>
      <w:r>
        <w:rPr>
          <w:noProof/>
        </w:rPr>
        <w:t xml:space="preserve">i) il 75% dei costi ammissibili in caso di adeguamento, a condizione di non superare il 50% del costo medio di sviluppo del mezzo; </w:t>
      </w:r>
    </w:p>
    <w:p w:rsidR="00CE2913" w:rsidRDefault="00DF4A53">
      <w:pPr>
        <w:pStyle w:val="Point1"/>
        <w:ind w:firstLine="0"/>
        <w:rPr>
          <w:noProof/>
        </w:rPr>
      </w:pPr>
      <w:r>
        <w:rPr>
          <w:noProof/>
        </w:rPr>
        <w:t>ii) il 75% dei costi ammissibili in caso di riparazione.</w:t>
      </w:r>
    </w:p>
    <w:p w:rsidR="00CE2913" w:rsidRDefault="00DF4A53">
      <w:pPr>
        <w:pStyle w:val="Point1"/>
        <w:ind w:firstLine="0"/>
        <w:rPr>
          <w:noProof/>
        </w:rPr>
      </w:pPr>
      <w:r>
        <w:rPr>
          <w:noProof/>
        </w:rPr>
        <w:t>I mezzi di risposta che fruiscono di finanziament</w:t>
      </w:r>
      <w:r>
        <w:rPr>
          <w:noProof/>
        </w:rPr>
        <w:t>i ai sensi dei punti i) e ii) restano disponibili nell'ambito del pool europeo di protezione civile per un periodo minimo di 5 e 10 anni rispettivamente, a meno che il loro ciclo di vita economica non sia più breve.</w:t>
      </w:r>
    </w:p>
    <w:p w:rsidR="00CE2913" w:rsidRDefault="00DF4A53">
      <w:pPr>
        <w:pStyle w:val="Point1"/>
        <w:ind w:firstLine="0"/>
        <w:rPr>
          <w:noProof/>
        </w:rPr>
      </w:pPr>
      <w:r>
        <w:rPr>
          <w:noProof/>
        </w:rPr>
        <w:t>I costi di adattamento possono comprende</w:t>
      </w:r>
      <w:r>
        <w:rPr>
          <w:noProof/>
        </w:rPr>
        <w:t>re costi unitari o somme forfettarie determinati per tipo di mezzo";</w:t>
      </w:r>
    </w:p>
    <w:p w:rsidR="00CE2913" w:rsidRDefault="00DF4A53">
      <w:pPr>
        <w:pStyle w:val="Point1"/>
        <w:rPr>
          <w:noProof/>
        </w:rPr>
      </w:pPr>
      <w:r>
        <w:rPr>
          <w:noProof/>
        </w:rPr>
        <w:tab/>
        <w:t>ii) la lettera d) è soppressa;</w:t>
      </w:r>
    </w:p>
    <w:p w:rsidR="00CE2913" w:rsidRDefault="00DF4A53">
      <w:pPr>
        <w:pStyle w:val="Point1"/>
        <w:rPr>
          <w:noProof/>
        </w:rPr>
      </w:pPr>
      <w:r>
        <w:rPr>
          <w:noProof/>
        </w:rPr>
        <w:t>c) sono aggiunti i paragrafi seguenti:</w:t>
      </w:r>
    </w:p>
    <w:p w:rsidR="00CE2913" w:rsidRDefault="00DF4A53">
      <w:pPr>
        <w:pStyle w:val="Point1"/>
        <w:rPr>
          <w:noProof/>
        </w:rPr>
      </w:pPr>
      <w:r>
        <w:rPr>
          <w:noProof/>
        </w:rPr>
        <w:t>"3.</w:t>
      </w:r>
      <w:r>
        <w:rPr>
          <w:noProof/>
        </w:rPr>
        <w:tab/>
        <w:t>L'assistenza finanziaria per l'azione di cui al paragrafo 1, lettera j), copre tutti i costi necessari per garan</w:t>
      </w:r>
      <w:r>
        <w:rPr>
          <w:noProof/>
        </w:rPr>
        <w:t>tire la disponibilità e la possibilità di mobilitare i mezzi di rescEU nell'ambito del meccanismo unionale in caso di catastrofe o nell'imminenza di una catastrofe all'interno dell'Unione o di uno Stato partecipante.</w:t>
      </w:r>
    </w:p>
    <w:p w:rsidR="00CE2913" w:rsidRDefault="00DF4A53">
      <w:pPr>
        <w:pStyle w:val="Text2"/>
        <w:rPr>
          <w:noProof/>
        </w:rPr>
      </w:pPr>
      <w:r>
        <w:rPr>
          <w:noProof/>
        </w:rPr>
        <w:t>I costi di cui al primo comma comprendo</w:t>
      </w:r>
      <w:r>
        <w:rPr>
          <w:noProof/>
        </w:rPr>
        <w:t>no, se del caso:</w:t>
      </w:r>
    </w:p>
    <w:p w:rsidR="00CE2913" w:rsidRDefault="00DF4A53">
      <w:pPr>
        <w:pStyle w:val="Point2letter"/>
        <w:rPr>
          <w:noProof/>
        </w:rPr>
      </w:pPr>
      <w:r>
        <w:rPr>
          <w:noProof/>
        </w:rPr>
        <w:t xml:space="preserve">i costi collegati all'acquisto, all'affitto e/o al noleggio del mezzo rescEU; </w:t>
      </w:r>
    </w:p>
    <w:p w:rsidR="00CE2913" w:rsidRDefault="00DF4A53">
      <w:pPr>
        <w:pStyle w:val="Point2letter"/>
        <w:rPr>
          <w:noProof/>
        </w:rPr>
      </w:pPr>
      <w:r>
        <w:rPr>
          <w:noProof/>
        </w:rPr>
        <w:t>i costi collegati al funzionamento del mezzo rescEU, compreso il trasporto;</w:t>
      </w:r>
    </w:p>
    <w:p w:rsidR="00CE2913" w:rsidRDefault="00DF4A53">
      <w:pPr>
        <w:pStyle w:val="Point2letter"/>
        <w:rPr>
          <w:noProof/>
        </w:rPr>
      </w:pPr>
      <w:r>
        <w:rPr>
          <w:noProof/>
        </w:rPr>
        <w:t>i costi relativi ai servizi prestati da soggetti pubblici o privati necessari per il</w:t>
      </w:r>
      <w:r>
        <w:rPr>
          <w:noProof/>
        </w:rPr>
        <w:t xml:space="preserve"> funzionamento dei mezzi rescEU.</w:t>
      </w:r>
    </w:p>
    <w:p w:rsidR="00CE2913" w:rsidRDefault="00DF4A53">
      <w:pPr>
        <w:pStyle w:val="Point1"/>
        <w:rPr>
          <w:noProof/>
        </w:rPr>
      </w:pPr>
      <w:r>
        <w:rPr>
          <w:noProof/>
        </w:rPr>
        <w:t>4.</w:t>
      </w:r>
      <w:r>
        <w:rPr>
          <w:noProof/>
        </w:rPr>
        <w:tab/>
        <w:t>I costi di cui al paragrafo 3, lettera a), possono comprendere costi unitari, somme forfettarie o tassi forfettari determinati per categoria o tipo di mezzo, a seconda dei casi";</w:t>
      </w:r>
    </w:p>
    <w:p w:rsidR="00CE2913" w:rsidRDefault="00DF4A53">
      <w:pPr>
        <w:pStyle w:val="Point0"/>
        <w:rPr>
          <w:noProof/>
        </w:rPr>
      </w:pPr>
      <w:r>
        <w:rPr>
          <w:noProof/>
        </w:rPr>
        <w:t>(15)</w:t>
      </w:r>
      <w:r>
        <w:rPr>
          <w:noProof/>
        </w:rPr>
        <w:tab/>
        <w:t>l'articolo 23 è così modificato:</w:t>
      </w:r>
    </w:p>
    <w:p w:rsidR="00CE2913" w:rsidRDefault="00DF4A53">
      <w:pPr>
        <w:pStyle w:val="Point1"/>
        <w:ind w:left="130" w:firstLine="720"/>
        <w:rPr>
          <w:noProof/>
        </w:rPr>
      </w:pPr>
      <w:r>
        <w:rPr>
          <w:noProof/>
        </w:rPr>
        <w:t xml:space="preserve">a) </w:t>
      </w:r>
      <w:r>
        <w:rPr>
          <w:noProof/>
        </w:rPr>
        <w:t>il titolo è sostituito dal seguente:</w:t>
      </w:r>
    </w:p>
    <w:p w:rsidR="00CE2913" w:rsidRDefault="00DF4A53">
      <w:pPr>
        <w:pStyle w:val="Point1"/>
        <w:ind w:left="130" w:firstLine="720"/>
        <w:jc w:val="center"/>
        <w:rPr>
          <w:b/>
          <w:noProof/>
        </w:rPr>
      </w:pPr>
      <w:r>
        <w:rPr>
          <w:b/>
          <w:noProof/>
        </w:rPr>
        <w:t>"Azioni ammissibili connesse ad attrezzature e operazioni"</w:t>
      </w:r>
    </w:p>
    <w:p w:rsidR="00CE2913" w:rsidRDefault="00DF4A53">
      <w:pPr>
        <w:pStyle w:val="Point1"/>
        <w:ind w:left="130" w:firstLine="720"/>
        <w:rPr>
          <w:noProof/>
        </w:rPr>
      </w:pPr>
      <w:r>
        <w:rPr>
          <w:noProof/>
        </w:rPr>
        <w:t>b) i paragrafi 2, 3 e 4 sono sostituiti dai seguenti:</w:t>
      </w:r>
    </w:p>
    <w:p w:rsidR="00CE2913" w:rsidRDefault="00DF4A53">
      <w:pPr>
        <w:pStyle w:val="Point1"/>
        <w:rPr>
          <w:noProof/>
        </w:rPr>
      </w:pPr>
      <w:r>
        <w:rPr>
          <w:noProof/>
        </w:rPr>
        <w:t xml:space="preserve">"2. </w:t>
      </w:r>
      <w:r>
        <w:rPr>
          <w:noProof/>
        </w:rPr>
        <w:tab/>
        <w:t xml:space="preserve">L'importo del sostegno finanziario dell'Unione per le risorse impegnate nel pool europeo di </w:t>
      </w:r>
      <w:r>
        <w:rPr>
          <w:noProof/>
        </w:rPr>
        <w:t>protezione civile è limitato al 75% dei costi operativi dei mezzi, compreso il trasporto, in caso di catastrofe o nell'imminenza di una catastrofe all'interno dell'Unione o di uno Stato partecipante.</w:t>
      </w:r>
    </w:p>
    <w:p w:rsidR="00CE2913" w:rsidRDefault="00DF4A53">
      <w:pPr>
        <w:pStyle w:val="Point1"/>
        <w:rPr>
          <w:noProof/>
        </w:rPr>
      </w:pPr>
      <w:r>
        <w:rPr>
          <w:noProof/>
        </w:rPr>
        <w:t xml:space="preserve">3. </w:t>
      </w:r>
      <w:r>
        <w:rPr>
          <w:noProof/>
        </w:rPr>
        <w:tab/>
        <w:t>Il sostegno finanziario dell'Unione per il trasporto</w:t>
      </w:r>
      <w:r>
        <w:rPr>
          <w:noProof/>
        </w:rPr>
        <w:t xml:space="preserve"> può coprire al massimo il 75% dei costi ammissibili totali connessi al trasporto dei mezzi preimpegnati nel pool europeo di protezione civile mobilitati in caso di catastrofe o nell'imminenza di una catastrofe al di fuori dell'Unione di cui all'articolo 1</w:t>
      </w:r>
      <w:r>
        <w:rPr>
          <w:noProof/>
        </w:rPr>
        <w:t>6.</w:t>
      </w:r>
    </w:p>
    <w:p w:rsidR="00CE2913" w:rsidRDefault="00DF4A53">
      <w:pPr>
        <w:pStyle w:val="Point1"/>
        <w:rPr>
          <w:noProof/>
        </w:rPr>
      </w:pPr>
      <w:r>
        <w:rPr>
          <w:noProof/>
        </w:rPr>
        <w:t xml:space="preserve">4. </w:t>
      </w:r>
      <w:r>
        <w:rPr>
          <w:noProof/>
        </w:rPr>
        <w:tab/>
        <w:t>Il sostegno finanziario dell'Unione per le risorse di trasporto connesse ai mezzi preimpegnati nel pool europeo di protezione civile ai sensi dell'articolo 11 può inoltre coprire un massimo del 100% dei costi ammissibili totali di cui alle lettere a</w:t>
      </w:r>
      <w:r>
        <w:rPr>
          <w:noProof/>
        </w:rPr>
        <w:t>), b), c) e d) se necessario al fine di rendere operativamente efficace la messa in comune dell'assistenza degli Stati membri e qualora i costi siano connessi:</w:t>
      </w:r>
    </w:p>
    <w:p w:rsidR="00CE2913" w:rsidRDefault="00DF4A53">
      <w:pPr>
        <w:pStyle w:val="Point2"/>
        <w:rPr>
          <w:noProof/>
        </w:rPr>
      </w:pPr>
      <w:r>
        <w:rPr>
          <w:noProof/>
        </w:rPr>
        <w:t>(a)</w:t>
      </w:r>
      <w:r>
        <w:rPr>
          <w:noProof/>
        </w:rPr>
        <w:tab/>
        <w:t>alla locazione a breve termine di capacità di deposito per conservare temporaneamente l'assi</w:t>
      </w:r>
      <w:r>
        <w:rPr>
          <w:noProof/>
        </w:rPr>
        <w:t>stenza fornita dagli Stati membri al fine di facilitarne il trasporto coordinato;</w:t>
      </w:r>
    </w:p>
    <w:p w:rsidR="00CE2913" w:rsidRDefault="00DF4A53">
      <w:pPr>
        <w:pStyle w:val="Point2"/>
        <w:rPr>
          <w:noProof/>
        </w:rPr>
      </w:pPr>
      <w:r>
        <w:rPr>
          <w:noProof/>
        </w:rPr>
        <w:t xml:space="preserve">(b) </w:t>
      </w:r>
      <w:r>
        <w:rPr>
          <w:noProof/>
        </w:rPr>
        <w:tab/>
        <w:t>al trasporto dallo Stato membro che offre l'assistenza allo Stato membro che ne facilita il trasporto coordinato;</w:t>
      </w:r>
    </w:p>
    <w:p w:rsidR="00CE2913" w:rsidRDefault="00DF4A53">
      <w:pPr>
        <w:pStyle w:val="Point2"/>
        <w:rPr>
          <w:noProof/>
        </w:rPr>
      </w:pPr>
      <w:r>
        <w:rPr>
          <w:noProof/>
        </w:rPr>
        <w:t>(c)</w:t>
      </w:r>
      <w:r>
        <w:rPr>
          <w:noProof/>
        </w:rPr>
        <w:tab/>
        <w:t xml:space="preserve">al riconfezionamento dell'assistenza fornita dagli </w:t>
      </w:r>
      <w:r>
        <w:rPr>
          <w:noProof/>
        </w:rPr>
        <w:t>Stati membri per sfruttare al massimo le capacità di trasporto disponibili o per soddisfare particolari requisiti operativi oppure</w:t>
      </w:r>
    </w:p>
    <w:p w:rsidR="00CE2913" w:rsidRDefault="00DF4A53">
      <w:pPr>
        <w:pStyle w:val="Point2"/>
        <w:rPr>
          <w:noProof/>
        </w:rPr>
      </w:pPr>
      <w:r>
        <w:rPr>
          <w:noProof/>
        </w:rPr>
        <w:t>(e)</w:t>
      </w:r>
      <w:r>
        <w:rPr>
          <w:noProof/>
        </w:rPr>
        <w:tab/>
        <w:t xml:space="preserve">al trasporto locale, al transito e al deposito dell'assistenza messa in comune al fine di garantire una distribuzione </w:t>
      </w:r>
      <w:r>
        <w:rPr>
          <w:noProof/>
        </w:rPr>
        <w:t>coordinata nel luogo di destinazione finale del paese richiedente";</w:t>
      </w:r>
    </w:p>
    <w:p w:rsidR="00CE2913" w:rsidRDefault="00DF4A53">
      <w:pPr>
        <w:pStyle w:val="Point1"/>
        <w:rPr>
          <w:noProof/>
        </w:rPr>
      </w:pPr>
      <w:r>
        <w:rPr>
          <w:noProof/>
        </w:rPr>
        <w:t>e) è aggiunto il paragrafo seguente:</w:t>
      </w:r>
    </w:p>
    <w:p w:rsidR="00CE2913" w:rsidRDefault="00DF4A53">
      <w:pPr>
        <w:spacing w:after="240"/>
        <w:ind w:left="1440" w:hanging="590"/>
        <w:rPr>
          <w:noProof/>
        </w:rPr>
      </w:pPr>
      <w:r>
        <w:rPr>
          <w:noProof/>
        </w:rPr>
        <w:t>"8.</w:t>
      </w:r>
      <w:r>
        <w:rPr>
          <w:noProof/>
        </w:rPr>
        <w:tab/>
        <w:t>I costi di trasporto possono comprendere costi unitari, somme forfettarie o tassi forfettari determinati per categoria di costo";</w:t>
      </w:r>
    </w:p>
    <w:p w:rsidR="00CE2913" w:rsidRDefault="00DF4A53">
      <w:pPr>
        <w:pStyle w:val="Point0"/>
        <w:rPr>
          <w:noProof/>
        </w:rPr>
      </w:pPr>
      <w:r>
        <w:rPr>
          <w:noProof/>
        </w:rPr>
        <w:t xml:space="preserve">(16) </w:t>
      </w:r>
      <w:r>
        <w:rPr>
          <w:noProof/>
        </w:rPr>
        <w:tab/>
        <w:t>all'articol</w:t>
      </w:r>
      <w:r>
        <w:rPr>
          <w:noProof/>
        </w:rPr>
        <w:t>o 26, i paragrafi 1 e 2 sono sostituiti dai seguenti:</w:t>
      </w:r>
    </w:p>
    <w:p w:rsidR="00CE2913" w:rsidRDefault="00DF4A53">
      <w:pPr>
        <w:pStyle w:val="Text1"/>
        <w:ind w:left="1435" w:hanging="585"/>
        <w:rPr>
          <w:noProof/>
        </w:rPr>
      </w:pPr>
      <w:r>
        <w:rPr>
          <w:noProof/>
        </w:rPr>
        <w:t>"1.</w:t>
      </w:r>
      <w:r>
        <w:rPr>
          <w:noProof/>
        </w:rPr>
        <w:tab/>
        <w:t>Le azioni finanziate a norma della presente decisione non ricevono assistenza da altri strumenti finanziari dell'Unione. In via di deroga, l'assistenza finanziaria concessa ai sensi degli articoli 2</w:t>
      </w:r>
      <w:r>
        <w:rPr>
          <w:noProof/>
        </w:rPr>
        <w:t xml:space="preserve">1, 22 e 23 della presente decisione non impedisce il finanziamento da parte di altri strumenti dell'Unione, conformemente alle condizioni in essi stabilite. </w:t>
      </w:r>
    </w:p>
    <w:p w:rsidR="00CE2913" w:rsidRDefault="00DF4A53">
      <w:pPr>
        <w:pStyle w:val="Text1"/>
        <w:ind w:left="1435"/>
        <w:rPr>
          <w:noProof/>
        </w:rPr>
      </w:pPr>
      <w:r>
        <w:rPr>
          <w:noProof/>
        </w:rPr>
        <w:t>La Commissione assicura che i richiedenti l'assistenza finanziaria a norma della presente decision</w:t>
      </w:r>
      <w:r>
        <w:rPr>
          <w:noProof/>
        </w:rPr>
        <w:t>e e i beneficiari di tale assistenza le forniscano informazioni sui finanziamenti ottenuti da altre fonti, tra cui il bilancio generale dell'Unione, e sulle richieste di finanziamento in corso.</w:t>
      </w:r>
    </w:p>
    <w:p w:rsidR="00CE2913" w:rsidRDefault="00DF4A53">
      <w:pPr>
        <w:pStyle w:val="Text1"/>
        <w:ind w:left="1435" w:hanging="585"/>
        <w:rPr>
          <w:noProof/>
        </w:rPr>
      </w:pPr>
      <w:r>
        <w:rPr>
          <w:noProof/>
        </w:rPr>
        <w:t xml:space="preserve">2. </w:t>
      </w:r>
      <w:r>
        <w:rPr>
          <w:noProof/>
        </w:rPr>
        <w:tab/>
        <w:t>Vanno cercate sinergie e complementarità con altri strumen</w:t>
      </w:r>
      <w:r>
        <w:rPr>
          <w:noProof/>
        </w:rPr>
        <w:t>ti dell'Unione, come quelli che sostengono la coesione, lo sviluppo rurale, la ricerca e la salute, nonché con le politiche in materia di migrazione e sicurezza. Nel caso di risposta a crisi umanitarie in paesi terzi la Commissione garantisce complementari</w:t>
      </w:r>
      <w:r>
        <w:rPr>
          <w:noProof/>
        </w:rPr>
        <w:t>tà e coerenza tra le azioni finanziate a norma della presente decisione e quelle finanziate a norma del regolamento (CE) n. 1257/96";</w:t>
      </w:r>
    </w:p>
    <w:p w:rsidR="00CE2913" w:rsidRDefault="00DF4A53">
      <w:pPr>
        <w:pStyle w:val="Point0"/>
        <w:rPr>
          <w:noProof/>
        </w:rPr>
      </w:pPr>
      <w:r>
        <w:rPr>
          <w:noProof/>
        </w:rPr>
        <w:t>(17)</w:t>
      </w:r>
      <w:r>
        <w:rPr>
          <w:noProof/>
        </w:rPr>
        <w:tab/>
        <w:t>all'articolo 28, il paragrafo 3 è sostituito dal seguente:</w:t>
      </w:r>
    </w:p>
    <w:p w:rsidR="00CE2913" w:rsidRDefault="00DF4A53">
      <w:pPr>
        <w:spacing w:after="240"/>
        <w:ind w:left="720"/>
        <w:rPr>
          <w:noProof/>
          <w:szCs w:val="24"/>
        </w:rPr>
      </w:pPr>
      <w:r>
        <w:rPr>
          <w:noProof/>
        </w:rPr>
        <w:t xml:space="preserve">"3. </w:t>
      </w:r>
      <w:r>
        <w:rPr>
          <w:noProof/>
        </w:rPr>
        <w:tab/>
        <w:t>Le organizzazioni internazionali o regionali o i paes</w:t>
      </w:r>
      <w:r>
        <w:rPr>
          <w:noProof/>
        </w:rPr>
        <w:t>i che partecipano alla politica europea di vicinato possono cooperare alle attività nell'ambito del meccanismo unionale se previsto da pertinenti accordi bilaterali o multilaterali sottoscritti con l'Unione";</w:t>
      </w:r>
    </w:p>
    <w:p w:rsidR="00CE2913" w:rsidRDefault="00DF4A53">
      <w:pPr>
        <w:pStyle w:val="Point0"/>
        <w:rPr>
          <w:noProof/>
        </w:rPr>
      </w:pPr>
      <w:r>
        <w:rPr>
          <w:noProof/>
        </w:rPr>
        <w:t>(18)</w:t>
      </w:r>
      <w:r>
        <w:rPr>
          <w:noProof/>
        </w:rPr>
        <w:tab/>
        <w:t>all'articolo 32, paragrafo 1, le lettere g</w:t>
      </w:r>
      <w:r>
        <w:rPr>
          <w:noProof/>
        </w:rPr>
        <w:t>) e h) sono sostituite dal testo seguente:</w:t>
      </w:r>
    </w:p>
    <w:p w:rsidR="00CE2913" w:rsidRDefault="00DF4A53">
      <w:pPr>
        <w:spacing w:after="240"/>
        <w:ind w:left="1440" w:hanging="720"/>
        <w:rPr>
          <w:noProof/>
        </w:rPr>
      </w:pPr>
      <w:r>
        <w:rPr>
          <w:noProof/>
        </w:rPr>
        <w:t>"g)</w:t>
      </w:r>
      <w:r>
        <w:rPr>
          <w:noProof/>
        </w:rPr>
        <w:tab/>
        <w:t>l'istituzione, la gestione e il mantenimento di rescEU, di cui all'articolo 12, compresi i criteri per le decisioni di mobilitazione e le procedure operative;</w:t>
      </w:r>
    </w:p>
    <w:p w:rsidR="00CE2913" w:rsidRDefault="00DF4A53">
      <w:pPr>
        <w:spacing w:after="240"/>
        <w:ind w:left="1440" w:hanging="720"/>
        <w:rPr>
          <w:noProof/>
        </w:rPr>
      </w:pPr>
      <w:r>
        <w:rPr>
          <w:noProof/>
        </w:rPr>
        <w:t>h)</w:t>
      </w:r>
      <w:r>
        <w:rPr>
          <w:noProof/>
        </w:rPr>
        <w:tab/>
        <w:t>l'istituzione e l'organizzazione della rete del</w:t>
      </w:r>
      <w:r>
        <w:rPr>
          <w:noProof/>
        </w:rPr>
        <w:t>l'Unione di conoscenze in materia di protezione civile, di cui all'articolo 13".</w:t>
      </w:r>
    </w:p>
    <w:p w:rsidR="00CE2913" w:rsidRDefault="00DF4A53">
      <w:pPr>
        <w:pStyle w:val="Titrearticle"/>
        <w:rPr>
          <w:noProof/>
        </w:rPr>
      </w:pPr>
      <w:r>
        <w:rPr>
          <w:noProof/>
        </w:rPr>
        <w:t>Articolo 2</w:t>
      </w:r>
    </w:p>
    <w:p w:rsidR="00CE2913" w:rsidRDefault="00DF4A53">
      <w:pPr>
        <w:keepNext/>
        <w:keepLines/>
        <w:rPr>
          <w:noProof/>
        </w:rPr>
      </w:pPr>
      <w:r>
        <w:rPr>
          <w:noProof/>
        </w:rPr>
        <w:t>Gli Stati membri sono destinatari della presente decisione.</w:t>
      </w:r>
    </w:p>
    <w:p w:rsidR="00CE2913" w:rsidRDefault="00DF4A53" w:rsidP="00DF4A53">
      <w:pPr>
        <w:pStyle w:val="Fait"/>
        <w:rPr>
          <w:noProof/>
        </w:rPr>
      </w:pPr>
      <w:r w:rsidRPr="00DF4A53">
        <w:t>Fatto a Bruxelles, il</w:t>
      </w:r>
    </w:p>
    <w:p w:rsidR="00CE2913" w:rsidRDefault="00DF4A53">
      <w:pPr>
        <w:pStyle w:val="Institutionquisigne"/>
        <w:rPr>
          <w:noProof/>
        </w:rPr>
      </w:pPr>
      <w:r>
        <w:rPr>
          <w:noProof/>
        </w:rPr>
        <w:t>Per il Parlamento europeo</w:t>
      </w:r>
      <w:r>
        <w:rPr>
          <w:noProof/>
        </w:rPr>
        <w:tab/>
        <w:t>Per il Consiglio</w:t>
      </w:r>
    </w:p>
    <w:p w:rsidR="00CE2913" w:rsidRDefault="00DF4A53">
      <w:pPr>
        <w:pStyle w:val="Personnequisigne"/>
        <w:rPr>
          <w:noProof/>
        </w:rPr>
      </w:pPr>
      <w:r>
        <w:rPr>
          <w:noProof/>
        </w:rPr>
        <w:t>Il presidente</w:t>
      </w:r>
      <w:r>
        <w:rPr>
          <w:noProof/>
        </w:rPr>
        <w:tab/>
        <w:t>Il presidente</w:t>
      </w:r>
    </w:p>
    <w:p w:rsidR="00CE2913" w:rsidRDefault="00CE2913">
      <w:pPr>
        <w:rPr>
          <w:noProof/>
        </w:rPr>
        <w:sectPr w:rsidR="00CE2913" w:rsidSect="00DF4A53">
          <w:pgSz w:w="11907" w:h="16839"/>
          <w:pgMar w:top="1134" w:right="1417" w:bottom="1134" w:left="1417" w:header="709" w:footer="709" w:gutter="0"/>
          <w:cols w:space="708"/>
          <w:docGrid w:linePitch="360"/>
        </w:sectPr>
      </w:pPr>
    </w:p>
    <w:p w:rsidR="00CE2913" w:rsidRDefault="00DF4A53">
      <w:pPr>
        <w:pStyle w:val="Fichefinanciretitre"/>
        <w:rPr>
          <w:noProof/>
        </w:rPr>
      </w:pPr>
      <w:r>
        <w:rPr>
          <w:noProof/>
        </w:rPr>
        <w:t>SCHEDA FINANZIARIA LEGISLATIVA</w:t>
      </w:r>
    </w:p>
    <w:p w:rsidR="00CE2913" w:rsidRDefault="00DF4A53">
      <w:pPr>
        <w:pStyle w:val="ManualHeading1"/>
        <w:rPr>
          <w:noProof/>
        </w:rPr>
      </w:pPr>
      <w:r>
        <w:rPr>
          <w:noProof/>
        </w:rPr>
        <w:t>1.</w:t>
      </w:r>
      <w:r>
        <w:rPr>
          <w:noProof/>
        </w:rPr>
        <w:tab/>
        <w:t xml:space="preserve">CONTESTO DELLA PROPOSTA/INIZIATIVA </w:t>
      </w:r>
    </w:p>
    <w:p w:rsidR="00CE2913" w:rsidRDefault="00DF4A53">
      <w:pPr>
        <w:pStyle w:val="ManualHeading2"/>
        <w:rPr>
          <w:b w:val="0"/>
          <w:noProof/>
        </w:rPr>
      </w:pPr>
      <w:r>
        <w:rPr>
          <w:noProof/>
        </w:rPr>
        <w:tab/>
      </w:r>
      <w:r>
        <w:rPr>
          <w:b w:val="0"/>
          <w:noProof/>
        </w:rPr>
        <w:t>1.1.</w:t>
      </w:r>
      <w:r>
        <w:rPr>
          <w:noProof/>
        </w:rPr>
        <w:tab/>
      </w:r>
      <w:r>
        <w:rPr>
          <w:b w:val="0"/>
          <w:noProof/>
        </w:rPr>
        <w:t xml:space="preserve">Titolo della proposta/iniziativa </w:t>
      </w:r>
    </w:p>
    <w:p w:rsidR="00CE2913" w:rsidRDefault="00DF4A53">
      <w:pPr>
        <w:pStyle w:val="ManualHeading2"/>
        <w:rPr>
          <w:b w:val="0"/>
          <w:noProof/>
        </w:rPr>
      </w:pPr>
      <w:r>
        <w:rPr>
          <w:noProof/>
        </w:rPr>
        <w:tab/>
      </w:r>
      <w:r>
        <w:rPr>
          <w:b w:val="0"/>
          <w:noProof/>
        </w:rPr>
        <w:t>1.2.</w:t>
      </w:r>
      <w:r>
        <w:rPr>
          <w:noProof/>
        </w:rPr>
        <w:tab/>
      </w:r>
      <w:r>
        <w:rPr>
          <w:b w:val="0"/>
          <w:noProof/>
        </w:rPr>
        <w:t>Settore/settori interessati nella struttura ABM/ABB</w:t>
      </w:r>
    </w:p>
    <w:p w:rsidR="00CE2913" w:rsidRDefault="00DF4A53">
      <w:pPr>
        <w:pStyle w:val="ManualHeading2"/>
        <w:rPr>
          <w:b w:val="0"/>
          <w:noProof/>
        </w:rPr>
      </w:pPr>
      <w:r>
        <w:rPr>
          <w:noProof/>
        </w:rPr>
        <w:tab/>
      </w:r>
      <w:r>
        <w:rPr>
          <w:b w:val="0"/>
          <w:noProof/>
        </w:rPr>
        <w:t>1.3.</w:t>
      </w:r>
      <w:r>
        <w:rPr>
          <w:noProof/>
        </w:rPr>
        <w:tab/>
      </w:r>
      <w:r>
        <w:rPr>
          <w:b w:val="0"/>
          <w:noProof/>
        </w:rPr>
        <w:t xml:space="preserve">Natura della proposta/iniziativa </w:t>
      </w:r>
    </w:p>
    <w:p w:rsidR="00CE2913" w:rsidRDefault="00DF4A53">
      <w:pPr>
        <w:pStyle w:val="ManualHeading2"/>
        <w:rPr>
          <w:b w:val="0"/>
          <w:noProof/>
        </w:rPr>
      </w:pPr>
      <w:r>
        <w:rPr>
          <w:noProof/>
        </w:rPr>
        <w:tab/>
      </w:r>
      <w:r>
        <w:rPr>
          <w:b w:val="0"/>
          <w:noProof/>
        </w:rPr>
        <w:t>1.4.</w:t>
      </w:r>
      <w:r>
        <w:rPr>
          <w:noProof/>
        </w:rPr>
        <w:tab/>
      </w:r>
      <w:r>
        <w:rPr>
          <w:b w:val="0"/>
          <w:noProof/>
        </w:rPr>
        <w:t xml:space="preserve">Obiettivi </w:t>
      </w:r>
    </w:p>
    <w:p w:rsidR="00CE2913" w:rsidRDefault="00DF4A53">
      <w:pPr>
        <w:pStyle w:val="ManualHeading2"/>
        <w:rPr>
          <w:b w:val="0"/>
          <w:noProof/>
        </w:rPr>
      </w:pPr>
      <w:r>
        <w:rPr>
          <w:noProof/>
        </w:rPr>
        <w:tab/>
      </w:r>
      <w:r>
        <w:rPr>
          <w:b w:val="0"/>
          <w:noProof/>
        </w:rPr>
        <w:t>1.5.</w:t>
      </w:r>
      <w:r>
        <w:rPr>
          <w:noProof/>
        </w:rPr>
        <w:tab/>
      </w:r>
      <w:r>
        <w:rPr>
          <w:b w:val="0"/>
          <w:noProof/>
        </w:rPr>
        <w:t xml:space="preserve">Motivazione della proposta/iniziativa </w:t>
      </w:r>
    </w:p>
    <w:p w:rsidR="00CE2913" w:rsidRDefault="00DF4A53">
      <w:pPr>
        <w:pStyle w:val="ManualHeading2"/>
        <w:rPr>
          <w:b w:val="0"/>
          <w:noProof/>
        </w:rPr>
      </w:pPr>
      <w:r>
        <w:rPr>
          <w:noProof/>
        </w:rPr>
        <w:tab/>
      </w:r>
      <w:r>
        <w:rPr>
          <w:b w:val="0"/>
          <w:noProof/>
        </w:rPr>
        <w:t>1.6.</w:t>
      </w:r>
      <w:r>
        <w:rPr>
          <w:noProof/>
        </w:rPr>
        <w:tab/>
      </w:r>
      <w:r>
        <w:rPr>
          <w:b w:val="0"/>
          <w:noProof/>
        </w:rPr>
        <w:t xml:space="preserve">Durata e incidenza finanziaria </w:t>
      </w:r>
    </w:p>
    <w:p w:rsidR="00CE2913" w:rsidRDefault="00DF4A53">
      <w:pPr>
        <w:pStyle w:val="ManualHeading2"/>
        <w:rPr>
          <w:b w:val="0"/>
          <w:noProof/>
        </w:rPr>
      </w:pPr>
      <w:r>
        <w:rPr>
          <w:noProof/>
        </w:rPr>
        <w:tab/>
      </w:r>
      <w:r>
        <w:rPr>
          <w:b w:val="0"/>
          <w:noProof/>
        </w:rPr>
        <w:t>1.7.</w:t>
      </w:r>
      <w:r>
        <w:rPr>
          <w:noProof/>
        </w:rPr>
        <w:tab/>
      </w:r>
      <w:r>
        <w:rPr>
          <w:b w:val="0"/>
          <w:noProof/>
        </w:rPr>
        <w:t xml:space="preserve">Modalità di gestione previste </w:t>
      </w:r>
    </w:p>
    <w:p w:rsidR="00CE2913" w:rsidRDefault="00DF4A53">
      <w:pPr>
        <w:pStyle w:val="ManualHeading1"/>
        <w:rPr>
          <w:noProof/>
        </w:rPr>
      </w:pPr>
      <w:r>
        <w:rPr>
          <w:noProof/>
        </w:rPr>
        <w:t>2.</w:t>
      </w:r>
      <w:r>
        <w:rPr>
          <w:noProof/>
        </w:rPr>
        <w:tab/>
        <w:t xml:space="preserve">MISURE DI GESTIONE </w:t>
      </w:r>
    </w:p>
    <w:p w:rsidR="00CE2913" w:rsidRDefault="00DF4A53">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rsidR="00CE2913" w:rsidRDefault="00DF4A53">
      <w:pPr>
        <w:pStyle w:val="ManualHeading2"/>
        <w:rPr>
          <w:b w:val="0"/>
          <w:noProof/>
        </w:rPr>
      </w:pPr>
      <w:r>
        <w:rPr>
          <w:noProof/>
        </w:rPr>
        <w:tab/>
      </w:r>
      <w:r>
        <w:rPr>
          <w:b w:val="0"/>
          <w:noProof/>
        </w:rPr>
        <w:t>2.2.</w:t>
      </w:r>
      <w:r>
        <w:rPr>
          <w:noProof/>
        </w:rPr>
        <w:tab/>
      </w:r>
      <w:r>
        <w:rPr>
          <w:b w:val="0"/>
          <w:noProof/>
        </w:rPr>
        <w:t xml:space="preserve">Sistema di gestione e di controllo </w:t>
      </w:r>
    </w:p>
    <w:p w:rsidR="00CE2913" w:rsidRDefault="00DF4A53">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rsidR="00CE2913" w:rsidRDefault="00DF4A53">
      <w:pPr>
        <w:pStyle w:val="ManualHeading1"/>
        <w:rPr>
          <w:noProof/>
        </w:rPr>
      </w:pPr>
      <w:r>
        <w:rPr>
          <w:noProof/>
        </w:rPr>
        <w:t>3.</w:t>
      </w:r>
      <w:r>
        <w:rPr>
          <w:noProof/>
        </w:rPr>
        <w:tab/>
        <w:t xml:space="preserve">INCIDENZA FINANZIARIA PREVISTA DELLA PROPOSTA/INIZIATIVA </w:t>
      </w:r>
    </w:p>
    <w:p w:rsidR="00CE2913" w:rsidRDefault="00DF4A53">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rsidR="00CE2913" w:rsidRDefault="00DF4A53">
      <w:pPr>
        <w:pStyle w:val="ManualHeading2"/>
        <w:rPr>
          <w:noProof/>
        </w:rPr>
      </w:pPr>
      <w:r>
        <w:rPr>
          <w:noProof/>
        </w:rPr>
        <w:tab/>
      </w:r>
      <w:r>
        <w:rPr>
          <w:b w:val="0"/>
          <w:noProof/>
        </w:rPr>
        <w:t>3.2.</w:t>
      </w:r>
      <w:r>
        <w:rPr>
          <w:noProof/>
        </w:rPr>
        <w:tab/>
      </w:r>
      <w:r>
        <w:rPr>
          <w:b w:val="0"/>
          <w:noProof/>
        </w:rPr>
        <w:t>Incidenza prevista sulle sp</w:t>
      </w:r>
      <w:r>
        <w:rPr>
          <w:b w:val="0"/>
          <w:noProof/>
        </w:rPr>
        <w:t>ese</w:t>
      </w:r>
      <w:r>
        <w:rPr>
          <w:noProof/>
        </w:rPr>
        <w:t xml:space="preserve"> </w:t>
      </w:r>
    </w:p>
    <w:p w:rsidR="00CE2913" w:rsidRDefault="00DF4A53">
      <w:pPr>
        <w:pStyle w:val="ManualHeading3"/>
        <w:rPr>
          <w:noProof/>
        </w:rPr>
      </w:pPr>
      <w:r>
        <w:rPr>
          <w:noProof/>
        </w:rPr>
        <w:tab/>
        <w:t>3.2.1.</w:t>
      </w:r>
      <w:r>
        <w:rPr>
          <w:noProof/>
        </w:rPr>
        <w:tab/>
        <w:t xml:space="preserve">Sintesi dell'incidenza prevista sulle spese </w:t>
      </w:r>
    </w:p>
    <w:p w:rsidR="00CE2913" w:rsidRDefault="00DF4A53">
      <w:pPr>
        <w:pStyle w:val="ManualHeading3"/>
        <w:rPr>
          <w:noProof/>
        </w:rPr>
      </w:pPr>
      <w:r>
        <w:rPr>
          <w:noProof/>
        </w:rPr>
        <w:tab/>
        <w:t>3.2.2.</w:t>
      </w:r>
      <w:r>
        <w:rPr>
          <w:noProof/>
        </w:rPr>
        <w:tab/>
        <w:t xml:space="preserve">Incidenza prevista sugli stanziamenti operativi </w:t>
      </w:r>
    </w:p>
    <w:p w:rsidR="00CE2913" w:rsidRDefault="00DF4A53">
      <w:pPr>
        <w:pStyle w:val="ManualHeading3"/>
        <w:rPr>
          <w:noProof/>
        </w:rPr>
      </w:pPr>
      <w:r>
        <w:rPr>
          <w:noProof/>
        </w:rPr>
        <w:tab/>
        <w:t>3.2.3.</w:t>
      </w:r>
      <w:r>
        <w:rPr>
          <w:noProof/>
        </w:rPr>
        <w:tab/>
        <w:t>Incidenza prevista sugli stanziamenti di natura amministrativa</w:t>
      </w:r>
    </w:p>
    <w:p w:rsidR="00CE2913" w:rsidRDefault="00DF4A53">
      <w:pPr>
        <w:pStyle w:val="ManualHeading3"/>
        <w:rPr>
          <w:noProof/>
        </w:rPr>
      </w:pPr>
      <w:r>
        <w:rPr>
          <w:noProof/>
        </w:rPr>
        <w:tab/>
        <w:t>3.2.4.</w:t>
      </w:r>
      <w:r>
        <w:rPr>
          <w:noProof/>
        </w:rPr>
        <w:tab/>
        <w:t>Compatibilità con il quadro finanziario pluriennale attuale</w:t>
      </w:r>
    </w:p>
    <w:p w:rsidR="00CE2913" w:rsidRDefault="00DF4A53">
      <w:pPr>
        <w:pStyle w:val="ManualHeading3"/>
        <w:rPr>
          <w:noProof/>
        </w:rPr>
      </w:pPr>
      <w:r>
        <w:rPr>
          <w:noProof/>
        </w:rPr>
        <w:tab/>
        <w:t>3</w:t>
      </w:r>
      <w:r>
        <w:rPr>
          <w:noProof/>
        </w:rPr>
        <w:t>.2.5.</w:t>
      </w:r>
      <w:r>
        <w:rPr>
          <w:noProof/>
        </w:rPr>
        <w:tab/>
        <w:t xml:space="preserve">Partecipazione di terzi al finanziamento </w:t>
      </w:r>
    </w:p>
    <w:p w:rsidR="00CE2913" w:rsidRDefault="00DF4A53">
      <w:pPr>
        <w:pStyle w:val="ManualHeading3"/>
        <w:rPr>
          <w:b/>
          <w:i w:val="0"/>
          <w:smallCaps/>
          <w:noProof/>
        </w:rPr>
      </w:pPr>
      <w:r>
        <w:rPr>
          <w:noProof/>
        </w:rPr>
        <w:tab/>
      </w:r>
      <w:r>
        <w:rPr>
          <w:i w:val="0"/>
          <w:noProof/>
        </w:rPr>
        <w:t>3.3.</w:t>
      </w:r>
      <w:r>
        <w:rPr>
          <w:noProof/>
        </w:rPr>
        <w:tab/>
      </w:r>
      <w:r>
        <w:rPr>
          <w:i w:val="0"/>
          <w:noProof/>
        </w:rPr>
        <w:t>Incidenza prevista sulle entrate</w:t>
      </w:r>
    </w:p>
    <w:p w:rsidR="00CE2913" w:rsidRDefault="00CE2913">
      <w:pPr>
        <w:keepNext/>
        <w:tabs>
          <w:tab w:val="left" w:pos="850"/>
        </w:tabs>
        <w:jc w:val="left"/>
        <w:outlineLvl w:val="1"/>
        <w:rPr>
          <w:noProof/>
        </w:rPr>
        <w:sectPr w:rsidR="00CE2913" w:rsidSect="00DF4A53">
          <w:pgSz w:w="11907" w:h="16840" w:code="9"/>
          <w:pgMar w:top="1134" w:right="1418" w:bottom="1134" w:left="1418" w:header="709" w:footer="709" w:gutter="0"/>
          <w:cols w:space="708"/>
          <w:docGrid w:linePitch="360"/>
        </w:sectPr>
      </w:pPr>
    </w:p>
    <w:p w:rsidR="00CE2913" w:rsidRDefault="00DF4A53">
      <w:pPr>
        <w:jc w:val="center"/>
        <w:rPr>
          <w:noProof/>
        </w:rPr>
      </w:pPr>
      <w:r>
        <w:rPr>
          <w:b/>
          <w:noProof/>
          <w:u w:val="single"/>
        </w:rPr>
        <w:t>SCHEDA FINANZIARIA LEGISLATIVA</w:t>
      </w:r>
    </w:p>
    <w:p w:rsidR="00CE2913" w:rsidRDefault="00DF4A53">
      <w:pPr>
        <w:pStyle w:val="ManualNumPar1"/>
        <w:rPr>
          <w:noProof/>
        </w:rPr>
      </w:pPr>
      <w:r>
        <w:t>1.</w:t>
      </w:r>
      <w:r>
        <w:tab/>
      </w:r>
      <w:r>
        <w:rPr>
          <w:noProof/>
        </w:rPr>
        <w:t xml:space="preserve">CONTESTO DELLA PROPOSTA/INIZIATIVA </w:t>
      </w:r>
    </w:p>
    <w:p w:rsidR="00CE2913" w:rsidRDefault="00DF4A53">
      <w:pPr>
        <w:pStyle w:val="ManualNumPar2"/>
        <w:rPr>
          <w:noProof/>
        </w:rPr>
      </w:pPr>
      <w:r>
        <w:t>1.1.</w:t>
      </w:r>
      <w:r>
        <w:tab/>
      </w:r>
      <w:r>
        <w:rPr>
          <w:noProof/>
        </w:rPr>
        <w:t xml:space="preserve">Titolo della proposta/iniziativa </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sz w:val="23"/>
        </w:rPr>
        <w:t xml:space="preserve">Proposta di revisione della </w:t>
      </w:r>
      <w:r>
        <w:rPr>
          <w:noProof/>
          <w:sz w:val="23"/>
        </w:rPr>
        <w:t>decisione n. 1313/2013/UE del Parlamento europeo e del Consiglio su un meccanismo unionale di protezione civile</w:t>
      </w:r>
    </w:p>
    <w:p w:rsidR="00CE2913" w:rsidRDefault="00CE2913">
      <w:pPr>
        <w:pBdr>
          <w:top w:val="single" w:sz="4" w:space="1" w:color="auto"/>
          <w:left w:val="single" w:sz="4" w:space="4" w:color="auto"/>
          <w:bottom w:val="single" w:sz="4" w:space="1" w:color="auto"/>
          <w:right w:val="single" w:sz="4" w:space="4" w:color="auto"/>
        </w:pBdr>
        <w:ind w:left="850"/>
        <w:rPr>
          <w:noProof/>
        </w:rPr>
      </w:pPr>
    </w:p>
    <w:p w:rsidR="00CE2913" w:rsidRDefault="00DF4A53">
      <w:pPr>
        <w:pStyle w:val="ManualNumPar2"/>
        <w:rPr>
          <w:noProof/>
        </w:rPr>
      </w:pPr>
      <w:r>
        <w:t>1.2.</w:t>
      </w:r>
      <w:r>
        <w:tab/>
      </w:r>
      <w:r>
        <w:rPr>
          <w:noProof/>
        </w:rPr>
        <w:t>Settore/settori interessati nella struttura ABM/ABB</w:t>
      </w:r>
      <w:r>
        <w:rPr>
          <w:rStyle w:val="FootnoteReference"/>
          <w:noProof/>
        </w:rPr>
        <w:footnoteReference w:id="17"/>
      </w:r>
      <w:r>
        <w:rPr>
          <w:i/>
          <w:noProof/>
        </w:rPr>
        <w:t xml:space="preserve"> </w:t>
      </w:r>
    </w:p>
    <w:p w:rsidR="00CE2913" w:rsidRDefault="00DF4A53">
      <w:pPr>
        <w:pBdr>
          <w:top w:val="single" w:sz="4" w:space="1" w:color="auto"/>
          <w:left w:val="single" w:sz="4" w:space="4" w:color="auto"/>
          <w:bottom w:val="single" w:sz="4" w:space="1" w:color="auto"/>
          <w:right w:val="single" w:sz="4" w:space="4" w:color="auto"/>
        </w:pBdr>
        <w:ind w:left="850"/>
        <w:rPr>
          <w:noProof/>
          <w:color w:val="0000FF"/>
        </w:rPr>
      </w:pPr>
      <w:r>
        <w:rPr>
          <w:noProof/>
        </w:rPr>
        <w:t>23 01 – SPESE AMMINISTRATIVE RELATIVE AL SETTORE "AIUTI UMANITARI E PROTEZIONE CIVIL</w:t>
      </w:r>
      <w:r>
        <w:rPr>
          <w:noProof/>
        </w:rPr>
        <w:t>E"</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 xml:space="preserve">23 03 - IL MECCANISMO DI PROTEZIONE CIVILE DELL'UNIONE </w:t>
      </w:r>
    </w:p>
    <w:p w:rsidR="00CE2913" w:rsidRDefault="00DF4A53">
      <w:pPr>
        <w:pStyle w:val="ManualNumPar2"/>
        <w:rPr>
          <w:noProof/>
        </w:rPr>
      </w:pPr>
      <w:r>
        <w:t>1.3.</w:t>
      </w:r>
      <w:r>
        <w:tab/>
      </w:r>
      <w:r>
        <w:rPr>
          <w:noProof/>
        </w:rPr>
        <w:t xml:space="preserve">Natura della proposta/iniziativa </w:t>
      </w:r>
    </w:p>
    <w:p w:rsidR="00CE2913" w:rsidRDefault="00DF4A53">
      <w:pPr>
        <w:ind w:left="850"/>
        <w:rPr>
          <w:b/>
          <w:noProof/>
          <w:sz w:val="22"/>
        </w:rPr>
      </w:pPr>
      <w:r>
        <w:rPr>
          <w:noProof/>
          <w:sz w:val="22"/>
        </w:rPr>
        <w:sym w:font="Wingdings" w:char="F0A8"/>
      </w:r>
      <w:r>
        <w:rPr>
          <w:b/>
          <w:i/>
          <w:noProof/>
          <w:sz w:val="22"/>
        </w:rPr>
        <w:t xml:space="preserve"> </w:t>
      </w:r>
      <w:r>
        <w:rPr>
          <w:noProof/>
        </w:rPr>
        <w:t xml:space="preserve">La proposta/iniziativa riguarda </w:t>
      </w:r>
      <w:r>
        <w:rPr>
          <w:b/>
          <w:noProof/>
        </w:rPr>
        <w:t>una nuova azion</w:t>
      </w:r>
      <w:r>
        <w:rPr>
          <w:noProof/>
        </w:rPr>
        <w:t>e</w:t>
      </w:r>
      <w:r>
        <w:rPr>
          <w:b/>
          <w:noProof/>
          <w:sz w:val="22"/>
        </w:rPr>
        <w:t xml:space="preserve"> </w:t>
      </w:r>
    </w:p>
    <w:p w:rsidR="00CE2913" w:rsidRDefault="00DF4A53">
      <w:pPr>
        <w:ind w:left="850"/>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noProof/>
        </w:rPr>
        <w:footnoteReference w:id="18"/>
      </w:r>
      <w:r>
        <w:rPr>
          <w:noProof/>
          <w:sz w:val="22"/>
        </w:rPr>
        <w:t xml:space="preserve"> </w:t>
      </w:r>
    </w:p>
    <w:p w:rsidR="00CE2913" w:rsidRDefault="00DF4A53">
      <w:pPr>
        <w:ind w:left="850"/>
        <w:rPr>
          <w:noProof/>
          <w:sz w:val="22"/>
        </w:rPr>
      </w:pPr>
      <w:r>
        <w:rPr>
          <w:noProof/>
        </w:rPr>
        <w:t>X La proposta/iniziativa riguarda la proroga di un'azione esistente</w:t>
      </w:r>
      <w:r>
        <w:rPr>
          <w:noProof/>
          <w:sz w:val="22"/>
        </w:rPr>
        <w:t xml:space="preserve"> </w:t>
      </w:r>
    </w:p>
    <w:p w:rsidR="00CE2913" w:rsidRDefault="00DF4A53">
      <w:pPr>
        <w:ind w:left="850"/>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rsidR="00CE2913" w:rsidRDefault="00DF4A53">
      <w:pPr>
        <w:pStyle w:val="ManualNumPar2"/>
        <w:rPr>
          <w:noProof/>
        </w:rPr>
      </w:pPr>
      <w:r>
        <w:t>1.4.</w:t>
      </w:r>
      <w:r>
        <w:tab/>
      </w:r>
      <w:r>
        <w:rPr>
          <w:noProof/>
        </w:rPr>
        <w:t>Obiettivi</w:t>
      </w:r>
    </w:p>
    <w:p w:rsidR="00CE2913" w:rsidRDefault="00DF4A53">
      <w:pPr>
        <w:pStyle w:val="ManualNumPar3"/>
        <w:rPr>
          <w:noProof/>
        </w:rPr>
      </w:pPr>
      <w:r>
        <w:t>1.4.1.</w:t>
      </w:r>
      <w:r>
        <w:tab/>
      </w:r>
      <w:r>
        <w:rPr>
          <w:noProof/>
        </w:rPr>
        <w:t>Obiettivi strategici pluriennali della Commissione oggetto della proposta/iniziativ</w:t>
      </w:r>
      <w:r>
        <w:rPr>
          <w:noProof/>
        </w:rPr>
        <w:t xml:space="preserve">a </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La presente decisione si prefigge l'obiettivo generale di rafforzare la cooperazione tra l'Unione e gli Stati membri e di facilitare il coordinamento nel campo della protezione civile per la prevenzione, la preparazione e la risposta a catastrofi natura</w:t>
      </w:r>
      <w:r>
        <w:rPr>
          <w:noProof/>
        </w:rPr>
        <w:t>li e provocate dall'uomo.</w:t>
      </w:r>
    </w:p>
    <w:p w:rsidR="00CE2913" w:rsidRDefault="00DF4A53">
      <w:pPr>
        <w:pStyle w:val="ManualNumPar3"/>
        <w:rPr>
          <w:noProof/>
        </w:rPr>
      </w:pPr>
      <w:r>
        <w:t>1.4.2.</w:t>
      </w:r>
      <w:r>
        <w:tab/>
      </w:r>
      <w:r>
        <w:rPr>
          <w:noProof/>
        </w:rPr>
        <w:t xml:space="preserve">Obiettivi specifici e attività ABM/ABB interessate </w:t>
      </w:r>
    </w:p>
    <w:p w:rsidR="00CE2913" w:rsidRDefault="00DF4A53">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 n. 1</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Conseguire un livello elevato di protezione contro le catastrofi prevenendone o riducendone gli effetti potenziali, promuovendo una cultura di pre</w:t>
      </w:r>
      <w:r>
        <w:rPr>
          <w:noProof/>
        </w:rPr>
        <w:t>venzione e migliorando la cooperazione tra la protezione civile e gli altri servizi competenti.</w:t>
      </w:r>
    </w:p>
    <w:p w:rsidR="00CE2913" w:rsidRDefault="00DF4A53">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 n. 2</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Migliorare la preparazione a livello di Stati membri e dell'Unione in risposta alle catastrofi.</w:t>
      </w:r>
    </w:p>
    <w:p w:rsidR="00CE2913" w:rsidRDefault="00DF4A53">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 n. 3</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Facilitare una</w:t>
      </w:r>
      <w:r>
        <w:rPr>
          <w:noProof/>
        </w:rPr>
        <w:t xml:space="preserve"> risposta rapida ed efficace in caso di catastrofi in atto o imminenti.</w:t>
      </w:r>
    </w:p>
    <w:p w:rsidR="00CE2913" w:rsidRDefault="00DF4A53">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 n. 4</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Rafforzare l'opera di sensibilizzazione e la preparazione dei cittadini nei confronti delle catastrofi.</w:t>
      </w:r>
    </w:p>
    <w:p w:rsidR="00CE2913" w:rsidRDefault="00CE2913">
      <w:pPr>
        <w:pBdr>
          <w:top w:val="single" w:sz="4" w:space="1" w:color="auto"/>
          <w:left w:val="single" w:sz="4" w:space="4" w:color="auto"/>
          <w:bottom w:val="single" w:sz="4" w:space="1" w:color="auto"/>
          <w:right w:val="single" w:sz="4" w:space="4" w:color="auto"/>
        </w:pBdr>
        <w:ind w:left="850"/>
        <w:rPr>
          <w:noProof/>
        </w:rPr>
      </w:pPr>
    </w:p>
    <w:p w:rsidR="00CE2913" w:rsidRDefault="00DF4A53">
      <w:pPr>
        <w:pBdr>
          <w:top w:val="single" w:sz="4" w:space="1" w:color="auto"/>
          <w:left w:val="single" w:sz="4" w:space="4" w:color="auto"/>
          <w:bottom w:val="single" w:sz="4" w:space="1" w:color="auto"/>
          <w:right w:val="single" w:sz="4" w:space="4" w:color="auto"/>
        </w:pBdr>
        <w:ind w:left="850"/>
        <w:rPr>
          <w:noProof/>
          <w:u w:val="single"/>
        </w:rPr>
      </w:pPr>
      <w:r>
        <w:rPr>
          <w:noProof/>
          <w:u w:val="single"/>
        </w:rPr>
        <w:t>Attività ABM/ABB interessate</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 xml:space="preserve">23 01 – SPESE </w:t>
      </w:r>
      <w:r>
        <w:rPr>
          <w:noProof/>
        </w:rPr>
        <w:t>AMMINISTRATIVE RELATIVE AL SETTORE "AIUTI UMANITARI E PROTEZIONE CIVILE"</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rPr>
        <w:t xml:space="preserve">23 03 - IL MECCANISMO DI PROTEZIONE CIVILE DELL'UNIONE </w:t>
      </w:r>
    </w:p>
    <w:p w:rsidR="00CE2913" w:rsidRDefault="00DF4A53">
      <w:pPr>
        <w:pStyle w:val="ManualNumPar3"/>
        <w:rPr>
          <w:noProof/>
        </w:rPr>
      </w:pPr>
      <w:r>
        <w:rPr>
          <w:noProof/>
        </w:rPr>
        <w:br w:type="page"/>
      </w:r>
      <w:r>
        <w:t>1.4.3.</w:t>
      </w:r>
      <w:r>
        <w:tab/>
      </w:r>
      <w:r>
        <w:rPr>
          <w:noProof/>
        </w:rPr>
        <w:t>Risultati e incidenza previsti</w:t>
      </w:r>
    </w:p>
    <w:p w:rsidR="00CE2913" w:rsidRDefault="00DF4A53">
      <w:pPr>
        <w:ind w:left="850"/>
        <w:rPr>
          <w:i/>
          <w:noProof/>
          <w:sz w:val="20"/>
        </w:rPr>
      </w:pPr>
      <w:r>
        <w:rPr>
          <w:i/>
          <w:noProof/>
          <w:sz w:val="20"/>
        </w:rPr>
        <w:t>Specificare gli effetti che la proposta/iniziativa dovrebbe avere sui beneficiari/gruppi</w:t>
      </w:r>
      <w:r>
        <w:rPr>
          <w:i/>
          <w:noProof/>
          <w:sz w:val="20"/>
        </w:rPr>
        <w:t xml:space="preserve"> mirati.</w:t>
      </w:r>
    </w:p>
    <w:p w:rsidR="00CE2913" w:rsidRDefault="00DF4A5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Scopo della proposta è:</w:t>
      </w:r>
      <w:r>
        <w:rPr>
          <w:noProof/>
        </w:rPr>
        <w:tab/>
      </w:r>
    </w:p>
    <w:p w:rsidR="00CE2913" w:rsidRDefault="00DF4A5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permettere all'Unione di sostenere, coordinare e integrare le attività di protezione civile degli Stati membri avvalendosi del meccanismo unionale di protezione civile (UCPM o "il meccanismo") per il QFP 2014-2020, in part</w:t>
      </w:r>
      <w:r>
        <w:rPr>
          <w:noProof/>
          <w:color w:val="000000"/>
          <w:sz w:val="23"/>
        </w:rPr>
        <w:t>icolare tramite:</w:t>
      </w:r>
    </w:p>
    <w:p w:rsidR="00CE2913" w:rsidRDefault="00DF4A5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misure atte a prevenire o ridurre gli effetti delle catastrofi;</w:t>
      </w:r>
    </w:p>
    <w:p w:rsidR="00CE2913" w:rsidRDefault="00DF4A5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azioni intese a migliorare lo stato di preparazione dell'Unione in risposta alle catastrofi, tra cui attività di sensibilizzazione della cittadinanza dell'UE;</w:t>
      </w:r>
    </w:p>
    <w:p w:rsidR="00CE2913" w:rsidRDefault="00DF4A5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c) azioni </w:t>
      </w:r>
      <w:r>
        <w:rPr>
          <w:noProof/>
          <w:color w:val="000000"/>
          <w:sz w:val="23"/>
        </w:rPr>
        <w:t>collegate a interventi di assistenza in caso di catastrofi nell'ambito del meccanismo.</w:t>
      </w:r>
    </w:p>
    <w:p w:rsidR="00CE2913" w:rsidRDefault="00DF4A53">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L'attuale meccanismo si è dimostrato uno strumento valido per mobilitare e coordinare l'assistenza fornita dagli Stati partecipanti per rispondere a catastrofi all'inter</w:t>
      </w:r>
      <w:r>
        <w:rPr>
          <w:noProof/>
          <w:color w:val="000000"/>
          <w:sz w:val="23"/>
        </w:rPr>
        <w:t>no o al di fuori dell'Unione. Sulla base di questi elementi positivi, la presente proposta rafforzerà alcune disposizioni del quadro attuale per potenziare la capacità collettiva degli Stati membri di rispondere alle catastrofi creando un dispositivo europ</w:t>
      </w:r>
      <w:r>
        <w:rPr>
          <w:noProof/>
          <w:color w:val="000000"/>
          <w:sz w:val="23"/>
        </w:rPr>
        <w:t>eo di protezione civile più forte, che dovrebbe essere denominato rescEU. Questa nuova capacità di riserva, unita a tassi di cofinanziamento più elevati per il pool europeo di protezione civile (in precedenza denominato capacità europea di risposta emergen</w:t>
      </w:r>
      <w:r>
        <w:rPr>
          <w:noProof/>
          <w:color w:val="000000"/>
          <w:sz w:val="23"/>
        </w:rPr>
        <w:t>ziale, EERC), colmerà le carenze strutturali ed emergenti dei mezzi di risposta critici. Quest'iniziativa contribuirà altresì a migliorare la coerenza interna del meccanismo, nonché a migliorare l'efficienza grazie alla semplificazione amministrativa e all</w:t>
      </w:r>
      <w:r>
        <w:rPr>
          <w:noProof/>
          <w:color w:val="000000"/>
          <w:sz w:val="23"/>
        </w:rPr>
        <w:t>a razionalizzazione delle procedure.</w:t>
      </w:r>
    </w:p>
    <w:p w:rsidR="00CE2913" w:rsidRDefault="00DF4A53">
      <w:pPr>
        <w:pStyle w:val="ManualNumPar3"/>
        <w:rPr>
          <w:noProof/>
        </w:rPr>
      </w:pPr>
      <w:r>
        <w:t>1.4.4.</w:t>
      </w:r>
      <w:r>
        <w:tab/>
      </w:r>
      <w:r>
        <w:rPr>
          <w:noProof/>
        </w:rPr>
        <w:t xml:space="preserve">Indicatori di risultato e di incidenza </w:t>
      </w:r>
    </w:p>
    <w:p w:rsidR="00CE2913" w:rsidRDefault="00DF4A53">
      <w:pPr>
        <w:ind w:left="850"/>
        <w:rPr>
          <w:i/>
          <w:noProof/>
          <w:sz w:val="20"/>
        </w:rPr>
      </w:pPr>
      <w:r>
        <w:rPr>
          <w:i/>
          <w:noProof/>
          <w:sz w:val="20"/>
        </w:rPr>
        <w:t>Precisare gli indicatori che permettono di seguire l'attuazione della proposta/iniziativa.</w:t>
      </w:r>
    </w:p>
    <w:p w:rsidR="00CE2913" w:rsidRDefault="00DF4A53">
      <w:pPr>
        <w:pBdr>
          <w:top w:val="single" w:sz="4" w:space="1" w:color="auto"/>
          <w:left w:val="single" w:sz="4" w:space="4" w:color="auto"/>
          <w:bottom w:val="single" w:sz="4" w:space="1" w:color="auto"/>
          <w:right w:val="single" w:sz="4" w:space="4" w:color="auto"/>
        </w:pBdr>
        <w:spacing w:after="0"/>
        <w:ind w:left="851"/>
        <w:rPr>
          <w:noProof/>
        </w:rPr>
      </w:pPr>
      <w:r>
        <w:rPr>
          <w:noProof/>
          <w:u w:val="single"/>
        </w:rPr>
        <w:t>Obiettivo specifico</w:t>
      </w:r>
      <w:r>
        <w:rPr>
          <w:noProof/>
        </w:rPr>
        <w:t xml:space="preserve">: </w:t>
      </w:r>
      <w:r>
        <w:rPr>
          <w:noProof/>
          <w:u w:val="single"/>
        </w:rPr>
        <w:t>conseguire un grado elevato di protezione contro le catastro</w:t>
      </w:r>
      <w:r>
        <w:rPr>
          <w:noProof/>
          <w:u w:val="single"/>
        </w:rPr>
        <w:t>fi prevenendone o riducendone gli effetti e promuovendo una cultura di prevenzione</w:t>
      </w:r>
      <w:r>
        <w:rPr>
          <w:noProof/>
        </w:rPr>
        <w:t>:</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numero di Stati membri che hanno presentato valutazioni nazionali del rischio e une valutazione della capacità di gestione dei rischi di catastrofe;</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 xml:space="preserve">numero di Stati </w:t>
      </w:r>
      <w:r>
        <w:rPr>
          <w:noProof/>
          <w:color w:val="000000"/>
          <w:sz w:val="23"/>
        </w:rPr>
        <w:t>membri che hanno presentato una sintesi della propria pianificazione della gestione dei rischi di catastrofe;</w:t>
      </w:r>
    </w:p>
    <w:p w:rsidR="00CE2913" w:rsidRDefault="00CE291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u w:val="single"/>
        </w:rPr>
        <w:t>Obiettivo specifico</w:t>
      </w:r>
      <w:r>
        <w:rPr>
          <w:noProof/>
        </w:rPr>
        <w:t>:</w:t>
      </w:r>
      <w:r>
        <w:rPr>
          <w:noProof/>
          <w:color w:val="000000"/>
        </w:rPr>
        <w:t xml:space="preserve"> </w:t>
      </w:r>
      <w:r>
        <w:rPr>
          <w:noProof/>
          <w:color w:val="000000"/>
          <w:u w:val="single"/>
        </w:rPr>
        <w:t>migliorare lo stato di preparazione dell'Unione in risposta alle catastrofi</w:t>
      </w:r>
      <w:r>
        <w:rPr>
          <w:noProof/>
          <w:color w:val="000000"/>
        </w:rPr>
        <w:t>:</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numero di esperti formati dall'UCPM mobilita</w:t>
      </w:r>
      <w:r>
        <w:rPr>
          <w:noProof/>
          <w:color w:val="000000"/>
          <w:sz w:val="23"/>
        </w:rPr>
        <w:t>ti in una missione di risposta dell'UCPM;</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numero di scambi di esperti all'interno dell'UE e con i paesi vicini;</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numero e tipo di risorse acquistate per far parte di rescEU;</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numero e tipo di risorse certificate per partecipare al pool europeo di pr</w:t>
      </w:r>
      <w:r>
        <w:rPr>
          <w:noProof/>
          <w:color w:val="000000"/>
          <w:sz w:val="23"/>
        </w:rPr>
        <w:t>otezione civile;</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numero di Stati membri che impegnano risorse nel pool europeo di protezione civile;</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numero di missioni di rescEU rispetto al numero totale delle missioni di risposta del pool europeo di protezione civile.</w:t>
      </w:r>
    </w:p>
    <w:p w:rsidR="00CE2913" w:rsidRDefault="00CE2913">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u w:val="single"/>
        </w:rPr>
        <w:t>Obiettivo specifico</w:t>
      </w:r>
      <w:r>
        <w:rPr>
          <w:noProof/>
        </w:rPr>
        <w:t>:</w:t>
      </w:r>
      <w:r>
        <w:rPr>
          <w:noProof/>
          <w:color w:val="000000"/>
        </w:rPr>
        <w:t xml:space="preserve"> </w:t>
      </w:r>
      <w:r>
        <w:rPr>
          <w:noProof/>
          <w:color w:val="000000"/>
          <w:u w:val="single"/>
        </w:rPr>
        <w:t>agevolare interventi di risposta emergenziale rapidi e efficaci nei casi in cui si preannunciano o si verificano catastrofi di vaste proporzioni</w:t>
      </w:r>
      <w:r>
        <w:rPr>
          <w:noProof/>
          <w:color w:val="000000"/>
        </w:rPr>
        <w:t>:</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velocità delle operazioni: tempo trascorso tra la richiesta di assistenza e l'invio di assistenza sul posto</w:t>
      </w:r>
      <w:r>
        <w:rPr>
          <w:noProof/>
          <w:sz w:val="22"/>
        </w:rPr>
        <w:t xml:space="preserve"> nonché la piena operabilità delle squadre di valutazione/coordinamento:</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rapporto tra le risorse mobilitate da rescEU e le risorse mobilitate dal pool europeo di protezione civile;</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numero delle sovvenzioni per i trasporti e dei servizi di trasporto;</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importi dei finanziamenti UE per le operazioni di rescEU all'interno e all'esterno dell'Europa (costi operativi e di trasporto in circostanze eccezionali);</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importi del cofinanziamento UE per le operazioni del pool europeo di protezione civile all'int</w:t>
      </w:r>
      <w:r>
        <w:rPr>
          <w:noProof/>
          <w:sz w:val="22"/>
        </w:rPr>
        <w:t>erno e all'esterno dell'Europa (operazioni di trasporto);</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importo complessivo dei cofinanziamenti UE erogati agli Stati membri;</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numero di occorrenze in cui è stata effettuata la messa in comune rispetto al numero complessivo di missioni dell'UCPM.</w:t>
      </w:r>
    </w:p>
    <w:p w:rsidR="00CE2913" w:rsidRDefault="00CE2913">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O</w:t>
      </w:r>
      <w:r>
        <w:rPr>
          <w:noProof/>
          <w:color w:val="000000"/>
          <w:u w:val="single"/>
        </w:rPr>
        <w:t>biettivo specifico 4: Rafforzare l'opera di sensibilizzazione e la preparazione dei cittadini nei confronti delle catastrofi</w:t>
      </w:r>
    </w:p>
    <w:p w:rsidR="00CE2913" w:rsidRDefault="00DF4A53">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t>N</w:t>
      </w:r>
      <w:r>
        <w:rPr>
          <w:noProof/>
          <w:color w:val="000000"/>
        </w:rPr>
        <w:t>umero di partecipanti/visitatori di siti web per i PPP in materia di sensibilizzazione ai rischi finanziati dall'UCPM;</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sensi</w:t>
      </w:r>
      <w:r>
        <w:rPr>
          <w:noProof/>
          <w:color w:val="000000"/>
        </w:rPr>
        <w:t>bilizzazione dei cittadini dell'UE riguardo all'UCPM (indagine presso i cittadini dell'UE).</w:t>
      </w:r>
    </w:p>
    <w:p w:rsidR="00CE2913" w:rsidRDefault="00DF4A53">
      <w:pPr>
        <w:pStyle w:val="ManualNumPar2"/>
        <w:rPr>
          <w:noProof/>
        </w:rPr>
      </w:pPr>
      <w:r>
        <w:t>1.5.</w:t>
      </w:r>
      <w:r>
        <w:tab/>
      </w:r>
      <w:r>
        <w:rPr>
          <w:noProof/>
        </w:rPr>
        <w:t xml:space="preserve">Motivazione della proposta/iniziativa </w:t>
      </w:r>
    </w:p>
    <w:p w:rsidR="00CE2913" w:rsidRDefault="00DF4A53">
      <w:pPr>
        <w:pStyle w:val="ManualNumPar3"/>
        <w:rPr>
          <w:noProof/>
        </w:rPr>
      </w:pPr>
      <w:r>
        <w:t>1.5.1.</w:t>
      </w:r>
      <w:r>
        <w:tab/>
      </w:r>
      <w:r>
        <w:rPr>
          <w:noProof/>
        </w:rPr>
        <w:t xml:space="preserve">Necessità da coprire nel breve e lungo termine </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Negli anni recenti la protezione civile europea ha conosciuto un </w:t>
      </w:r>
      <w:r>
        <w:rPr>
          <w:noProof/>
          <w:sz w:val="22"/>
        </w:rPr>
        <w:t>rapido sviluppo. Dall'istituzione del primo meccanismo nel 2001 (il meccanismo comunitario di protezione civile) alla situazione attuale, la protezione civile a livello UE ha visto rafforzare le proprie basi giuridiche (con un riferimento specifico nei tra</w:t>
      </w:r>
      <w:r>
        <w:rPr>
          <w:noProof/>
          <w:sz w:val="22"/>
        </w:rPr>
        <w:t>ttati a partire dal trattato di Lisbona nel 2009) e ampliare la propria capacità operativa (creazione dell'EERC/EMC, il Centro di coordinamento della risposta alle emergenze – ERCC, eccetera). L'attuale UCPM ha fornito assistenza in situazioni di emergenza</w:t>
      </w:r>
      <w:r>
        <w:rPr>
          <w:noProof/>
          <w:sz w:val="22"/>
        </w:rPr>
        <w:t xml:space="preserve"> più di 80 volte, sia in Europa che altrove, ha contribuito a sviluppare e divulgare conoscenze e competenze in materia di gestione delle catastrofi e ha promosso una cultura di prevenzione negli Stati partecipanti.</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La recente valutazione intermedia e impo</w:t>
      </w:r>
      <w:r>
        <w:rPr>
          <w:noProof/>
          <w:sz w:val="22"/>
        </w:rPr>
        <w:t>rtanti documenti e relazioni hanno però individuato numerosi aspetti cui si potrebbero apportare miglioramenti. In tale contesto la presente proposta mira a modificare la legislazione vigente al fine di realizzare i seguenti obiettivi:</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a) rafforzare la cap</w:t>
      </w:r>
      <w:r>
        <w:rPr>
          <w:noProof/>
          <w:sz w:val="22"/>
        </w:rPr>
        <w:t>acità collettiva dell'Unione e degli Stati membri di rispondere alle catastrofi e colmare le lacune ricorrenti ed emergenti in termini di mezzi, introducendo una riserva specifica di mezzi di risposta che dovrebbe essere denominata rescEU;</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b) concentrare l</w:t>
      </w:r>
      <w:r>
        <w:rPr>
          <w:noProof/>
          <w:sz w:val="22"/>
        </w:rPr>
        <w:t>'attenzione sull'azione di prevenzione nell'ambito del ciclo di gestione del rischio di catastrofi e migliorare la coerenza con le altre principali politiche dell'UE in materia di prevenzione e risposta alle catastrofi;</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 assicurare l'agilità e </w:t>
      </w:r>
      <w:r>
        <w:rPr>
          <w:noProof/>
          <w:sz w:val="22"/>
        </w:rPr>
        <w:t>l'efficacia delle procedure amministrative del meccanismo unionale a sostegno delle operazioni di emergenza.</w:t>
      </w:r>
    </w:p>
    <w:p w:rsidR="00CE2913" w:rsidRDefault="00DF4A53">
      <w:pPr>
        <w:pStyle w:val="ManualNumPar3"/>
        <w:rPr>
          <w:noProof/>
        </w:rPr>
      </w:pPr>
      <w:r>
        <w:t>1.5.2.</w:t>
      </w:r>
      <w:r>
        <w:tab/>
      </w:r>
      <w:r>
        <w:rPr>
          <w:noProof/>
        </w:rPr>
        <w:t>Valore aggiunto dell'intervento dell'Unione europea</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Il valore aggiunto UE si concretizza in termini di:</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riduzione delle perdite di vite um</w:t>
      </w:r>
      <w:r>
        <w:rPr>
          <w:noProof/>
          <w:sz w:val="22"/>
        </w:rPr>
        <w:t>ane e dei danni ambientali, economici e materiali;</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miglior coordinamento delle attività di protezione civile dal momento che tutte le offerte di assistenza sono comunicate tramite l'ERCC e poi accettate dalle autorità dello Stato colpito;</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miglior rappo</w:t>
      </w:r>
      <w:r>
        <w:rPr>
          <w:noProof/>
          <w:sz w:val="22"/>
        </w:rPr>
        <w:t>rto costi-benefici dal momento che l'assistenza accettata dallo Stato colpito può unirsi a quella offerta da altri paesi tramite la procedura di trasporto;</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migliore efficienza grazie a un livello di preparazione più elevato e a una politica di gestione d</w:t>
      </w:r>
      <w:r>
        <w:rPr>
          <w:noProof/>
          <w:sz w:val="22"/>
        </w:rPr>
        <w:t>el rischio di catastrofe più coerente;</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risposta coerente ed efficace garantita da rescEU, che in caso di necessità presta assistenza ovunque nell'Unione e negli Stati partecipanti;</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maggiore visibilità degli interventi dell'Unione in risposta alle catas</w:t>
      </w:r>
      <w:r>
        <w:rPr>
          <w:noProof/>
          <w:sz w:val="22"/>
        </w:rPr>
        <w:t>trofi;</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migliore uso dei pochi mezzi grazie alla condivisione di risorse finanziate dall'UE;</w:t>
      </w:r>
    </w:p>
    <w:p w:rsidR="00CE2913" w:rsidRDefault="00DF4A53">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potenziamento del coordinamento e della condivisione delle conoscenze a livello regionale tramite lo sviluppo di una rete di poli della protezione civile nell'U</w:t>
      </w:r>
      <w:r>
        <w:rPr>
          <w:noProof/>
          <w:sz w:val="22"/>
        </w:rPr>
        <w:t>E.</w:t>
      </w:r>
    </w:p>
    <w:p w:rsidR="00CE2913" w:rsidRDefault="00DF4A53">
      <w:pPr>
        <w:pStyle w:val="ManualNumPar3"/>
        <w:rPr>
          <w:noProof/>
        </w:rPr>
      </w:pPr>
      <w:r>
        <w:t>1.5.3.</w:t>
      </w:r>
      <w:r>
        <w:tab/>
      </w:r>
      <w:r>
        <w:rPr>
          <w:noProof/>
          <w:color w:val="0000FF"/>
        </w:rPr>
        <w:t xml:space="preserve"> </w:t>
      </w:r>
      <w:r>
        <w:rPr>
          <w:noProof/>
        </w:rPr>
        <w:t>Insegnamenti tratti da esperienze analoghe</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La presente proposta si basa sui seguenti documenti: </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valutazione intermedia dell'UCPM (2014-2016), redatta da un consulente esterno. Agosto 2017.</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Corte dei conti europea, "Meccanismo unionale di </w:t>
      </w:r>
      <w:r>
        <w:rPr>
          <w:noProof/>
          <w:sz w:val="22"/>
        </w:rPr>
        <w:t>protezione civile: il coordinamento delle risposte alle catastrofi verificatesi al di fuori dell'UE è stato, in genere, efficace", relazione speciale n. 33, 2016;</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documento di lavoro dei servizi della Commissione, "Overview of Natural and Man-made Disast</w:t>
      </w:r>
      <w:r>
        <w:rPr>
          <w:noProof/>
          <w:sz w:val="22"/>
        </w:rPr>
        <w:t>er Risks the European Union may face" (Panoramica dei rischi di catastrofi naturali o provocate dall'uomo che l'Unione europea può trovarsi ad affrontare), SWD(2017)176 final, 23 maggio 2017;</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relazione della Commissione al Parlamento europeo e al Consigl</w:t>
      </w:r>
      <w:r>
        <w:rPr>
          <w:noProof/>
          <w:sz w:val="22"/>
        </w:rPr>
        <w:t>io sui progressi compiuti e sulle lacune tutt'ora esistenti nell'ambito della capacità europea di reazione alle emergenze (EERC), COM(2017)78 final, 17.2.2017. Esperienze maturate nelle emergenze gestite dal meccanismo a partire dalla sua istituzione nel 2</w:t>
      </w:r>
      <w:r>
        <w:rPr>
          <w:noProof/>
          <w:sz w:val="22"/>
        </w:rPr>
        <w:t>001;</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esperienza acquisita grazie ai progetti in materia di preparazione e prevenzione finanziati dal 2013 tramite inviti a presentare proposte;</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esperienza acquisita nell'ambito del progetto pilota finanziato tramite un invito a presentare proposte del </w:t>
      </w:r>
      <w:r>
        <w:rPr>
          <w:noProof/>
          <w:sz w:val="22"/>
        </w:rPr>
        <w:t>2008 "Progetto pilota volto ad intensificare la cooperazione fra gli Stati membri nella lotta contro gli incendi boschivi".</w:t>
      </w:r>
    </w:p>
    <w:p w:rsidR="00CE2913" w:rsidRDefault="00DF4A53">
      <w:pPr>
        <w:pStyle w:val="ManualNumPar3"/>
        <w:rPr>
          <w:noProof/>
        </w:rPr>
      </w:pPr>
      <w:r>
        <w:t>1.5.4.</w:t>
      </w:r>
      <w:r>
        <w:tab/>
      </w:r>
      <w:r>
        <w:rPr>
          <w:noProof/>
        </w:rPr>
        <w:t>Compatibilità ed eventuale sinergia con altri strumenti pertinenti</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Coerenza con: </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regolamento (CE) n. 1257/96 del Consiglio</w:t>
      </w:r>
      <w:r>
        <w:rPr>
          <w:noProof/>
          <w:sz w:val="22"/>
        </w:rPr>
        <w:t>, del 20 giugno 1996, relativo all'aiuto umanitario;</w:t>
      </w:r>
      <w:r>
        <w:rPr>
          <w:noProof/>
        </w:rPr>
        <w:tab/>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regolamento (CE) n. 1406/2002 del Parlamento europeo e del Consiglio, del 27 giugno 2002, che istituisce un'Agenzia europea per la sicurezza marittima; </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regolamento (CE) n. 2012/2002 del Consiglio, </w:t>
      </w:r>
      <w:r>
        <w:rPr>
          <w:noProof/>
          <w:sz w:val="22"/>
        </w:rPr>
        <w:t xml:space="preserve">dell'11 novembre 2002, che istituisce il Fondo di solidarietà dell'Unione europea; </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regolamento (CE) n. 1717/2006 del Parlamento europeo e del Consiglio, del 15 novembre 2006, che istituisce uno strumento per la stabilità;</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decisione n. 1313/2013/UE del</w:t>
      </w:r>
      <w:r>
        <w:rPr>
          <w:noProof/>
          <w:sz w:val="22"/>
        </w:rPr>
        <w:t xml:space="preserve"> Parlamento europeo e del Consiglio, del 17 dicembre 2013, su un meccanismo unionale di protezione civile;</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regolamento (UE) n. 375/2014 del Parlamento europeo e del Consiglio, del 3 aprile 2014, che istituisce il Corpo volontario europeo di aiuto umanita</w:t>
      </w:r>
      <w:r>
        <w:rPr>
          <w:noProof/>
          <w:sz w:val="22"/>
        </w:rPr>
        <w:t>rio ("iniziativa Volontari dell'Unione per l'aiuto umanitario");</w:t>
      </w:r>
    </w:p>
    <w:p w:rsidR="00CE2913" w:rsidRDefault="00DF4A53">
      <w:pPr>
        <w:pBdr>
          <w:top w:val="single" w:sz="4" w:space="1" w:color="auto"/>
          <w:left w:val="single" w:sz="4" w:space="4" w:color="auto"/>
          <w:bottom w:val="single" w:sz="4" w:space="0" w:color="auto"/>
          <w:right w:val="single" w:sz="4" w:space="4" w:color="auto"/>
        </w:pBdr>
        <w:ind w:left="850"/>
        <w:rPr>
          <w:noProof/>
          <w:sz w:val="22"/>
        </w:rPr>
      </w:pPr>
      <w:r>
        <w:rPr>
          <w:noProof/>
          <w:sz w:val="22"/>
        </w:rPr>
        <w:t>- regolamento (UE) 2016/369 del Consiglio, del 15 marzo 2016, sulla fornitura di sostegno di emergenza all'interno dell'Unione.</w:t>
      </w:r>
    </w:p>
    <w:p w:rsidR="00CE2913" w:rsidRDefault="00DF4A53">
      <w:pPr>
        <w:pStyle w:val="ManualNumPar2"/>
        <w:rPr>
          <w:noProof/>
        </w:rPr>
      </w:pPr>
      <w:r>
        <w:rPr>
          <w:noProof/>
        </w:rPr>
        <w:br w:type="page"/>
      </w:r>
      <w:r>
        <w:t>1.6.</w:t>
      </w:r>
      <w:r>
        <w:tab/>
      </w:r>
      <w:r>
        <w:rPr>
          <w:noProof/>
        </w:rPr>
        <w:t xml:space="preserve">Durata e incidenza finanziaria </w:t>
      </w:r>
    </w:p>
    <w:p w:rsidR="00CE2913" w:rsidRDefault="00DF4A53">
      <w:pPr>
        <w:ind w:left="850"/>
        <w:rPr>
          <w:noProof/>
        </w:rPr>
      </w:pPr>
      <w:r>
        <w:rPr>
          <w:noProof/>
        </w:rPr>
        <w:sym w:font="Wingdings" w:char="F0A8"/>
      </w:r>
      <w:r>
        <w:rPr>
          <w:b/>
          <w:i/>
          <w:noProof/>
        </w:rPr>
        <w:t xml:space="preserve"> </w:t>
      </w:r>
      <w:r>
        <w:rPr>
          <w:noProof/>
        </w:rPr>
        <w:t xml:space="preserve">Proposta/iniziativa di </w:t>
      </w:r>
      <w:r>
        <w:rPr>
          <w:b/>
          <w:noProof/>
        </w:rPr>
        <w:t xml:space="preserve">durata limitata </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 xml:space="preserve">Proposta/iniziativa in vigore a decorrere dal [GG/MM]AAAA fino al [GG/MM]AAAA </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Incidenza finanziaria dal [GG/MM]AAAA fino al [GG/MM]AAAA</w:t>
      </w:r>
    </w:p>
    <w:p w:rsidR="00CE2913" w:rsidRDefault="00DF4A53">
      <w:pPr>
        <w:ind w:left="850"/>
        <w:rPr>
          <w:noProof/>
        </w:rPr>
      </w:pPr>
      <w:r>
        <w:rPr>
          <w:noProof/>
        </w:rPr>
        <w:t xml:space="preserve">X Proposta/iniziativa di </w:t>
      </w:r>
      <w:r>
        <w:rPr>
          <w:b/>
          <w:noProof/>
        </w:rPr>
        <w:t>durata illimitata</w:t>
      </w:r>
    </w:p>
    <w:p w:rsidR="00CE2913" w:rsidRDefault="00DF4A53">
      <w:pPr>
        <w:tabs>
          <w:tab w:val="num" w:pos="1134"/>
        </w:tabs>
        <w:ind w:left="1134" w:hanging="283"/>
        <w:rPr>
          <w:rFonts w:eastAsia="Times New Roman"/>
          <w:noProof/>
        </w:rPr>
      </w:pPr>
      <w:r>
        <w:rPr>
          <w:noProof/>
        </w:rPr>
        <w:t>X Attuazione con un periodo di avviamento dall’1.1.2018</w:t>
      </w:r>
      <w:r>
        <w:rPr>
          <w:noProof/>
        </w:rPr>
        <w:t xml:space="preserve"> al 31.12.2020,</w:t>
      </w:r>
    </w:p>
    <w:p w:rsidR="00CE2913" w:rsidRDefault="00DF4A53">
      <w:pPr>
        <w:tabs>
          <w:tab w:val="num" w:pos="1134"/>
        </w:tabs>
        <w:ind w:left="1134" w:hanging="283"/>
        <w:rPr>
          <w:rFonts w:eastAsia="Times New Roman"/>
          <w:noProof/>
        </w:rPr>
      </w:pPr>
      <w:r>
        <w:rPr>
          <w:noProof/>
        </w:rPr>
        <w:t>e successivo funzionamento a pieno ritmo.</w:t>
      </w:r>
    </w:p>
    <w:p w:rsidR="00CE2913" w:rsidRDefault="00DF4A53">
      <w:pPr>
        <w:pStyle w:val="ManualNumPar2"/>
        <w:rPr>
          <w:noProof/>
        </w:rPr>
      </w:pPr>
      <w:r>
        <w:t>1.7.</w:t>
      </w:r>
      <w:r>
        <w:tab/>
      </w:r>
      <w:r>
        <w:rPr>
          <w:noProof/>
        </w:rPr>
        <w:t>Modalità di gestione previste</w:t>
      </w:r>
      <w:r>
        <w:rPr>
          <w:rStyle w:val="FootnoteReference"/>
          <w:noProof/>
        </w:rPr>
        <w:footnoteReference w:id="19"/>
      </w:r>
      <w:r>
        <w:rPr>
          <w:noProof/>
          <w:vertAlign w:val="superscript"/>
        </w:rPr>
        <w:t xml:space="preserve"> </w:t>
      </w:r>
    </w:p>
    <w:p w:rsidR="00CE2913" w:rsidRDefault="00DF4A53">
      <w:pPr>
        <w:ind w:left="850"/>
        <w:rPr>
          <w:noProof/>
        </w:rPr>
      </w:pPr>
      <w:r>
        <w:rPr>
          <w:noProof/>
        </w:rPr>
        <w:t xml:space="preserve">X </w:t>
      </w:r>
      <w:r>
        <w:rPr>
          <w:b/>
          <w:noProof/>
        </w:rPr>
        <w:t>Gestione diretta</w:t>
      </w:r>
      <w:r>
        <w:rPr>
          <w:noProof/>
        </w:rPr>
        <w:t xml:space="preserve"> a opera della Commissione</w:t>
      </w:r>
    </w:p>
    <w:p w:rsidR="00CE2913" w:rsidRDefault="00DF4A53">
      <w:pPr>
        <w:tabs>
          <w:tab w:val="num" w:pos="1134"/>
        </w:tabs>
        <w:ind w:left="1134" w:hanging="283"/>
        <w:rPr>
          <w:rFonts w:eastAsia="Times New Roman" w:cs="EUAlbertina"/>
          <w:noProof/>
        </w:rPr>
      </w:pPr>
      <w:r>
        <w:rPr>
          <w:noProof/>
        </w:rPr>
        <w:t xml:space="preserve">X a opera dei suoi servizi, compreso il personale delle delegazioni dell'Unione; </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r>
      <w:r>
        <w:rPr>
          <w:noProof/>
        </w:rPr>
        <w:t xml:space="preserve">a opera delle agenzie esecutive. </w:t>
      </w:r>
    </w:p>
    <w:p w:rsidR="00CE2913" w:rsidRDefault="00DF4A53">
      <w:pPr>
        <w:ind w:left="850"/>
        <w:rPr>
          <w:noProof/>
        </w:rPr>
      </w:pPr>
      <w:r>
        <w:rPr>
          <w:noProof/>
        </w:rPr>
        <w:sym w:font="Wingdings" w:char="F0A8"/>
      </w:r>
      <w:r>
        <w:rPr>
          <w:noProof/>
        </w:rPr>
        <w:tab/>
      </w:r>
      <w:r>
        <w:rPr>
          <w:b/>
          <w:noProof/>
        </w:rPr>
        <w:t>Gestione concorrente</w:t>
      </w:r>
      <w:r>
        <w:rPr>
          <w:noProof/>
        </w:rPr>
        <w:t xml:space="preserve"> con gli Stati membri </w:t>
      </w:r>
    </w:p>
    <w:p w:rsidR="00CE2913" w:rsidRDefault="00DF4A53">
      <w:pPr>
        <w:ind w:left="850"/>
        <w:rPr>
          <w:noProof/>
        </w:rPr>
      </w:pPr>
      <w:r>
        <w:rPr>
          <w:noProof/>
        </w:rPr>
        <w:t xml:space="preserve">X </w:t>
      </w:r>
      <w:r>
        <w:rPr>
          <w:b/>
          <w:noProof/>
        </w:rPr>
        <w:t>Gestione indiretta</w:t>
      </w:r>
      <w:r>
        <w:rPr>
          <w:noProof/>
        </w:rPr>
        <w:t xml:space="preserve"> con compiti di esecuzione del bilancio affidati:</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a paesi terzi o organismi da questi designati;</w:t>
      </w:r>
    </w:p>
    <w:p w:rsidR="00CE2913" w:rsidRDefault="00DF4A53">
      <w:pPr>
        <w:tabs>
          <w:tab w:val="num" w:pos="1134"/>
        </w:tabs>
        <w:ind w:left="1134" w:hanging="283"/>
        <w:rPr>
          <w:rFonts w:eastAsia="Times New Roman"/>
          <w:noProof/>
        </w:rPr>
      </w:pPr>
      <w:r>
        <w:rPr>
          <w:noProof/>
        </w:rPr>
        <w:t>X a organizzazioni internazionali e rispettive agenzie (sp</w:t>
      </w:r>
      <w:r>
        <w:rPr>
          <w:noProof/>
        </w:rPr>
        <w:t>ecificare);</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alla BEI e al Fondo europeo per gli investimenti;</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agli organismi di cui agli articoli 208 e 209 del regolamento finanziario;</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a organismi di diritto pubblico;</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 xml:space="preserve">a organismi di diritto privato investiti di attribuzioni di servizio pubblico </w:t>
      </w:r>
      <w:r>
        <w:rPr>
          <w:noProof/>
        </w:rPr>
        <w:t>nella misura in cui presentano sufficienti garanzie finanziarie;</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a organismi di diritto privato di uno Stato membro preposti all'attuazione di un partenariato pubblico-privato e che presentano sufficienti garanzie finanziarie;</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alle persone incaricate d</w:t>
      </w:r>
      <w:r>
        <w:rPr>
          <w:noProof/>
        </w:rPr>
        <w:t>i attuare azioni specifiche nel settore della PESC a norma del titolo V del TUE, che devono essere indicate nel pertinente atto di base.</w:t>
      </w:r>
    </w:p>
    <w:p w:rsidR="00CE2913" w:rsidRDefault="00DF4A53">
      <w:pPr>
        <w:tabs>
          <w:tab w:val="num" w:pos="1134"/>
        </w:tabs>
        <w:ind w:left="1134" w:hanging="283"/>
        <w:rPr>
          <w:rFonts w:eastAsia="Times New Roman"/>
          <w:i/>
          <w:noProof/>
          <w:sz w:val="18"/>
          <w:u w:val="single"/>
        </w:rPr>
      </w:pPr>
      <w:r>
        <w:rPr>
          <w:i/>
          <w:noProof/>
          <w:sz w:val="18"/>
        </w:rPr>
        <w:t>Se è indicata più di una modalità, fornire ulteriori informazioni alla voce "Osservazioni".</w:t>
      </w:r>
    </w:p>
    <w:p w:rsidR="00CE2913" w:rsidRDefault="00DF4A53">
      <w:pPr>
        <w:rPr>
          <w:noProof/>
        </w:rPr>
      </w:pPr>
      <w:r>
        <w:rPr>
          <w:noProof/>
        </w:rPr>
        <w:t xml:space="preserve">Osservazioni </w:t>
      </w:r>
    </w:p>
    <w:p w:rsidR="00CE2913" w:rsidRDefault="00DF4A53">
      <w:pPr>
        <w:pBdr>
          <w:top w:val="single" w:sz="4" w:space="1" w:color="auto"/>
          <w:left w:val="single" w:sz="4" w:space="4" w:color="auto"/>
          <w:bottom w:val="single" w:sz="4" w:space="1" w:color="auto"/>
          <w:right w:val="single" w:sz="4" w:space="4" w:color="auto"/>
        </w:pBdr>
        <w:rPr>
          <w:noProof/>
        </w:rPr>
      </w:pPr>
      <w:r>
        <w:rPr>
          <w:noProof/>
          <w:color w:val="0000FF"/>
        </w:rPr>
        <w:t>[…]</w:t>
      </w:r>
    </w:p>
    <w:p w:rsidR="00CE2913" w:rsidRDefault="00DF4A53">
      <w:pPr>
        <w:pBdr>
          <w:top w:val="single" w:sz="4" w:space="1" w:color="auto"/>
          <w:left w:val="single" w:sz="4" w:space="4" w:color="auto"/>
          <w:bottom w:val="single" w:sz="4" w:space="1" w:color="auto"/>
          <w:right w:val="single" w:sz="4" w:space="4" w:color="auto"/>
        </w:pBdr>
        <w:rPr>
          <w:noProof/>
        </w:rPr>
      </w:pPr>
      <w:r>
        <w:rPr>
          <w:noProof/>
          <w:color w:val="0000FF"/>
        </w:rPr>
        <w:t>[…]</w:t>
      </w:r>
    </w:p>
    <w:p w:rsidR="00CE2913" w:rsidRDefault="00CE2913">
      <w:pPr>
        <w:rPr>
          <w:noProof/>
        </w:rPr>
        <w:sectPr w:rsidR="00CE2913" w:rsidSect="00DF4A53">
          <w:pgSz w:w="11907" w:h="16840" w:code="9"/>
          <w:pgMar w:top="1134" w:right="1418" w:bottom="1134" w:left="1418" w:header="709" w:footer="709" w:gutter="0"/>
          <w:cols w:space="708"/>
          <w:docGrid w:linePitch="360"/>
        </w:sectPr>
      </w:pPr>
    </w:p>
    <w:p w:rsidR="00CE2913" w:rsidRDefault="00DF4A53">
      <w:pPr>
        <w:pStyle w:val="ManualNumPar1"/>
        <w:rPr>
          <w:noProof/>
        </w:rPr>
      </w:pPr>
      <w:r>
        <w:t>2.</w:t>
      </w:r>
      <w:r>
        <w:tab/>
      </w:r>
      <w:r>
        <w:rPr>
          <w:noProof/>
        </w:rPr>
        <w:t xml:space="preserve">MISURE DI GESTIONE </w:t>
      </w:r>
    </w:p>
    <w:p w:rsidR="00CE2913" w:rsidRDefault="00DF4A53">
      <w:pPr>
        <w:pStyle w:val="ManualNumPar2"/>
        <w:rPr>
          <w:noProof/>
        </w:rPr>
      </w:pPr>
      <w:r>
        <w:t>2.1.</w:t>
      </w:r>
      <w:r>
        <w:tab/>
      </w:r>
      <w:r>
        <w:rPr>
          <w:noProof/>
        </w:rPr>
        <w:t xml:space="preserve">Disposizioni in materia di monitoraggio e di relazioni </w:t>
      </w:r>
    </w:p>
    <w:p w:rsidR="00CE2913" w:rsidRDefault="00DF4A53">
      <w:pPr>
        <w:ind w:left="850"/>
        <w:rPr>
          <w:i/>
          <w:noProof/>
          <w:sz w:val="20"/>
          <w:u w:val="single"/>
        </w:rPr>
      </w:pPr>
      <w:r>
        <w:rPr>
          <w:i/>
          <w:noProof/>
          <w:sz w:val="20"/>
        </w:rPr>
        <w:t>Precisare frequenza e condizioni.</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Le azioni e le misure che ricevono assistenza finanziaria nell'ambito della decisione verranno monitorate regolarmente. </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La Commissione elabora e presenta al Parlamento europeo e al Consiglio:</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 entro il 30 giugno 2017, una relazione di valutazione interme</w:t>
      </w:r>
      <w:r>
        <w:rPr>
          <w:noProof/>
          <w:sz w:val="22"/>
        </w:rPr>
        <w:t>dia (già completata);</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 entro il 31 dicembre 2018, una comunicazione sul seguito dell'esecuzione della presente decisione;</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sz w:val="22"/>
        </w:rPr>
        <w:t>- entro il 31 dicembre 2021, una relazione di valutazione ex post.</w:t>
      </w:r>
    </w:p>
    <w:p w:rsidR="00CE2913" w:rsidRDefault="00DF4A53">
      <w:pPr>
        <w:pStyle w:val="ManualNumPar2"/>
        <w:rPr>
          <w:noProof/>
        </w:rPr>
      </w:pPr>
      <w:r>
        <w:t>2.2.</w:t>
      </w:r>
      <w:r>
        <w:tab/>
      </w:r>
      <w:r>
        <w:rPr>
          <w:noProof/>
        </w:rPr>
        <w:t xml:space="preserve">Sistema di gestione e di controllo </w:t>
      </w:r>
    </w:p>
    <w:p w:rsidR="00CE2913" w:rsidRDefault="00DF4A53">
      <w:pPr>
        <w:pStyle w:val="ManualNumPar3"/>
        <w:rPr>
          <w:noProof/>
        </w:rPr>
      </w:pPr>
      <w:r>
        <w:t>2.2.1.</w:t>
      </w:r>
      <w:r>
        <w:tab/>
      </w:r>
      <w:r>
        <w:rPr>
          <w:noProof/>
        </w:rPr>
        <w:t>Rischi individuati</w:t>
      </w:r>
      <w:r>
        <w:rPr>
          <w:noProof/>
        </w:rPr>
        <w:t xml:space="preserve"> </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Alla luce del ruolo più ampio attribuito al Centro di coordinamento della risposta alle emergenze, se non verrà assegnato un numero sufficiente di posti c'è il rischio che la carenza di personale renda impossibile </w:t>
      </w:r>
    </w:p>
    <w:p w:rsidR="00CE2913" w:rsidRDefault="00DF4A53">
      <w:pPr>
        <w:pBdr>
          <w:top w:val="single" w:sz="4" w:space="1" w:color="auto"/>
          <w:left w:val="single" w:sz="4" w:space="4" w:color="auto"/>
          <w:bottom w:val="single" w:sz="4" w:space="1" w:color="auto"/>
          <w:right w:val="single" w:sz="4" w:space="4" w:color="auto"/>
        </w:pBdr>
        <w:ind w:left="850"/>
        <w:jc w:val="left"/>
        <w:rPr>
          <w:noProof/>
          <w:sz w:val="22"/>
        </w:rPr>
      </w:pPr>
      <w:r>
        <w:rPr>
          <w:noProof/>
          <w:sz w:val="22"/>
        </w:rPr>
        <w:t>- rispondere a tutte le sfide derivanti</w:t>
      </w:r>
      <w:r>
        <w:rPr>
          <w:noProof/>
          <w:sz w:val="22"/>
        </w:rPr>
        <w:t xml:space="preserve"> dall'incremento del numero di operazioni di protezione civile, e a tutte le esigenze politiche legate ai dispositivi integrati per la risposta politica alle crisi (IPCR) e alla clausola di solidarietà;</w:t>
      </w:r>
      <w:r>
        <w:rPr>
          <w:noProof/>
          <w:sz w:val="22"/>
        </w:rPr>
        <w:br/>
        <w:t>- sviluppare/condurre ulteriori interventi;</w:t>
      </w:r>
      <w:r>
        <w:rPr>
          <w:noProof/>
          <w:sz w:val="22"/>
        </w:rPr>
        <w:br/>
        <w:t>- introdu</w:t>
      </w:r>
      <w:r>
        <w:rPr>
          <w:noProof/>
          <w:sz w:val="22"/>
        </w:rPr>
        <w:t>rre/sviluppare nuovi sistemi tecnologici disponibili ininterrottamente;</w:t>
      </w:r>
      <w:r>
        <w:rPr>
          <w:noProof/>
          <w:sz w:val="22"/>
        </w:rPr>
        <w:br/>
        <w:t>- reagire adeguatamente al preannunciarsi di emergenze di protezione civile;</w:t>
      </w:r>
      <w:r>
        <w:rPr>
          <w:noProof/>
          <w:sz w:val="22"/>
        </w:rPr>
        <w:br/>
        <w:t>- attuare adeguatamente il sistema di controllo interno descritto al punto 2.2.2.</w:t>
      </w:r>
    </w:p>
    <w:p w:rsidR="00CE2913" w:rsidRDefault="00DF4A53">
      <w:pPr>
        <w:pStyle w:val="ManualNumPar3"/>
        <w:rPr>
          <w:noProof/>
        </w:rPr>
      </w:pPr>
      <w:r>
        <w:t>2.2.2.</w:t>
      </w:r>
      <w:r>
        <w:tab/>
      </w:r>
      <w:r>
        <w:rPr>
          <w:noProof/>
        </w:rPr>
        <w:t>Informazioni rigua</w:t>
      </w:r>
      <w:r>
        <w:rPr>
          <w:noProof/>
        </w:rPr>
        <w:t>rdanti il sistema di controllo interno istituito</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È previsto il ricorso al sistema di controllo interno vigente nella DG ECHO per garantire che i fondi disponibili nell'ambito del nuovo strumento siano utilizzati in modo adeguato e in conformità della relat</w:t>
      </w:r>
      <w:r>
        <w:rPr>
          <w:noProof/>
          <w:sz w:val="22"/>
        </w:rPr>
        <w:t xml:space="preserve">iva normativa. </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L'attuale sistema è così configurato:</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1. squadra di controllo interno alla DG ECHO preposta alla verifica della conformità con le giuste procedure amministrative e con la legislazione in vigore nel settore della protezione civile. È utilizz</w:t>
      </w:r>
      <w:r>
        <w:rPr>
          <w:noProof/>
          <w:sz w:val="22"/>
        </w:rPr>
        <w:t xml:space="preserve">ato a tal fine il quadro di controllo interno della Commissione; </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2. regolare audit delle sovvenzioni e dei contratti aggiudicati nell'ambito dello strumento da parte di revisori esterni della DG ECHO, pienamente integrato nel piano di audit annuale della </w:t>
      </w:r>
      <w:r>
        <w:rPr>
          <w:noProof/>
          <w:sz w:val="22"/>
        </w:rPr>
        <w:t>DG ECHO;</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3. valutazione delle attività da parte di partner esterni.</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Le azioni possono essere sottoposte ad audit da parte dell'OLAF (casi di frodi) e della Corte dei conti.</w:t>
      </w:r>
    </w:p>
    <w:p w:rsidR="00CE2913" w:rsidRDefault="00DF4A53">
      <w:pPr>
        <w:pStyle w:val="ManualNumPar3"/>
        <w:rPr>
          <w:noProof/>
        </w:rPr>
      </w:pPr>
      <w:r>
        <w:t>2.2.3.</w:t>
      </w:r>
      <w:r>
        <w:tab/>
      </w:r>
      <w:r>
        <w:rPr>
          <w:noProof/>
        </w:rPr>
        <w:t xml:space="preserve">Stima dei costi e dei benefici dei controlli e valutazione del previsto livello di rischio di errore </w:t>
      </w:r>
    </w:p>
    <w:p w:rsidR="00CE2913" w:rsidRDefault="00DF4A53">
      <w:pPr>
        <w:pBdr>
          <w:top w:val="single" w:sz="4" w:space="1" w:color="auto"/>
          <w:left w:val="single" w:sz="4" w:space="0" w:color="auto"/>
          <w:bottom w:val="single" w:sz="4" w:space="1" w:color="auto"/>
          <w:right w:val="single" w:sz="4" w:space="4" w:color="auto"/>
        </w:pBdr>
        <w:ind w:left="709"/>
        <w:rPr>
          <w:noProof/>
        </w:rPr>
      </w:pPr>
      <w:r>
        <w:rPr>
          <w:noProof/>
        </w:rPr>
        <w:t>Il costo stimato della strategia di controllo della DG ECHO rappresenta l'1,9% del bilancio 2016. Le principali componenti di questo indicatore sono:</w:t>
      </w:r>
    </w:p>
    <w:p w:rsidR="00CE2913" w:rsidRDefault="00DF4A53">
      <w:pPr>
        <w:pBdr>
          <w:top w:val="single" w:sz="4" w:space="1" w:color="auto"/>
          <w:left w:val="single" w:sz="4" w:space="0" w:color="auto"/>
          <w:bottom w:val="single" w:sz="4" w:space="1" w:color="auto"/>
          <w:right w:val="single" w:sz="4" w:space="4" w:color="auto"/>
        </w:pBdr>
        <w:ind w:left="709"/>
        <w:rPr>
          <w:noProof/>
        </w:rPr>
      </w:pPr>
      <w:r>
        <w:rPr>
          <w:noProof/>
        </w:rPr>
        <w:t xml:space="preserve">- i </w:t>
      </w:r>
      <w:r>
        <w:rPr>
          <w:noProof/>
        </w:rPr>
        <w:t>costi totali del personale per gli esperti della DG ECHO sul campo, più quelli per le unità finanziarie e operative moltiplicati per la stima della quota di tempo (50%) dedicata ad attività di monitoraggio, controllo e garanzia di qualità;</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 il totale dell</w:t>
      </w:r>
      <w:r>
        <w:rPr>
          <w:noProof/>
          <w:sz w:val="22"/>
        </w:rPr>
        <w:t>e risorse della DG ECHO nel settore dell'audit esterno dedicate agli audit e alle verifiche.</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Tenuto conto dei costi molto limitati di tali controlli e dei benefici quantificabili (rettifiche e recuperi) e non quantificabili (effetto dissuasivo e di garanzi</w:t>
      </w:r>
      <w:r>
        <w:rPr>
          <w:noProof/>
          <w:sz w:val="22"/>
        </w:rPr>
        <w:t>a della qualità dei controlli) ad essi associati, la Commissione è in grado di concludere che i benefici quantificabili e non quantificabili dei controlli superano di gran lunga i costi limitati degli stessi.</w:t>
      </w:r>
    </w:p>
    <w:p w:rsidR="00CE2913" w:rsidRDefault="00DF4A53">
      <w:pPr>
        <w:pBdr>
          <w:top w:val="single" w:sz="4" w:space="1" w:color="auto"/>
          <w:left w:val="single" w:sz="4" w:space="0" w:color="auto"/>
          <w:bottom w:val="single" w:sz="4" w:space="1" w:color="auto"/>
          <w:right w:val="single" w:sz="4" w:space="4" w:color="auto"/>
        </w:pBdr>
        <w:ind w:left="709"/>
        <w:rPr>
          <w:noProof/>
          <w:sz w:val="22"/>
        </w:rPr>
      </w:pPr>
      <w:r>
        <w:rPr>
          <w:noProof/>
          <w:sz w:val="22"/>
        </w:rPr>
        <w:t>Ciò è confermato dal tasso di errore residuo pl</w:t>
      </w:r>
      <w:r>
        <w:rPr>
          <w:noProof/>
          <w:sz w:val="22"/>
        </w:rPr>
        <w:t>uriennale dell'1,02% comunicato dalla Commissione nel 2016 per la direzione generale per la protezione civile e le operazioni di aiuto umanitario.</w:t>
      </w:r>
    </w:p>
    <w:p w:rsidR="00CE2913" w:rsidRDefault="00CE2913">
      <w:pPr>
        <w:keepNext/>
        <w:ind w:left="850"/>
        <w:outlineLvl w:val="1"/>
        <w:rPr>
          <w:b/>
          <w:noProof/>
        </w:rPr>
      </w:pPr>
    </w:p>
    <w:p w:rsidR="00CE2913" w:rsidRDefault="00DF4A53">
      <w:pPr>
        <w:pStyle w:val="ManualNumPar2"/>
        <w:rPr>
          <w:noProof/>
        </w:rPr>
      </w:pPr>
      <w:r>
        <w:t>2.3.</w:t>
      </w:r>
      <w:r>
        <w:tab/>
      </w:r>
      <w:r>
        <w:rPr>
          <w:noProof/>
        </w:rPr>
        <w:t xml:space="preserve">Misure di prevenzione delle frodi e delle irregolarità </w:t>
      </w:r>
    </w:p>
    <w:p w:rsidR="00CE2913" w:rsidRDefault="00DF4A53">
      <w:pPr>
        <w:ind w:left="850"/>
        <w:rPr>
          <w:i/>
          <w:noProof/>
          <w:sz w:val="20"/>
        </w:rPr>
      </w:pPr>
      <w:r>
        <w:rPr>
          <w:i/>
          <w:noProof/>
          <w:sz w:val="20"/>
        </w:rPr>
        <w:t xml:space="preserve">Precisare le misure di prevenzione e tutela in </w:t>
      </w:r>
      <w:r>
        <w:rPr>
          <w:i/>
          <w:noProof/>
          <w:sz w:val="20"/>
        </w:rPr>
        <w:t>vigore o previste.</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La strategia antifrode della DG ECHO, in linea con la strategia antifrode della Commissione (CAFS), viene utilizzata tra l'altro per far sì che:</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 i controlli interni antifrode della DG ECHO siano perfettamente in linea con la CAFS;</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rPr>
        <w:t>- l'</w:t>
      </w:r>
      <w:r>
        <w:rPr>
          <w:noProof/>
        </w:rPr>
        <w:t>approccio alla gestione dei rischi di frode della DG ECHO sia volto a individuare aree di rischio e soluzioni adeguate.</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I sistemi utilizzati per spendere i fondi UE nei paesi terzi consentono di recuperare i dati pertinenti da utilizzare ai fini della gest</w:t>
      </w:r>
      <w:r>
        <w:rPr>
          <w:noProof/>
          <w:sz w:val="22"/>
        </w:rPr>
        <w:t>ione del rischio di frode (ad esempio, individuazione di doppi finanziamenti).</w:t>
      </w:r>
    </w:p>
    <w:p w:rsidR="00CE2913" w:rsidRDefault="00DF4A53">
      <w:pPr>
        <w:pBdr>
          <w:top w:val="single" w:sz="4" w:space="1" w:color="auto"/>
          <w:left w:val="single" w:sz="4" w:space="4" w:color="auto"/>
          <w:bottom w:val="single" w:sz="4" w:space="1" w:color="auto"/>
          <w:right w:val="single" w:sz="4" w:space="4" w:color="auto"/>
        </w:pBdr>
        <w:ind w:left="850"/>
        <w:rPr>
          <w:noProof/>
          <w:sz w:val="22"/>
        </w:rPr>
      </w:pPr>
      <w:r>
        <w:rPr>
          <w:noProof/>
          <w:sz w:val="22"/>
        </w:rPr>
        <w:t>Ove necessario, è possibile creare gruppi di rete e strumenti informatici adeguati dedicati allo studio dei casi di frode nel settore.</w:t>
      </w:r>
    </w:p>
    <w:p w:rsidR="00CE2913" w:rsidRDefault="00CE2913">
      <w:pPr>
        <w:rPr>
          <w:noProof/>
        </w:rPr>
        <w:sectPr w:rsidR="00CE2913" w:rsidSect="00DF4A53">
          <w:pgSz w:w="11907" w:h="16840" w:code="9"/>
          <w:pgMar w:top="1134" w:right="1418" w:bottom="1134" w:left="1418" w:header="709" w:footer="709" w:gutter="0"/>
          <w:cols w:space="708"/>
          <w:docGrid w:linePitch="360"/>
        </w:sectPr>
      </w:pPr>
    </w:p>
    <w:p w:rsidR="00CE2913" w:rsidRDefault="00DF4A53">
      <w:pPr>
        <w:pStyle w:val="ManualNumPar1"/>
        <w:rPr>
          <w:noProof/>
        </w:rPr>
      </w:pPr>
      <w:r>
        <w:t>3.</w:t>
      </w:r>
      <w:r>
        <w:tab/>
      </w:r>
      <w:r>
        <w:rPr>
          <w:noProof/>
        </w:rPr>
        <w:t xml:space="preserve">INCIDENZA FINANZIARIA PREVISTA DELLA PROPOSTA/INIZIATIVA </w:t>
      </w:r>
    </w:p>
    <w:p w:rsidR="00CE2913" w:rsidRDefault="00DF4A53">
      <w:pPr>
        <w:pStyle w:val="ManualNumPar2"/>
        <w:rPr>
          <w:noProof/>
        </w:rPr>
      </w:pPr>
      <w:r>
        <w:t>3.1.</w:t>
      </w:r>
      <w:r>
        <w:tab/>
      </w:r>
      <w:r>
        <w:rPr>
          <w:noProof/>
        </w:rPr>
        <w:t xml:space="preserve">Rubrica/rubriche del quadro finanziario pluriennale e linea/linee di bilancio di spesa interessate </w:t>
      </w:r>
    </w:p>
    <w:p w:rsidR="00CE2913" w:rsidRDefault="00DF4A53">
      <w:pPr>
        <w:tabs>
          <w:tab w:val="num" w:pos="1134"/>
        </w:tabs>
        <w:ind w:left="1134" w:hanging="283"/>
        <w:rPr>
          <w:rFonts w:eastAsia="Times New Roman"/>
          <w:noProof/>
        </w:rPr>
      </w:pPr>
      <w:r>
        <w:rPr>
          <w:noProof/>
        </w:rPr>
        <w:t xml:space="preserve">Linee di bilancio esistenti </w:t>
      </w:r>
    </w:p>
    <w:p w:rsidR="00CE2913" w:rsidRDefault="00DF4A53">
      <w:pPr>
        <w:ind w:left="850"/>
        <w:rPr>
          <w:noProof/>
        </w:rPr>
      </w:pPr>
      <w:r>
        <w:rPr>
          <w:noProof/>
        </w:rPr>
        <w:t xml:space="preserve">Secondo l'ordine delle rubriche del quadro finanziario </w:t>
      </w:r>
      <w:r>
        <w:rPr>
          <w:noProof/>
        </w:rPr>
        <w:t>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E2913">
        <w:tc>
          <w:tcPr>
            <w:tcW w:w="1080" w:type="dxa"/>
            <w:vMerge w:val="restart"/>
            <w:tcBorders>
              <w:top w:val="single" w:sz="4" w:space="0" w:color="auto"/>
              <w:left w:val="single" w:sz="4" w:space="0" w:color="auto"/>
              <w:bottom w:val="single" w:sz="4" w:space="0" w:color="auto"/>
              <w:right w:val="single" w:sz="4" w:space="0" w:color="auto"/>
            </w:tcBorders>
            <w:vAlign w:val="center"/>
          </w:tcPr>
          <w:p w:rsidR="00CE2913" w:rsidRDefault="00DF4A53">
            <w:pPr>
              <w:spacing w:before="60" w:after="60"/>
              <w:jc w:val="center"/>
              <w:rPr>
                <w:noProof/>
                <w:sz w:val="18"/>
              </w:rPr>
            </w:pPr>
            <w:r>
              <w:rPr>
                <w:noProof/>
                <w:sz w:val="18"/>
              </w:rPr>
              <w:t>Rubrica del quadro finanziario pluriennale</w:t>
            </w:r>
          </w:p>
        </w:tc>
        <w:tc>
          <w:tcPr>
            <w:tcW w:w="3960" w:type="dxa"/>
            <w:tcBorders>
              <w:top w:val="single" w:sz="4" w:space="0" w:color="auto"/>
              <w:left w:val="single" w:sz="4" w:space="0" w:color="auto"/>
              <w:bottom w:val="single" w:sz="4" w:space="0" w:color="auto"/>
              <w:right w:val="single" w:sz="4" w:space="0" w:color="auto"/>
            </w:tcBorders>
            <w:vAlign w:val="center"/>
          </w:tcPr>
          <w:p w:rsidR="00CE2913" w:rsidRDefault="00DF4A53">
            <w:pPr>
              <w:spacing w:before="60" w:after="60"/>
              <w:jc w:val="center"/>
              <w:rPr>
                <w:noProof/>
                <w:sz w:val="20"/>
              </w:rPr>
            </w:pPr>
            <w:r>
              <w:rPr>
                <w:noProof/>
                <w:sz w:val="20"/>
              </w:rPr>
              <w:t>Linea di bilancio</w:t>
            </w:r>
          </w:p>
        </w:tc>
        <w:tc>
          <w:tcPr>
            <w:tcW w:w="1080" w:type="dxa"/>
            <w:tcBorders>
              <w:top w:val="single" w:sz="4" w:space="0" w:color="auto"/>
              <w:left w:val="single" w:sz="4" w:space="0" w:color="auto"/>
              <w:bottom w:val="single" w:sz="4" w:space="0" w:color="auto"/>
              <w:right w:val="single" w:sz="4" w:space="0" w:color="auto"/>
            </w:tcBorders>
            <w:vAlign w:val="center"/>
          </w:tcPr>
          <w:p w:rsidR="00CE2913" w:rsidRDefault="00DF4A53">
            <w:pPr>
              <w:spacing w:before="60" w:after="60"/>
              <w:jc w:val="center"/>
              <w:rPr>
                <w:noProof/>
                <w:sz w:val="18"/>
              </w:rPr>
            </w:pPr>
            <w:r>
              <w:rPr>
                <w:noProof/>
                <w:sz w:val="18"/>
              </w:rPr>
              <w:t xml:space="preserve">Natura </w:t>
            </w:r>
            <w:r>
              <w:rPr>
                <w:noProof/>
                <w:sz w:val="18"/>
              </w:rPr>
              <w:br/>
              <w:t>della spesa</w:t>
            </w:r>
          </w:p>
        </w:tc>
        <w:tc>
          <w:tcPr>
            <w:tcW w:w="4440" w:type="dxa"/>
            <w:gridSpan w:val="4"/>
            <w:tcBorders>
              <w:top w:val="single" w:sz="4" w:space="0" w:color="auto"/>
              <w:left w:val="single" w:sz="4" w:space="0" w:color="auto"/>
              <w:bottom w:val="single" w:sz="4" w:space="0" w:color="auto"/>
              <w:right w:val="single" w:sz="4" w:space="0" w:color="auto"/>
            </w:tcBorders>
            <w:vAlign w:val="center"/>
          </w:tcPr>
          <w:p w:rsidR="00CE2913" w:rsidRDefault="00DF4A53">
            <w:pPr>
              <w:spacing w:before="60" w:after="60"/>
              <w:jc w:val="center"/>
              <w:rPr>
                <w:noProof/>
                <w:sz w:val="20"/>
              </w:rPr>
            </w:pPr>
            <w:r>
              <w:rPr>
                <w:noProof/>
                <w:sz w:val="20"/>
              </w:rPr>
              <w:t xml:space="preserve">Contributo </w:t>
            </w:r>
          </w:p>
        </w:tc>
      </w:tr>
      <w:tr w:rsidR="00CE2913">
        <w:tc>
          <w:tcPr>
            <w:tcW w:w="1080" w:type="dxa"/>
            <w:vMerge/>
            <w:vAlign w:val="center"/>
          </w:tcPr>
          <w:p w:rsidR="00CE2913" w:rsidRDefault="00CE2913">
            <w:pPr>
              <w:jc w:val="center"/>
              <w:rPr>
                <w:noProof/>
                <w:sz w:val="22"/>
              </w:rPr>
            </w:pPr>
          </w:p>
        </w:tc>
        <w:tc>
          <w:tcPr>
            <w:tcW w:w="3960" w:type="dxa"/>
            <w:vAlign w:val="center"/>
          </w:tcPr>
          <w:p w:rsidR="00CE2913" w:rsidRDefault="00DF4A53">
            <w:pPr>
              <w:rPr>
                <w:noProof/>
                <w:sz w:val="22"/>
              </w:rPr>
            </w:pPr>
            <w:r>
              <w:rPr>
                <w:noProof/>
                <w:sz w:val="20"/>
              </w:rPr>
              <w:t>Numero e denominazione</w:t>
            </w:r>
          </w:p>
        </w:tc>
        <w:tc>
          <w:tcPr>
            <w:tcW w:w="1080" w:type="dxa"/>
            <w:vAlign w:val="center"/>
          </w:tcPr>
          <w:p w:rsidR="00CE2913" w:rsidRDefault="00DF4A53">
            <w:pPr>
              <w:jc w:val="center"/>
              <w:rPr>
                <w:noProof/>
                <w:sz w:val="22"/>
              </w:rPr>
            </w:pPr>
            <w:r>
              <w:rPr>
                <w:noProof/>
                <w:sz w:val="18"/>
                <w:szCs w:val="18"/>
              </w:rPr>
              <w:t>Diss./Non diss.</w:t>
            </w:r>
            <w:r>
              <w:rPr>
                <w:rStyle w:val="FootnoteReference"/>
                <w:noProof/>
              </w:rPr>
              <w:footnoteReference w:id="20"/>
            </w:r>
          </w:p>
        </w:tc>
        <w:tc>
          <w:tcPr>
            <w:tcW w:w="956" w:type="dxa"/>
            <w:vAlign w:val="center"/>
          </w:tcPr>
          <w:p w:rsidR="00CE2913" w:rsidRDefault="00DF4A53">
            <w:pPr>
              <w:jc w:val="center"/>
              <w:rPr>
                <w:b/>
                <w:noProof/>
                <w:sz w:val="18"/>
              </w:rPr>
            </w:pPr>
            <w:r>
              <w:rPr>
                <w:noProof/>
                <w:sz w:val="18"/>
              </w:rPr>
              <w:t>di paesi EFTA</w:t>
            </w:r>
            <w:r>
              <w:rPr>
                <w:rStyle w:val="FootnoteReference"/>
                <w:noProof/>
              </w:rPr>
              <w:footnoteReference w:id="21"/>
            </w:r>
          </w:p>
        </w:tc>
        <w:tc>
          <w:tcPr>
            <w:tcW w:w="1080" w:type="dxa"/>
            <w:vAlign w:val="center"/>
          </w:tcPr>
          <w:p w:rsidR="00CE2913" w:rsidRDefault="00DF4A53">
            <w:pPr>
              <w:jc w:val="center"/>
              <w:rPr>
                <w:noProof/>
                <w:sz w:val="18"/>
              </w:rPr>
            </w:pPr>
            <w:r>
              <w:rPr>
                <w:noProof/>
                <w:sz w:val="18"/>
              </w:rPr>
              <w:t>di paesi candidati</w:t>
            </w:r>
            <w:r>
              <w:rPr>
                <w:rStyle w:val="FootnoteReference"/>
                <w:noProof/>
              </w:rPr>
              <w:footnoteReference w:id="22"/>
            </w:r>
          </w:p>
        </w:tc>
        <w:tc>
          <w:tcPr>
            <w:tcW w:w="956" w:type="dxa"/>
            <w:vAlign w:val="center"/>
          </w:tcPr>
          <w:p w:rsidR="00CE2913" w:rsidRDefault="00DF4A53">
            <w:pPr>
              <w:jc w:val="center"/>
              <w:rPr>
                <w:noProof/>
                <w:sz w:val="18"/>
              </w:rPr>
            </w:pPr>
            <w:r>
              <w:rPr>
                <w:noProof/>
                <w:sz w:val="18"/>
              </w:rPr>
              <w:t>di paesi terzi</w:t>
            </w:r>
          </w:p>
        </w:tc>
        <w:tc>
          <w:tcPr>
            <w:tcW w:w="1448" w:type="dxa"/>
            <w:vAlign w:val="center"/>
          </w:tcPr>
          <w:p w:rsidR="00CE2913" w:rsidRDefault="00DF4A53">
            <w:pPr>
              <w:jc w:val="center"/>
              <w:rPr>
                <w:noProof/>
                <w:sz w:val="22"/>
              </w:rPr>
            </w:pPr>
            <w:r>
              <w:rPr>
                <w:noProof/>
                <w:sz w:val="16"/>
              </w:rPr>
              <w:t xml:space="preserve">ai sensi dell'articolo 21, paragrafo 2, lettera b), del regolamento finanziario </w:t>
            </w:r>
          </w:p>
        </w:tc>
      </w:tr>
      <w:tr w:rsidR="00CE2913">
        <w:tc>
          <w:tcPr>
            <w:tcW w:w="1080" w:type="dxa"/>
            <w:vAlign w:val="center"/>
          </w:tcPr>
          <w:p w:rsidR="00CE2913" w:rsidRDefault="00DF4A53">
            <w:pPr>
              <w:jc w:val="center"/>
              <w:rPr>
                <w:noProof/>
                <w:sz w:val="22"/>
              </w:rPr>
            </w:pPr>
            <w:r>
              <w:rPr>
                <w:noProof/>
                <w:sz w:val="22"/>
              </w:rPr>
              <w:t>3</w:t>
            </w:r>
          </w:p>
        </w:tc>
        <w:tc>
          <w:tcPr>
            <w:tcW w:w="3960" w:type="dxa"/>
            <w:vAlign w:val="center"/>
          </w:tcPr>
          <w:p w:rsidR="00CE2913" w:rsidRDefault="00DF4A53">
            <w:pPr>
              <w:autoSpaceDE w:val="0"/>
              <w:autoSpaceDN w:val="0"/>
              <w:adjustRightInd w:val="0"/>
              <w:spacing w:before="0" w:after="0"/>
              <w:jc w:val="left"/>
              <w:rPr>
                <w:noProof/>
                <w:sz w:val="22"/>
              </w:rPr>
            </w:pPr>
            <w:r>
              <w:rPr>
                <w:noProof/>
                <w:sz w:val="22"/>
              </w:rPr>
              <w:t>23 03 01 01 - Prevenzione delle calamità</w:t>
            </w:r>
          </w:p>
          <w:p w:rsidR="00CE2913" w:rsidRDefault="00DF4A53">
            <w:pPr>
              <w:autoSpaceDE w:val="0"/>
              <w:autoSpaceDN w:val="0"/>
              <w:adjustRightInd w:val="0"/>
              <w:spacing w:before="0" w:after="0"/>
              <w:jc w:val="left"/>
              <w:rPr>
                <w:noProof/>
                <w:sz w:val="22"/>
              </w:rPr>
            </w:pPr>
            <w:r>
              <w:rPr>
                <w:noProof/>
                <w:sz w:val="22"/>
              </w:rPr>
              <w:t xml:space="preserve">e preparazione alle calamità all'interno dell'Unione </w:t>
            </w:r>
          </w:p>
        </w:tc>
        <w:tc>
          <w:tcPr>
            <w:tcW w:w="1080" w:type="dxa"/>
            <w:vAlign w:val="center"/>
          </w:tcPr>
          <w:p w:rsidR="00CE2913" w:rsidRDefault="00DF4A53">
            <w:pPr>
              <w:jc w:val="center"/>
              <w:rPr>
                <w:noProof/>
                <w:color w:val="0000FF"/>
                <w:sz w:val="22"/>
              </w:rPr>
            </w:pPr>
            <w:r>
              <w:rPr>
                <w:noProof/>
                <w:sz w:val="22"/>
              </w:rPr>
              <w:t>Diss.</w:t>
            </w:r>
          </w:p>
        </w:tc>
        <w:tc>
          <w:tcPr>
            <w:tcW w:w="956" w:type="dxa"/>
            <w:vAlign w:val="center"/>
          </w:tcPr>
          <w:p w:rsidR="00CE2913" w:rsidRDefault="00DF4A53">
            <w:pPr>
              <w:jc w:val="center"/>
              <w:rPr>
                <w:noProof/>
                <w:sz w:val="22"/>
              </w:rPr>
            </w:pPr>
            <w:r>
              <w:rPr>
                <w:noProof/>
                <w:sz w:val="22"/>
              </w:rPr>
              <w:t>SÌ</w:t>
            </w:r>
          </w:p>
        </w:tc>
        <w:tc>
          <w:tcPr>
            <w:tcW w:w="1080" w:type="dxa"/>
            <w:vAlign w:val="center"/>
          </w:tcPr>
          <w:p w:rsidR="00CE2913" w:rsidRDefault="00DF4A53">
            <w:pPr>
              <w:jc w:val="center"/>
              <w:rPr>
                <w:noProof/>
                <w:sz w:val="22"/>
              </w:rPr>
            </w:pPr>
            <w:r>
              <w:rPr>
                <w:noProof/>
                <w:sz w:val="22"/>
              </w:rPr>
              <w:t>SÌ</w:t>
            </w:r>
          </w:p>
        </w:tc>
        <w:tc>
          <w:tcPr>
            <w:tcW w:w="956" w:type="dxa"/>
            <w:vAlign w:val="center"/>
          </w:tcPr>
          <w:p w:rsidR="00CE2913" w:rsidRDefault="00DF4A53">
            <w:pPr>
              <w:jc w:val="center"/>
              <w:rPr>
                <w:noProof/>
                <w:sz w:val="22"/>
              </w:rPr>
            </w:pPr>
            <w:r>
              <w:rPr>
                <w:noProof/>
                <w:sz w:val="22"/>
              </w:rPr>
              <w:t>NO</w:t>
            </w:r>
          </w:p>
        </w:tc>
        <w:tc>
          <w:tcPr>
            <w:tcW w:w="1448" w:type="dxa"/>
            <w:vAlign w:val="center"/>
          </w:tcPr>
          <w:p w:rsidR="00CE2913" w:rsidRDefault="00DF4A53">
            <w:pPr>
              <w:jc w:val="center"/>
              <w:rPr>
                <w:noProof/>
                <w:sz w:val="22"/>
              </w:rPr>
            </w:pPr>
            <w:r>
              <w:rPr>
                <w:noProof/>
                <w:sz w:val="22"/>
              </w:rPr>
              <w:t>NO</w:t>
            </w:r>
          </w:p>
        </w:tc>
      </w:tr>
      <w:tr w:rsidR="00CE2913">
        <w:tc>
          <w:tcPr>
            <w:tcW w:w="1080" w:type="dxa"/>
            <w:vAlign w:val="center"/>
          </w:tcPr>
          <w:p w:rsidR="00CE2913" w:rsidRDefault="00DF4A53">
            <w:pPr>
              <w:jc w:val="center"/>
              <w:rPr>
                <w:noProof/>
                <w:sz w:val="22"/>
              </w:rPr>
            </w:pPr>
            <w:r>
              <w:rPr>
                <w:noProof/>
                <w:sz w:val="22"/>
              </w:rPr>
              <w:t>4</w:t>
            </w:r>
          </w:p>
        </w:tc>
        <w:tc>
          <w:tcPr>
            <w:tcW w:w="3960" w:type="dxa"/>
            <w:vAlign w:val="center"/>
          </w:tcPr>
          <w:p w:rsidR="00CE2913" w:rsidRDefault="00DF4A53">
            <w:pPr>
              <w:autoSpaceDE w:val="0"/>
              <w:autoSpaceDN w:val="0"/>
              <w:adjustRightInd w:val="0"/>
              <w:spacing w:before="0" w:after="0"/>
              <w:jc w:val="left"/>
              <w:rPr>
                <w:noProof/>
                <w:sz w:val="22"/>
              </w:rPr>
            </w:pPr>
            <w:r>
              <w:rPr>
                <w:noProof/>
                <w:sz w:val="22"/>
              </w:rPr>
              <w:t>23 03 01 01 - Prevenzione delle calamità</w:t>
            </w:r>
          </w:p>
          <w:p w:rsidR="00CE2913" w:rsidRDefault="00DF4A53">
            <w:pPr>
              <w:autoSpaceDE w:val="0"/>
              <w:autoSpaceDN w:val="0"/>
              <w:adjustRightInd w:val="0"/>
              <w:spacing w:before="0" w:after="0"/>
              <w:jc w:val="left"/>
              <w:rPr>
                <w:noProof/>
                <w:sz w:val="22"/>
              </w:rPr>
            </w:pPr>
            <w:r>
              <w:rPr>
                <w:noProof/>
                <w:sz w:val="22"/>
              </w:rPr>
              <w:t xml:space="preserve">e preparazione </w:t>
            </w:r>
            <w:r>
              <w:rPr>
                <w:noProof/>
                <w:sz w:val="22"/>
              </w:rPr>
              <w:t>alle calamità nei paesi terzi</w:t>
            </w:r>
          </w:p>
        </w:tc>
        <w:tc>
          <w:tcPr>
            <w:tcW w:w="1080" w:type="dxa"/>
            <w:vAlign w:val="center"/>
          </w:tcPr>
          <w:p w:rsidR="00CE2913" w:rsidRDefault="00DF4A53">
            <w:pPr>
              <w:jc w:val="center"/>
              <w:rPr>
                <w:noProof/>
                <w:color w:val="0000FF"/>
                <w:sz w:val="22"/>
              </w:rPr>
            </w:pPr>
            <w:r>
              <w:rPr>
                <w:noProof/>
                <w:sz w:val="22"/>
              </w:rPr>
              <w:t>Diss.</w:t>
            </w:r>
          </w:p>
        </w:tc>
        <w:tc>
          <w:tcPr>
            <w:tcW w:w="956" w:type="dxa"/>
            <w:vAlign w:val="center"/>
          </w:tcPr>
          <w:p w:rsidR="00CE2913" w:rsidRDefault="00DF4A53">
            <w:pPr>
              <w:jc w:val="center"/>
              <w:rPr>
                <w:noProof/>
                <w:sz w:val="22"/>
              </w:rPr>
            </w:pPr>
            <w:r>
              <w:rPr>
                <w:noProof/>
                <w:sz w:val="22"/>
              </w:rPr>
              <w:t>SÌ</w:t>
            </w:r>
          </w:p>
        </w:tc>
        <w:tc>
          <w:tcPr>
            <w:tcW w:w="1080" w:type="dxa"/>
            <w:vAlign w:val="center"/>
          </w:tcPr>
          <w:p w:rsidR="00CE2913" w:rsidRDefault="00DF4A53">
            <w:pPr>
              <w:jc w:val="center"/>
              <w:rPr>
                <w:noProof/>
                <w:sz w:val="22"/>
              </w:rPr>
            </w:pPr>
            <w:r>
              <w:rPr>
                <w:noProof/>
                <w:sz w:val="22"/>
              </w:rPr>
              <w:t>SÌ</w:t>
            </w:r>
          </w:p>
        </w:tc>
        <w:tc>
          <w:tcPr>
            <w:tcW w:w="956" w:type="dxa"/>
            <w:vAlign w:val="center"/>
          </w:tcPr>
          <w:p w:rsidR="00CE2913" w:rsidRDefault="00DF4A53">
            <w:pPr>
              <w:jc w:val="center"/>
              <w:rPr>
                <w:noProof/>
                <w:sz w:val="22"/>
              </w:rPr>
            </w:pPr>
            <w:r>
              <w:rPr>
                <w:noProof/>
                <w:sz w:val="22"/>
              </w:rPr>
              <w:t>NO</w:t>
            </w:r>
          </w:p>
        </w:tc>
        <w:tc>
          <w:tcPr>
            <w:tcW w:w="1448" w:type="dxa"/>
            <w:vAlign w:val="center"/>
          </w:tcPr>
          <w:p w:rsidR="00CE2913" w:rsidRDefault="00DF4A53">
            <w:pPr>
              <w:jc w:val="center"/>
              <w:rPr>
                <w:noProof/>
                <w:sz w:val="22"/>
              </w:rPr>
            </w:pPr>
            <w:r>
              <w:rPr>
                <w:noProof/>
                <w:sz w:val="22"/>
              </w:rPr>
              <w:t>NO</w:t>
            </w:r>
          </w:p>
        </w:tc>
      </w:tr>
      <w:tr w:rsidR="00CE2913">
        <w:tc>
          <w:tcPr>
            <w:tcW w:w="1080" w:type="dxa"/>
            <w:vAlign w:val="center"/>
          </w:tcPr>
          <w:p w:rsidR="00CE2913" w:rsidRDefault="00DF4A53">
            <w:pPr>
              <w:jc w:val="center"/>
              <w:rPr>
                <w:noProof/>
                <w:sz w:val="22"/>
              </w:rPr>
            </w:pPr>
            <w:r>
              <w:rPr>
                <w:noProof/>
                <w:sz w:val="22"/>
              </w:rPr>
              <w:t>3</w:t>
            </w:r>
          </w:p>
        </w:tc>
        <w:tc>
          <w:tcPr>
            <w:tcW w:w="3960" w:type="dxa"/>
            <w:vAlign w:val="center"/>
          </w:tcPr>
          <w:p w:rsidR="00CE2913" w:rsidRDefault="00DF4A53">
            <w:pPr>
              <w:autoSpaceDE w:val="0"/>
              <w:autoSpaceDN w:val="0"/>
              <w:adjustRightInd w:val="0"/>
              <w:spacing w:before="0" w:after="0"/>
              <w:jc w:val="left"/>
              <w:rPr>
                <w:noProof/>
                <w:sz w:val="22"/>
              </w:rPr>
            </w:pPr>
            <w:r>
              <w:rPr>
                <w:noProof/>
                <w:sz w:val="22"/>
              </w:rPr>
              <w:t>23 03 02 01 - Interventi di risposta emergenziale rapidi e efficaci nei casi di catastrofi gravi all'interno dell'Unione</w:t>
            </w:r>
          </w:p>
        </w:tc>
        <w:tc>
          <w:tcPr>
            <w:tcW w:w="1080" w:type="dxa"/>
            <w:vAlign w:val="center"/>
          </w:tcPr>
          <w:p w:rsidR="00CE2913" w:rsidRDefault="00DF4A53">
            <w:pPr>
              <w:jc w:val="center"/>
              <w:rPr>
                <w:noProof/>
                <w:color w:val="0000FF"/>
                <w:sz w:val="22"/>
              </w:rPr>
            </w:pPr>
            <w:r>
              <w:rPr>
                <w:noProof/>
                <w:sz w:val="22"/>
              </w:rPr>
              <w:t>Diss.</w:t>
            </w:r>
          </w:p>
        </w:tc>
        <w:tc>
          <w:tcPr>
            <w:tcW w:w="956" w:type="dxa"/>
            <w:vAlign w:val="center"/>
          </w:tcPr>
          <w:p w:rsidR="00CE2913" w:rsidRDefault="00DF4A53">
            <w:pPr>
              <w:jc w:val="center"/>
              <w:rPr>
                <w:noProof/>
                <w:sz w:val="22"/>
              </w:rPr>
            </w:pPr>
            <w:r>
              <w:rPr>
                <w:noProof/>
                <w:sz w:val="22"/>
              </w:rPr>
              <w:t>SÌ</w:t>
            </w:r>
          </w:p>
        </w:tc>
        <w:tc>
          <w:tcPr>
            <w:tcW w:w="1080" w:type="dxa"/>
            <w:vAlign w:val="center"/>
          </w:tcPr>
          <w:p w:rsidR="00CE2913" w:rsidRDefault="00DF4A53">
            <w:pPr>
              <w:jc w:val="center"/>
              <w:rPr>
                <w:noProof/>
                <w:sz w:val="22"/>
              </w:rPr>
            </w:pPr>
            <w:r>
              <w:rPr>
                <w:noProof/>
                <w:sz w:val="22"/>
              </w:rPr>
              <w:t>SÌ</w:t>
            </w:r>
          </w:p>
        </w:tc>
        <w:tc>
          <w:tcPr>
            <w:tcW w:w="956" w:type="dxa"/>
            <w:vAlign w:val="center"/>
          </w:tcPr>
          <w:p w:rsidR="00CE2913" w:rsidRDefault="00DF4A53">
            <w:pPr>
              <w:jc w:val="center"/>
              <w:rPr>
                <w:noProof/>
                <w:sz w:val="22"/>
              </w:rPr>
            </w:pPr>
            <w:r>
              <w:rPr>
                <w:noProof/>
                <w:sz w:val="22"/>
              </w:rPr>
              <w:t>NO</w:t>
            </w:r>
          </w:p>
        </w:tc>
        <w:tc>
          <w:tcPr>
            <w:tcW w:w="1448" w:type="dxa"/>
            <w:vAlign w:val="center"/>
          </w:tcPr>
          <w:p w:rsidR="00CE2913" w:rsidRDefault="00DF4A53">
            <w:pPr>
              <w:jc w:val="center"/>
              <w:rPr>
                <w:noProof/>
                <w:sz w:val="22"/>
              </w:rPr>
            </w:pPr>
            <w:r>
              <w:rPr>
                <w:noProof/>
                <w:sz w:val="22"/>
              </w:rPr>
              <w:t>NO</w:t>
            </w:r>
          </w:p>
        </w:tc>
      </w:tr>
      <w:tr w:rsidR="00CE2913">
        <w:tc>
          <w:tcPr>
            <w:tcW w:w="1080" w:type="dxa"/>
            <w:vAlign w:val="center"/>
          </w:tcPr>
          <w:p w:rsidR="00CE2913" w:rsidRDefault="00DF4A53">
            <w:pPr>
              <w:jc w:val="center"/>
              <w:rPr>
                <w:noProof/>
                <w:sz w:val="22"/>
              </w:rPr>
            </w:pPr>
            <w:r>
              <w:rPr>
                <w:noProof/>
                <w:sz w:val="22"/>
              </w:rPr>
              <w:t>4</w:t>
            </w:r>
          </w:p>
        </w:tc>
        <w:tc>
          <w:tcPr>
            <w:tcW w:w="3960" w:type="dxa"/>
            <w:vAlign w:val="center"/>
          </w:tcPr>
          <w:p w:rsidR="00CE2913" w:rsidRDefault="00DF4A53">
            <w:pPr>
              <w:autoSpaceDE w:val="0"/>
              <w:autoSpaceDN w:val="0"/>
              <w:adjustRightInd w:val="0"/>
              <w:spacing w:before="0" w:after="0"/>
              <w:jc w:val="left"/>
              <w:rPr>
                <w:noProof/>
                <w:sz w:val="22"/>
              </w:rPr>
            </w:pPr>
            <w:r>
              <w:rPr>
                <w:noProof/>
                <w:sz w:val="22"/>
              </w:rPr>
              <w:t xml:space="preserve">23 03 02 02 - Interventi di risposta emergenziale rapidi e </w:t>
            </w:r>
            <w:r>
              <w:rPr>
                <w:noProof/>
                <w:sz w:val="22"/>
              </w:rPr>
              <w:t>efficaci nei casi di catastrofi gravi nei paesi terzi</w:t>
            </w:r>
          </w:p>
        </w:tc>
        <w:tc>
          <w:tcPr>
            <w:tcW w:w="1080" w:type="dxa"/>
            <w:vAlign w:val="center"/>
          </w:tcPr>
          <w:p w:rsidR="00CE2913" w:rsidRDefault="00DF4A53">
            <w:pPr>
              <w:jc w:val="center"/>
              <w:rPr>
                <w:noProof/>
                <w:color w:val="0000FF"/>
                <w:sz w:val="22"/>
              </w:rPr>
            </w:pPr>
            <w:r>
              <w:rPr>
                <w:noProof/>
                <w:sz w:val="22"/>
              </w:rPr>
              <w:t>Diss.</w:t>
            </w:r>
          </w:p>
        </w:tc>
        <w:tc>
          <w:tcPr>
            <w:tcW w:w="956" w:type="dxa"/>
            <w:vAlign w:val="center"/>
          </w:tcPr>
          <w:p w:rsidR="00CE2913" w:rsidRDefault="00DF4A53">
            <w:pPr>
              <w:jc w:val="center"/>
              <w:rPr>
                <w:noProof/>
                <w:sz w:val="22"/>
              </w:rPr>
            </w:pPr>
            <w:r>
              <w:rPr>
                <w:noProof/>
                <w:sz w:val="22"/>
              </w:rPr>
              <w:t>SÌ</w:t>
            </w:r>
          </w:p>
        </w:tc>
        <w:tc>
          <w:tcPr>
            <w:tcW w:w="1080" w:type="dxa"/>
            <w:vAlign w:val="center"/>
          </w:tcPr>
          <w:p w:rsidR="00CE2913" w:rsidRDefault="00DF4A53">
            <w:pPr>
              <w:jc w:val="center"/>
              <w:rPr>
                <w:noProof/>
                <w:sz w:val="22"/>
              </w:rPr>
            </w:pPr>
            <w:r>
              <w:rPr>
                <w:noProof/>
                <w:sz w:val="22"/>
              </w:rPr>
              <w:t>SÌ</w:t>
            </w:r>
          </w:p>
        </w:tc>
        <w:tc>
          <w:tcPr>
            <w:tcW w:w="956" w:type="dxa"/>
            <w:vAlign w:val="center"/>
          </w:tcPr>
          <w:p w:rsidR="00CE2913" w:rsidRDefault="00DF4A53">
            <w:pPr>
              <w:jc w:val="center"/>
              <w:rPr>
                <w:noProof/>
                <w:sz w:val="22"/>
              </w:rPr>
            </w:pPr>
            <w:r>
              <w:rPr>
                <w:noProof/>
                <w:sz w:val="22"/>
              </w:rPr>
              <w:t>NO</w:t>
            </w:r>
          </w:p>
        </w:tc>
        <w:tc>
          <w:tcPr>
            <w:tcW w:w="1448" w:type="dxa"/>
            <w:vAlign w:val="center"/>
          </w:tcPr>
          <w:p w:rsidR="00CE2913" w:rsidRDefault="00DF4A53">
            <w:pPr>
              <w:jc w:val="center"/>
              <w:rPr>
                <w:noProof/>
                <w:sz w:val="22"/>
              </w:rPr>
            </w:pPr>
            <w:r>
              <w:rPr>
                <w:noProof/>
                <w:sz w:val="22"/>
              </w:rPr>
              <w:t>NO</w:t>
            </w:r>
          </w:p>
        </w:tc>
      </w:tr>
      <w:tr w:rsidR="00CE2913">
        <w:tc>
          <w:tcPr>
            <w:tcW w:w="1080" w:type="dxa"/>
            <w:vAlign w:val="center"/>
          </w:tcPr>
          <w:p w:rsidR="00CE2913" w:rsidRDefault="00DF4A53">
            <w:pPr>
              <w:jc w:val="center"/>
              <w:rPr>
                <w:noProof/>
                <w:sz w:val="22"/>
              </w:rPr>
            </w:pPr>
            <w:r>
              <w:rPr>
                <w:noProof/>
                <w:sz w:val="22"/>
              </w:rPr>
              <w:t>4</w:t>
            </w:r>
          </w:p>
        </w:tc>
        <w:tc>
          <w:tcPr>
            <w:tcW w:w="3960" w:type="dxa"/>
            <w:vAlign w:val="center"/>
          </w:tcPr>
          <w:p w:rsidR="00CE2913" w:rsidRDefault="00DF4A53">
            <w:pPr>
              <w:autoSpaceDE w:val="0"/>
              <w:autoSpaceDN w:val="0"/>
              <w:adjustRightInd w:val="0"/>
              <w:spacing w:before="0" w:after="0"/>
              <w:jc w:val="left"/>
              <w:rPr>
                <w:noProof/>
                <w:sz w:val="22"/>
              </w:rPr>
            </w:pPr>
            <w:r>
              <w:rPr>
                <w:noProof/>
                <w:sz w:val="22"/>
              </w:rPr>
              <w:t>23 01 04 - Spese di supporto per le attività e i programmi nel settore "Aiuti umanitari e protezione civile"</w:t>
            </w:r>
          </w:p>
        </w:tc>
        <w:tc>
          <w:tcPr>
            <w:tcW w:w="1080" w:type="dxa"/>
            <w:vAlign w:val="center"/>
          </w:tcPr>
          <w:p w:rsidR="00CE2913" w:rsidRDefault="00DF4A53">
            <w:pPr>
              <w:jc w:val="center"/>
              <w:rPr>
                <w:noProof/>
                <w:sz w:val="22"/>
              </w:rPr>
            </w:pPr>
            <w:r>
              <w:rPr>
                <w:noProof/>
                <w:sz w:val="22"/>
              </w:rPr>
              <w:t>Non diss.</w:t>
            </w:r>
          </w:p>
        </w:tc>
        <w:tc>
          <w:tcPr>
            <w:tcW w:w="956" w:type="dxa"/>
            <w:vAlign w:val="center"/>
          </w:tcPr>
          <w:p w:rsidR="00CE2913" w:rsidRDefault="00DF4A53">
            <w:pPr>
              <w:jc w:val="center"/>
              <w:rPr>
                <w:noProof/>
                <w:sz w:val="22"/>
              </w:rPr>
            </w:pPr>
            <w:r>
              <w:rPr>
                <w:noProof/>
                <w:sz w:val="22"/>
              </w:rPr>
              <w:t>NO</w:t>
            </w:r>
          </w:p>
        </w:tc>
        <w:tc>
          <w:tcPr>
            <w:tcW w:w="1080" w:type="dxa"/>
            <w:vAlign w:val="center"/>
          </w:tcPr>
          <w:p w:rsidR="00CE2913" w:rsidRDefault="00DF4A53">
            <w:pPr>
              <w:jc w:val="center"/>
              <w:rPr>
                <w:noProof/>
                <w:sz w:val="22"/>
              </w:rPr>
            </w:pPr>
            <w:r>
              <w:rPr>
                <w:noProof/>
                <w:sz w:val="22"/>
              </w:rPr>
              <w:t>NO</w:t>
            </w:r>
          </w:p>
        </w:tc>
        <w:tc>
          <w:tcPr>
            <w:tcW w:w="956" w:type="dxa"/>
            <w:vAlign w:val="center"/>
          </w:tcPr>
          <w:p w:rsidR="00CE2913" w:rsidRDefault="00DF4A53">
            <w:pPr>
              <w:jc w:val="center"/>
              <w:rPr>
                <w:noProof/>
                <w:sz w:val="22"/>
              </w:rPr>
            </w:pPr>
            <w:r>
              <w:rPr>
                <w:noProof/>
                <w:sz w:val="22"/>
              </w:rPr>
              <w:t>NO</w:t>
            </w:r>
          </w:p>
        </w:tc>
        <w:tc>
          <w:tcPr>
            <w:tcW w:w="1448" w:type="dxa"/>
            <w:vAlign w:val="center"/>
          </w:tcPr>
          <w:p w:rsidR="00CE2913" w:rsidRDefault="00DF4A53">
            <w:pPr>
              <w:jc w:val="center"/>
              <w:rPr>
                <w:noProof/>
                <w:sz w:val="22"/>
              </w:rPr>
            </w:pPr>
            <w:r>
              <w:rPr>
                <w:noProof/>
                <w:sz w:val="22"/>
              </w:rPr>
              <w:t>NO</w:t>
            </w:r>
          </w:p>
        </w:tc>
      </w:tr>
    </w:tbl>
    <w:p w:rsidR="00CE2913" w:rsidRDefault="00CE2913">
      <w:pPr>
        <w:rPr>
          <w:noProof/>
        </w:rPr>
        <w:sectPr w:rsidR="00CE2913" w:rsidSect="00DF4A53">
          <w:pgSz w:w="11907" w:h="16840" w:code="1"/>
          <w:pgMar w:top="1134" w:right="1418" w:bottom="1134" w:left="1418" w:header="709" w:footer="709" w:gutter="0"/>
          <w:cols w:space="708"/>
          <w:docGrid w:linePitch="360"/>
        </w:sectPr>
      </w:pPr>
    </w:p>
    <w:p w:rsidR="00CE2913" w:rsidRDefault="00DF4A53">
      <w:pPr>
        <w:pStyle w:val="ManualNumPar2"/>
        <w:rPr>
          <w:noProof/>
        </w:rPr>
      </w:pPr>
      <w:r>
        <w:t>3.2.</w:t>
      </w:r>
      <w:r>
        <w:tab/>
      </w:r>
      <w:r>
        <w:rPr>
          <w:noProof/>
        </w:rPr>
        <w:t xml:space="preserve">Incidenza prevista sulle spese </w:t>
      </w:r>
    </w:p>
    <w:p w:rsidR="00CE2913" w:rsidRDefault="00DF4A53">
      <w:pPr>
        <w:pStyle w:val="ManualNumPar3"/>
        <w:rPr>
          <w:noProof/>
          <w:u w:val="single"/>
        </w:rPr>
      </w:pPr>
      <w:r>
        <w:t>3.2.1.</w:t>
      </w:r>
      <w:r>
        <w:tab/>
      </w:r>
      <w:r>
        <w:rPr>
          <w:noProof/>
        </w:rPr>
        <w:t xml:space="preserve">Sintesi dell'incidenza prevista sulle spese </w:t>
      </w:r>
    </w:p>
    <w:p w:rsidR="00CE2913" w:rsidRDefault="00DF4A53">
      <w:pPr>
        <w:jc w:val="right"/>
        <w:rPr>
          <w:noProof/>
          <w:sz w:val="20"/>
        </w:rPr>
      </w:pPr>
      <w:r>
        <w:rPr>
          <w:noProof/>
          <w:sz w:val="20"/>
        </w:rPr>
        <w:t>Milioni di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E2913">
        <w:trPr>
          <w:jc w:val="center"/>
        </w:trPr>
        <w:tc>
          <w:tcPr>
            <w:tcW w:w="4744" w:type="dxa"/>
            <w:shd w:val="thinDiagStripe" w:color="C0C0C0" w:fill="auto"/>
            <w:vAlign w:val="center"/>
          </w:tcPr>
          <w:p w:rsidR="00CE2913" w:rsidRDefault="00DF4A53">
            <w:pPr>
              <w:spacing w:before="60" w:after="60"/>
              <w:jc w:val="center"/>
              <w:rPr>
                <w:b/>
                <w:noProof/>
                <w:sz w:val="22"/>
              </w:rPr>
            </w:pPr>
            <w:r>
              <w:rPr>
                <w:b/>
                <w:noProof/>
                <w:sz w:val="22"/>
              </w:rPr>
              <w:t>Rubrica del quadro finanziario</w:t>
            </w:r>
            <w:r>
              <w:rPr>
                <w:noProof/>
                <w:sz w:val="22"/>
              </w:rPr>
              <w:br/>
            </w:r>
            <w:r>
              <w:rPr>
                <w:b/>
                <w:noProof/>
                <w:sz w:val="22"/>
              </w:rPr>
              <w:t xml:space="preserve">pluriennale </w:t>
            </w:r>
          </w:p>
        </w:tc>
        <w:tc>
          <w:tcPr>
            <w:tcW w:w="1080" w:type="dxa"/>
            <w:vAlign w:val="center"/>
          </w:tcPr>
          <w:p w:rsidR="00CE2913" w:rsidRDefault="00DF4A53">
            <w:pPr>
              <w:spacing w:before="60" w:after="60"/>
              <w:jc w:val="center"/>
              <w:rPr>
                <w:noProof/>
                <w:sz w:val="22"/>
              </w:rPr>
            </w:pPr>
            <w:r>
              <w:rPr>
                <w:noProof/>
                <w:sz w:val="22"/>
              </w:rPr>
              <w:t>Numero</w:t>
            </w:r>
          </w:p>
        </w:tc>
        <w:tc>
          <w:tcPr>
            <w:tcW w:w="7817" w:type="dxa"/>
            <w:vAlign w:val="center"/>
          </w:tcPr>
          <w:p w:rsidR="00CE2913" w:rsidRDefault="00DF4A53">
            <w:pPr>
              <w:spacing w:before="60" w:after="60"/>
              <w:rPr>
                <w:noProof/>
                <w:sz w:val="22"/>
              </w:rPr>
            </w:pPr>
            <w:r>
              <w:rPr>
                <w:noProof/>
              </w:rPr>
              <w:t>Rubrica 3 Sicurezza e cittadinanza</w:t>
            </w:r>
          </w:p>
        </w:tc>
      </w:tr>
    </w:tbl>
    <w:p w:rsidR="00CE2913" w:rsidRDefault="00CE2913">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CE2913">
        <w:trPr>
          <w:jc w:val="center"/>
        </w:trPr>
        <w:tc>
          <w:tcPr>
            <w:tcW w:w="5543" w:type="dxa"/>
            <w:vAlign w:val="center"/>
          </w:tcPr>
          <w:p w:rsidR="00CE2913" w:rsidRDefault="00DF4A53">
            <w:pPr>
              <w:jc w:val="center"/>
              <w:rPr>
                <w:b/>
                <w:noProof/>
                <w:sz w:val="22"/>
              </w:rPr>
            </w:pPr>
            <w:r>
              <w:rPr>
                <w:b/>
                <w:noProof/>
                <w:sz w:val="22"/>
              </w:rPr>
              <w:t>DG ECHO – Protezione civile e operazioni di aiuto</w:t>
            </w:r>
            <w:r>
              <w:rPr>
                <w:b/>
                <w:noProof/>
                <w:sz w:val="22"/>
              </w:rPr>
              <w:t xml:space="preserve"> umanitario europee</w:t>
            </w:r>
          </w:p>
        </w:tc>
        <w:tc>
          <w:tcPr>
            <w:tcW w:w="1417" w:type="dxa"/>
          </w:tcPr>
          <w:p w:rsidR="00CE2913" w:rsidRDefault="00CE2913">
            <w:pPr>
              <w:rPr>
                <w:noProof/>
                <w:sz w:val="20"/>
              </w:rPr>
            </w:pPr>
          </w:p>
        </w:tc>
        <w:tc>
          <w:tcPr>
            <w:tcW w:w="851" w:type="dxa"/>
          </w:tcPr>
          <w:p w:rsidR="00CE2913" w:rsidRDefault="00CE2913">
            <w:pPr>
              <w:jc w:val="center"/>
              <w:rPr>
                <w:noProof/>
                <w:sz w:val="20"/>
              </w:rPr>
            </w:pPr>
          </w:p>
        </w:tc>
        <w:tc>
          <w:tcPr>
            <w:tcW w:w="1134" w:type="dxa"/>
            <w:vAlign w:val="center"/>
          </w:tcPr>
          <w:p w:rsidR="00CE2913" w:rsidRDefault="00DF4A53">
            <w:pPr>
              <w:jc w:val="center"/>
              <w:rPr>
                <w:noProof/>
                <w:sz w:val="20"/>
              </w:rPr>
            </w:pPr>
            <w:r>
              <w:rPr>
                <w:noProof/>
                <w:sz w:val="20"/>
              </w:rPr>
              <w:t>2018</w:t>
            </w:r>
          </w:p>
        </w:tc>
        <w:tc>
          <w:tcPr>
            <w:tcW w:w="1134" w:type="dxa"/>
            <w:vAlign w:val="center"/>
          </w:tcPr>
          <w:p w:rsidR="00CE2913" w:rsidRDefault="00DF4A53">
            <w:pPr>
              <w:jc w:val="center"/>
              <w:rPr>
                <w:noProof/>
                <w:sz w:val="20"/>
              </w:rPr>
            </w:pPr>
            <w:r>
              <w:rPr>
                <w:noProof/>
                <w:sz w:val="20"/>
              </w:rPr>
              <w:t>2019</w:t>
            </w:r>
          </w:p>
        </w:tc>
        <w:tc>
          <w:tcPr>
            <w:tcW w:w="1134" w:type="dxa"/>
            <w:vAlign w:val="center"/>
          </w:tcPr>
          <w:p w:rsidR="00CE2913" w:rsidRDefault="00DF4A53">
            <w:pPr>
              <w:jc w:val="center"/>
              <w:rPr>
                <w:noProof/>
                <w:sz w:val="20"/>
              </w:rPr>
            </w:pPr>
            <w:r>
              <w:rPr>
                <w:noProof/>
                <w:sz w:val="20"/>
              </w:rPr>
              <w:t>2020</w:t>
            </w:r>
          </w:p>
        </w:tc>
        <w:tc>
          <w:tcPr>
            <w:tcW w:w="1777" w:type="dxa"/>
            <w:vAlign w:val="center"/>
          </w:tcPr>
          <w:p w:rsidR="00CE2913" w:rsidRDefault="00DF4A53">
            <w:pPr>
              <w:jc w:val="center"/>
              <w:rPr>
                <w:b/>
                <w:noProof/>
                <w:sz w:val="20"/>
              </w:rPr>
            </w:pPr>
            <w:r>
              <w:rPr>
                <w:b/>
                <w:noProof/>
                <w:sz w:val="20"/>
              </w:rPr>
              <w:t>TOTALE</w:t>
            </w:r>
          </w:p>
        </w:tc>
      </w:tr>
      <w:tr w:rsidR="00CE2913">
        <w:trPr>
          <w:trHeight w:val="213"/>
          <w:jc w:val="center"/>
        </w:trPr>
        <w:tc>
          <w:tcPr>
            <w:tcW w:w="7811" w:type="dxa"/>
            <w:gridSpan w:val="3"/>
            <w:vAlign w:val="center"/>
          </w:tcPr>
          <w:p w:rsidR="00CE2913" w:rsidRDefault="00DF4A53">
            <w:pPr>
              <w:spacing w:before="20" w:after="20"/>
              <w:rPr>
                <w:noProof/>
                <w:sz w:val="21"/>
                <w:szCs w:val="21"/>
              </w:rPr>
            </w:pPr>
            <w:r>
              <w:rPr>
                <w:noProof/>
                <w:sz w:val="21"/>
                <w:szCs w:val="21"/>
              </w:rPr>
              <w:sym w:font="Wingdings" w:char="F09F"/>
            </w:r>
            <w:r>
              <w:rPr>
                <w:noProof/>
                <w:sz w:val="21"/>
                <w:szCs w:val="21"/>
              </w:rPr>
              <w:t xml:space="preserve"> Stanziamenti operativi</w:t>
            </w:r>
          </w:p>
        </w:tc>
        <w:tc>
          <w:tcPr>
            <w:tcW w:w="1134" w:type="dxa"/>
            <w:vAlign w:val="center"/>
          </w:tcPr>
          <w:p w:rsidR="00CE2913" w:rsidRDefault="00CE2913">
            <w:pPr>
              <w:rPr>
                <w:noProof/>
                <w:sz w:val="20"/>
              </w:rPr>
            </w:pPr>
          </w:p>
        </w:tc>
        <w:tc>
          <w:tcPr>
            <w:tcW w:w="1134" w:type="dxa"/>
            <w:vAlign w:val="center"/>
          </w:tcPr>
          <w:p w:rsidR="00CE2913" w:rsidRDefault="00CE2913">
            <w:pPr>
              <w:rPr>
                <w:noProof/>
                <w:sz w:val="20"/>
              </w:rPr>
            </w:pPr>
          </w:p>
        </w:tc>
        <w:tc>
          <w:tcPr>
            <w:tcW w:w="1134" w:type="dxa"/>
            <w:vAlign w:val="center"/>
          </w:tcPr>
          <w:p w:rsidR="00CE2913" w:rsidRDefault="00CE2913">
            <w:pPr>
              <w:rPr>
                <w:noProof/>
                <w:sz w:val="20"/>
              </w:rPr>
            </w:pPr>
          </w:p>
        </w:tc>
        <w:tc>
          <w:tcPr>
            <w:tcW w:w="1777" w:type="dxa"/>
            <w:vAlign w:val="center"/>
          </w:tcPr>
          <w:p w:rsidR="00CE2913" w:rsidRDefault="00CE2913">
            <w:pPr>
              <w:rPr>
                <w:b/>
                <w:noProof/>
                <w:sz w:val="20"/>
              </w:rPr>
            </w:pPr>
          </w:p>
        </w:tc>
      </w:tr>
      <w:tr w:rsidR="00CE2913">
        <w:trPr>
          <w:trHeight w:val="277"/>
          <w:jc w:val="center"/>
        </w:trPr>
        <w:tc>
          <w:tcPr>
            <w:tcW w:w="5543" w:type="dxa"/>
            <w:vMerge w:val="restart"/>
            <w:vAlign w:val="center"/>
          </w:tcPr>
          <w:p w:rsidR="00CE2913" w:rsidRDefault="00DF4A53">
            <w:pPr>
              <w:rPr>
                <w:noProof/>
                <w:sz w:val="22"/>
              </w:rPr>
            </w:pPr>
            <w:r>
              <w:rPr>
                <w:noProof/>
                <w:sz w:val="20"/>
              </w:rPr>
              <w:t>23 03 01 01</w:t>
            </w:r>
          </w:p>
        </w:tc>
        <w:tc>
          <w:tcPr>
            <w:tcW w:w="1417" w:type="dxa"/>
            <w:vAlign w:val="center"/>
          </w:tcPr>
          <w:p w:rsidR="00CE2913" w:rsidRDefault="00DF4A53">
            <w:pPr>
              <w:spacing w:before="20" w:after="20"/>
              <w:rPr>
                <w:noProof/>
                <w:sz w:val="18"/>
              </w:rPr>
            </w:pPr>
            <w:r>
              <w:rPr>
                <w:noProof/>
                <w:sz w:val="18"/>
              </w:rPr>
              <w:t>Impegni</w:t>
            </w:r>
          </w:p>
        </w:tc>
        <w:tc>
          <w:tcPr>
            <w:tcW w:w="851" w:type="dxa"/>
            <w:vAlign w:val="center"/>
          </w:tcPr>
          <w:p w:rsidR="00CE2913" w:rsidRDefault="00DF4A53">
            <w:pPr>
              <w:spacing w:before="20" w:after="20"/>
              <w:jc w:val="center"/>
              <w:rPr>
                <w:noProof/>
                <w:sz w:val="14"/>
              </w:rPr>
            </w:pPr>
            <w:r>
              <w:rPr>
                <w:noProof/>
                <w:sz w:val="14"/>
              </w:rPr>
              <w:t>(1)</w:t>
            </w:r>
          </w:p>
        </w:tc>
        <w:tc>
          <w:tcPr>
            <w:tcW w:w="1134" w:type="dxa"/>
            <w:vAlign w:val="bottom"/>
          </w:tcPr>
          <w:p w:rsidR="00CE2913" w:rsidRDefault="00DF4A53">
            <w:pPr>
              <w:spacing w:before="20" w:after="20"/>
              <w:jc w:val="right"/>
              <w:rPr>
                <w:noProof/>
                <w:sz w:val="20"/>
              </w:rPr>
            </w:pPr>
            <w:r>
              <w:rPr>
                <w:noProof/>
                <w:sz w:val="20"/>
              </w:rPr>
              <w:t>14 000</w:t>
            </w:r>
          </w:p>
        </w:tc>
        <w:tc>
          <w:tcPr>
            <w:tcW w:w="1134" w:type="dxa"/>
            <w:vAlign w:val="bottom"/>
          </w:tcPr>
          <w:p w:rsidR="00CE2913" w:rsidRDefault="00DF4A53">
            <w:pPr>
              <w:spacing w:before="20" w:after="20"/>
              <w:jc w:val="right"/>
              <w:rPr>
                <w:noProof/>
                <w:sz w:val="20"/>
              </w:rPr>
            </w:pPr>
            <w:r>
              <w:rPr>
                <w:noProof/>
                <w:sz w:val="20"/>
              </w:rPr>
              <w:t>105 900</w:t>
            </w:r>
          </w:p>
        </w:tc>
        <w:tc>
          <w:tcPr>
            <w:tcW w:w="1134" w:type="dxa"/>
            <w:vAlign w:val="bottom"/>
          </w:tcPr>
          <w:p w:rsidR="00CE2913" w:rsidRDefault="00DF4A53">
            <w:pPr>
              <w:spacing w:before="20" w:after="20"/>
              <w:jc w:val="right"/>
              <w:rPr>
                <w:noProof/>
                <w:sz w:val="20"/>
              </w:rPr>
            </w:pPr>
            <w:r>
              <w:rPr>
                <w:noProof/>
                <w:sz w:val="20"/>
              </w:rPr>
              <w:t>109 279</w:t>
            </w:r>
          </w:p>
        </w:tc>
        <w:tc>
          <w:tcPr>
            <w:tcW w:w="1777" w:type="dxa"/>
            <w:vAlign w:val="bottom"/>
          </w:tcPr>
          <w:p w:rsidR="00CE2913" w:rsidRDefault="00DF4A53">
            <w:pPr>
              <w:spacing w:before="20" w:after="20"/>
              <w:jc w:val="right"/>
              <w:rPr>
                <w:b/>
                <w:noProof/>
                <w:sz w:val="20"/>
              </w:rPr>
            </w:pPr>
            <w:r>
              <w:rPr>
                <w:b/>
                <w:noProof/>
                <w:sz w:val="20"/>
              </w:rPr>
              <w:t>229,179</w:t>
            </w:r>
          </w:p>
        </w:tc>
      </w:tr>
      <w:tr w:rsidR="00CE2913">
        <w:trPr>
          <w:jc w:val="center"/>
        </w:trPr>
        <w:tc>
          <w:tcPr>
            <w:tcW w:w="5543" w:type="dxa"/>
            <w:vMerge/>
          </w:tcPr>
          <w:p w:rsidR="00CE2913" w:rsidRDefault="00CE2913">
            <w:pPr>
              <w:jc w:val="center"/>
              <w:rPr>
                <w:noProof/>
                <w:sz w:val="20"/>
              </w:rPr>
            </w:pPr>
          </w:p>
        </w:tc>
        <w:tc>
          <w:tcPr>
            <w:tcW w:w="1417" w:type="dxa"/>
            <w:vAlign w:val="center"/>
          </w:tcPr>
          <w:p w:rsidR="00CE2913" w:rsidRDefault="00DF4A53">
            <w:pPr>
              <w:spacing w:before="20" w:after="20"/>
              <w:rPr>
                <w:noProof/>
                <w:sz w:val="18"/>
              </w:rPr>
            </w:pPr>
            <w:r>
              <w:rPr>
                <w:noProof/>
                <w:sz w:val="18"/>
              </w:rPr>
              <w:t>Pagamenti</w:t>
            </w:r>
          </w:p>
        </w:tc>
        <w:tc>
          <w:tcPr>
            <w:tcW w:w="851" w:type="dxa"/>
            <w:vAlign w:val="center"/>
          </w:tcPr>
          <w:p w:rsidR="00CE2913" w:rsidRDefault="00DF4A53">
            <w:pPr>
              <w:spacing w:before="20" w:after="20"/>
              <w:jc w:val="center"/>
              <w:rPr>
                <w:noProof/>
                <w:sz w:val="14"/>
              </w:rPr>
            </w:pPr>
            <w:r>
              <w:rPr>
                <w:noProof/>
                <w:sz w:val="14"/>
              </w:rPr>
              <w:t>(2)</w:t>
            </w:r>
          </w:p>
        </w:tc>
        <w:tc>
          <w:tcPr>
            <w:tcW w:w="1134" w:type="dxa"/>
            <w:vAlign w:val="bottom"/>
          </w:tcPr>
          <w:p w:rsidR="00CE2913" w:rsidRDefault="00DF4A53">
            <w:pPr>
              <w:spacing w:before="20" w:after="20"/>
              <w:jc w:val="right"/>
              <w:rPr>
                <w:noProof/>
                <w:sz w:val="20"/>
              </w:rPr>
            </w:pPr>
            <w:r>
              <w:rPr>
                <w:noProof/>
                <w:sz w:val="20"/>
              </w:rPr>
              <w:t>7 000</w:t>
            </w:r>
          </w:p>
        </w:tc>
        <w:tc>
          <w:tcPr>
            <w:tcW w:w="1134" w:type="dxa"/>
            <w:vAlign w:val="bottom"/>
          </w:tcPr>
          <w:p w:rsidR="00CE2913" w:rsidRDefault="00DF4A53">
            <w:pPr>
              <w:spacing w:before="20" w:after="20"/>
              <w:jc w:val="right"/>
              <w:rPr>
                <w:noProof/>
                <w:sz w:val="20"/>
              </w:rPr>
            </w:pPr>
            <w:r>
              <w:rPr>
                <w:noProof/>
                <w:sz w:val="20"/>
              </w:rPr>
              <w:t>46 560</w:t>
            </w:r>
          </w:p>
        </w:tc>
        <w:tc>
          <w:tcPr>
            <w:tcW w:w="1134" w:type="dxa"/>
            <w:vAlign w:val="bottom"/>
          </w:tcPr>
          <w:p w:rsidR="00CE2913" w:rsidRDefault="00DF4A53">
            <w:pPr>
              <w:spacing w:before="20" w:after="20"/>
              <w:jc w:val="right"/>
              <w:rPr>
                <w:noProof/>
                <w:sz w:val="20"/>
              </w:rPr>
            </w:pPr>
            <w:r>
              <w:rPr>
                <w:noProof/>
                <w:sz w:val="20"/>
              </w:rPr>
              <w:t>104,395</w:t>
            </w:r>
          </w:p>
        </w:tc>
        <w:tc>
          <w:tcPr>
            <w:tcW w:w="1777" w:type="dxa"/>
            <w:vAlign w:val="bottom"/>
          </w:tcPr>
          <w:p w:rsidR="00CE2913" w:rsidRDefault="00DF4A53">
            <w:pPr>
              <w:spacing w:before="20" w:after="20"/>
              <w:jc w:val="right"/>
              <w:rPr>
                <w:b/>
                <w:noProof/>
                <w:sz w:val="20"/>
              </w:rPr>
            </w:pPr>
            <w:r>
              <w:rPr>
                <w:b/>
                <w:noProof/>
                <w:sz w:val="20"/>
              </w:rPr>
              <w:t>157,955</w:t>
            </w:r>
          </w:p>
        </w:tc>
      </w:tr>
      <w:tr w:rsidR="00CE2913">
        <w:trPr>
          <w:jc w:val="center"/>
        </w:trPr>
        <w:tc>
          <w:tcPr>
            <w:tcW w:w="5543" w:type="dxa"/>
            <w:vMerge w:val="restart"/>
            <w:vAlign w:val="center"/>
          </w:tcPr>
          <w:p w:rsidR="00CE2913" w:rsidRDefault="00DF4A53">
            <w:pPr>
              <w:rPr>
                <w:noProof/>
                <w:sz w:val="22"/>
              </w:rPr>
            </w:pPr>
            <w:r>
              <w:rPr>
                <w:noProof/>
                <w:sz w:val="20"/>
              </w:rPr>
              <w:t>23 03 02 01</w:t>
            </w:r>
          </w:p>
        </w:tc>
        <w:tc>
          <w:tcPr>
            <w:tcW w:w="1417" w:type="dxa"/>
            <w:vAlign w:val="center"/>
          </w:tcPr>
          <w:p w:rsidR="00CE2913" w:rsidRDefault="00DF4A53">
            <w:pPr>
              <w:spacing w:before="20" w:after="20"/>
              <w:rPr>
                <w:noProof/>
                <w:sz w:val="18"/>
              </w:rPr>
            </w:pPr>
            <w:r>
              <w:rPr>
                <w:noProof/>
                <w:sz w:val="18"/>
              </w:rPr>
              <w:t>Impegni</w:t>
            </w:r>
          </w:p>
        </w:tc>
        <w:tc>
          <w:tcPr>
            <w:tcW w:w="851" w:type="dxa"/>
            <w:vAlign w:val="center"/>
          </w:tcPr>
          <w:p w:rsidR="00CE2913" w:rsidRDefault="00DF4A53">
            <w:pPr>
              <w:spacing w:before="20" w:after="20"/>
              <w:jc w:val="center"/>
              <w:rPr>
                <w:noProof/>
                <w:sz w:val="14"/>
              </w:rPr>
            </w:pPr>
            <w:r>
              <w:rPr>
                <w:noProof/>
                <w:sz w:val="14"/>
              </w:rPr>
              <w:t>(1a)</w:t>
            </w:r>
          </w:p>
        </w:tc>
        <w:tc>
          <w:tcPr>
            <w:tcW w:w="1134" w:type="dxa"/>
          </w:tcPr>
          <w:p w:rsidR="00CE2913" w:rsidRDefault="00DF4A53">
            <w:pPr>
              <w:spacing w:before="20" w:after="20"/>
              <w:jc w:val="right"/>
              <w:rPr>
                <w:noProof/>
                <w:sz w:val="20"/>
              </w:rPr>
            </w:pPr>
            <w:r>
              <w:rPr>
                <w:noProof/>
                <w:sz w:val="20"/>
              </w:rPr>
              <w:t>5 157</w:t>
            </w:r>
          </w:p>
        </w:tc>
        <w:tc>
          <w:tcPr>
            <w:tcW w:w="1134" w:type="dxa"/>
          </w:tcPr>
          <w:p w:rsidR="00CE2913" w:rsidRDefault="00DF4A53">
            <w:pPr>
              <w:spacing w:before="20" w:after="20"/>
              <w:jc w:val="right"/>
              <w:rPr>
                <w:noProof/>
                <w:sz w:val="20"/>
              </w:rPr>
            </w:pPr>
            <w:r>
              <w:rPr>
                <w:noProof/>
                <w:sz w:val="20"/>
              </w:rPr>
              <w:t>9 300</w:t>
            </w:r>
          </w:p>
        </w:tc>
        <w:tc>
          <w:tcPr>
            <w:tcW w:w="1134" w:type="dxa"/>
          </w:tcPr>
          <w:p w:rsidR="00CE2913" w:rsidRDefault="00DF4A53">
            <w:pPr>
              <w:spacing w:before="20" w:after="20"/>
              <w:jc w:val="right"/>
              <w:rPr>
                <w:noProof/>
                <w:sz w:val="20"/>
              </w:rPr>
            </w:pPr>
            <w:r>
              <w:rPr>
                <w:noProof/>
                <w:sz w:val="20"/>
              </w:rPr>
              <w:t>13 218</w:t>
            </w:r>
          </w:p>
        </w:tc>
        <w:tc>
          <w:tcPr>
            <w:tcW w:w="1777" w:type="dxa"/>
          </w:tcPr>
          <w:p w:rsidR="00CE2913" w:rsidRDefault="00DF4A53">
            <w:pPr>
              <w:spacing w:before="20" w:after="20"/>
              <w:jc w:val="right"/>
              <w:rPr>
                <w:b/>
                <w:noProof/>
                <w:sz w:val="20"/>
              </w:rPr>
            </w:pPr>
            <w:r>
              <w:rPr>
                <w:b/>
                <w:noProof/>
                <w:sz w:val="20"/>
              </w:rPr>
              <w:t>27 675</w:t>
            </w:r>
          </w:p>
        </w:tc>
      </w:tr>
      <w:tr w:rsidR="00CE2913">
        <w:trPr>
          <w:jc w:val="center"/>
        </w:trPr>
        <w:tc>
          <w:tcPr>
            <w:tcW w:w="5543" w:type="dxa"/>
            <w:vMerge/>
          </w:tcPr>
          <w:p w:rsidR="00CE2913" w:rsidRDefault="00CE2913">
            <w:pPr>
              <w:jc w:val="center"/>
              <w:rPr>
                <w:noProof/>
                <w:sz w:val="20"/>
              </w:rPr>
            </w:pPr>
          </w:p>
        </w:tc>
        <w:tc>
          <w:tcPr>
            <w:tcW w:w="1417" w:type="dxa"/>
            <w:vAlign w:val="center"/>
          </w:tcPr>
          <w:p w:rsidR="00CE2913" w:rsidRDefault="00DF4A53">
            <w:pPr>
              <w:spacing w:before="20" w:after="20"/>
              <w:rPr>
                <w:noProof/>
                <w:sz w:val="18"/>
              </w:rPr>
            </w:pPr>
            <w:r>
              <w:rPr>
                <w:noProof/>
                <w:sz w:val="18"/>
              </w:rPr>
              <w:t>Pagamenti</w:t>
            </w:r>
          </w:p>
        </w:tc>
        <w:tc>
          <w:tcPr>
            <w:tcW w:w="851" w:type="dxa"/>
            <w:vAlign w:val="center"/>
          </w:tcPr>
          <w:p w:rsidR="00CE2913" w:rsidRDefault="00DF4A53">
            <w:pPr>
              <w:spacing w:before="20" w:after="20"/>
              <w:jc w:val="center"/>
              <w:rPr>
                <w:noProof/>
                <w:sz w:val="14"/>
              </w:rPr>
            </w:pPr>
            <w:r>
              <w:rPr>
                <w:noProof/>
                <w:sz w:val="14"/>
              </w:rPr>
              <w:t>(2a)</w:t>
            </w:r>
          </w:p>
        </w:tc>
        <w:tc>
          <w:tcPr>
            <w:tcW w:w="1134" w:type="dxa"/>
          </w:tcPr>
          <w:p w:rsidR="00CE2913" w:rsidRDefault="00DF4A53">
            <w:pPr>
              <w:spacing w:before="20" w:after="20"/>
              <w:jc w:val="right"/>
              <w:rPr>
                <w:noProof/>
                <w:sz w:val="20"/>
              </w:rPr>
            </w:pPr>
            <w:r>
              <w:rPr>
                <w:noProof/>
                <w:sz w:val="20"/>
              </w:rPr>
              <w:t>4 000</w:t>
            </w:r>
          </w:p>
        </w:tc>
        <w:tc>
          <w:tcPr>
            <w:tcW w:w="1134" w:type="dxa"/>
          </w:tcPr>
          <w:p w:rsidR="00CE2913" w:rsidRDefault="00DF4A53">
            <w:pPr>
              <w:spacing w:before="20" w:after="20"/>
              <w:jc w:val="right"/>
              <w:rPr>
                <w:noProof/>
                <w:sz w:val="20"/>
              </w:rPr>
            </w:pPr>
            <w:r>
              <w:rPr>
                <w:noProof/>
                <w:sz w:val="20"/>
              </w:rPr>
              <w:t>10 000</w:t>
            </w:r>
          </w:p>
        </w:tc>
        <w:tc>
          <w:tcPr>
            <w:tcW w:w="1134" w:type="dxa"/>
          </w:tcPr>
          <w:p w:rsidR="00CE2913" w:rsidRDefault="00DF4A53">
            <w:pPr>
              <w:spacing w:before="20" w:after="20"/>
              <w:jc w:val="right"/>
              <w:rPr>
                <w:noProof/>
                <w:sz w:val="20"/>
              </w:rPr>
            </w:pPr>
            <w:r>
              <w:rPr>
                <w:noProof/>
                <w:sz w:val="20"/>
              </w:rPr>
              <w:t>11 000</w:t>
            </w:r>
          </w:p>
        </w:tc>
        <w:tc>
          <w:tcPr>
            <w:tcW w:w="1777" w:type="dxa"/>
          </w:tcPr>
          <w:p w:rsidR="00CE2913" w:rsidRDefault="00DF4A53">
            <w:pPr>
              <w:spacing w:before="20" w:after="20"/>
              <w:jc w:val="right"/>
              <w:rPr>
                <w:b/>
                <w:noProof/>
                <w:sz w:val="20"/>
              </w:rPr>
            </w:pPr>
            <w:r>
              <w:rPr>
                <w:b/>
                <w:noProof/>
                <w:sz w:val="20"/>
              </w:rPr>
              <w:t>25 000</w:t>
            </w:r>
          </w:p>
        </w:tc>
      </w:tr>
      <w:tr w:rsidR="00CE2913">
        <w:trPr>
          <w:trHeight w:val="231"/>
          <w:jc w:val="center"/>
        </w:trPr>
        <w:tc>
          <w:tcPr>
            <w:tcW w:w="7811" w:type="dxa"/>
            <w:gridSpan w:val="3"/>
            <w:vAlign w:val="center"/>
          </w:tcPr>
          <w:p w:rsidR="00CE2913" w:rsidRDefault="00DF4A53">
            <w:pPr>
              <w:spacing w:before="20" w:after="20"/>
              <w:rPr>
                <w:noProof/>
                <w:sz w:val="22"/>
              </w:rPr>
            </w:pPr>
            <w:r>
              <w:rPr>
                <w:noProof/>
                <w:sz w:val="21"/>
              </w:rPr>
              <w:t>Stanziamenti di natura amministrativa finanziati dalla dotazione di programmi specifici</w:t>
            </w:r>
            <w:r>
              <w:rPr>
                <w:rStyle w:val="FootnoteReference"/>
                <w:noProof/>
              </w:rPr>
              <w:footnoteReference w:id="23"/>
            </w:r>
          </w:p>
        </w:tc>
        <w:tc>
          <w:tcPr>
            <w:tcW w:w="1134" w:type="dxa"/>
            <w:vAlign w:val="center"/>
          </w:tcPr>
          <w:p w:rsidR="00CE2913" w:rsidRDefault="00CE2913">
            <w:pPr>
              <w:rPr>
                <w:b/>
                <w:noProof/>
                <w:sz w:val="20"/>
              </w:rPr>
            </w:pPr>
          </w:p>
        </w:tc>
        <w:tc>
          <w:tcPr>
            <w:tcW w:w="1134" w:type="dxa"/>
            <w:vAlign w:val="center"/>
          </w:tcPr>
          <w:p w:rsidR="00CE2913" w:rsidRDefault="00CE2913">
            <w:pPr>
              <w:rPr>
                <w:b/>
                <w:noProof/>
                <w:sz w:val="20"/>
              </w:rPr>
            </w:pPr>
          </w:p>
        </w:tc>
        <w:tc>
          <w:tcPr>
            <w:tcW w:w="1134" w:type="dxa"/>
            <w:vAlign w:val="center"/>
          </w:tcPr>
          <w:p w:rsidR="00CE2913" w:rsidRDefault="00CE2913">
            <w:pPr>
              <w:rPr>
                <w:b/>
                <w:noProof/>
                <w:sz w:val="20"/>
              </w:rPr>
            </w:pPr>
          </w:p>
        </w:tc>
        <w:tc>
          <w:tcPr>
            <w:tcW w:w="1777" w:type="dxa"/>
            <w:vAlign w:val="center"/>
          </w:tcPr>
          <w:p w:rsidR="00CE2913" w:rsidRDefault="00CE2913">
            <w:pPr>
              <w:rPr>
                <w:b/>
                <w:noProof/>
                <w:sz w:val="20"/>
              </w:rPr>
            </w:pPr>
          </w:p>
        </w:tc>
      </w:tr>
      <w:tr w:rsidR="00CE2913">
        <w:trPr>
          <w:trHeight w:val="319"/>
          <w:jc w:val="center"/>
        </w:trPr>
        <w:tc>
          <w:tcPr>
            <w:tcW w:w="5543" w:type="dxa"/>
            <w:vAlign w:val="center"/>
          </w:tcPr>
          <w:p w:rsidR="00CE2913" w:rsidRDefault="00DF4A53">
            <w:pPr>
              <w:spacing w:before="60" w:after="60"/>
              <w:rPr>
                <w:noProof/>
                <w:sz w:val="22"/>
              </w:rPr>
            </w:pPr>
            <w:r>
              <w:rPr>
                <w:noProof/>
                <w:sz w:val="20"/>
              </w:rPr>
              <w:t>Numero della linea di bilancio</w:t>
            </w:r>
          </w:p>
        </w:tc>
        <w:tc>
          <w:tcPr>
            <w:tcW w:w="1417" w:type="dxa"/>
            <w:vAlign w:val="center"/>
          </w:tcPr>
          <w:p w:rsidR="00CE2913" w:rsidRDefault="00CE2913">
            <w:pPr>
              <w:spacing w:before="40" w:after="40"/>
              <w:jc w:val="right"/>
              <w:rPr>
                <w:noProof/>
                <w:sz w:val="18"/>
              </w:rPr>
            </w:pPr>
          </w:p>
        </w:tc>
        <w:tc>
          <w:tcPr>
            <w:tcW w:w="851" w:type="dxa"/>
            <w:vAlign w:val="center"/>
          </w:tcPr>
          <w:p w:rsidR="00CE2913" w:rsidRDefault="00DF4A53">
            <w:pPr>
              <w:spacing w:before="40" w:after="40"/>
              <w:jc w:val="center"/>
              <w:rPr>
                <w:noProof/>
                <w:sz w:val="14"/>
              </w:rPr>
            </w:pPr>
            <w:r>
              <w:rPr>
                <w:noProof/>
                <w:sz w:val="14"/>
              </w:rPr>
              <w:t>(3)</w:t>
            </w:r>
          </w:p>
        </w:tc>
        <w:tc>
          <w:tcPr>
            <w:tcW w:w="1134" w:type="dxa"/>
            <w:vAlign w:val="center"/>
          </w:tcPr>
          <w:p w:rsidR="00CE2913" w:rsidRDefault="00DF4A53">
            <w:pPr>
              <w:jc w:val="center"/>
              <w:rPr>
                <w:noProof/>
                <w:sz w:val="20"/>
              </w:rPr>
            </w:pPr>
            <w:r>
              <w:rPr>
                <w:noProof/>
                <w:sz w:val="20"/>
              </w:rPr>
              <w:t>2018</w:t>
            </w:r>
          </w:p>
        </w:tc>
        <w:tc>
          <w:tcPr>
            <w:tcW w:w="1134" w:type="dxa"/>
            <w:vAlign w:val="center"/>
          </w:tcPr>
          <w:p w:rsidR="00CE2913" w:rsidRDefault="00DF4A53">
            <w:pPr>
              <w:jc w:val="center"/>
              <w:rPr>
                <w:noProof/>
                <w:sz w:val="20"/>
              </w:rPr>
            </w:pPr>
            <w:r>
              <w:rPr>
                <w:noProof/>
                <w:sz w:val="20"/>
              </w:rPr>
              <w:t>2019</w:t>
            </w:r>
          </w:p>
        </w:tc>
        <w:tc>
          <w:tcPr>
            <w:tcW w:w="1134" w:type="dxa"/>
            <w:vAlign w:val="center"/>
          </w:tcPr>
          <w:p w:rsidR="00CE2913" w:rsidRDefault="00DF4A53">
            <w:pPr>
              <w:jc w:val="center"/>
              <w:rPr>
                <w:noProof/>
                <w:sz w:val="20"/>
              </w:rPr>
            </w:pPr>
            <w:r>
              <w:rPr>
                <w:noProof/>
                <w:sz w:val="20"/>
              </w:rPr>
              <w:t>2020</w:t>
            </w:r>
          </w:p>
        </w:tc>
        <w:tc>
          <w:tcPr>
            <w:tcW w:w="1777" w:type="dxa"/>
            <w:vAlign w:val="center"/>
          </w:tcPr>
          <w:p w:rsidR="00CE2913" w:rsidRDefault="00DF4A53">
            <w:pPr>
              <w:jc w:val="center"/>
              <w:rPr>
                <w:b/>
                <w:noProof/>
                <w:sz w:val="20"/>
              </w:rPr>
            </w:pPr>
            <w:r>
              <w:rPr>
                <w:b/>
                <w:noProof/>
                <w:sz w:val="20"/>
              </w:rPr>
              <w:t>TOTALE</w:t>
            </w:r>
          </w:p>
        </w:tc>
      </w:tr>
      <w:tr w:rsidR="00CE2913">
        <w:trPr>
          <w:jc w:val="center"/>
        </w:trPr>
        <w:tc>
          <w:tcPr>
            <w:tcW w:w="5543" w:type="dxa"/>
            <w:vMerge w:val="restart"/>
            <w:vAlign w:val="center"/>
          </w:tcPr>
          <w:p w:rsidR="00CE2913" w:rsidRDefault="00DF4A53">
            <w:pPr>
              <w:jc w:val="center"/>
              <w:rPr>
                <w:b/>
                <w:noProof/>
                <w:sz w:val="22"/>
              </w:rPr>
            </w:pPr>
            <w:r>
              <w:rPr>
                <w:b/>
                <w:noProof/>
                <w:sz w:val="22"/>
              </w:rPr>
              <w:t>TOTALE degli stanziamenti</w:t>
            </w:r>
            <w:r>
              <w:rPr>
                <w:b/>
                <w:noProof/>
                <w:sz w:val="22"/>
              </w:rPr>
              <w:br/>
              <w:t>per la DG ECHO</w:t>
            </w:r>
          </w:p>
        </w:tc>
        <w:tc>
          <w:tcPr>
            <w:tcW w:w="1417" w:type="dxa"/>
            <w:vAlign w:val="center"/>
          </w:tcPr>
          <w:p w:rsidR="00CE2913" w:rsidRDefault="00DF4A53">
            <w:pPr>
              <w:rPr>
                <w:noProof/>
                <w:sz w:val="18"/>
              </w:rPr>
            </w:pPr>
            <w:r>
              <w:rPr>
                <w:noProof/>
                <w:sz w:val="18"/>
              </w:rPr>
              <w:t>Impegni</w:t>
            </w:r>
          </w:p>
        </w:tc>
        <w:tc>
          <w:tcPr>
            <w:tcW w:w="851" w:type="dxa"/>
            <w:vAlign w:val="center"/>
          </w:tcPr>
          <w:p w:rsidR="00CE2913" w:rsidRDefault="00DF4A53">
            <w:pPr>
              <w:jc w:val="center"/>
              <w:rPr>
                <w:noProof/>
                <w:sz w:val="14"/>
              </w:rPr>
            </w:pPr>
            <w:r>
              <w:rPr>
                <w:noProof/>
                <w:sz w:val="14"/>
              </w:rPr>
              <w:t>=1+1a +3</w:t>
            </w:r>
          </w:p>
        </w:tc>
        <w:tc>
          <w:tcPr>
            <w:tcW w:w="1134" w:type="dxa"/>
            <w:vAlign w:val="bottom"/>
          </w:tcPr>
          <w:p w:rsidR="00CE2913" w:rsidRDefault="00DF4A53">
            <w:pPr>
              <w:spacing w:before="20" w:after="20"/>
              <w:jc w:val="right"/>
              <w:rPr>
                <w:noProof/>
                <w:sz w:val="20"/>
              </w:rPr>
            </w:pPr>
            <w:r>
              <w:rPr>
                <w:noProof/>
                <w:sz w:val="20"/>
              </w:rPr>
              <w:t>19 157</w:t>
            </w:r>
          </w:p>
        </w:tc>
        <w:tc>
          <w:tcPr>
            <w:tcW w:w="1134" w:type="dxa"/>
            <w:vAlign w:val="bottom"/>
          </w:tcPr>
          <w:p w:rsidR="00CE2913" w:rsidRDefault="00DF4A53">
            <w:pPr>
              <w:spacing w:before="20" w:after="20"/>
              <w:jc w:val="right"/>
              <w:rPr>
                <w:noProof/>
                <w:sz w:val="20"/>
              </w:rPr>
            </w:pPr>
            <w:r>
              <w:rPr>
                <w:noProof/>
                <w:sz w:val="20"/>
              </w:rPr>
              <w:t>115 200</w:t>
            </w:r>
          </w:p>
        </w:tc>
        <w:tc>
          <w:tcPr>
            <w:tcW w:w="1134" w:type="dxa"/>
            <w:vAlign w:val="bottom"/>
          </w:tcPr>
          <w:p w:rsidR="00CE2913" w:rsidRDefault="00DF4A53">
            <w:pPr>
              <w:spacing w:before="20" w:after="20"/>
              <w:jc w:val="right"/>
              <w:rPr>
                <w:noProof/>
                <w:sz w:val="20"/>
              </w:rPr>
            </w:pPr>
            <w:r>
              <w:rPr>
                <w:noProof/>
                <w:sz w:val="20"/>
              </w:rPr>
              <w:t>122 497</w:t>
            </w:r>
          </w:p>
        </w:tc>
        <w:tc>
          <w:tcPr>
            <w:tcW w:w="1777" w:type="dxa"/>
            <w:vAlign w:val="bottom"/>
          </w:tcPr>
          <w:p w:rsidR="00CE2913" w:rsidRDefault="00DF4A53">
            <w:pPr>
              <w:spacing w:before="20" w:after="20"/>
              <w:jc w:val="right"/>
              <w:rPr>
                <w:b/>
                <w:noProof/>
                <w:sz w:val="20"/>
              </w:rPr>
            </w:pPr>
            <w:r>
              <w:rPr>
                <w:b/>
                <w:noProof/>
                <w:sz w:val="20"/>
              </w:rPr>
              <w:t>256 854</w:t>
            </w:r>
          </w:p>
        </w:tc>
      </w:tr>
      <w:tr w:rsidR="00CE2913">
        <w:trPr>
          <w:jc w:val="center"/>
        </w:trPr>
        <w:tc>
          <w:tcPr>
            <w:tcW w:w="5543" w:type="dxa"/>
            <w:vMerge/>
          </w:tcPr>
          <w:p w:rsidR="00CE2913" w:rsidRDefault="00CE2913">
            <w:pPr>
              <w:rPr>
                <w:noProof/>
                <w:sz w:val="20"/>
              </w:rPr>
            </w:pPr>
          </w:p>
        </w:tc>
        <w:tc>
          <w:tcPr>
            <w:tcW w:w="1417" w:type="dxa"/>
            <w:vAlign w:val="center"/>
          </w:tcPr>
          <w:p w:rsidR="00CE2913" w:rsidRDefault="00DF4A53">
            <w:pPr>
              <w:rPr>
                <w:noProof/>
                <w:sz w:val="18"/>
              </w:rPr>
            </w:pPr>
            <w:r>
              <w:rPr>
                <w:noProof/>
                <w:sz w:val="18"/>
              </w:rPr>
              <w:t>Pagamenti</w:t>
            </w:r>
          </w:p>
        </w:tc>
        <w:tc>
          <w:tcPr>
            <w:tcW w:w="851" w:type="dxa"/>
            <w:vAlign w:val="center"/>
          </w:tcPr>
          <w:p w:rsidR="00CE2913" w:rsidRDefault="00DF4A53">
            <w:pPr>
              <w:jc w:val="center"/>
              <w:rPr>
                <w:noProof/>
                <w:sz w:val="14"/>
              </w:rPr>
            </w:pPr>
            <w:r>
              <w:rPr>
                <w:noProof/>
                <w:sz w:val="14"/>
              </w:rPr>
              <w:t>=2+2a</w:t>
            </w:r>
          </w:p>
          <w:p w:rsidR="00CE2913" w:rsidRDefault="00DF4A53">
            <w:pPr>
              <w:jc w:val="center"/>
              <w:rPr>
                <w:noProof/>
                <w:sz w:val="14"/>
              </w:rPr>
            </w:pPr>
            <w:r>
              <w:rPr>
                <w:noProof/>
                <w:sz w:val="14"/>
              </w:rPr>
              <w:t>+3</w:t>
            </w:r>
          </w:p>
        </w:tc>
        <w:tc>
          <w:tcPr>
            <w:tcW w:w="1134" w:type="dxa"/>
            <w:vAlign w:val="bottom"/>
          </w:tcPr>
          <w:p w:rsidR="00CE2913" w:rsidRDefault="00DF4A53">
            <w:pPr>
              <w:spacing w:before="20" w:after="20"/>
              <w:jc w:val="right"/>
              <w:rPr>
                <w:noProof/>
                <w:sz w:val="20"/>
              </w:rPr>
            </w:pPr>
            <w:r>
              <w:rPr>
                <w:noProof/>
                <w:sz w:val="20"/>
              </w:rPr>
              <w:t>11 000</w:t>
            </w:r>
          </w:p>
        </w:tc>
        <w:tc>
          <w:tcPr>
            <w:tcW w:w="1134" w:type="dxa"/>
            <w:vAlign w:val="bottom"/>
          </w:tcPr>
          <w:p w:rsidR="00CE2913" w:rsidRDefault="00DF4A53">
            <w:pPr>
              <w:spacing w:before="20" w:after="20"/>
              <w:jc w:val="right"/>
              <w:rPr>
                <w:noProof/>
                <w:sz w:val="20"/>
              </w:rPr>
            </w:pPr>
            <w:r>
              <w:rPr>
                <w:noProof/>
                <w:sz w:val="20"/>
              </w:rPr>
              <w:t>56 560</w:t>
            </w:r>
          </w:p>
        </w:tc>
        <w:tc>
          <w:tcPr>
            <w:tcW w:w="1134" w:type="dxa"/>
            <w:vAlign w:val="bottom"/>
          </w:tcPr>
          <w:p w:rsidR="00CE2913" w:rsidRDefault="00DF4A53">
            <w:pPr>
              <w:spacing w:before="20" w:after="20"/>
              <w:jc w:val="right"/>
              <w:rPr>
                <w:noProof/>
                <w:sz w:val="20"/>
              </w:rPr>
            </w:pPr>
            <w:r>
              <w:rPr>
                <w:noProof/>
                <w:sz w:val="20"/>
              </w:rPr>
              <w:t>115 395</w:t>
            </w:r>
          </w:p>
        </w:tc>
        <w:tc>
          <w:tcPr>
            <w:tcW w:w="1777" w:type="dxa"/>
            <w:vAlign w:val="bottom"/>
          </w:tcPr>
          <w:p w:rsidR="00CE2913" w:rsidRDefault="00DF4A53">
            <w:pPr>
              <w:spacing w:before="20" w:after="20"/>
              <w:jc w:val="right"/>
              <w:rPr>
                <w:b/>
                <w:noProof/>
                <w:sz w:val="20"/>
              </w:rPr>
            </w:pPr>
            <w:r>
              <w:rPr>
                <w:b/>
                <w:noProof/>
                <w:sz w:val="20"/>
              </w:rPr>
              <w:t>182 955</w:t>
            </w:r>
          </w:p>
        </w:tc>
      </w:tr>
    </w:tbl>
    <w:p w:rsidR="00CE2913" w:rsidRDefault="00DF4A53">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CE2913">
        <w:trPr>
          <w:trHeight w:val="277"/>
        </w:trPr>
        <w:tc>
          <w:tcPr>
            <w:tcW w:w="5529" w:type="dxa"/>
            <w:vMerge w:val="restart"/>
            <w:vAlign w:val="center"/>
          </w:tcPr>
          <w:p w:rsidR="00CE2913" w:rsidRDefault="00DF4A53">
            <w:pPr>
              <w:spacing w:before="20" w:after="20"/>
              <w:rPr>
                <w:noProof/>
                <w:sz w:val="21"/>
                <w:szCs w:val="21"/>
              </w:rPr>
            </w:pPr>
            <w:r>
              <w:rPr>
                <w:noProof/>
                <w:sz w:val="21"/>
                <w:szCs w:val="21"/>
              </w:rPr>
              <w:br w:type="page"/>
            </w:r>
            <w:r>
              <w:rPr>
                <w:noProof/>
                <w:sz w:val="21"/>
                <w:szCs w:val="21"/>
              </w:rPr>
              <w:sym w:font="Wingdings" w:char="F09F"/>
            </w:r>
            <w:r>
              <w:rPr>
                <w:noProof/>
                <w:sz w:val="21"/>
                <w:szCs w:val="21"/>
              </w:rPr>
              <w:t xml:space="preserve"> TOTALE degli stanziamenti operativi</w:t>
            </w:r>
          </w:p>
        </w:tc>
        <w:tc>
          <w:tcPr>
            <w:tcW w:w="1417" w:type="dxa"/>
            <w:vAlign w:val="center"/>
          </w:tcPr>
          <w:p w:rsidR="00CE2913" w:rsidRDefault="00DF4A53">
            <w:pPr>
              <w:spacing w:beforeLines="20" w:before="48" w:afterLines="20" w:after="48"/>
              <w:rPr>
                <w:noProof/>
                <w:sz w:val="18"/>
              </w:rPr>
            </w:pPr>
            <w:r>
              <w:rPr>
                <w:noProof/>
                <w:sz w:val="18"/>
              </w:rPr>
              <w:t>Impegni</w:t>
            </w:r>
          </w:p>
        </w:tc>
        <w:tc>
          <w:tcPr>
            <w:tcW w:w="851" w:type="dxa"/>
            <w:vAlign w:val="center"/>
          </w:tcPr>
          <w:p w:rsidR="00CE2913" w:rsidRDefault="00DF4A53">
            <w:pPr>
              <w:spacing w:beforeLines="20" w:before="48" w:afterLines="20" w:after="48"/>
              <w:jc w:val="center"/>
              <w:rPr>
                <w:noProof/>
                <w:sz w:val="14"/>
              </w:rPr>
            </w:pPr>
            <w:r>
              <w:rPr>
                <w:noProof/>
                <w:sz w:val="14"/>
              </w:rPr>
              <w:t>(4)</w:t>
            </w:r>
          </w:p>
        </w:tc>
        <w:tc>
          <w:tcPr>
            <w:tcW w:w="1134" w:type="dxa"/>
            <w:vAlign w:val="bottom"/>
          </w:tcPr>
          <w:p w:rsidR="00CE2913" w:rsidRDefault="00DF4A53">
            <w:pPr>
              <w:spacing w:before="20" w:after="20"/>
              <w:jc w:val="right"/>
              <w:rPr>
                <w:noProof/>
                <w:sz w:val="20"/>
              </w:rPr>
            </w:pPr>
            <w:r>
              <w:rPr>
                <w:noProof/>
                <w:sz w:val="20"/>
              </w:rPr>
              <w:t>19 157</w:t>
            </w:r>
          </w:p>
        </w:tc>
        <w:tc>
          <w:tcPr>
            <w:tcW w:w="1134" w:type="dxa"/>
            <w:vAlign w:val="bottom"/>
          </w:tcPr>
          <w:p w:rsidR="00CE2913" w:rsidRDefault="00DF4A53">
            <w:pPr>
              <w:spacing w:before="20" w:after="20"/>
              <w:jc w:val="right"/>
              <w:rPr>
                <w:noProof/>
                <w:sz w:val="20"/>
              </w:rPr>
            </w:pPr>
            <w:r>
              <w:rPr>
                <w:noProof/>
                <w:sz w:val="20"/>
              </w:rPr>
              <w:t>115 200</w:t>
            </w:r>
          </w:p>
        </w:tc>
        <w:tc>
          <w:tcPr>
            <w:tcW w:w="1134" w:type="dxa"/>
            <w:vAlign w:val="bottom"/>
          </w:tcPr>
          <w:p w:rsidR="00CE2913" w:rsidRDefault="00DF4A53">
            <w:pPr>
              <w:spacing w:before="20" w:after="20"/>
              <w:jc w:val="right"/>
              <w:rPr>
                <w:noProof/>
                <w:sz w:val="20"/>
              </w:rPr>
            </w:pPr>
            <w:r>
              <w:rPr>
                <w:noProof/>
                <w:sz w:val="20"/>
              </w:rPr>
              <w:t>122 497</w:t>
            </w:r>
          </w:p>
        </w:tc>
        <w:tc>
          <w:tcPr>
            <w:tcW w:w="1701" w:type="dxa"/>
            <w:vAlign w:val="bottom"/>
          </w:tcPr>
          <w:p w:rsidR="00CE2913" w:rsidRDefault="00DF4A53">
            <w:pPr>
              <w:spacing w:before="20" w:after="20"/>
              <w:jc w:val="right"/>
              <w:rPr>
                <w:b/>
                <w:noProof/>
                <w:sz w:val="20"/>
              </w:rPr>
            </w:pPr>
            <w:r>
              <w:rPr>
                <w:b/>
                <w:noProof/>
                <w:sz w:val="20"/>
              </w:rPr>
              <w:t>256 854</w:t>
            </w:r>
          </w:p>
        </w:tc>
      </w:tr>
      <w:tr w:rsidR="00CE2913">
        <w:tc>
          <w:tcPr>
            <w:tcW w:w="5529" w:type="dxa"/>
            <w:vMerge/>
          </w:tcPr>
          <w:p w:rsidR="00CE2913" w:rsidRDefault="00CE2913">
            <w:pPr>
              <w:jc w:val="center"/>
              <w:rPr>
                <w:noProof/>
                <w:sz w:val="20"/>
              </w:rPr>
            </w:pPr>
          </w:p>
        </w:tc>
        <w:tc>
          <w:tcPr>
            <w:tcW w:w="1417" w:type="dxa"/>
            <w:vAlign w:val="center"/>
          </w:tcPr>
          <w:p w:rsidR="00CE2913" w:rsidRDefault="00DF4A53">
            <w:pPr>
              <w:spacing w:beforeLines="20" w:before="48" w:afterLines="20" w:after="48"/>
              <w:rPr>
                <w:noProof/>
                <w:sz w:val="18"/>
              </w:rPr>
            </w:pPr>
            <w:r>
              <w:rPr>
                <w:noProof/>
                <w:sz w:val="18"/>
              </w:rPr>
              <w:t>Pagamenti</w:t>
            </w:r>
          </w:p>
        </w:tc>
        <w:tc>
          <w:tcPr>
            <w:tcW w:w="851" w:type="dxa"/>
            <w:vAlign w:val="center"/>
          </w:tcPr>
          <w:p w:rsidR="00CE2913" w:rsidRDefault="00DF4A53">
            <w:pPr>
              <w:spacing w:beforeLines="20" w:before="48" w:afterLines="20" w:after="48"/>
              <w:jc w:val="center"/>
              <w:rPr>
                <w:noProof/>
                <w:sz w:val="14"/>
              </w:rPr>
            </w:pPr>
            <w:r>
              <w:rPr>
                <w:noProof/>
                <w:sz w:val="14"/>
              </w:rPr>
              <w:t>(5)</w:t>
            </w:r>
          </w:p>
        </w:tc>
        <w:tc>
          <w:tcPr>
            <w:tcW w:w="1134" w:type="dxa"/>
            <w:vAlign w:val="bottom"/>
          </w:tcPr>
          <w:p w:rsidR="00CE2913" w:rsidRDefault="00DF4A53">
            <w:pPr>
              <w:spacing w:before="20" w:after="20"/>
              <w:jc w:val="right"/>
              <w:rPr>
                <w:noProof/>
                <w:sz w:val="20"/>
              </w:rPr>
            </w:pPr>
            <w:r>
              <w:rPr>
                <w:noProof/>
                <w:sz w:val="20"/>
              </w:rPr>
              <w:t>11 000</w:t>
            </w:r>
          </w:p>
        </w:tc>
        <w:tc>
          <w:tcPr>
            <w:tcW w:w="1134" w:type="dxa"/>
            <w:vAlign w:val="bottom"/>
          </w:tcPr>
          <w:p w:rsidR="00CE2913" w:rsidRDefault="00DF4A53">
            <w:pPr>
              <w:spacing w:before="20" w:after="20"/>
              <w:jc w:val="right"/>
              <w:rPr>
                <w:noProof/>
                <w:sz w:val="20"/>
              </w:rPr>
            </w:pPr>
            <w:r>
              <w:rPr>
                <w:noProof/>
                <w:sz w:val="20"/>
              </w:rPr>
              <w:t>56 560</w:t>
            </w:r>
          </w:p>
        </w:tc>
        <w:tc>
          <w:tcPr>
            <w:tcW w:w="1134" w:type="dxa"/>
            <w:vAlign w:val="bottom"/>
          </w:tcPr>
          <w:p w:rsidR="00CE2913" w:rsidRDefault="00DF4A53">
            <w:pPr>
              <w:spacing w:before="20" w:after="20"/>
              <w:jc w:val="right"/>
              <w:rPr>
                <w:noProof/>
                <w:sz w:val="20"/>
              </w:rPr>
            </w:pPr>
            <w:r>
              <w:rPr>
                <w:noProof/>
                <w:sz w:val="20"/>
              </w:rPr>
              <w:t>115 395</w:t>
            </w:r>
          </w:p>
        </w:tc>
        <w:tc>
          <w:tcPr>
            <w:tcW w:w="1701" w:type="dxa"/>
            <w:vAlign w:val="bottom"/>
          </w:tcPr>
          <w:p w:rsidR="00CE2913" w:rsidRDefault="00DF4A53">
            <w:pPr>
              <w:spacing w:before="20" w:after="20"/>
              <w:jc w:val="right"/>
              <w:rPr>
                <w:b/>
                <w:noProof/>
                <w:sz w:val="20"/>
              </w:rPr>
            </w:pPr>
            <w:r>
              <w:rPr>
                <w:b/>
                <w:noProof/>
                <w:sz w:val="20"/>
              </w:rPr>
              <w:t>182 955</w:t>
            </w:r>
          </w:p>
        </w:tc>
      </w:tr>
      <w:tr w:rsidR="00CE2913">
        <w:trPr>
          <w:trHeight w:val="533"/>
        </w:trPr>
        <w:tc>
          <w:tcPr>
            <w:tcW w:w="6946" w:type="dxa"/>
            <w:gridSpan w:val="2"/>
            <w:vAlign w:val="center"/>
          </w:tcPr>
          <w:p w:rsidR="00CE2913" w:rsidRDefault="00DF4A53">
            <w:pPr>
              <w:spacing w:beforeLines="20" w:before="48" w:afterLines="20" w:after="48"/>
              <w:rPr>
                <w:noProof/>
                <w:sz w:val="21"/>
                <w:szCs w:val="21"/>
              </w:rPr>
            </w:pPr>
            <w:r>
              <w:rPr>
                <w:noProof/>
                <w:sz w:val="21"/>
              </w:rPr>
              <w:sym w:font="Wingdings" w:char="F09F"/>
            </w:r>
            <w:r>
              <w:rPr>
                <w:noProof/>
                <w:sz w:val="21"/>
                <w:szCs w:val="21"/>
              </w:rPr>
              <w:t xml:space="preserve"> TOTALE degli stanziamenti di natura amministrativa finanziati dalla dotazione di programmi specifici</w:t>
            </w:r>
          </w:p>
        </w:tc>
        <w:tc>
          <w:tcPr>
            <w:tcW w:w="851" w:type="dxa"/>
            <w:vAlign w:val="center"/>
          </w:tcPr>
          <w:p w:rsidR="00CE2913" w:rsidRDefault="00DF4A53">
            <w:pPr>
              <w:spacing w:beforeLines="20" w:before="48" w:afterLines="20" w:after="48"/>
              <w:jc w:val="center"/>
              <w:rPr>
                <w:noProof/>
                <w:sz w:val="14"/>
              </w:rPr>
            </w:pPr>
            <w:r>
              <w:rPr>
                <w:noProof/>
                <w:sz w:val="14"/>
              </w:rPr>
              <w:t>(6)</w:t>
            </w:r>
          </w:p>
        </w:tc>
        <w:tc>
          <w:tcPr>
            <w:tcW w:w="1134" w:type="dxa"/>
            <w:vAlign w:val="center"/>
          </w:tcPr>
          <w:p w:rsidR="00CE2913" w:rsidRDefault="00DF4A53">
            <w:pPr>
              <w:jc w:val="center"/>
              <w:rPr>
                <w:noProof/>
                <w:sz w:val="20"/>
              </w:rPr>
            </w:pPr>
            <w:r>
              <w:rPr>
                <w:noProof/>
                <w:sz w:val="20"/>
              </w:rPr>
              <w:t>0</w:t>
            </w:r>
          </w:p>
        </w:tc>
        <w:tc>
          <w:tcPr>
            <w:tcW w:w="1134" w:type="dxa"/>
            <w:vAlign w:val="center"/>
          </w:tcPr>
          <w:p w:rsidR="00CE2913" w:rsidRDefault="00DF4A53">
            <w:pPr>
              <w:jc w:val="center"/>
              <w:rPr>
                <w:noProof/>
                <w:sz w:val="20"/>
              </w:rPr>
            </w:pPr>
            <w:r>
              <w:rPr>
                <w:noProof/>
                <w:sz w:val="20"/>
              </w:rPr>
              <w:t>0</w:t>
            </w:r>
          </w:p>
        </w:tc>
        <w:tc>
          <w:tcPr>
            <w:tcW w:w="1134" w:type="dxa"/>
            <w:vAlign w:val="center"/>
          </w:tcPr>
          <w:p w:rsidR="00CE2913" w:rsidRDefault="00DF4A53">
            <w:pPr>
              <w:jc w:val="center"/>
              <w:rPr>
                <w:noProof/>
                <w:sz w:val="20"/>
              </w:rPr>
            </w:pPr>
            <w:r>
              <w:rPr>
                <w:noProof/>
                <w:sz w:val="20"/>
              </w:rPr>
              <w:t>0</w:t>
            </w:r>
          </w:p>
        </w:tc>
        <w:tc>
          <w:tcPr>
            <w:tcW w:w="1701" w:type="dxa"/>
            <w:vAlign w:val="center"/>
          </w:tcPr>
          <w:p w:rsidR="00CE2913" w:rsidRDefault="00DF4A53">
            <w:pPr>
              <w:jc w:val="center"/>
              <w:rPr>
                <w:b/>
                <w:noProof/>
                <w:sz w:val="20"/>
              </w:rPr>
            </w:pPr>
            <w:r>
              <w:rPr>
                <w:b/>
                <w:noProof/>
                <w:sz w:val="20"/>
              </w:rPr>
              <w:t>TOTALE</w:t>
            </w:r>
          </w:p>
        </w:tc>
      </w:tr>
      <w:tr w:rsidR="00CE2913">
        <w:tc>
          <w:tcPr>
            <w:tcW w:w="5529" w:type="dxa"/>
            <w:vMerge w:val="restart"/>
            <w:shd w:val="thinDiagStripe" w:color="C0C0C0" w:fill="auto"/>
            <w:vAlign w:val="center"/>
          </w:tcPr>
          <w:p w:rsidR="00CE2913" w:rsidRDefault="00DF4A53">
            <w:pPr>
              <w:jc w:val="center"/>
              <w:rPr>
                <w:b/>
                <w:noProof/>
                <w:sz w:val="22"/>
              </w:rPr>
            </w:pPr>
            <w:r>
              <w:rPr>
                <w:b/>
                <w:noProof/>
                <w:sz w:val="22"/>
              </w:rPr>
              <w:t>TOTALE degli stanziamenti</w:t>
            </w:r>
            <w:r>
              <w:rPr>
                <w:noProof/>
                <w:sz w:val="22"/>
              </w:rPr>
              <w:br/>
            </w:r>
            <w:r>
              <w:rPr>
                <w:b/>
                <w:noProof/>
                <w:sz w:val="22"/>
              </w:rPr>
              <w:t>per la RUBRICA 3</w:t>
            </w:r>
            <w:r>
              <w:rPr>
                <w:noProof/>
                <w:sz w:val="22"/>
              </w:rPr>
              <w:br/>
              <w:t>del quadro finanziario pluriennale</w:t>
            </w:r>
          </w:p>
        </w:tc>
        <w:tc>
          <w:tcPr>
            <w:tcW w:w="1417" w:type="dxa"/>
            <w:vAlign w:val="center"/>
          </w:tcPr>
          <w:p w:rsidR="00CE2913" w:rsidRDefault="00DF4A53">
            <w:pPr>
              <w:rPr>
                <w:noProof/>
                <w:sz w:val="18"/>
              </w:rPr>
            </w:pPr>
            <w:r>
              <w:rPr>
                <w:noProof/>
                <w:sz w:val="18"/>
              </w:rPr>
              <w:t>Impegni</w:t>
            </w:r>
          </w:p>
        </w:tc>
        <w:tc>
          <w:tcPr>
            <w:tcW w:w="851" w:type="dxa"/>
            <w:vAlign w:val="center"/>
          </w:tcPr>
          <w:p w:rsidR="00CE2913" w:rsidRDefault="00DF4A53">
            <w:pPr>
              <w:jc w:val="center"/>
              <w:rPr>
                <w:noProof/>
                <w:sz w:val="14"/>
              </w:rPr>
            </w:pPr>
            <w:r>
              <w:rPr>
                <w:noProof/>
                <w:sz w:val="14"/>
              </w:rPr>
              <w:t>=4+ 6</w:t>
            </w:r>
          </w:p>
        </w:tc>
        <w:tc>
          <w:tcPr>
            <w:tcW w:w="1134" w:type="dxa"/>
            <w:vAlign w:val="bottom"/>
          </w:tcPr>
          <w:p w:rsidR="00CE2913" w:rsidRDefault="00DF4A53">
            <w:pPr>
              <w:spacing w:before="20" w:after="20"/>
              <w:jc w:val="right"/>
              <w:rPr>
                <w:noProof/>
                <w:sz w:val="20"/>
              </w:rPr>
            </w:pPr>
            <w:r>
              <w:rPr>
                <w:noProof/>
                <w:sz w:val="20"/>
              </w:rPr>
              <w:t>19 157</w:t>
            </w:r>
          </w:p>
        </w:tc>
        <w:tc>
          <w:tcPr>
            <w:tcW w:w="1134" w:type="dxa"/>
            <w:vAlign w:val="bottom"/>
          </w:tcPr>
          <w:p w:rsidR="00CE2913" w:rsidRDefault="00DF4A53">
            <w:pPr>
              <w:spacing w:before="20" w:after="20"/>
              <w:jc w:val="right"/>
              <w:rPr>
                <w:noProof/>
                <w:sz w:val="20"/>
              </w:rPr>
            </w:pPr>
            <w:r>
              <w:rPr>
                <w:noProof/>
                <w:sz w:val="20"/>
              </w:rPr>
              <w:t>115 200</w:t>
            </w:r>
          </w:p>
        </w:tc>
        <w:tc>
          <w:tcPr>
            <w:tcW w:w="1134" w:type="dxa"/>
            <w:vAlign w:val="bottom"/>
          </w:tcPr>
          <w:p w:rsidR="00CE2913" w:rsidRDefault="00DF4A53">
            <w:pPr>
              <w:spacing w:before="20" w:after="20"/>
              <w:jc w:val="right"/>
              <w:rPr>
                <w:noProof/>
                <w:sz w:val="20"/>
              </w:rPr>
            </w:pPr>
            <w:r>
              <w:rPr>
                <w:noProof/>
                <w:sz w:val="20"/>
              </w:rPr>
              <w:t>122 497</w:t>
            </w:r>
          </w:p>
        </w:tc>
        <w:tc>
          <w:tcPr>
            <w:tcW w:w="1701" w:type="dxa"/>
            <w:vAlign w:val="bottom"/>
          </w:tcPr>
          <w:p w:rsidR="00CE2913" w:rsidRDefault="00DF4A53">
            <w:pPr>
              <w:spacing w:before="20" w:after="20"/>
              <w:jc w:val="right"/>
              <w:rPr>
                <w:b/>
                <w:noProof/>
                <w:sz w:val="20"/>
              </w:rPr>
            </w:pPr>
            <w:r>
              <w:rPr>
                <w:b/>
                <w:noProof/>
                <w:sz w:val="20"/>
              </w:rPr>
              <w:t>256 854</w:t>
            </w:r>
          </w:p>
        </w:tc>
      </w:tr>
      <w:tr w:rsidR="00CE2913">
        <w:tc>
          <w:tcPr>
            <w:tcW w:w="5529" w:type="dxa"/>
            <w:vMerge/>
            <w:shd w:val="thinDiagStripe" w:color="C0C0C0" w:fill="auto"/>
          </w:tcPr>
          <w:p w:rsidR="00CE2913" w:rsidRDefault="00CE2913">
            <w:pPr>
              <w:rPr>
                <w:noProof/>
                <w:sz w:val="20"/>
              </w:rPr>
            </w:pPr>
          </w:p>
        </w:tc>
        <w:tc>
          <w:tcPr>
            <w:tcW w:w="1417" w:type="dxa"/>
            <w:vAlign w:val="center"/>
          </w:tcPr>
          <w:p w:rsidR="00CE2913" w:rsidRDefault="00DF4A53">
            <w:pPr>
              <w:rPr>
                <w:noProof/>
                <w:sz w:val="18"/>
              </w:rPr>
            </w:pPr>
            <w:r>
              <w:rPr>
                <w:noProof/>
                <w:sz w:val="18"/>
              </w:rPr>
              <w:t>Pagamenti</w:t>
            </w:r>
          </w:p>
        </w:tc>
        <w:tc>
          <w:tcPr>
            <w:tcW w:w="851" w:type="dxa"/>
            <w:vAlign w:val="center"/>
          </w:tcPr>
          <w:p w:rsidR="00CE2913" w:rsidRDefault="00DF4A53">
            <w:pPr>
              <w:jc w:val="center"/>
              <w:rPr>
                <w:noProof/>
                <w:sz w:val="14"/>
              </w:rPr>
            </w:pPr>
            <w:r>
              <w:rPr>
                <w:noProof/>
                <w:sz w:val="14"/>
              </w:rPr>
              <w:t>=5+ 6</w:t>
            </w:r>
          </w:p>
        </w:tc>
        <w:tc>
          <w:tcPr>
            <w:tcW w:w="1134" w:type="dxa"/>
            <w:vAlign w:val="bottom"/>
          </w:tcPr>
          <w:p w:rsidR="00CE2913" w:rsidRDefault="00DF4A53">
            <w:pPr>
              <w:spacing w:before="20" w:after="20"/>
              <w:jc w:val="right"/>
              <w:rPr>
                <w:noProof/>
                <w:sz w:val="20"/>
              </w:rPr>
            </w:pPr>
            <w:r>
              <w:rPr>
                <w:noProof/>
                <w:sz w:val="20"/>
              </w:rPr>
              <w:t>11 000</w:t>
            </w:r>
          </w:p>
        </w:tc>
        <w:tc>
          <w:tcPr>
            <w:tcW w:w="1134" w:type="dxa"/>
            <w:vAlign w:val="bottom"/>
          </w:tcPr>
          <w:p w:rsidR="00CE2913" w:rsidRDefault="00DF4A53">
            <w:pPr>
              <w:spacing w:before="20" w:after="20"/>
              <w:jc w:val="right"/>
              <w:rPr>
                <w:noProof/>
                <w:sz w:val="20"/>
              </w:rPr>
            </w:pPr>
            <w:r>
              <w:rPr>
                <w:noProof/>
                <w:sz w:val="20"/>
              </w:rPr>
              <w:t>56 560</w:t>
            </w:r>
          </w:p>
        </w:tc>
        <w:tc>
          <w:tcPr>
            <w:tcW w:w="1134" w:type="dxa"/>
            <w:vAlign w:val="bottom"/>
          </w:tcPr>
          <w:p w:rsidR="00CE2913" w:rsidRDefault="00DF4A53">
            <w:pPr>
              <w:spacing w:before="20" w:after="20"/>
              <w:jc w:val="right"/>
              <w:rPr>
                <w:noProof/>
                <w:sz w:val="20"/>
              </w:rPr>
            </w:pPr>
            <w:r>
              <w:rPr>
                <w:noProof/>
                <w:sz w:val="20"/>
              </w:rPr>
              <w:t>115 395</w:t>
            </w:r>
          </w:p>
        </w:tc>
        <w:tc>
          <w:tcPr>
            <w:tcW w:w="1701" w:type="dxa"/>
            <w:vAlign w:val="bottom"/>
          </w:tcPr>
          <w:p w:rsidR="00CE2913" w:rsidRDefault="00DF4A53">
            <w:pPr>
              <w:spacing w:before="20" w:after="20"/>
              <w:jc w:val="right"/>
              <w:rPr>
                <w:b/>
                <w:noProof/>
                <w:sz w:val="20"/>
              </w:rPr>
            </w:pPr>
            <w:r>
              <w:rPr>
                <w:b/>
                <w:noProof/>
                <w:sz w:val="20"/>
              </w:rPr>
              <w:t>182 955</w:t>
            </w:r>
          </w:p>
        </w:tc>
      </w:tr>
    </w:tbl>
    <w:p w:rsidR="00CE2913" w:rsidRDefault="00CE2913">
      <w:pPr>
        <w:rPr>
          <w:noProof/>
        </w:rPr>
      </w:pPr>
    </w:p>
    <w:p w:rsidR="00CE2913" w:rsidRDefault="00CE2913">
      <w:pPr>
        <w:rPr>
          <w:noProof/>
        </w:rPr>
      </w:pPr>
    </w:p>
    <w:p w:rsidR="00CE2913" w:rsidRDefault="00DF4A53">
      <w:pPr>
        <w:jc w:val="right"/>
        <w:rPr>
          <w:noProof/>
          <w:sz w:val="20"/>
        </w:rPr>
      </w:pPr>
      <w:r>
        <w:rPr>
          <w:noProof/>
          <w:sz w:val="20"/>
        </w:rPr>
        <w:t>Milioni di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E2913">
        <w:trPr>
          <w:jc w:val="center"/>
        </w:trPr>
        <w:tc>
          <w:tcPr>
            <w:tcW w:w="4744" w:type="dxa"/>
            <w:shd w:val="thinDiagStripe" w:color="C0C0C0" w:fill="auto"/>
            <w:vAlign w:val="center"/>
          </w:tcPr>
          <w:p w:rsidR="00CE2913" w:rsidRDefault="00DF4A53">
            <w:pPr>
              <w:spacing w:before="60" w:after="60"/>
              <w:jc w:val="center"/>
              <w:rPr>
                <w:b/>
                <w:noProof/>
                <w:sz w:val="22"/>
              </w:rPr>
            </w:pPr>
            <w:r>
              <w:rPr>
                <w:b/>
                <w:noProof/>
                <w:sz w:val="22"/>
              </w:rPr>
              <w:t>Rubrica del quadro finanziario</w:t>
            </w:r>
            <w:r>
              <w:rPr>
                <w:noProof/>
                <w:sz w:val="22"/>
              </w:rPr>
              <w:br/>
            </w:r>
            <w:r>
              <w:rPr>
                <w:b/>
                <w:noProof/>
                <w:sz w:val="22"/>
              </w:rPr>
              <w:t xml:space="preserve">pluriennale </w:t>
            </w:r>
          </w:p>
        </w:tc>
        <w:tc>
          <w:tcPr>
            <w:tcW w:w="1080" w:type="dxa"/>
            <w:vAlign w:val="center"/>
          </w:tcPr>
          <w:p w:rsidR="00CE2913" w:rsidRDefault="00DF4A53">
            <w:pPr>
              <w:spacing w:before="60" w:after="60"/>
              <w:jc w:val="center"/>
              <w:rPr>
                <w:noProof/>
                <w:sz w:val="22"/>
              </w:rPr>
            </w:pPr>
            <w:r>
              <w:rPr>
                <w:noProof/>
                <w:sz w:val="22"/>
              </w:rPr>
              <w:t>Numero</w:t>
            </w:r>
          </w:p>
        </w:tc>
        <w:tc>
          <w:tcPr>
            <w:tcW w:w="7817" w:type="dxa"/>
            <w:vAlign w:val="center"/>
          </w:tcPr>
          <w:p w:rsidR="00CE2913" w:rsidRDefault="00DF4A53">
            <w:pPr>
              <w:spacing w:before="60" w:after="60"/>
              <w:rPr>
                <w:noProof/>
                <w:sz w:val="22"/>
              </w:rPr>
            </w:pPr>
            <w:r>
              <w:rPr>
                <w:noProof/>
              </w:rPr>
              <w:t>Rubrica 4 Ruolo mondiale dell'Europa</w:t>
            </w:r>
          </w:p>
        </w:tc>
      </w:tr>
    </w:tbl>
    <w:p w:rsidR="00CE2913" w:rsidRDefault="00CE2913">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CE2913">
        <w:trPr>
          <w:jc w:val="center"/>
        </w:trPr>
        <w:tc>
          <w:tcPr>
            <w:tcW w:w="5543" w:type="dxa"/>
            <w:vAlign w:val="center"/>
          </w:tcPr>
          <w:p w:rsidR="00CE2913" w:rsidRDefault="00DF4A53">
            <w:pPr>
              <w:jc w:val="center"/>
              <w:rPr>
                <w:b/>
                <w:noProof/>
                <w:sz w:val="22"/>
              </w:rPr>
            </w:pPr>
            <w:r>
              <w:rPr>
                <w:b/>
                <w:noProof/>
                <w:sz w:val="22"/>
              </w:rPr>
              <w:t>DG ECHO – Protezione civile e operazioni di aiuto umanitario europee</w:t>
            </w:r>
          </w:p>
        </w:tc>
        <w:tc>
          <w:tcPr>
            <w:tcW w:w="1417" w:type="dxa"/>
          </w:tcPr>
          <w:p w:rsidR="00CE2913" w:rsidRDefault="00CE2913">
            <w:pPr>
              <w:rPr>
                <w:noProof/>
                <w:sz w:val="20"/>
              </w:rPr>
            </w:pPr>
          </w:p>
        </w:tc>
        <w:tc>
          <w:tcPr>
            <w:tcW w:w="851" w:type="dxa"/>
          </w:tcPr>
          <w:p w:rsidR="00CE2913" w:rsidRDefault="00CE2913">
            <w:pPr>
              <w:jc w:val="center"/>
              <w:rPr>
                <w:noProof/>
                <w:sz w:val="20"/>
              </w:rPr>
            </w:pPr>
          </w:p>
        </w:tc>
        <w:tc>
          <w:tcPr>
            <w:tcW w:w="1134" w:type="dxa"/>
            <w:vAlign w:val="center"/>
          </w:tcPr>
          <w:p w:rsidR="00CE2913" w:rsidRDefault="00DF4A53">
            <w:pPr>
              <w:jc w:val="center"/>
              <w:rPr>
                <w:noProof/>
                <w:sz w:val="20"/>
              </w:rPr>
            </w:pPr>
            <w:r>
              <w:rPr>
                <w:noProof/>
                <w:sz w:val="20"/>
              </w:rPr>
              <w:t>2018</w:t>
            </w:r>
          </w:p>
        </w:tc>
        <w:tc>
          <w:tcPr>
            <w:tcW w:w="1134" w:type="dxa"/>
            <w:vAlign w:val="center"/>
          </w:tcPr>
          <w:p w:rsidR="00CE2913" w:rsidRDefault="00DF4A53">
            <w:pPr>
              <w:jc w:val="center"/>
              <w:rPr>
                <w:noProof/>
                <w:sz w:val="20"/>
              </w:rPr>
            </w:pPr>
            <w:r>
              <w:rPr>
                <w:noProof/>
                <w:sz w:val="20"/>
              </w:rPr>
              <w:t>2019</w:t>
            </w:r>
          </w:p>
        </w:tc>
        <w:tc>
          <w:tcPr>
            <w:tcW w:w="1134" w:type="dxa"/>
            <w:vAlign w:val="center"/>
          </w:tcPr>
          <w:p w:rsidR="00CE2913" w:rsidRDefault="00DF4A53">
            <w:pPr>
              <w:jc w:val="center"/>
              <w:rPr>
                <w:noProof/>
                <w:sz w:val="20"/>
              </w:rPr>
            </w:pPr>
            <w:r>
              <w:rPr>
                <w:noProof/>
                <w:sz w:val="20"/>
              </w:rPr>
              <w:t>2020</w:t>
            </w:r>
          </w:p>
        </w:tc>
        <w:tc>
          <w:tcPr>
            <w:tcW w:w="1777" w:type="dxa"/>
            <w:vAlign w:val="center"/>
          </w:tcPr>
          <w:p w:rsidR="00CE2913" w:rsidRDefault="00DF4A53">
            <w:pPr>
              <w:jc w:val="center"/>
              <w:rPr>
                <w:b/>
                <w:noProof/>
                <w:sz w:val="20"/>
              </w:rPr>
            </w:pPr>
            <w:r>
              <w:rPr>
                <w:b/>
                <w:noProof/>
                <w:sz w:val="20"/>
              </w:rPr>
              <w:t>TOTALE</w:t>
            </w:r>
          </w:p>
        </w:tc>
      </w:tr>
      <w:tr w:rsidR="00CE2913">
        <w:trPr>
          <w:trHeight w:val="213"/>
          <w:jc w:val="center"/>
        </w:trPr>
        <w:tc>
          <w:tcPr>
            <w:tcW w:w="7811" w:type="dxa"/>
            <w:gridSpan w:val="3"/>
            <w:vAlign w:val="center"/>
          </w:tcPr>
          <w:p w:rsidR="00CE2913" w:rsidRDefault="00DF4A53">
            <w:pPr>
              <w:spacing w:before="20" w:after="20"/>
              <w:rPr>
                <w:noProof/>
                <w:sz w:val="21"/>
              </w:rPr>
            </w:pPr>
            <w:r>
              <w:rPr>
                <w:noProof/>
                <w:sz w:val="21"/>
              </w:rPr>
              <w:sym w:font="Wingdings" w:char="F09F"/>
            </w:r>
            <w:r>
              <w:rPr>
                <w:noProof/>
                <w:sz w:val="21"/>
              </w:rPr>
              <w:t xml:space="preserve"> </w:t>
            </w:r>
            <w:r>
              <w:rPr>
                <w:noProof/>
              </w:rPr>
              <w:t>Stanziamenti operativi</w:t>
            </w:r>
          </w:p>
        </w:tc>
        <w:tc>
          <w:tcPr>
            <w:tcW w:w="1134" w:type="dxa"/>
            <w:vAlign w:val="center"/>
          </w:tcPr>
          <w:p w:rsidR="00CE2913" w:rsidRDefault="00CE2913">
            <w:pPr>
              <w:rPr>
                <w:noProof/>
                <w:sz w:val="20"/>
              </w:rPr>
            </w:pPr>
          </w:p>
        </w:tc>
        <w:tc>
          <w:tcPr>
            <w:tcW w:w="1134" w:type="dxa"/>
            <w:vAlign w:val="center"/>
          </w:tcPr>
          <w:p w:rsidR="00CE2913" w:rsidRDefault="00CE2913">
            <w:pPr>
              <w:rPr>
                <w:noProof/>
                <w:sz w:val="20"/>
              </w:rPr>
            </w:pPr>
          </w:p>
        </w:tc>
        <w:tc>
          <w:tcPr>
            <w:tcW w:w="1134" w:type="dxa"/>
            <w:vAlign w:val="center"/>
          </w:tcPr>
          <w:p w:rsidR="00CE2913" w:rsidRDefault="00CE2913">
            <w:pPr>
              <w:rPr>
                <w:noProof/>
                <w:sz w:val="20"/>
              </w:rPr>
            </w:pPr>
          </w:p>
        </w:tc>
        <w:tc>
          <w:tcPr>
            <w:tcW w:w="1777" w:type="dxa"/>
            <w:vAlign w:val="center"/>
          </w:tcPr>
          <w:p w:rsidR="00CE2913" w:rsidRDefault="00CE2913">
            <w:pPr>
              <w:rPr>
                <w:b/>
                <w:noProof/>
                <w:sz w:val="20"/>
              </w:rPr>
            </w:pPr>
          </w:p>
        </w:tc>
      </w:tr>
      <w:tr w:rsidR="00CE2913">
        <w:trPr>
          <w:trHeight w:val="277"/>
          <w:jc w:val="center"/>
        </w:trPr>
        <w:tc>
          <w:tcPr>
            <w:tcW w:w="5543" w:type="dxa"/>
            <w:vMerge w:val="restart"/>
            <w:vAlign w:val="center"/>
          </w:tcPr>
          <w:p w:rsidR="00CE2913" w:rsidRDefault="00DF4A53">
            <w:pPr>
              <w:rPr>
                <w:noProof/>
                <w:sz w:val="22"/>
              </w:rPr>
            </w:pPr>
            <w:r>
              <w:rPr>
                <w:noProof/>
                <w:sz w:val="20"/>
              </w:rPr>
              <w:t>23 03 01 02</w:t>
            </w:r>
          </w:p>
        </w:tc>
        <w:tc>
          <w:tcPr>
            <w:tcW w:w="1417" w:type="dxa"/>
            <w:vAlign w:val="center"/>
          </w:tcPr>
          <w:p w:rsidR="00CE2913" w:rsidRDefault="00DF4A53">
            <w:pPr>
              <w:spacing w:before="20" w:after="20"/>
              <w:rPr>
                <w:noProof/>
                <w:sz w:val="18"/>
              </w:rPr>
            </w:pPr>
            <w:r>
              <w:rPr>
                <w:noProof/>
                <w:sz w:val="18"/>
              </w:rPr>
              <w:t>Impegni</w:t>
            </w:r>
          </w:p>
        </w:tc>
        <w:tc>
          <w:tcPr>
            <w:tcW w:w="851" w:type="dxa"/>
            <w:vAlign w:val="center"/>
          </w:tcPr>
          <w:p w:rsidR="00CE2913" w:rsidRDefault="00DF4A53">
            <w:pPr>
              <w:spacing w:before="20" w:after="20"/>
              <w:jc w:val="center"/>
              <w:rPr>
                <w:noProof/>
                <w:sz w:val="14"/>
              </w:rPr>
            </w:pPr>
            <w:r>
              <w:rPr>
                <w:noProof/>
                <w:sz w:val="14"/>
              </w:rPr>
              <w:t>(1)</w:t>
            </w:r>
          </w:p>
        </w:tc>
        <w:tc>
          <w:tcPr>
            <w:tcW w:w="1134" w:type="dxa"/>
            <w:vAlign w:val="center"/>
          </w:tcPr>
          <w:p w:rsidR="00CE2913" w:rsidRDefault="00DF4A53">
            <w:pPr>
              <w:spacing w:before="20" w:after="20"/>
              <w:jc w:val="right"/>
              <w:rPr>
                <w:noProof/>
                <w:sz w:val="20"/>
              </w:rPr>
            </w:pPr>
            <w:r>
              <w:rPr>
                <w:noProof/>
                <w:sz w:val="20"/>
              </w:rPr>
              <w:t>-</w:t>
            </w:r>
          </w:p>
        </w:tc>
        <w:tc>
          <w:tcPr>
            <w:tcW w:w="1134" w:type="dxa"/>
            <w:vAlign w:val="center"/>
          </w:tcPr>
          <w:p w:rsidR="00CE2913" w:rsidRDefault="00DF4A53">
            <w:pPr>
              <w:spacing w:before="20" w:after="20"/>
              <w:jc w:val="right"/>
              <w:rPr>
                <w:noProof/>
                <w:sz w:val="20"/>
              </w:rPr>
            </w:pPr>
            <w:r>
              <w:rPr>
                <w:noProof/>
                <w:sz w:val="20"/>
              </w:rPr>
              <w:t>-</w:t>
            </w:r>
          </w:p>
        </w:tc>
        <w:tc>
          <w:tcPr>
            <w:tcW w:w="1134" w:type="dxa"/>
            <w:vAlign w:val="center"/>
          </w:tcPr>
          <w:p w:rsidR="00CE2913" w:rsidRDefault="00DF4A53">
            <w:pPr>
              <w:spacing w:before="20" w:after="20"/>
              <w:jc w:val="right"/>
              <w:rPr>
                <w:noProof/>
                <w:sz w:val="20"/>
              </w:rPr>
            </w:pPr>
            <w:r>
              <w:rPr>
                <w:noProof/>
                <w:sz w:val="20"/>
              </w:rPr>
              <w:t>-</w:t>
            </w:r>
          </w:p>
        </w:tc>
        <w:tc>
          <w:tcPr>
            <w:tcW w:w="1777" w:type="dxa"/>
            <w:vAlign w:val="center"/>
          </w:tcPr>
          <w:p w:rsidR="00CE2913" w:rsidRDefault="00DF4A53">
            <w:pPr>
              <w:spacing w:before="20" w:after="20"/>
              <w:jc w:val="right"/>
              <w:rPr>
                <w:b/>
                <w:noProof/>
                <w:sz w:val="20"/>
              </w:rPr>
            </w:pPr>
            <w:r>
              <w:rPr>
                <w:b/>
                <w:noProof/>
                <w:sz w:val="20"/>
              </w:rPr>
              <w:t>-</w:t>
            </w:r>
          </w:p>
        </w:tc>
      </w:tr>
      <w:tr w:rsidR="00CE2913">
        <w:trPr>
          <w:jc w:val="center"/>
        </w:trPr>
        <w:tc>
          <w:tcPr>
            <w:tcW w:w="5543" w:type="dxa"/>
            <w:vMerge/>
          </w:tcPr>
          <w:p w:rsidR="00CE2913" w:rsidRDefault="00CE2913">
            <w:pPr>
              <w:jc w:val="center"/>
              <w:rPr>
                <w:noProof/>
                <w:sz w:val="20"/>
              </w:rPr>
            </w:pPr>
          </w:p>
        </w:tc>
        <w:tc>
          <w:tcPr>
            <w:tcW w:w="1417" w:type="dxa"/>
            <w:vAlign w:val="center"/>
          </w:tcPr>
          <w:p w:rsidR="00CE2913" w:rsidRDefault="00DF4A53">
            <w:pPr>
              <w:spacing w:before="20" w:after="20"/>
              <w:rPr>
                <w:noProof/>
                <w:sz w:val="18"/>
              </w:rPr>
            </w:pPr>
            <w:r>
              <w:rPr>
                <w:noProof/>
                <w:sz w:val="18"/>
              </w:rPr>
              <w:t>Pagamenti</w:t>
            </w:r>
          </w:p>
        </w:tc>
        <w:tc>
          <w:tcPr>
            <w:tcW w:w="851" w:type="dxa"/>
            <w:vAlign w:val="center"/>
          </w:tcPr>
          <w:p w:rsidR="00CE2913" w:rsidRDefault="00DF4A53">
            <w:pPr>
              <w:spacing w:before="20" w:after="20"/>
              <w:jc w:val="center"/>
              <w:rPr>
                <w:noProof/>
                <w:sz w:val="14"/>
              </w:rPr>
            </w:pPr>
            <w:r>
              <w:rPr>
                <w:noProof/>
                <w:sz w:val="14"/>
              </w:rPr>
              <w:t>(2)</w:t>
            </w:r>
          </w:p>
        </w:tc>
        <w:tc>
          <w:tcPr>
            <w:tcW w:w="1134" w:type="dxa"/>
            <w:vAlign w:val="center"/>
          </w:tcPr>
          <w:p w:rsidR="00CE2913" w:rsidRDefault="00DF4A53">
            <w:pPr>
              <w:spacing w:before="20" w:after="20"/>
              <w:jc w:val="right"/>
              <w:rPr>
                <w:noProof/>
                <w:sz w:val="20"/>
              </w:rPr>
            </w:pPr>
            <w:r>
              <w:rPr>
                <w:noProof/>
                <w:sz w:val="20"/>
              </w:rPr>
              <w:t>-</w:t>
            </w:r>
          </w:p>
        </w:tc>
        <w:tc>
          <w:tcPr>
            <w:tcW w:w="1134" w:type="dxa"/>
            <w:vAlign w:val="center"/>
          </w:tcPr>
          <w:p w:rsidR="00CE2913" w:rsidRDefault="00DF4A53">
            <w:pPr>
              <w:spacing w:before="20" w:after="20"/>
              <w:jc w:val="right"/>
              <w:rPr>
                <w:noProof/>
                <w:sz w:val="20"/>
              </w:rPr>
            </w:pPr>
            <w:r>
              <w:rPr>
                <w:noProof/>
                <w:sz w:val="20"/>
              </w:rPr>
              <w:t>-</w:t>
            </w:r>
          </w:p>
        </w:tc>
        <w:tc>
          <w:tcPr>
            <w:tcW w:w="1134" w:type="dxa"/>
            <w:vAlign w:val="center"/>
          </w:tcPr>
          <w:p w:rsidR="00CE2913" w:rsidRDefault="00DF4A53">
            <w:pPr>
              <w:spacing w:before="20" w:after="20"/>
              <w:jc w:val="right"/>
              <w:rPr>
                <w:noProof/>
                <w:sz w:val="20"/>
              </w:rPr>
            </w:pPr>
            <w:r>
              <w:rPr>
                <w:noProof/>
                <w:sz w:val="20"/>
              </w:rPr>
              <w:t>-</w:t>
            </w:r>
          </w:p>
        </w:tc>
        <w:tc>
          <w:tcPr>
            <w:tcW w:w="1777" w:type="dxa"/>
            <w:vAlign w:val="center"/>
          </w:tcPr>
          <w:p w:rsidR="00CE2913" w:rsidRDefault="00DF4A53">
            <w:pPr>
              <w:spacing w:before="20" w:after="20"/>
              <w:jc w:val="right"/>
              <w:rPr>
                <w:b/>
                <w:noProof/>
                <w:sz w:val="20"/>
              </w:rPr>
            </w:pPr>
            <w:r>
              <w:rPr>
                <w:b/>
                <w:noProof/>
                <w:sz w:val="20"/>
              </w:rPr>
              <w:t>-</w:t>
            </w:r>
          </w:p>
        </w:tc>
      </w:tr>
      <w:tr w:rsidR="00CE2913">
        <w:trPr>
          <w:jc w:val="center"/>
        </w:trPr>
        <w:tc>
          <w:tcPr>
            <w:tcW w:w="5543" w:type="dxa"/>
            <w:vMerge w:val="restart"/>
            <w:vAlign w:val="center"/>
          </w:tcPr>
          <w:p w:rsidR="00CE2913" w:rsidRDefault="00DF4A53">
            <w:pPr>
              <w:rPr>
                <w:noProof/>
                <w:sz w:val="22"/>
              </w:rPr>
            </w:pPr>
            <w:r>
              <w:rPr>
                <w:noProof/>
                <w:sz w:val="20"/>
              </w:rPr>
              <w:t>23 03 02 02</w:t>
            </w:r>
          </w:p>
        </w:tc>
        <w:tc>
          <w:tcPr>
            <w:tcW w:w="1417" w:type="dxa"/>
            <w:vAlign w:val="center"/>
          </w:tcPr>
          <w:p w:rsidR="00CE2913" w:rsidRDefault="00DF4A53">
            <w:pPr>
              <w:spacing w:before="20" w:after="20"/>
              <w:rPr>
                <w:noProof/>
                <w:sz w:val="18"/>
              </w:rPr>
            </w:pPr>
            <w:r>
              <w:rPr>
                <w:noProof/>
                <w:sz w:val="18"/>
              </w:rPr>
              <w:t>Impegni</w:t>
            </w:r>
          </w:p>
        </w:tc>
        <w:tc>
          <w:tcPr>
            <w:tcW w:w="851" w:type="dxa"/>
            <w:vAlign w:val="center"/>
          </w:tcPr>
          <w:p w:rsidR="00CE2913" w:rsidRDefault="00DF4A53">
            <w:pPr>
              <w:spacing w:before="20" w:after="20"/>
              <w:jc w:val="center"/>
              <w:rPr>
                <w:noProof/>
                <w:sz w:val="14"/>
              </w:rPr>
            </w:pPr>
            <w:r>
              <w:rPr>
                <w:noProof/>
                <w:sz w:val="14"/>
              </w:rPr>
              <w:t>(1a)</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2 284</w:t>
            </w:r>
          </w:p>
        </w:tc>
        <w:tc>
          <w:tcPr>
            <w:tcW w:w="1777" w:type="dxa"/>
            <w:vAlign w:val="center"/>
          </w:tcPr>
          <w:p w:rsidR="00CE2913" w:rsidRDefault="00DF4A53">
            <w:pPr>
              <w:spacing w:before="20" w:after="20"/>
              <w:jc w:val="right"/>
              <w:rPr>
                <w:b/>
                <w:noProof/>
                <w:sz w:val="20"/>
              </w:rPr>
            </w:pPr>
            <w:r>
              <w:rPr>
                <w:b/>
                <w:noProof/>
                <w:sz w:val="20"/>
              </w:rPr>
              <w:t>6 284</w:t>
            </w:r>
          </w:p>
        </w:tc>
      </w:tr>
      <w:tr w:rsidR="00CE2913">
        <w:trPr>
          <w:jc w:val="center"/>
        </w:trPr>
        <w:tc>
          <w:tcPr>
            <w:tcW w:w="5543" w:type="dxa"/>
            <w:vMerge/>
          </w:tcPr>
          <w:p w:rsidR="00CE2913" w:rsidRDefault="00CE2913">
            <w:pPr>
              <w:jc w:val="center"/>
              <w:rPr>
                <w:noProof/>
                <w:sz w:val="20"/>
              </w:rPr>
            </w:pPr>
          </w:p>
        </w:tc>
        <w:tc>
          <w:tcPr>
            <w:tcW w:w="1417" w:type="dxa"/>
            <w:vAlign w:val="center"/>
          </w:tcPr>
          <w:p w:rsidR="00CE2913" w:rsidRDefault="00DF4A53">
            <w:pPr>
              <w:spacing w:before="20" w:after="20"/>
              <w:rPr>
                <w:noProof/>
                <w:sz w:val="18"/>
              </w:rPr>
            </w:pPr>
            <w:r>
              <w:rPr>
                <w:noProof/>
                <w:sz w:val="18"/>
              </w:rPr>
              <w:t>Pagamenti</w:t>
            </w:r>
          </w:p>
        </w:tc>
        <w:tc>
          <w:tcPr>
            <w:tcW w:w="851" w:type="dxa"/>
            <w:vAlign w:val="center"/>
          </w:tcPr>
          <w:p w:rsidR="00CE2913" w:rsidRDefault="00DF4A53">
            <w:pPr>
              <w:spacing w:before="20" w:after="20"/>
              <w:jc w:val="center"/>
              <w:rPr>
                <w:noProof/>
                <w:sz w:val="14"/>
              </w:rPr>
            </w:pPr>
            <w:r>
              <w:rPr>
                <w:noProof/>
                <w:sz w:val="14"/>
              </w:rPr>
              <w:t>(2a)</w:t>
            </w:r>
          </w:p>
        </w:tc>
        <w:tc>
          <w:tcPr>
            <w:tcW w:w="1134" w:type="dxa"/>
            <w:vAlign w:val="bottom"/>
          </w:tcPr>
          <w:p w:rsidR="00CE2913" w:rsidRDefault="00DF4A53">
            <w:pPr>
              <w:spacing w:before="20" w:after="20"/>
              <w:jc w:val="right"/>
              <w:rPr>
                <w:noProof/>
                <w:sz w:val="20"/>
              </w:rPr>
            </w:pPr>
            <w:r>
              <w:rPr>
                <w:noProof/>
                <w:sz w:val="20"/>
              </w:rPr>
              <w:t>0,8</w:t>
            </w:r>
          </w:p>
        </w:tc>
        <w:tc>
          <w:tcPr>
            <w:tcW w:w="1134" w:type="dxa"/>
            <w:vAlign w:val="bottom"/>
          </w:tcPr>
          <w:p w:rsidR="00CE2913" w:rsidRDefault="00DF4A53">
            <w:pPr>
              <w:spacing w:before="20" w:after="20"/>
              <w:jc w:val="right"/>
              <w:rPr>
                <w:noProof/>
                <w:sz w:val="20"/>
              </w:rPr>
            </w:pPr>
            <w:r>
              <w:rPr>
                <w:noProof/>
                <w:sz w:val="20"/>
              </w:rPr>
              <w:t>1,8</w:t>
            </w:r>
          </w:p>
        </w:tc>
        <w:tc>
          <w:tcPr>
            <w:tcW w:w="1134" w:type="dxa"/>
            <w:vAlign w:val="bottom"/>
          </w:tcPr>
          <w:p w:rsidR="00CE2913" w:rsidRDefault="00DF4A53">
            <w:pPr>
              <w:spacing w:before="20" w:after="20"/>
              <w:jc w:val="right"/>
              <w:rPr>
                <w:noProof/>
                <w:sz w:val="20"/>
              </w:rPr>
            </w:pPr>
            <w:r>
              <w:rPr>
                <w:noProof/>
                <w:sz w:val="20"/>
              </w:rPr>
              <w:t>2 014</w:t>
            </w:r>
          </w:p>
        </w:tc>
        <w:tc>
          <w:tcPr>
            <w:tcW w:w="1777" w:type="dxa"/>
            <w:vAlign w:val="center"/>
          </w:tcPr>
          <w:p w:rsidR="00CE2913" w:rsidRDefault="00DF4A53">
            <w:pPr>
              <w:spacing w:before="20" w:after="20"/>
              <w:jc w:val="right"/>
              <w:rPr>
                <w:b/>
                <w:noProof/>
                <w:sz w:val="20"/>
              </w:rPr>
            </w:pPr>
            <w:r>
              <w:rPr>
                <w:b/>
                <w:noProof/>
                <w:sz w:val="20"/>
              </w:rPr>
              <w:t>4 614</w:t>
            </w:r>
          </w:p>
        </w:tc>
      </w:tr>
      <w:tr w:rsidR="00CE2913">
        <w:trPr>
          <w:trHeight w:val="231"/>
          <w:jc w:val="center"/>
        </w:trPr>
        <w:tc>
          <w:tcPr>
            <w:tcW w:w="7811" w:type="dxa"/>
            <w:gridSpan w:val="3"/>
            <w:vAlign w:val="center"/>
          </w:tcPr>
          <w:p w:rsidR="00CE2913" w:rsidRDefault="00DF4A53">
            <w:pPr>
              <w:spacing w:before="20" w:after="20"/>
              <w:rPr>
                <w:noProof/>
                <w:sz w:val="22"/>
              </w:rPr>
            </w:pPr>
            <w:r>
              <w:rPr>
                <w:noProof/>
                <w:sz w:val="21"/>
              </w:rPr>
              <w:t>Stanziamenti di natura amministrativa finanziati dalla dotazione di programmi specifici</w:t>
            </w:r>
            <w:r>
              <w:rPr>
                <w:rStyle w:val="FootnoteReference"/>
                <w:noProof/>
              </w:rPr>
              <w:footnoteReference w:id="24"/>
            </w:r>
          </w:p>
        </w:tc>
        <w:tc>
          <w:tcPr>
            <w:tcW w:w="1134" w:type="dxa"/>
            <w:vAlign w:val="center"/>
          </w:tcPr>
          <w:p w:rsidR="00CE2913" w:rsidRDefault="00CE2913">
            <w:pPr>
              <w:rPr>
                <w:b/>
                <w:noProof/>
                <w:sz w:val="20"/>
              </w:rPr>
            </w:pPr>
          </w:p>
        </w:tc>
        <w:tc>
          <w:tcPr>
            <w:tcW w:w="1134" w:type="dxa"/>
            <w:vAlign w:val="center"/>
          </w:tcPr>
          <w:p w:rsidR="00CE2913" w:rsidRDefault="00CE2913">
            <w:pPr>
              <w:rPr>
                <w:b/>
                <w:noProof/>
                <w:sz w:val="20"/>
              </w:rPr>
            </w:pPr>
          </w:p>
        </w:tc>
        <w:tc>
          <w:tcPr>
            <w:tcW w:w="1134" w:type="dxa"/>
            <w:vAlign w:val="center"/>
          </w:tcPr>
          <w:p w:rsidR="00CE2913" w:rsidRDefault="00CE2913">
            <w:pPr>
              <w:rPr>
                <w:b/>
                <w:noProof/>
                <w:sz w:val="20"/>
              </w:rPr>
            </w:pPr>
          </w:p>
        </w:tc>
        <w:tc>
          <w:tcPr>
            <w:tcW w:w="1777" w:type="dxa"/>
            <w:vAlign w:val="center"/>
          </w:tcPr>
          <w:p w:rsidR="00CE2913" w:rsidRDefault="00CE2913">
            <w:pPr>
              <w:rPr>
                <w:b/>
                <w:noProof/>
                <w:sz w:val="20"/>
              </w:rPr>
            </w:pPr>
          </w:p>
        </w:tc>
      </w:tr>
      <w:tr w:rsidR="00CE2913">
        <w:trPr>
          <w:trHeight w:val="319"/>
          <w:jc w:val="center"/>
        </w:trPr>
        <w:tc>
          <w:tcPr>
            <w:tcW w:w="5543" w:type="dxa"/>
            <w:vAlign w:val="center"/>
          </w:tcPr>
          <w:p w:rsidR="00CE2913" w:rsidRDefault="00DF4A53">
            <w:pPr>
              <w:spacing w:before="60" w:after="60"/>
              <w:rPr>
                <w:noProof/>
                <w:sz w:val="22"/>
              </w:rPr>
            </w:pPr>
            <w:r>
              <w:rPr>
                <w:noProof/>
                <w:sz w:val="20"/>
              </w:rPr>
              <w:t>Numero della linea di bilancio</w:t>
            </w:r>
          </w:p>
        </w:tc>
        <w:tc>
          <w:tcPr>
            <w:tcW w:w="1417" w:type="dxa"/>
            <w:vAlign w:val="center"/>
          </w:tcPr>
          <w:p w:rsidR="00CE2913" w:rsidRDefault="00CE2913">
            <w:pPr>
              <w:spacing w:before="40" w:after="40"/>
              <w:jc w:val="right"/>
              <w:rPr>
                <w:noProof/>
                <w:sz w:val="18"/>
              </w:rPr>
            </w:pPr>
          </w:p>
        </w:tc>
        <w:tc>
          <w:tcPr>
            <w:tcW w:w="851" w:type="dxa"/>
            <w:vAlign w:val="center"/>
          </w:tcPr>
          <w:p w:rsidR="00CE2913" w:rsidRDefault="00DF4A53">
            <w:pPr>
              <w:spacing w:before="40" w:after="40"/>
              <w:jc w:val="center"/>
              <w:rPr>
                <w:noProof/>
                <w:sz w:val="14"/>
              </w:rPr>
            </w:pPr>
            <w:r>
              <w:rPr>
                <w:noProof/>
                <w:sz w:val="14"/>
              </w:rPr>
              <w:t>(3)</w:t>
            </w:r>
          </w:p>
        </w:tc>
        <w:tc>
          <w:tcPr>
            <w:tcW w:w="1134" w:type="dxa"/>
            <w:vAlign w:val="center"/>
          </w:tcPr>
          <w:p w:rsidR="00CE2913" w:rsidRDefault="00DF4A53">
            <w:pPr>
              <w:jc w:val="center"/>
              <w:rPr>
                <w:noProof/>
                <w:sz w:val="20"/>
              </w:rPr>
            </w:pPr>
            <w:r>
              <w:rPr>
                <w:noProof/>
                <w:sz w:val="20"/>
              </w:rPr>
              <w:t>2018</w:t>
            </w:r>
          </w:p>
        </w:tc>
        <w:tc>
          <w:tcPr>
            <w:tcW w:w="1134" w:type="dxa"/>
            <w:vAlign w:val="center"/>
          </w:tcPr>
          <w:p w:rsidR="00CE2913" w:rsidRDefault="00DF4A53">
            <w:pPr>
              <w:jc w:val="center"/>
              <w:rPr>
                <w:noProof/>
                <w:sz w:val="20"/>
              </w:rPr>
            </w:pPr>
            <w:r>
              <w:rPr>
                <w:noProof/>
                <w:sz w:val="20"/>
              </w:rPr>
              <w:t>2019</w:t>
            </w:r>
          </w:p>
        </w:tc>
        <w:tc>
          <w:tcPr>
            <w:tcW w:w="1134" w:type="dxa"/>
            <w:vAlign w:val="center"/>
          </w:tcPr>
          <w:p w:rsidR="00CE2913" w:rsidRDefault="00DF4A53">
            <w:pPr>
              <w:jc w:val="center"/>
              <w:rPr>
                <w:noProof/>
                <w:sz w:val="20"/>
              </w:rPr>
            </w:pPr>
            <w:r>
              <w:rPr>
                <w:noProof/>
                <w:sz w:val="20"/>
              </w:rPr>
              <w:t>2020</w:t>
            </w:r>
          </w:p>
        </w:tc>
        <w:tc>
          <w:tcPr>
            <w:tcW w:w="1777" w:type="dxa"/>
            <w:vAlign w:val="center"/>
          </w:tcPr>
          <w:p w:rsidR="00CE2913" w:rsidRDefault="00DF4A53">
            <w:pPr>
              <w:jc w:val="center"/>
              <w:rPr>
                <w:b/>
                <w:noProof/>
                <w:sz w:val="20"/>
              </w:rPr>
            </w:pPr>
            <w:r>
              <w:rPr>
                <w:b/>
                <w:noProof/>
                <w:sz w:val="20"/>
              </w:rPr>
              <w:t>TOTALE</w:t>
            </w:r>
          </w:p>
        </w:tc>
      </w:tr>
      <w:tr w:rsidR="00CE2913">
        <w:trPr>
          <w:jc w:val="center"/>
        </w:trPr>
        <w:tc>
          <w:tcPr>
            <w:tcW w:w="5543" w:type="dxa"/>
            <w:vMerge w:val="restart"/>
            <w:vAlign w:val="center"/>
          </w:tcPr>
          <w:p w:rsidR="00CE2913" w:rsidRDefault="00DF4A53">
            <w:pPr>
              <w:keepNext/>
              <w:keepLines/>
              <w:jc w:val="center"/>
              <w:rPr>
                <w:b/>
                <w:noProof/>
                <w:sz w:val="22"/>
              </w:rPr>
            </w:pPr>
            <w:r>
              <w:rPr>
                <w:b/>
                <w:noProof/>
                <w:sz w:val="22"/>
              </w:rPr>
              <w:t>TOTALE degli stanziamenti</w:t>
            </w:r>
            <w:r>
              <w:rPr>
                <w:b/>
                <w:noProof/>
                <w:sz w:val="22"/>
              </w:rPr>
              <w:br/>
              <w:t>per DG ECHO</w:t>
            </w:r>
          </w:p>
        </w:tc>
        <w:tc>
          <w:tcPr>
            <w:tcW w:w="1417" w:type="dxa"/>
            <w:vAlign w:val="center"/>
          </w:tcPr>
          <w:p w:rsidR="00CE2913" w:rsidRDefault="00DF4A53">
            <w:pPr>
              <w:rPr>
                <w:noProof/>
                <w:sz w:val="18"/>
              </w:rPr>
            </w:pPr>
            <w:r>
              <w:rPr>
                <w:noProof/>
                <w:sz w:val="18"/>
              </w:rPr>
              <w:t>Impegni</w:t>
            </w:r>
          </w:p>
        </w:tc>
        <w:tc>
          <w:tcPr>
            <w:tcW w:w="851" w:type="dxa"/>
            <w:vAlign w:val="center"/>
          </w:tcPr>
          <w:p w:rsidR="00CE2913" w:rsidRDefault="00DF4A53">
            <w:pPr>
              <w:jc w:val="center"/>
              <w:rPr>
                <w:noProof/>
                <w:sz w:val="14"/>
              </w:rPr>
            </w:pPr>
            <w:r>
              <w:rPr>
                <w:noProof/>
                <w:sz w:val="14"/>
              </w:rPr>
              <w:t>=1+1a +3</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2 284</w:t>
            </w:r>
          </w:p>
        </w:tc>
        <w:tc>
          <w:tcPr>
            <w:tcW w:w="1777" w:type="dxa"/>
            <w:vAlign w:val="center"/>
          </w:tcPr>
          <w:p w:rsidR="00CE2913" w:rsidRDefault="00DF4A53">
            <w:pPr>
              <w:spacing w:before="20" w:after="20"/>
              <w:jc w:val="right"/>
              <w:rPr>
                <w:b/>
                <w:noProof/>
                <w:sz w:val="20"/>
              </w:rPr>
            </w:pPr>
            <w:r>
              <w:rPr>
                <w:b/>
                <w:noProof/>
                <w:sz w:val="20"/>
              </w:rPr>
              <w:t>6 284</w:t>
            </w:r>
          </w:p>
        </w:tc>
      </w:tr>
      <w:tr w:rsidR="00CE2913">
        <w:trPr>
          <w:jc w:val="center"/>
        </w:trPr>
        <w:tc>
          <w:tcPr>
            <w:tcW w:w="5543" w:type="dxa"/>
            <w:vMerge/>
          </w:tcPr>
          <w:p w:rsidR="00CE2913" w:rsidRDefault="00CE2913">
            <w:pPr>
              <w:rPr>
                <w:noProof/>
                <w:sz w:val="20"/>
              </w:rPr>
            </w:pPr>
          </w:p>
        </w:tc>
        <w:tc>
          <w:tcPr>
            <w:tcW w:w="1417" w:type="dxa"/>
            <w:vAlign w:val="center"/>
          </w:tcPr>
          <w:p w:rsidR="00CE2913" w:rsidRDefault="00DF4A53">
            <w:pPr>
              <w:rPr>
                <w:noProof/>
                <w:sz w:val="18"/>
              </w:rPr>
            </w:pPr>
            <w:r>
              <w:rPr>
                <w:noProof/>
                <w:sz w:val="18"/>
              </w:rPr>
              <w:t>Pagamenti</w:t>
            </w:r>
          </w:p>
        </w:tc>
        <w:tc>
          <w:tcPr>
            <w:tcW w:w="851" w:type="dxa"/>
            <w:vAlign w:val="center"/>
          </w:tcPr>
          <w:p w:rsidR="00CE2913" w:rsidRDefault="00DF4A53">
            <w:pPr>
              <w:jc w:val="center"/>
              <w:rPr>
                <w:noProof/>
                <w:sz w:val="14"/>
              </w:rPr>
            </w:pPr>
            <w:r>
              <w:rPr>
                <w:noProof/>
                <w:sz w:val="14"/>
              </w:rPr>
              <w:t>=2+2a</w:t>
            </w:r>
          </w:p>
          <w:p w:rsidR="00CE2913" w:rsidRDefault="00DF4A53">
            <w:pPr>
              <w:jc w:val="center"/>
              <w:rPr>
                <w:noProof/>
                <w:sz w:val="14"/>
              </w:rPr>
            </w:pPr>
            <w:r>
              <w:rPr>
                <w:noProof/>
                <w:sz w:val="14"/>
              </w:rPr>
              <w:t>+3</w:t>
            </w:r>
          </w:p>
        </w:tc>
        <w:tc>
          <w:tcPr>
            <w:tcW w:w="1134" w:type="dxa"/>
            <w:vAlign w:val="center"/>
          </w:tcPr>
          <w:p w:rsidR="00CE2913" w:rsidRDefault="00DF4A53">
            <w:pPr>
              <w:spacing w:before="20" w:after="20"/>
              <w:jc w:val="right"/>
              <w:rPr>
                <w:noProof/>
                <w:sz w:val="20"/>
              </w:rPr>
            </w:pPr>
            <w:r>
              <w:rPr>
                <w:noProof/>
                <w:sz w:val="20"/>
              </w:rPr>
              <w:t>0,8</w:t>
            </w:r>
          </w:p>
        </w:tc>
        <w:tc>
          <w:tcPr>
            <w:tcW w:w="1134" w:type="dxa"/>
            <w:vAlign w:val="center"/>
          </w:tcPr>
          <w:p w:rsidR="00CE2913" w:rsidRDefault="00DF4A53">
            <w:pPr>
              <w:spacing w:before="20" w:after="20"/>
              <w:jc w:val="right"/>
              <w:rPr>
                <w:noProof/>
                <w:sz w:val="20"/>
              </w:rPr>
            </w:pPr>
            <w:r>
              <w:rPr>
                <w:noProof/>
                <w:sz w:val="20"/>
              </w:rPr>
              <w:t>1,8</w:t>
            </w:r>
          </w:p>
        </w:tc>
        <w:tc>
          <w:tcPr>
            <w:tcW w:w="1134" w:type="dxa"/>
            <w:vAlign w:val="center"/>
          </w:tcPr>
          <w:p w:rsidR="00CE2913" w:rsidRDefault="00DF4A53">
            <w:pPr>
              <w:spacing w:before="20" w:after="20"/>
              <w:jc w:val="right"/>
              <w:rPr>
                <w:noProof/>
                <w:sz w:val="20"/>
              </w:rPr>
            </w:pPr>
            <w:r>
              <w:rPr>
                <w:noProof/>
                <w:sz w:val="20"/>
              </w:rPr>
              <w:t>2 014</w:t>
            </w:r>
          </w:p>
        </w:tc>
        <w:tc>
          <w:tcPr>
            <w:tcW w:w="1777" w:type="dxa"/>
            <w:vAlign w:val="center"/>
          </w:tcPr>
          <w:p w:rsidR="00CE2913" w:rsidRDefault="00DF4A53">
            <w:pPr>
              <w:spacing w:before="20" w:after="20"/>
              <w:jc w:val="right"/>
              <w:rPr>
                <w:b/>
                <w:noProof/>
                <w:sz w:val="20"/>
              </w:rPr>
            </w:pPr>
            <w:r>
              <w:rPr>
                <w:b/>
                <w:noProof/>
                <w:sz w:val="20"/>
              </w:rPr>
              <w:t>4 614</w:t>
            </w:r>
          </w:p>
        </w:tc>
      </w:tr>
    </w:tbl>
    <w:p w:rsidR="00CE2913" w:rsidRDefault="00DF4A53">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CE2913">
        <w:trPr>
          <w:trHeight w:val="277"/>
        </w:trPr>
        <w:tc>
          <w:tcPr>
            <w:tcW w:w="5529" w:type="dxa"/>
            <w:vMerge w:val="restart"/>
            <w:vAlign w:val="center"/>
          </w:tcPr>
          <w:p w:rsidR="00CE2913" w:rsidRDefault="00DF4A53">
            <w:pPr>
              <w:spacing w:before="20" w:after="20"/>
              <w:rPr>
                <w:noProof/>
                <w:sz w:val="21"/>
                <w:szCs w:val="21"/>
              </w:rPr>
            </w:pPr>
            <w:r>
              <w:rPr>
                <w:noProof/>
                <w:sz w:val="21"/>
                <w:szCs w:val="21"/>
              </w:rPr>
              <w:br w:type="page"/>
            </w:r>
            <w:r>
              <w:rPr>
                <w:noProof/>
                <w:sz w:val="21"/>
                <w:szCs w:val="21"/>
              </w:rPr>
              <w:sym w:font="Wingdings" w:char="F09F"/>
            </w:r>
            <w:r>
              <w:rPr>
                <w:noProof/>
                <w:sz w:val="21"/>
                <w:szCs w:val="21"/>
              </w:rPr>
              <w:t xml:space="preserve"> TOTALE degli stanziamenti operativi</w:t>
            </w:r>
          </w:p>
        </w:tc>
        <w:tc>
          <w:tcPr>
            <w:tcW w:w="1417" w:type="dxa"/>
            <w:vAlign w:val="center"/>
          </w:tcPr>
          <w:p w:rsidR="00CE2913" w:rsidRDefault="00DF4A53">
            <w:pPr>
              <w:spacing w:beforeLines="20" w:before="48" w:afterLines="20" w:after="48"/>
              <w:rPr>
                <w:noProof/>
                <w:sz w:val="18"/>
              </w:rPr>
            </w:pPr>
            <w:r>
              <w:rPr>
                <w:noProof/>
                <w:sz w:val="18"/>
              </w:rPr>
              <w:t>Impegni</w:t>
            </w:r>
          </w:p>
        </w:tc>
        <w:tc>
          <w:tcPr>
            <w:tcW w:w="851" w:type="dxa"/>
            <w:vAlign w:val="center"/>
          </w:tcPr>
          <w:p w:rsidR="00CE2913" w:rsidRDefault="00DF4A53">
            <w:pPr>
              <w:spacing w:beforeLines="20" w:before="48" w:afterLines="20" w:after="48"/>
              <w:jc w:val="center"/>
              <w:rPr>
                <w:noProof/>
                <w:sz w:val="14"/>
              </w:rPr>
            </w:pPr>
            <w:r>
              <w:rPr>
                <w:noProof/>
                <w:sz w:val="14"/>
              </w:rPr>
              <w:t>(4)</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2 284</w:t>
            </w:r>
          </w:p>
        </w:tc>
        <w:tc>
          <w:tcPr>
            <w:tcW w:w="1701" w:type="dxa"/>
            <w:vAlign w:val="center"/>
          </w:tcPr>
          <w:p w:rsidR="00CE2913" w:rsidRDefault="00DF4A53">
            <w:pPr>
              <w:spacing w:before="20" w:after="20"/>
              <w:jc w:val="right"/>
              <w:rPr>
                <w:b/>
                <w:noProof/>
                <w:sz w:val="20"/>
              </w:rPr>
            </w:pPr>
            <w:r>
              <w:rPr>
                <w:b/>
                <w:noProof/>
                <w:sz w:val="20"/>
              </w:rPr>
              <w:t>6 284</w:t>
            </w:r>
          </w:p>
        </w:tc>
      </w:tr>
      <w:tr w:rsidR="00CE2913">
        <w:tc>
          <w:tcPr>
            <w:tcW w:w="5529" w:type="dxa"/>
            <w:vMerge/>
          </w:tcPr>
          <w:p w:rsidR="00CE2913" w:rsidRDefault="00CE2913">
            <w:pPr>
              <w:jc w:val="center"/>
              <w:rPr>
                <w:noProof/>
                <w:sz w:val="20"/>
              </w:rPr>
            </w:pPr>
          </w:p>
        </w:tc>
        <w:tc>
          <w:tcPr>
            <w:tcW w:w="1417" w:type="dxa"/>
            <w:vAlign w:val="center"/>
          </w:tcPr>
          <w:p w:rsidR="00CE2913" w:rsidRDefault="00DF4A53">
            <w:pPr>
              <w:spacing w:beforeLines="20" w:before="48" w:afterLines="20" w:after="48"/>
              <w:rPr>
                <w:noProof/>
                <w:sz w:val="18"/>
              </w:rPr>
            </w:pPr>
            <w:r>
              <w:rPr>
                <w:noProof/>
                <w:sz w:val="18"/>
              </w:rPr>
              <w:t>Pagamenti</w:t>
            </w:r>
          </w:p>
        </w:tc>
        <w:tc>
          <w:tcPr>
            <w:tcW w:w="851" w:type="dxa"/>
            <w:vAlign w:val="center"/>
          </w:tcPr>
          <w:p w:rsidR="00CE2913" w:rsidRDefault="00DF4A53">
            <w:pPr>
              <w:spacing w:beforeLines="20" w:before="48" w:afterLines="20" w:after="48"/>
              <w:jc w:val="center"/>
              <w:rPr>
                <w:noProof/>
                <w:sz w:val="14"/>
              </w:rPr>
            </w:pPr>
            <w:r>
              <w:rPr>
                <w:noProof/>
                <w:sz w:val="14"/>
              </w:rPr>
              <w:t>(5)</w:t>
            </w:r>
          </w:p>
        </w:tc>
        <w:tc>
          <w:tcPr>
            <w:tcW w:w="1134" w:type="dxa"/>
            <w:vAlign w:val="center"/>
          </w:tcPr>
          <w:p w:rsidR="00CE2913" w:rsidRDefault="00DF4A53">
            <w:pPr>
              <w:spacing w:before="20" w:after="20"/>
              <w:jc w:val="right"/>
              <w:rPr>
                <w:noProof/>
                <w:sz w:val="20"/>
              </w:rPr>
            </w:pPr>
            <w:r>
              <w:rPr>
                <w:noProof/>
                <w:sz w:val="20"/>
              </w:rPr>
              <w:t>0,8</w:t>
            </w:r>
          </w:p>
        </w:tc>
        <w:tc>
          <w:tcPr>
            <w:tcW w:w="1134" w:type="dxa"/>
            <w:vAlign w:val="center"/>
          </w:tcPr>
          <w:p w:rsidR="00CE2913" w:rsidRDefault="00DF4A53">
            <w:pPr>
              <w:spacing w:before="20" w:after="20"/>
              <w:jc w:val="right"/>
              <w:rPr>
                <w:noProof/>
                <w:sz w:val="20"/>
              </w:rPr>
            </w:pPr>
            <w:r>
              <w:rPr>
                <w:noProof/>
                <w:sz w:val="20"/>
              </w:rPr>
              <w:t>1,8</w:t>
            </w:r>
          </w:p>
        </w:tc>
        <w:tc>
          <w:tcPr>
            <w:tcW w:w="1134" w:type="dxa"/>
            <w:vAlign w:val="center"/>
          </w:tcPr>
          <w:p w:rsidR="00CE2913" w:rsidRDefault="00DF4A53">
            <w:pPr>
              <w:spacing w:before="20" w:after="20"/>
              <w:jc w:val="right"/>
              <w:rPr>
                <w:noProof/>
                <w:sz w:val="20"/>
              </w:rPr>
            </w:pPr>
            <w:r>
              <w:rPr>
                <w:noProof/>
                <w:sz w:val="20"/>
              </w:rPr>
              <w:t>2 014</w:t>
            </w:r>
          </w:p>
        </w:tc>
        <w:tc>
          <w:tcPr>
            <w:tcW w:w="1701" w:type="dxa"/>
            <w:vAlign w:val="center"/>
          </w:tcPr>
          <w:p w:rsidR="00CE2913" w:rsidRDefault="00DF4A53">
            <w:pPr>
              <w:spacing w:before="20" w:after="20"/>
              <w:jc w:val="right"/>
              <w:rPr>
                <w:b/>
                <w:noProof/>
                <w:sz w:val="20"/>
              </w:rPr>
            </w:pPr>
            <w:r>
              <w:rPr>
                <w:b/>
                <w:noProof/>
                <w:sz w:val="20"/>
              </w:rPr>
              <w:t>4 614</w:t>
            </w:r>
          </w:p>
        </w:tc>
      </w:tr>
      <w:tr w:rsidR="00CE2913">
        <w:trPr>
          <w:trHeight w:val="533"/>
        </w:trPr>
        <w:tc>
          <w:tcPr>
            <w:tcW w:w="6946" w:type="dxa"/>
            <w:gridSpan w:val="2"/>
            <w:vAlign w:val="center"/>
          </w:tcPr>
          <w:p w:rsidR="00CE2913" w:rsidRDefault="00DF4A53">
            <w:pPr>
              <w:spacing w:beforeLines="20" w:before="48" w:afterLines="20" w:after="48"/>
              <w:rPr>
                <w:noProof/>
                <w:sz w:val="21"/>
                <w:szCs w:val="21"/>
              </w:rPr>
            </w:pPr>
            <w:r>
              <w:rPr>
                <w:noProof/>
                <w:sz w:val="21"/>
                <w:szCs w:val="21"/>
              </w:rPr>
              <w:sym w:font="Wingdings" w:char="F09F"/>
            </w:r>
            <w:r>
              <w:rPr>
                <w:noProof/>
                <w:sz w:val="21"/>
                <w:szCs w:val="21"/>
              </w:rPr>
              <w:t xml:space="preserve"> TOTALE degli stanziamenti di natura amministrativa finanziati dalla dotazione di programmi specifici</w:t>
            </w:r>
          </w:p>
        </w:tc>
        <w:tc>
          <w:tcPr>
            <w:tcW w:w="851" w:type="dxa"/>
            <w:vAlign w:val="center"/>
          </w:tcPr>
          <w:p w:rsidR="00CE2913" w:rsidRDefault="00DF4A53">
            <w:pPr>
              <w:spacing w:beforeLines="20" w:before="48" w:afterLines="20" w:after="48"/>
              <w:jc w:val="center"/>
              <w:rPr>
                <w:noProof/>
                <w:sz w:val="14"/>
              </w:rPr>
            </w:pPr>
            <w:r>
              <w:rPr>
                <w:noProof/>
                <w:sz w:val="14"/>
              </w:rPr>
              <w:t>(6)</w:t>
            </w:r>
          </w:p>
        </w:tc>
        <w:tc>
          <w:tcPr>
            <w:tcW w:w="1134" w:type="dxa"/>
            <w:vAlign w:val="center"/>
          </w:tcPr>
          <w:p w:rsidR="00CE2913" w:rsidRDefault="00DF4A53">
            <w:pPr>
              <w:jc w:val="center"/>
              <w:rPr>
                <w:noProof/>
                <w:sz w:val="20"/>
              </w:rPr>
            </w:pPr>
            <w:r>
              <w:rPr>
                <w:noProof/>
                <w:sz w:val="20"/>
              </w:rPr>
              <w:t>0</w:t>
            </w:r>
          </w:p>
        </w:tc>
        <w:tc>
          <w:tcPr>
            <w:tcW w:w="1134" w:type="dxa"/>
            <w:vAlign w:val="center"/>
          </w:tcPr>
          <w:p w:rsidR="00CE2913" w:rsidRDefault="00DF4A53">
            <w:pPr>
              <w:jc w:val="center"/>
              <w:rPr>
                <w:noProof/>
                <w:sz w:val="20"/>
              </w:rPr>
            </w:pPr>
            <w:r>
              <w:rPr>
                <w:noProof/>
                <w:sz w:val="20"/>
              </w:rPr>
              <w:t>0</w:t>
            </w:r>
          </w:p>
        </w:tc>
        <w:tc>
          <w:tcPr>
            <w:tcW w:w="1134" w:type="dxa"/>
            <w:vAlign w:val="center"/>
          </w:tcPr>
          <w:p w:rsidR="00CE2913" w:rsidRDefault="00DF4A53">
            <w:pPr>
              <w:jc w:val="center"/>
              <w:rPr>
                <w:noProof/>
                <w:sz w:val="20"/>
              </w:rPr>
            </w:pPr>
            <w:r>
              <w:rPr>
                <w:noProof/>
                <w:sz w:val="20"/>
              </w:rPr>
              <w:t>0</w:t>
            </w:r>
          </w:p>
        </w:tc>
        <w:tc>
          <w:tcPr>
            <w:tcW w:w="1701" w:type="dxa"/>
            <w:vAlign w:val="center"/>
          </w:tcPr>
          <w:p w:rsidR="00CE2913" w:rsidRDefault="00DF4A53">
            <w:pPr>
              <w:jc w:val="center"/>
              <w:rPr>
                <w:b/>
                <w:noProof/>
                <w:sz w:val="20"/>
              </w:rPr>
            </w:pPr>
            <w:r>
              <w:rPr>
                <w:b/>
                <w:noProof/>
                <w:sz w:val="20"/>
              </w:rPr>
              <w:t>TOTALE</w:t>
            </w:r>
          </w:p>
        </w:tc>
      </w:tr>
      <w:tr w:rsidR="00CE2913">
        <w:tc>
          <w:tcPr>
            <w:tcW w:w="5529" w:type="dxa"/>
            <w:vMerge w:val="restart"/>
            <w:shd w:val="thinDiagStripe" w:color="C0C0C0" w:fill="auto"/>
            <w:vAlign w:val="center"/>
          </w:tcPr>
          <w:p w:rsidR="00CE2913" w:rsidRDefault="00DF4A53">
            <w:pPr>
              <w:jc w:val="center"/>
              <w:rPr>
                <w:b/>
                <w:noProof/>
                <w:sz w:val="22"/>
              </w:rPr>
            </w:pPr>
            <w:r>
              <w:rPr>
                <w:b/>
                <w:noProof/>
                <w:sz w:val="22"/>
              </w:rPr>
              <w:t>TOTALE degli stanziamenti</w:t>
            </w:r>
            <w:r>
              <w:rPr>
                <w:noProof/>
                <w:sz w:val="22"/>
              </w:rPr>
              <w:br/>
            </w:r>
            <w:r>
              <w:rPr>
                <w:b/>
                <w:noProof/>
                <w:sz w:val="22"/>
              </w:rPr>
              <w:t>per la RUBRICA 4</w:t>
            </w:r>
            <w:r>
              <w:rPr>
                <w:noProof/>
                <w:sz w:val="22"/>
              </w:rPr>
              <w:br/>
              <w:t>del quadro finanziario pluriennale</w:t>
            </w:r>
          </w:p>
        </w:tc>
        <w:tc>
          <w:tcPr>
            <w:tcW w:w="1417" w:type="dxa"/>
            <w:vAlign w:val="center"/>
          </w:tcPr>
          <w:p w:rsidR="00CE2913" w:rsidRDefault="00DF4A53">
            <w:pPr>
              <w:rPr>
                <w:noProof/>
                <w:sz w:val="18"/>
              </w:rPr>
            </w:pPr>
            <w:r>
              <w:rPr>
                <w:noProof/>
                <w:sz w:val="18"/>
              </w:rPr>
              <w:t>Impegni</w:t>
            </w:r>
          </w:p>
        </w:tc>
        <w:tc>
          <w:tcPr>
            <w:tcW w:w="851" w:type="dxa"/>
            <w:vAlign w:val="center"/>
          </w:tcPr>
          <w:p w:rsidR="00CE2913" w:rsidRDefault="00DF4A53">
            <w:pPr>
              <w:jc w:val="center"/>
              <w:rPr>
                <w:noProof/>
                <w:sz w:val="14"/>
              </w:rPr>
            </w:pPr>
            <w:r>
              <w:rPr>
                <w:noProof/>
                <w:sz w:val="14"/>
              </w:rPr>
              <w:t>=4+ 6</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w:t>
            </w:r>
          </w:p>
        </w:tc>
        <w:tc>
          <w:tcPr>
            <w:tcW w:w="1134" w:type="dxa"/>
            <w:vAlign w:val="center"/>
          </w:tcPr>
          <w:p w:rsidR="00CE2913" w:rsidRDefault="00DF4A53">
            <w:pPr>
              <w:spacing w:before="20" w:after="20"/>
              <w:jc w:val="right"/>
              <w:rPr>
                <w:noProof/>
                <w:sz w:val="20"/>
              </w:rPr>
            </w:pPr>
            <w:r>
              <w:rPr>
                <w:noProof/>
                <w:sz w:val="20"/>
              </w:rPr>
              <w:t>2 284</w:t>
            </w:r>
          </w:p>
        </w:tc>
        <w:tc>
          <w:tcPr>
            <w:tcW w:w="1701" w:type="dxa"/>
            <w:vAlign w:val="center"/>
          </w:tcPr>
          <w:p w:rsidR="00CE2913" w:rsidRDefault="00DF4A53">
            <w:pPr>
              <w:spacing w:before="20" w:after="20"/>
              <w:jc w:val="right"/>
              <w:rPr>
                <w:b/>
                <w:noProof/>
                <w:sz w:val="20"/>
              </w:rPr>
            </w:pPr>
            <w:r>
              <w:rPr>
                <w:b/>
                <w:noProof/>
                <w:sz w:val="20"/>
              </w:rPr>
              <w:t>6 284</w:t>
            </w:r>
          </w:p>
        </w:tc>
      </w:tr>
      <w:tr w:rsidR="00CE2913">
        <w:tc>
          <w:tcPr>
            <w:tcW w:w="5529" w:type="dxa"/>
            <w:vMerge/>
            <w:shd w:val="thinDiagStripe" w:color="C0C0C0" w:fill="auto"/>
          </w:tcPr>
          <w:p w:rsidR="00CE2913" w:rsidRDefault="00CE2913">
            <w:pPr>
              <w:rPr>
                <w:noProof/>
                <w:sz w:val="20"/>
              </w:rPr>
            </w:pPr>
          </w:p>
        </w:tc>
        <w:tc>
          <w:tcPr>
            <w:tcW w:w="1417" w:type="dxa"/>
            <w:vAlign w:val="center"/>
          </w:tcPr>
          <w:p w:rsidR="00CE2913" w:rsidRDefault="00DF4A53">
            <w:pPr>
              <w:rPr>
                <w:noProof/>
                <w:sz w:val="18"/>
              </w:rPr>
            </w:pPr>
            <w:r>
              <w:rPr>
                <w:noProof/>
                <w:sz w:val="18"/>
              </w:rPr>
              <w:t>Pagamenti</w:t>
            </w:r>
          </w:p>
        </w:tc>
        <w:tc>
          <w:tcPr>
            <w:tcW w:w="851" w:type="dxa"/>
            <w:vAlign w:val="center"/>
          </w:tcPr>
          <w:p w:rsidR="00CE2913" w:rsidRDefault="00DF4A53">
            <w:pPr>
              <w:jc w:val="center"/>
              <w:rPr>
                <w:noProof/>
                <w:sz w:val="14"/>
              </w:rPr>
            </w:pPr>
            <w:r>
              <w:rPr>
                <w:noProof/>
                <w:sz w:val="14"/>
              </w:rPr>
              <w:t>=5+ 6</w:t>
            </w:r>
          </w:p>
        </w:tc>
        <w:tc>
          <w:tcPr>
            <w:tcW w:w="1134" w:type="dxa"/>
            <w:vAlign w:val="center"/>
          </w:tcPr>
          <w:p w:rsidR="00CE2913" w:rsidRDefault="00DF4A53">
            <w:pPr>
              <w:spacing w:before="20" w:after="20"/>
              <w:jc w:val="right"/>
              <w:rPr>
                <w:noProof/>
                <w:sz w:val="20"/>
              </w:rPr>
            </w:pPr>
            <w:r>
              <w:rPr>
                <w:noProof/>
                <w:sz w:val="20"/>
              </w:rPr>
              <w:t>0,8</w:t>
            </w:r>
          </w:p>
        </w:tc>
        <w:tc>
          <w:tcPr>
            <w:tcW w:w="1134" w:type="dxa"/>
            <w:vAlign w:val="center"/>
          </w:tcPr>
          <w:p w:rsidR="00CE2913" w:rsidRDefault="00DF4A53">
            <w:pPr>
              <w:spacing w:before="20" w:after="20"/>
              <w:jc w:val="right"/>
              <w:rPr>
                <w:noProof/>
                <w:sz w:val="20"/>
              </w:rPr>
            </w:pPr>
            <w:r>
              <w:rPr>
                <w:noProof/>
                <w:sz w:val="20"/>
              </w:rPr>
              <w:t>1,8</w:t>
            </w:r>
          </w:p>
        </w:tc>
        <w:tc>
          <w:tcPr>
            <w:tcW w:w="1134" w:type="dxa"/>
            <w:vAlign w:val="center"/>
          </w:tcPr>
          <w:p w:rsidR="00CE2913" w:rsidRDefault="00DF4A53">
            <w:pPr>
              <w:spacing w:before="20" w:after="20"/>
              <w:jc w:val="right"/>
              <w:rPr>
                <w:noProof/>
                <w:sz w:val="20"/>
              </w:rPr>
            </w:pPr>
            <w:r>
              <w:rPr>
                <w:noProof/>
                <w:sz w:val="20"/>
              </w:rPr>
              <w:t>2 014</w:t>
            </w:r>
          </w:p>
        </w:tc>
        <w:tc>
          <w:tcPr>
            <w:tcW w:w="1701" w:type="dxa"/>
            <w:vAlign w:val="center"/>
          </w:tcPr>
          <w:p w:rsidR="00CE2913" w:rsidRDefault="00DF4A53">
            <w:pPr>
              <w:spacing w:before="20" w:after="20"/>
              <w:jc w:val="right"/>
              <w:rPr>
                <w:b/>
                <w:noProof/>
                <w:sz w:val="20"/>
              </w:rPr>
            </w:pPr>
            <w:r>
              <w:rPr>
                <w:b/>
                <w:noProof/>
                <w:sz w:val="20"/>
              </w:rPr>
              <w:t>4 614</w:t>
            </w:r>
          </w:p>
        </w:tc>
      </w:tr>
    </w:tbl>
    <w:p w:rsidR="00CE2913" w:rsidRDefault="00CE2913">
      <w:pPr>
        <w:rPr>
          <w:noProof/>
        </w:rPr>
      </w:pPr>
    </w:p>
    <w:p w:rsidR="00CE2913" w:rsidRDefault="00CE2913">
      <w:pPr>
        <w:rPr>
          <w:noProof/>
        </w:rPr>
      </w:pPr>
    </w:p>
    <w:p w:rsidR="00CE2913" w:rsidRDefault="00CE2913">
      <w:pPr>
        <w:rPr>
          <w:noProof/>
        </w:rPr>
      </w:pPr>
    </w:p>
    <w:p w:rsidR="00CE2913" w:rsidRDefault="00CE2913">
      <w:pPr>
        <w:rPr>
          <w:noProof/>
        </w:rPr>
      </w:pPr>
    </w:p>
    <w:p w:rsidR="00CE2913" w:rsidRDefault="00CE2913">
      <w:pPr>
        <w:rPr>
          <w:noProof/>
        </w:rPr>
      </w:pPr>
    </w:p>
    <w:p w:rsidR="00CE2913" w:rsidRDefault="00CE2913">
      <w:pPr>
        <w:rPr>
          <w:noProof/>
        </w:rPr>
      </w:pPr>
    </w:p>
    <w:p w:rsidR="00CE2913" w:rsidRDefault="00CE2913">
      <w:pPr>
        <w:rPr>
          <w:noProof/>
        </w:rPr>
      </w:pPr>
    </w:p>
    <w:p w:rsidR="00CE2913" w:rsidRDefault="00CE2913">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E2913">
        <w:trPr>
          <w:jc w:val="center"/>
        </w:trPr>
        <w:tc>
          <w:tcPr>
            <w:tcW w:w="4744" w:type="dxa"/>
            <w:shd w:val="thinDiagStripe" w:color="C0C0C0" w:fill="auto"/>
            <w:vAlign w:val="center"/>
          </w:tcPr>
          <w:p w:rsidR="00CE2913" w:rsidRDefault="00DF4A53">
            <w:pPr>
              <w:spacing w:before="60" w:after="60"/>
              <w:jc w:val="center"/>
              <w:rPr>
                <w:b/>
                <w:noProof/>
                <w:sz w:val="22"/>
              </w:rPr>
            </w:pPr>
            <w:r>
              <w:rPr>
                <w:noProof/>
                <w:sz w:val="22"/>
              </w:rPr>
              <w:br w:type="page"/>
            </w:r>
            <w:r>
              <w:rPr>
                <w:b/>
                <w:noProof/>
                <w:sz w:val="22"/>
              </w:rPr>
              <w:t>Rubrica del quadro finanziario</w:t>
            </w:r>
            <w:r>
              <w:rPr>
                <w:noProof/>
                <w:sz w:val="22"/>
              </w:rPr>
              <w:br/>
            </w:r>
            <w:r>
              <w:rPr>
                <w:b/>
                <w:noProof/>
                <w:sz w:val="22"/>
              </w:rPr>
              <w:t xml:space="preserve">pluriennale </w:t>
            </w:r>
          </w:p>
        </w:tc>
        <w:tc>
          <w:tcPr>
            <w:tcW w:w="1080" w:type="dxa"/>
            <w:shd w:val="thinDiagStripe" w:color="C0C0C0" w:fill="auto"/>
            <w:vAlign w:val="center"/>
          </w:tcPr>
          <w:p w:rsidR="00CE2913" w:rsidRDefault="00DF4A53">
            <w:pPr>
              <w:spacing w:before="60" w:after="60"/>
              <w:jc w:val="center"/>
              <w:rPr>
                <w:noProof/>
                <w:sz w:val="22"/>
              </w:rPr>
            </w:pPr>
            <w:r>
              <w:rPr>
                <w:b/>
                <w:noProof/>
                <w:sz w:val="22"/>
              </w:rPr>
              <w:t>5</w:t>
            </w:r>
          </w:p>
        </w:tc>
        <w:tc>
          <w:tcPr>
            <w:tcW w:w="7817" w:type="dxa"/>
            <w:vAlign w:val="center"/>
          </w:tcPr>
          <w:p w:rsidR="00CE2913" w:rsidRDefault="00DF4A53">
            <w:pPr>
              <w:spacing w:before="60" w:after="60"/>
              <w:rPr>
                <w:noProof/>
                <w:sz w:val="22"/>
              </w:rPr>
            </w:pPr>
            <w:r>
              <w:rPr>
                <w:noProof/>
                <w:sz w:val="22"/>
              </w:rPr>
              <w:t>"Spese amministrative"</w:t>
            </w:r>
          </w:p>
        </w:tc>
      </w:tr>
    </w:tbl>
    <w:p w:rsidR="00CE2913" w:rsidRDefault="00DF4A53">
      <w:pPr>
        <w:jc w:val="right"/>
        <w:rPr>
          <w:noProof/>
          <w:sz w:val="20"/>
        </w:rPr>
      </w:pPr>
      <w:r>
        <w:rPr>
          <w:noProof/>
          <w:sz w:val="20"/>
        </w:rPr>
        <w:t>Milioni di EUR (al terzo decimale)</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rsidR="00CE2913">
        <w:tc>
          <w:tcPr>
            <w:tcW w:w="6456" w:type="dxa"/>
            <w:gridSpan w:val="2"/>
            <w:tcBorders>
              <w:top w:val="nil"/>
              <w:left w:val="nil"/>
              <w:right w:val="nil"/>
            </w:tcBorders>
            <w:vAlign w:val="center"/>
          </w:tcPr>
          <w:p w:rsidR="00CE2913" w:rsidRDefault="00CE2913">
            <w:pPr>
              <w:jc w:val="center"/>
              <w:rPr>
                <w:noProof/>
                <w:sz w:val="22"/>
              </w:rPr>
            </w:pPr>
          </w:p>
        </w:tc>
        <w:tc>
          <w:tcPr>
            <w:tcW w:w="236" w:type="dxa"/>
            <w:tcBorders>
              <w:top w:val="nil"/>
              <w:left w:val="nil"/>
              <w:right w:val="nil"/>
            </w:tcBorders>
          </w:tcPr>
          <w:p w:rsidR="00CE2913" w:rsidRDefault="00CE2913">
            <w:pPr>
              <w:rPr>
                <w:noProof/>
                <w:sz w:val="20"/>
              </w:rPr>
            </w:pPr>
          </w:p>
        </w:tc>
        <w:tc>
          <w:tcPr>
            <w:tcW w:w="2032" w:type="dxa"/>
            <w:tcBorders>
              <w:top w:val="nil"/>
              <w:left w:val="nil"/>
            </w:tcBorders>
          </w:tcPr>
          <w:p w:rsidR="00CE2913" w:rsidRDefault="00CE2913">
            <w:pPr>
              <w:jc w:val="center"/>
              <w:rPr>
                <w:noProof/>
                <w:sz w:val="20"/>
              </w:rPr>
            </w:pPr>
          </w:p>
        </w:tc>
        <w:tc>
          <w:tcPr>
            <w:tcW w:w="1134" w:type="dxa"/>
            <w:vAlign w:val="center"/>
          </w:tcPr>
          <w:p w:rsidR="00CE2913" w:rsidRDefault="00DF4A53">
            <w:pPr>
              <w:jc w:val="center"/>
              <w:rPr>
                <w:noProof/>
                <w:sz w:val="20"/>
              </w:rPr>
            </w:pPr>
            <w:r>
              <w:rPr>
                <w:noProof/>
                <w:sz w:val="20"/>
              </w:rPr>
              <w:t>2018</w:t>
            </w:r>
          </w:p>
        </w:tc>
        <w:tc>
          <w:tcPr>
            <w:tcW w:w="1134" w:type="dxa"/>
            <w:vAlign w:val="center"/>
          </w:tcPr>
          <w:p w:rsidR="00CE2913" w:rsidRDefault="00DF4A53">
            <w:pPr>
              <w:jc w:val="center"/>
              <w:rPr>
                <w:noProof/>
                <w:sz w:val="20"/>
              </w:rPr>
            </w:pPr>
            <w:r>
              <w:rPr>
                <w:noProof/>
                <w:sz w:val="20"/>
              </w:rPr>
              <w:t>2019</w:t>
            </w:r>
          </w:p>
        </w:tc>
        <w:tc>
          <w:tcPr>
            <w:tcW w:w="1134" w:type="dxa"/>
            <w:vAlign w:val="center"/>
          </w:tcPr>
          <w:p w:rsidR="00CE2913" w:rsidRDefault="00DF4A53">
            <w:pPr>
              <w:jc w:val="center"/>
              <w:rPr>
                <w:noProof/>
                <w:sz w:val="20"/>
              </w:rPr>
            </w:pPr>
            <w:r>
              <w:rPr>
                <w:noProof/>
                <w:sz w:val="20"/>
              </w:rPr>
              <w:t>2020</w:t>
            </w:r>
          </w:p>
        </w:tc>
        <w:tc>
          <w:tcPr>
            <w:tcW w:w="1984" w:type="dxa"/>
            <w:vAlign w:val="center"/>
          </w:tcPr>
          <w:p w:rsidR="00CE2913" w:rsidRDefault="00DF4A53">
            <w:pPr>
              <w:jc w:val="center"/>
              <w:rPr>
                <w:b/>
                <w:noProof/>
                <w:sz w:val="20"/>
              </w:rPr>
            </w:pPr>
            <w:r>
              <w:rPr>
                <w:b/>
                <w:noProof/>
                <w:sz w:val="20"/>
              </w:rPr>
              <w:t>TOTALE</w:t>
            </w:r>
          </w:p>
        </w:tc>
      </w:tr>
      <w:tr w:rsidR="00CE2913">
        <w:trPr>
          <w:gridAfter w:val="6"/>
          <w:wAfter w:w="7654" w:type="dxa"/>
        </w:trPr>
        <w:tc>
          <w:tcPr>
            <w:tcW w:w="6456" w:type="dxa"/>
            <w:gridSpan w:val="2"/>
            <w:vAlign w:val="center"/>
          </w:tcPr>
          <w:p w:rsidR="00CE2913" w:rsidRDefault="00DF4A53">
            <w:pPr>
              <w:spacing w:before="60" w:after="60"/>
              <w:jc w:val="center"/>
              <w:rPr>
                <w:noProof/>
                <w:sz w:val="22"/>
              </w:rPr>
            </w:pPr>
            <w:r>
              <w:rPr>
                <w:b/>
                <w:noProof/>
                <w:sz w:val="22"/>
              </w:rPr>
              <w:t xml:space="preserve">DG ECHO – Protezione civile e operazioni di aiuto umanitario </w:t>
            </w:r>
            <w:r>
              <w:rPr>
                <w:b/>
                <w:noProof/>
                <w:sz w:val="22"/>
              </w:rPr>
              <w:t>europee</w:t>
            </w:r>
          </w:p>
        </w:tc>
      </w:tr>
      <w:tr w:rsidR="00CE2913">
        <w:trPr>
          <w:trHeight w:val="313"/>
        </w:trPr>
        <w:tc>
          <w:tcPr>
            <w:tcW w:w="8724" w:type="dxa"/>
            <w:gridSpan w:val="4"/>
            <w:vAlign w:val="center"/>
          </w:tcPr>
          <w:p w:rsidR="00CE2913" w:rsidRDefault="00DF4A53">
            <w:pPr>
              <w:spacing w:before="20" w:after="20"/>
              <w:rPr>
                <w:noProof/>
                <w:sz w:val="22"/>
              </w:rPr>
            </w:pPr>
            <w:r>
              <w:rPr>
                <w:noProof/>
                <w:sz w:val="22"/>
              </w:rPr>
              <w:sym w:font="Wingdings" w:char="F09F"/>
            </w:r>
            <w:r>
              <w:rPr>
                <w:noProof/>
                <w:sz w:val="22"/>
              </w:rPr>
              <w:t xml:space="preserve"> Risorse umane</w:t>
            </w:r>
          </w:p>
        </w:tc>
        <w:tc>
          <w:tcPr>
            <w:tcW w:w="1134" w:type="dxa"/>
            <w:vAlign w:val="bottom"/>
          </w:tcPr>
          <w:p w:rsidR="00CE2913" w:rsidRDefault="00DF4A53">
            <w:pPr>
              <w:spacing w:before="20" w:after="20"/>
              <w:jc w:val="right"/>
              <w:rPr>
                <w:noProof/>
                <w:sz w:val="20"/>
              </w:rPr>
            </w:pPr>
            <w:r>
              <w:rPr>
                <w:noProof/>
                <w:sz w:val="20"/>
              </w:rPr>
              <w:t xml:space="preserve">            1 682 </w:t>
            </w:r>
          </w:p>
        </w:tc>
        <w:tc>
          <w:tcPr>
            <w:tcW w:w="1134" w:type="dxa"/>
            <w:vAlign w:val="bottom"/>
          </w:tcPr>
          <w:p w:rsidR="00CE2913" w:rsidRDefault="00DF4A53">
            <w:pPr>
              <w:spacing w:before="20" w:after="20"/>
              <w:jc w:val="right"/>
              <w:rPr>
                <w:noProof/>
                <w:sz w:val="20"/>
              </w:rPr>
            </w:pPr>
            <w:r>
              <w:rPr>
                <w:noProof/>
                <w:sz w:val="20"/>
              </w:rPr>
              <w:t xml:space="preserve">     5 034 </w:t>
            </w:r>
          </w:p>
        </w:tc>
        <w:tc>
          <w:tcPr>
            <w:tcW w:w="1134" w:type="dxa"/>
            <w:vAlign w:val="bottom"/>
          </w:tcPr>
          <w:p w:rsidR="00CE2913" w:rsidRDefault="00DF4A53">
            <w:pPr>
              <w:spacing w:before="20" w:after="20"/>
              <w:jc w:val="right"/>
              <w:rPr>
                <w:noProof/>
                <w:sz w:val="20"/>
              </w:rPr>
            </w:pPr>
            <w:r>
              <w:rPr>
                <w:noProof/>
                <w:sz w:val="20"/>
              </w:rPr>
              <w:t xml:space="preserve">       9 436 </w:t>
            </w:r>
          </w:p>
        </w:tc>
        <w:tc>
          <w:tcPr>
            <w:tcW w:w="1984" w:type="dxa"/>
            <w:vAlign w:val="bottom"/>
          </w:tcPr>
          <w:p w:rsidR="00CE2913" w:rsidRDefault="00DF4A53">
            <w:pPr>
              <w:spacing w:before="20" w:after="20"/>
              <w:jc w:val="right"/>
              <w:rPr>
                <w:b/>
                <w:noProof/>
                <w:sz w:val="20"/>
              </w:rPr>
            </w:pPr>
            <w:r>
              <w:rPr>
                <w:b/>
                <w:noProof/>
                <w:sz w:val="20"/>
              </w:rPr>
              <w:t xml:space="preserve">                       16 152 </w:t>
            </w:r>
          </w:p>
        </w:tc>
      </w:tr>
      <w:tr w:rsidR="00CE2913">
        <w:trPr>
          <w:trHeight w:val="351"/>
        </w:trPr>
        <w:tc>
          <w:tcPr>
            <w:tcW w:w="8724" w:type="dxa"/>
            <w:gridSpan w:val="4"/>
            <w:vAlign w:val="center"/>
          </w:tcPr>
          <w:p w:rsidR="00CE2913" w:rsidRDefault="00DF4A53">
            <w:pPr>
              <w:spacing w:before="20" w:after="20"/>
              <w:rPr>
                <w:noProof/>
                <w:sz w:val="22"/>
              </w:rPr>
            </w:pPr>
            <w:r>
              <w:rPr>
                <w:noProof/>
                <w:sz w:val="22"/>
              </w:rPr>
              <w:sym w:font="Wingdings" w:char="F09F"/>
            </w:r>
            <w:r>
              <w:rPr>
                <w:noProof/>
                <w:sz w:val="22"/>
              </w:rPr>
              <w:t xml:space="preserve"> Altre spese amministrative</w:t>
            </w:r>
          </w:p>
        </w:tc>
        <w:tc>
          <w:tcPr>
            <w:tcW w:w="1134" w:type="dxa"/>
            <w:vAlign w:val="bottom"/>
          </w:tcPr>
          <w:p w:rsidR="00CE2913" w:rsidRDefault="00DF4A53">
            <w:pPr>
              <w:spacing w:before="20" w:after="20"/>
              <w:jc w:val="right"/>
              <w:rPr>
                <w:noProof/>
                <w:sz w:val="20"/>
              </w:rPr>
            </w:pPr>
            <w:r>
              <w:rPr>
                <w:noProof/>
                <w:sz w:val="20"/>
              </w:rPr>
              <w:t>0,1500</w:t>
            </w:r>
          </w:p>
        </w:tc>
        <w:tc>
          <w:tcPr>
            <w:tcW w:w="1134" w:type="dxa"/>
            <w:vAlign w:val="bottom"/>
          </w:tcPr>
          <w:p w:rsidR="00CE2913" w:rsidRDefault="00DF4A53">
            <w:pPr>
              <w:spacing w:before="20" w:after="20"/>
              <w:jc w:val="right"/>
              <w:rPr>
                <w:noProof/>
                <w:sz w:val="20"/>
              </w:rPr>
            </w:pPr>
            <w:r>
              <w:rPr>
                <w:noProof/>
                <w:sz w:val="20"/>
              </w:rPr>
              <w:t>0 230</w:t>
            </w:r>
          </w:p>
        </w:tc>
        <w:tc>
          <w:tcPr>
            <w:tcW w:w="1134" w:type="dxa"/>
            <w:vAlign w:val="bottom"/>
          </w:tcPr>
          <w:p w:rsidR="00CE2913" w:rsidRDefault="00DF4A53">
            <w:pPr>
              <w:spacing w:before="20" w:after="20"/>
              <w:jc w:val="right"/>
              <w:rPr>
                <w:noProof/>
                <w:sz w:val="20"/>
              </w:rPr>
            </w:pPr>
            <w:r>
              <w:rPr>
                <w:noProof/>
                <w:sz w:val="20"/>
              </w:rPr>
              <w:t>0 330</w:t>
            </w:r>
          </w:p>
        </w:tc>
        <w:tc>
          <w:tcPr>
            <w:tcW w:w="1984" w:type="dxa"/>
            <w:vAlign w:val="center"/>
          </w:tcPr>
          <w:p w:rsidR="00CE2913" w:rsidRDefault="00DF4A53">
            <w:pPr>
              <w:spacing w:before="20" w:after="20"/>
              <w:jc w:val="right"/>
              <w:rPr>
                <w:b/>
                <w:noProof/>
                <w:sz w:val="20"/>
              </w:rPr>
            </w:pPr>
            <w:r>
              <w:rPr>
                <w:b/>
                <w:noProof/>
                <w:sz w:val="20"/>
              </w:rPr>
              <w:t>0 710</w:t>
            </w:r>
          </w:p>
        </w:tc>
      </w:tr>
      <w:tr w:rsidR="00CE2913">
        <w:tc>
          <w:tcPr>
            <w:tcW w:w="3960" w:type="dxa"/>
            <w:vAlign w:val="center"/>
          </w:tcPr>
          <w:p w:rsidR="00CE2913" w:rsidRDefault="00DF4A53">
            <w:pPr>
              <w:jc w:val="center"/>
              <w:rPr>
                <w:b/>
                <w:noProof/>
                <w:sz w:val="22"/>
              </w:rPr>
            </w:pPr>
            <w:r>
              <w:rPr>
                <w:b/>
                <w:noProof/>
                <w:sz w:val="22"/>
              </w:rPr>
              <w:t>TOTALE</w:t>
            </w:r>
            <w:r>
              <w:rPr>
                <w:noProof/>
                <w:sz w:val="22"/>
              </w:rPr>
              <w:t xml:space="preserve"> DG ECHO</w:t>
            </w:r>
          </w:p>
        </w:tc>
        <w:tc>
          <w:tcPr>
            <w:tcW w:w="4764" w:type="dxa"/>
            <w:gridSpan w:val="3"/>
            <w:vAlign w:val="center"/>
          </w:tcPr>
          <w:p w:rsidR="00CE2913" w:rsidRDefault="00DF4A53">
            <w:pPr>
              <w:rPr>
                <w:noProof/>
                <w:sz w:val="14"/>
              </w:rPr>
            </w:pPr>
            <w:r>
              <w:rPr>
                <w:noProof/>
                <w:sz w:val="18"/>
              </w:rPr>
              <w:t xml:space="preserve">Stanziamenti </w:t>
            </w:r>
          </w:p>
        </w:tc>
        <w:tc>
          <w:tcPr>
            <w:tcW w:w="1134" w:type="dxa"/>
            <w:vAlign w:val="bottom"/>
          </w:tcPr>
          <w:p w:rsidR="00CE2913" w:rsidRDefault="00DF4A53">
            <w:pPr>
              <w:spacing w:before="20" w:after="20"/>
              <w:jc w:val="right"/>
              <w:rPr>
                <w:noProof/>
                <w:sz w:val="20"/>
              </w:rPr>
            </w:pPr>
            <w:r>
              <w:rPr>
                <w:noProof/>
                <w:sz w:val="20"/>
              </w:rPr>
              <w:t xml:space="preserve">              1 832 </w:t>
            </w:r>
          </w:p>
        </w:tc>
        <w:tc>
          <w:tcPr>
            <w:tcW w:w="1134" w:type="dxa"/>
            <w:vAlign w:val="bottom"/>
          </w:tcPr>
          <w:p w:rsidR="00CE2913" w:rsidRDefault="00DF4A53">
            <w:pPr>
              <w:spacing w:before="20" w:after="20"/>
              <w:jc w:val="right"/>
              <w:rPr>
                <w:noProof/>
                <w:sz w:val="20"/>
              </w:rPr>
            </w:pPr>
            <w:r>
              <w:rPr>
                <w:noProof/>
                <w:sz w:val="20"/>
              </w:rPr>
              <w:t xml:space="preserve">      5 264 </w:t>
            </w:r>
          </w:p>
        </w:tc>
        <w:tc>
          <w:tcPr>
            <w:tcW w:w="1134" w:type="dxa"/>
            <w:vAlign w:val="bottom"/>
          </w:tcPr>
          <w:p w:rsidR="00CE2913" w:rsidRDefault="00DF4A53">
            <w:pPr>
              <w:spacing w:before="20" w:after="20"/>
              <w:jc w:val="right"/>
              <w:rPr>
                <w:noProof/>
                <w:sz w:val="20"/>
              </w:rPr>
            </w:pPr>
            <w:r>
              <w:rPr>
                <w:noProof/>
                <w:sz w:val="20"/>
              </w:rPr>
              <w:t xml:space="preserve">        9 766 </w:t>
            </w:r>
          </w:p>
        </w:tc>
        <w:tc>
          <w:tcPr>
            <w:tcW w:w="1984" w:type="dxa"/>
            <w:vAlign w:val="bottom"/>
          </w:tcPr>
          <w:p w:rsidR="00CE2913" w:rsidRDefault="00DF4A53">
            <w:pPr>
              <w:spacing w:before="20" w:after="20"/>
              <w:jc w:val="right"/>
              <w:rPr>
                <w:b/>
                <w:noProof/>
                <w:sz w:val="20"/>
              </w:rPr>
            </w:pPr>
            <w:r>
              <w:rPr>
                <w:noProof/>
                <w:sz w:val="20"/>
              </w:rPr>
              <w:t xml:space="preserve">               </w:t>
            </w:r>
            <w:r>
              <w:rPr>
                <w:b/>
                <w:noProof/>
                <w:sz w:val="20"/>
              </w:rPr>
              <w:t xml:space="preserve">16 862 </w:t>
            </w:r>
          </w:p>
        </w:tc>
      </w:tr>
    </w:tbl>
    <w:p w:rsidR="00CE2913" w:rsidRDefault="00CE291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rsidR="00CE2913">
        <w:tc>
          <w:tcPr>
            <w:tcW w:w="3960" w:type="dxa"/>
            <w:shd w:val="thinDiagStripe" w:color="C0C0C0" w:fill="auto"/>
            <w:vAlign w:val="center"/>
          </w:tcPr>
          <w:p w:rsidR="00CE2913" w:rsidRDefault="00DF4A53">
            <w:pPr>
              <w:jc w:val="center"/>
              <w:rPr>
                <w:b/>
                <w:noProof/>
                <w:sz w:val="22"/>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4764" w:type="dxa"/>
            <w:vAlign w:val="center"/>
          </w:tcPr>
          <w:p w:rsidR="00CE2913" w:rsidRDefault="00DF4A53">
            <w:pPr>
              <w:spacing w:before="40" w:after="40"/>
              <w:rPr>
                <w:noProof/>
                <w:sz w:val="22"/>
              </w:rPr>
            </w:pPr>
            <w:r>
              <w:rPr>
                <w:noProof/>
                <w:sz w:val="18"/>
              </w:rPr>
              <w:t>(Totale impegni = Totale pagamenti)</w:t>
            </w:r>
          </w:p>
        </w:tc>
        <w:tc>
          <w:tcPr>
            <w:tcW w:w="1134" w:type="dxa"/>
            <w:vAlign w:val="center"/>
          </w:tcPr>
          <w:p w:rsidR="00CE2913" w:rsidRDefault="00DF4A53">
            <w:pPr>
              <w:spacing w:before="20" w:after="20"/>
              <w:jc w:val="right"/>
              <w:rPr>
                <w:noProof/>
                <w:sz w:val="20"/>
              </w:rPr>
            </w:pPr>
            <w:r>
              <w:rPr>
                <w:noProof/>
                <w:sz w:val="20"/>
              </w:rPr>
              <w:t>1 832</w:t>
            </w:r>
          </w:p>
        </w:tc>
        <w:tc>
          <w:tcPr>
            <w:tcW w:w="1134" w:type="dxa"/>
            <w:vAlign w:val="center"/>
          </w:tcPr>
          <w:p w:rsidR="00CE2913" w:rsidRDefault="00DF4A53">
            <w:pPr>
              <w:spacing w:before="20" w:after="20"/>
              <w:jc w:val="right"/>
              <w:rPr>
                <w:noProof/>
                <w:sz w:val="20"/>
              </w:rPr>
            </w:pPr>
            <w:r>
              <w:rPr>
                <w:noProof/>
                <w:sz w:val="20"/>
              </w:rPr>
              <w:t>5 264</w:t>
            </w:r>
          </w:p>
        </w:tc>
        <w:tc>
          <w:tcPr>
            <w:tcW w:w="1134" w:type="dxa"/>
            <w:vAlign w:val="center"/>
          </w:tcPr>
          <w:p w:rsidR="00CE2913" w:rsidRDefault="00DF4A53">
            <w:pPr>
              <w:spacing w:before="20" w:after="20"/>
              <w:jc w:val="right"/>
              <w:rPr>
                <w:noProof/>
                <w:sz w:val="20"/>
              </w:rPr>
            </w:pPr>
            <w:r>
              <w:rPr>
                <w:noProof/>
                <w:sz w:val="20"/>
              </w:rPr>
              <w:t>9 766</w:t>
            </w:r>
          </w:p>
        </w:tc>
        <w:tc>
          <w:tcPr>
            <w:tcW w:w="1984" w:type="dxa"/>
            <w:vAlign w:val="center"/>
          </w:tcPr>
          <w:p w:rsidR="00CE2913" w:rsidRDefault="00DF4A53">
            <w:pPr>
              <w:spacing w:before="20" w:after="20"/>
              <w:jc w:val="right"/>
              <w:rPr>
                <w:b/>
                <w:noProof/>
                <w:sz w:val="20"/>
              </w:rPr>
            </w:pPr>
            <w:r>
              <w:rPr>
                <w:b/>
                <w:noProof/>
                <w:sz w:val="20"/>
              </w:rPr>
              <w:t>16 862</w:t>
            </w:r>
          </w:p>
        </w:tc>
      </w:tr>
    </w:tbl>
    <w:p w:rsidR="00CE2913" w:rsidRDefault="00DF4A53">
      <w:pPr>
        <w:jc w:val="right"/>
        <w:rPr>
          <w:noProof/>
          <w:sz w:val="20"/>
        </w:rPr>
      </w:pPr>
      <w:r>
        <w:rPr>
          <w:noProof/>
          <w:sz w:val="20"/>
        </w:rPr>
        <w:t>Milioni di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rsidR="00CE2913">
        <w:tc>
          <w:tcPr>
            <w:tcW w:w="3960" w:type="dxa"/>
            <w:tcBorders>
              <w:top w:val="nil"/>
              <w:left w:val="nil"/>
              <w:right w:val="nil"/>
            </w:tcBorders>
            <w:vAlign w:val="center"/>
          </w:tcPr>
          <w:p w:rsidR="00CE2913" w:rsidRDefault="00CE2913">
            <w:pPr>
              <w:jc w:val="center"/>
              <w:rPr>
                <w:noProof/>
                <w:sz w:val="22"/>
              </w:rPr>
            </w:pPr>
          </w:p>
        </w:tc>
        <w:tc>
          <w:tcPr>
            <w:tcW w:w="1560" w:type="dxa"/>
            <w:tcBorders>
              <w:top w:val="nil"/>
              <w:left w:val="nil"/>
              <w:right w:val="nil"/>
            </w:tcBorders>
          </w:tcPr>
          <w:p w:rsidR="00CE2913" w:rsidRDefault="00CE2913">
            <w:pPr>
              <w:rPr>
                <w:noProof/>
                <w:sz w:val="20"/>
              </w:rPr>
            </w:pPr>
          </w:p>
        </w:tc>
        <w:tc>
          <w:tcPr>
            <w:tcW w:w="3204" w:type="dxa"/>
            <w:tcBorders>
              <w:top w:val="nil"/>
              <w:left w:val="nil"/>
            </w:tcBorders>
          </w:tcPr>
          <w:p w:rsidR="00CE2913" w:rsidRDefault="00CE2913">
            <w:pPr>
              <w:jc w:val="center"/>
              <w:rPr>
                <w:noProof/>
                <w:sz w:val="20"/>
              </w:rPr>
            </w:pPr>
          </w:p>
        </w:tc>
        <w:tc>
          <w:tcPr>
            <w:tcW w:w="1134" w:type="dxa"/>
            <w:vAlign w:val="center"/>
          </w:tcPr>
          <w:p w:rsidR="00CE2913" w:rsidRDefault="00DF4A53">
            <w:pPr>
              <w:jc w:val="center"/>
              <w:rPr>
                <w:noProof/>
                <w:sz w:val="20"/>
              </w:rPr>
            </w:pPr>
            <w:r>
              <w:rPr>
                <w:noProof/>
                <w:sz w:val="20"/>
              </w:rPr>
              <w:t>2018</w:t>
            </w:r>
          </w:p>
        </w:tc>
        <w:tc>
          <w:tcPr>
            <w:tcW w:w="1134" w:type="dxa"/>
            <w:vAlign w:val="center"/>
          </w:tcPr>
          <w:p w:rsidR="00CE2913" w:rsidRDefault="00DF4A53">
            <w:pPr>
              <w:jc w:val="center"/>
              <w:rPr>
                <w:noProof/>
                <w:sz w:val="20"/>
              </w:rPr>
            </w:pPr>
            <w:r>
              <w:rPr>
                <w:noProof/>
                <w:sz w:val="20"/>
              </w:rPr>
              <w:t>2019</w:t>
            </w:r>
          </w:p>
        </w:tc>
        <w:tc>
          <w:tcPr>
            <w:tcW w:w="1134" w:type="dxa"/>
            <w:vAlign w:val="center"/>
          </w:tcPr>
          <w:p w:rsidR="00CE2913" w:rsidRDefault="00DF4A53">
            <w:pPr>
              <w:jc w:val="center"/>
              <w:rPr>
                <w:noProof/>
                <w:sz w:val="20"/>
              </w:rPr>
            </w:pPr>
            <w:r>
              <w:rPr>
                <w:noProof/>
                <w:sz w:val="20"/>
              </w:rPr>
              <w:t>2020</w:t>
            </w:r>
          </w:p>
        </w:tc>
        <w:tc>
          <w:tcPr>
            <w:tcW w:w="1984" w:type="dxa"/>
            <w:vAlign w:val="center"/>
          </w:tcPr>
          <w:p w:rsidR="00CE2913" w:rsidRDefault="00DF4A53">
            <w:pPr>
              <w:jc w:val="center"/>
              <w:rPr>
                <w:b/>
                <w:noProof/>
                <w:sz w:val="20"/>
              </w:rPr>
            </w:pPr>
            <w:r>
              <w:rPr>
                <w:b/>
                <w:noProof/>
                <w:sz w:val="20"/>
              </w:rPr>
              <w:t>TOTALE</w:t>
            </w:r>
          </w:p>
        </w:tc>
      </w:tr>
      <w:tr w:rsidR="00CE2913">
        <w:tc>
          <w:tcPr>
            <w:tcW w:w="3960" w:type="dxa"/>
            <w:vMerge w:val="restart"/>
            <w:shd w:val="clear" w:color="auto" w:fill="C0C0C0"/>
            <w:vAlign w:val="center"/>
          </w:tcPr>
          <w:p w:rsidR="00CE2913" w:rsidRDefault="00DF4A53">
            <w:pPr>
              <w:jc w:val="center"/>
              <w:rPr>
                <w:b/>
                <w:noProof/>
                <w:sz w:val="22"/>
              </w:rPr>
            </w:pPr>
            <w:r>
              <w:rPr>
                <w:b/>
                <w:noProof/>
                <w:sz w:val="22"/>
              </w:rPr>
              <w:t>TOTALE degli stanziamenti</w:t>
            </w:r>
            <w:r>
              <w:rPr>
                <w:noProof/>
                <w:sz w:val="22"/>
              </w:rPr>
              <w:br/>
            </w:r>
            <w:r>
              <w:rPr>
                <w:b/>
                <w:noProof/>
                <w:sz w:val="22"/>
              </w:rPr>
              <w:t>per le RUBRICHE da</w:t>
            </w:r>
            <w:r>
              <w:rPr>
                <w:b/>
                <w:noProof/>
                <w:sz w:val="22"/>
              </w:rPr>
              <w:t xml:space="preserve"> 1 a 5</w:t>
            </w:r>
            <w:r>
              <w:rPr>
                <w:noProof/>
                <w:sz w:val="22"/>
              </w:rPr>
              <w:br/>
              <w:t>del quadro finanziario pluriennale</w:t>
            </w:r>
            <w:r>
              <w:rPr>
                <w:b/>
                <w:noProof/>
                <w:sz w:val="22"/>
              </w:rPr>
              <w:t xml:space="preserve"> </w:t>
            </w:r>
          </w:p>
        </w:tc>
        <w:tc>
          <w:tcPr>
            <w:tcW w:w="4764" w:type="dxa"/>
            <w:gridSpan w:val="2"/>
            <w:vAlign w:val="center"/>
          </w:tcPr>
          <w:p w:rsidR="00CE2913" w:rsidRDefault="00DF4A53">
            <w:pPr>
              <w:rPr>
                <w:noProof/>
                <w:sz w:val="14"/>
              </w:rPr>
            </w:pPr>
            <w:r>
              <w:rPr>
                <w:noProof/>
                <w:sz w:val="18"/>
              </w:rPr>
              <w:t>Impegni</w:t>
            </w:r>
          </w:p>
        </w:tc>
        <w:tc>
          <w:tcPr>
            <w:tcW w:w="1134" w:type="dxa"/>
            <w:vAlign w:val="center"/>
          </w:tcPr>
          <w:p w:rsidR="00CE2913" w:rsidRDefault="00DF4A53">
            <w:pPr>
              <w:spacing w:before="20" w:after="20"/>
              <w:jc w:val="right"/>
              <w:rPr>
                <w:noProof/>
                <w:sz w:val="20"/>
              </w:rPr>
            </w:pPr>
            <w:r>
              <w:rPr>
                <w:noProof/>
                <w:sz w:val="20"/>
              </w:rPr>
              <w:t>22 989</w:t>
            </w:r>
          </w:p>
        </w:tc>
        <w:tc>
          <w:tcPr>
            <w:tcW w:w="1134" w:type="dxa"/>
            <w:vAlign w:val="center"/>
          </w:tcPr>
          <w:p w:rsidR="00CE2913" w:rsidRDefault="00DF4A53">
            <w:pPr>
              <w:spacing w:before="20" w:after="20"/>
              <w:jc w:val="right"/>
              <w:rPr>
                <w:noProof/>
                <w:sz w:val="20"/>
              </w:rPr>
            </w:pPr>
            <w:r>
              <w:rPr>
                <w:noProof/>
                <w:sz w:val="20"/>
              </w:rPr>
              <w:t>122 464</w:t>
            </w:r>
          </w:p>
        </w:tc>
        <w:tc>
          <w:tcPr>
            <w:tcW w:w="1134" w:type="dxa"/>
            <w:vAlign w:val="center"/>
          </w:tcPr>
          <w:p w:rsidR="00CE2913" w:rsidRDefault="00DF4A53">
            <w:pPr>
              <w:spacing w:before="20" w:after="20"/>
              <w:jc w:val="right"/>
              <w:rPr>
                <w:noProof/>
                <w:sz w:val="20"/>
              </w:rPr>
            </w:pPr>
            <w:r>
              <w:rPr>
                <w:noProof/>
                <w:sz w:val="20"/>
              </w:rPr>
              <w:t>134 547</w:t>
            </w:r>
          </w:p>
        </w:tc>
        <w:tc>
          <w:tcPr>
            <w:tcW w:w="1984" w:type="dxa"/>
            <w:vAlign w:val="center"/>
          </w:tcPr>
          <w:p w:rsidR="00CE2913" w:rsidRDefault="00DF4A53">
            <w:pPr>
              <w:spacing w:before="20" w:after="20"/>
              <w:jc w:val="right"/>
              <w:rPr>
                <w:b/>
                <w:noProof/>
                <w:sz w:val="20"/>
              </w:rPr>
            </w:pPr>
            <w:r>
              <w:rPr>
                <w:b/>
                <w:noProof/>
                <w:sz w:val="20"/>
              </w:rPr>
              <w:t>280 000</w:t>
            </w:r>
          </w:p>
        </w:tc>
      </w:tr>
      <w:tr w:rsidR="00CE2913">
        <w:tc>
          <w:tcPr>
            <w:tcW w:w="3960" w:type="dxa"/>
            <w:vMerge/>
            <w:shd w:val="clear" w:color="auto" w:fill="C0C0C0"/>
          </w:tcPr>
          <w:p w:rsidR="00CE2913" w:rsidRDefault="00CE2913">
            <w:pPr>
              <w:rPr>
                <w:noProof/>
                <w:sz w:val="20"/>
              </w:rPr>
            </w:pPr>
          </w:p>
        </w:tc>
        <w:tc>
          <w:tcPr>
            <w:tcW w:w="4764" w:type="dxa"/>
            <w:gridSpan w:val="2"/>
            <w:vAlign w:val="center"/>
          </w:tcPr>
          <w:p w:rsidR="00CE2913" w:rsidRDefault="00DF4A53">
            <w:pPr>
              <w:rPr>
                <w:noProof/>
                <w:sz w:val="14"/>
              </w:rPr>
            </w:pPr>
            <w:r>
              <w:rPr>
                <w:noProof/>
                <w:sz w:val="18"/>
              </w:rPr>
              <w:t>Pagamenti</w:t>
            </w:r>
          </w:p>
        </w:tc>
        <w:tc>
          <w:tcPr>
            <w:tcW w:w="1134" w:type="dxa"/>
            <w:vAlign w:val="center"/>
          </w:tcPr>
          <w:p w:rsidR="00CE2913" w:rsidRDefault="00DF4A53">
            <w:pPr>
              <w:spacing w:before="20" w:after="20"/>
              <w:jc w:val="right"/>
              <w:rPr>
                <w:noProof/>
                <w:sz w:val="20"/>
              </w:rPr>
            </w:pPr>
            <w:r>
              <w:rPr>
                <w:noProof/>
                <w:sz w:val="20"/>
              </w:rPr>
              <w:t>13 632</w:t>
            </w:r>
          </w:p>
        </w:tc>
        <w:tc>
          <w:tcPr>
            <w:tcW w:w="1134" w:type="dxa"/>
            <w:vAlign w:val="center"/>
          </w:tcPr>
          <w:p w:rsidR="00CE2913" w:rsidRDefault="00DF4A53">
            <w:pPr>
              <w:spacing w:before="20" w:after="20"/>
              <w:jc w:val="right"/>
              <w:rPr>
                <w:noProof/>
                <w:sz w:val="20"/>
              </w:rPr>
            </w:pPr>
            <w:r>
              <w:rPr>
                <w:noProof/>
                <w:sz w:val="20"/>
              </w:rPr>
              <w:t>63 624</w:t>
            </w:r>
          </w:p>
        </w:tc>
        <w:tc>
          <w:tcPr>
            <w:tcW w:w="1134" w:type="dxa"/>
            <w:vAlign w:val="center"/>
          </w:tcPr>
          <w:p w:rsidR="00CE2913" w:rsidRDefault="00DF4A53">
            <w:pPr>
              <w:spacing w:before="20" w:after="20"/>
              <w:jc w:val="right"/>
              <w:rPr>
                <w:noProof/>
                <w:sz w:val="20"/>
              </w:rPr>
            </w:pPr>
            <w:r>
              <w:rPr>
                <w:noProof/>
                <w:sz w:val="20"/>
              </w:rPr>
              <w:t>127 174</w:t>
            </w:r>
          </w:p>
        </w:tc>
        <w:tc>
          <w:tcPr>
            <w:tcW w:w="1984" w:type="dxa"/>
            <w:vAlign w:val="center"/>
          </w:tcPr>
          <w:p w:rsidR="00CE2913" w:rsidRDefault="00DF4A53">
            <w:pPr>
              <w:spacing w:before="20" w:after="20"/>
              <w:jc w:val="right"/>
              <w:rPr>
                <w:b/>
                <w:noProof/>
                <w:sz w:val="20"/>
              </w:rPr>
            </w:pPr>
            <w:r>
              <w:rPr>
                <w:b/>
                <w:noProof/>
                <w:sz w:val="20"/>
              </w:rPr>
              <w:t>204 430</w:t>
            </w:r>
          </w:p>
        </w:tc>
      </w:tr>
    </w:tbl>
    <w:p w:rsidR="00CE2913" w:rsidRDefault="00CE2913">
      <w:pPr>
        <w:rPr>
          <w:noProof/>
        </w:rPr>
        <w:sectPr w:rsidR="00CE2913" w:rsidSect="00DF4A53">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CE2913" w:rsidRDefault="00DF4A53">
      <w:pPr>
        <w:pStyle w:val="ManualNumPar3"/>
        <w:rPr>
          <w:noProof/>
        </w:rPr>
      </w:pPr>
      <w:r>
        <w:t>3.2.2.</w:t>
      </w:r>
      <w:r>
        <w:tab/>
      </w:r>
      <w:r>
        <w:rPr>
          <w:noProof/>
        </w:rPr>
        <w:t xml:space="preserve">Incidenza prevista sugli stanziamenti operativi </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r>
      <w:r>
        <w:rPr>
          <w:noProof/>
        </w:rPr>
        <w:t xml:space="preserve">La proposta/iniziativa non comporta l'utilizzo di stanziamenti operativi </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La proposta/iniziativa comporta l'utilizzo di stanziamenti operativi, come spiegato di seguito:</w:t>
      </w:r>
    </w:p>
    <w:p w:rsidR="00CE2913" w:rsidRDefault="00DF4A53">
      <w:pPr>
        <w:jc w:val="right"/>
        <w:rPr>
          <w:noProof/>
          <w:sz w:val="20"/>
        </w:rPr>
      </w:pPr>
      <w:r>
        <w:rPr>
          <w:noProof/>
          <w:sz w:val="20"/>
        </w:rPr>
        <w:t>stanziamenti di impegno in milioni di EUR (al terzo decimale)</w:t>
      </w:r>
    </w:p>
    <w:p w:rsidR="00CE2913" w:rsidRDefault="00CE2913">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349"/>
        <w:gridCol w:w="708"/>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rsidR="00CE2913">
        <w:trPr>
          <w:gridAfter w:val="10"/>
          <w:wAfter w:w="4714" w:type="dxa"/>
          <w:jc w:val="center"/>
        </w:trPr>
        <w:tc>
          <w:tcPr>
            <w:tcW w:w="1218" w:type="dxa"/>
            <w:vMerge w:val="restart"/>
            <w:vAlign w:val="center"/>
          </w:tcPr>
          <w:p w:rsidR="00CE2913" w:rsidRDefault="00DF4A53">
            <w:pPr>
              <w:ind w:right="-29"/>
              <w:jc w:val="center"/>
              <w:rPr>
                <w:b/>
                <w:bCs/>
                <w:noProof/>
                <w:sz w:val="18"/>
                <w:szCs w:val="18"/>
              </w:rPr>
            </w:pPr>
            <w:r>
              <w:rPr>
                <w:b/>
                <w:noProof/>
                <w:sz w:val="18"/>
                <w:szCs w:val="18"/>
              </w:rPr>
              <w:t>Specificare gli obiet</w:t>
            </w:r>
            <w:r>
              <w:rPr>
                <w:b/>
                <w:noProof/>
                <w:sz w:val="18"/>
                <w:szCs w:val="18"/>
              </w:rPr>
              <w:t xml:space="preserve">tivi e i risultati </w:t>
            </w:r>
          </w:p>
          <w:p w:rsidR="00CE2913" w:rsidRDefault="00CE2913">
            <w:pPr>
              <w:ind w:right="-29"/>
              <w:jc w:val="center"/>
              <w:rPr>
                <w:b/>
                <w:bCs/>
                <w:noProof/>
                <w:sz w:val="18"/>
                <w:szCs w:val="18"/>
              </w:rPr>
            </w:pPr>
          </w:p>
          <w:p w:rsidR="00CE2913" w:rsidRDefault="00DF4A53">
            <w:pPr>
              <w:ind w:right="-29"/>
              <w:jc w:val="center"/>
              <w:rPr>
                <w:noProof/>
                <w:sz w:val="18"/>
                <w:szCs w:val="18"/>
              </w:rPr>
            </w:pPr>
            <w:r>
              <w:rPr>
                <w:noProof/>
                <w:sz w:val="18"/>
                <w:szCs w:val="18"/>
              </w:rPr>
              <w:sym w:font="Wingdings" w:char="F0F2"/>
            </w:r>
          </w:p>
        </w:tc>
        <w:tc>
          <w:tcPr>
            <w:tcW w:w="1274" w:type="dxa"/>
            <w:gridSpan w:val="2"/>
            <w:vAlign w:val="center"/>
          </w:tcPr>
          <w:p w:rsidR="00CE2913" w:rsidRDefault="00CE2913">
            <w:pPr>
              <w:ind w:right="-29"/>
              <w:jc w:val="center"/>
              <w:rPr>
                <w:noProof/>
                <w:sz w:val="18"/>
                <w:szCs w:val="18"/>
              </w:rPr>
            </w:pPr>
          </w:p>
        </w:tc>
        <w:tc>
          <w:tcPr>
            <w:tcW w:w="708" w:type="dxa"/>
            <w:vAlign w:val="center"/>
          </w:tcPr>
          <w:p w:rsidR="00CE2913" w:rsidRDefault="00CE2913">
            <w:pPr>
              <w:ind w:right="-29"/>
              <w:jc w:val="center"/>
              <w:rPr>
                <w:noProof/>
                <w:sz w:val="18"/>
                <w:szCs w:val="18"/>
              </w:rPr>
            </w:pPr>
          </w:p>
        </w:tc>
        <w:tc>
          <w:tcPr>
            <w:tcW w:w="1224" w:type="dxa"/>
            <w:gridSpan w:val="2"/>
            <w:tcBorders>
              <w:left w:val="nil"/>
            </w:tcBorders>
            <w:vAlign w:val="center"/>
          </w:tcPr>
          <w:p w:rsidR="00CE2913" w:rsidRDefault="00DF4A53">
            <w:pPr>
              <w:jc w:val="center"/>
              <w:rPr>
                <w:b/>
                <w:noProof/>
                <w:sz w:val="18"/>
                <w:szCs w:val="18"/>
              </w:rPr>
            </w:pPr>
            <w:r>
              <w:rPr>
                <w:noProof/>
                <w:sz w:val="18"/>
                <w:szCs w:val="18"/>
              </w:rPr>
              <w:t>Anno</w:t>
            </w:r>
            <w:r>
              <w:rPr>
                <w:noProof/>
                <w:sz w:val="18"/>
                <w:szCs w:val="18"/>
              </w:rPr>
              <w:br/>
            </w:r>
            <w:r>
              <w:rPr>
                <w:b/>
                <w:noProof/>
                <w:sz w:val="18"/>
                <w:szCs w:val="18"/>
              </w:rPr>
              <w:t>2018</w:t>
            </w:r>
          </w:p>
        </w:tc>
        <w:tc>
          <w:tcPr>
            <w:tcW w:w="1260" w:type="dxa"/>
            <w:gridSpan w:val="2"/>
            <w:vAlign w:val="center"/>
          </w:tcPr>
          <w:p w:rsidR="00CE2913" w:rsidRDefault="00DF4A53">
            <w:pPr>
              <w:jc w:val="center"/>
              <w:rPr>
                <w:b/>
                <w:noProof/>
                <w:sz w:val="18"/>
                <w:szCs w:val="18"/>
              </w:rPr>
            </w:pPr>
            <w:r>
              <w:rPr>
                <w:noProof/>
                <w:sz w:val="18"/>
                <w:szCs w:val="18"/>
              </w:rPr>
              <w:t>Anno</w:t>
            </w:r>
            <w:r>
              <w:rPr>
                <w:noProof/>
                <w:sz w:val="18"/>
                <w:szCs w:val="18"/>
              </w:rPr>
              <w:br/>
            </w:r>
            <w:r>
              <w:rPr>
                <w:b/>
                <w:noProof/>
                <w:sz w:val="18"/>
                <w:szCs w:val="18"/>
              </w:rPr>
              <w:t>2019</w:t>
            </w:r>
          </w:p>
        </w:tc>
        <w:tc>
          <w:tcPr>
            <w:tcW w:w="1440" w:type="dxa"/>
            <w:gridSpan w:val="2"/>
            <w:vAlign w:val="center"/>
          </w:tcPr>
          <w:p w:rsidR="00CE2913" w:rsidRDefault="00DF4A53">
            <w:pPr>
              <w:jc w:val="center"/>
              <w:rPr>
                <w:b/>
                <w:noProof/>
                <w:sz w:val="18"/>
                <w:szCs w:val="18"/>
              </w:rPr>
            </w:pPr>
            <w:r>
              <w:rPr>
                <w:noProof/>
                <w:sz w:val="18"/>
                <w:szCs w:val="18"/>
              </w:rPr>
              <w:t>Anno</w:t>
            </w:r>
            <w:r>
              <w:rPr>
                <w:noProof/>
                <w:sz w:val="18"/>
                <w:szCs w:val="18"/>
              </w:rPr>
              <w:br/>
            </w:r>
            <w:r>
              <w:rPr>
                <w:b/>
                <w:noProof/>
                <w:sz w:val="18"/>
                <w:szCs w:val="18"/>
              </w:rPr>
              <w:t>2020</w:t>
            </w:r>
          </w:p>
        </w:tc>
        <w:tc>
          <w:tcPr>
            <w:tcW w:w="1620" w:type="dxa"/>
            <w:gridSpan w:val="3"/>
            <w:vAlign w:val="center"/>
          </w:tcPr>
          <w:p w:rsidR="00CE2913" w:rsidRDefault="00DF4A53">
            <w:pPr>
              <w:ind w:right="-29"/>
              <w:jc w:val="center"/>
              <w:rPr>
                <w:noProof/>
                <w:sz w:val="18"/>
                <w:szCs w:val="18"/>
              </w:rPr>
            </w:pPr>
            <w:r>
              <w:rPr>
                <w:b/>
                <w:noProof/>
                <w:sz w:val="18"/>
                <w:szCs w:val="18"/>
              </w:rPr>
              <w:t>TOTALE</w:t>
            </w:r>
          </w:p>
        </w:tc>
      </w:tr>
      <w:tr w:rsidR="00CE2913">
        <w:trPr>
          <w:gridAfter w:val="9"/>
          <w:wAfter w:w="4704" w:type="dxa"/>
          <w:jc w:val="center"/>
        </w:trPr>
        <w:tc>
          <w:tcPr>
            <w:tcW w:w="1218" w:type="dxa"/>
            <w:vMerge/>
            <w:vAlign w:val="center"/>
          </w:tcPr>
          <w:p w:rsidR="00CE2913" w:rsidRDefault="00CE2913">
            <w:pPr>
              <w:rPr>
                <w:noProof/>
                <w:sz w:val="18"/>
                <w:szCs w:val="18"/>
              </w:rPr>
            </w:pPr>
          </w:p>
        </w:tc>
        <w:tc>
          <w:tcPr>
            <w:tcW w:w="7536" w:type="dxa"/>
            <w:gridSpan w:val="13"/>
            <w:vAlign w:val="center"/>
          </w:tcPr>
          <w:p w:rsidR="00CE2913" w:rsidRDefault="00DF4A53">
            <w:pPr>
              <w:spacing w:before="60" w:after="60"/>
              <w:ind w:right="-29"/>
              <w:jc w:val="center"/>
              <w:rPr>
                <w:noProof/>
                <w:color w:val="FF0000"/>
                <w:sz w:val="18"/>
                <w:szCs w:val="18"/>
              </w:rPr>
            </w:pPr>
            <w:r>
              <w:rPr>
                <w:b/>
                <w:noProof/>
                <w:color w:val="FF0000"/>
                <w:sz w:val="18"/>
                <w:szCs w:val="18"/>
              </w:rPr>
              <w:t>RISULTATI</w:t>
            </w:r>
          </w:p>
        </w:tc>
      </w:tr>
      <w:tr w:rsidR="00CE2913">
        <w:trPr>
          <w:gridAfter w:val="10"/>
          <w:wAfter w:w="4714" w:type="dxa"/>
          <w:cantSplit/>
          <w:trHeight w:val="1134"/>
          <w:jc w:val="center"/>
        </w:trPr>
        <w:tc>
          <w:tcPr>
            <w:tcW w:w="1218" w:type="dxa"/>
            <w:vMerge/>
            <w:vAlign w:val="center"/>
          </w:tcPr>
          <w:p w:rsidR="00CE2913" w:rsidRDefault="00CE2913">
            <w:pPr>
              <w:rPr>
                <w:noProof/>
                <w:sz w:val="18"/>
                <w:szCs w:val="18"/>
              </w:rPr>
            </w:pPr>
          </w:p>
        </w:tc>
        <w:tc>
          <w:tcPr>
            <w:tcW w:w="925" w:type="dxa"/>
            <w:vAlign w:val="center"/>
          </w:tcPr>
          <w:p w:rsidR="00CE2913" w:rsidRDefault="00DF4A53">
            <w:pPr>
              <w:ind w:right="-263"/>
              <w:rPr>
                <w:noProof/>
                <w:sz w:val="18"/>
                <w:szCs w:val="18"/>
              </w:rPr>
            </w:pPr>
            <w:r>
              <w:rPr>
                <w:noProof/>
                <w:sz w:val="18"/>
                <w:szCs w:val="18"/>
              </w:rPr>
              <w:t>Tipo di risultato</w:t>
            </w:r>
            <w:r>
              <w:rPr>
                <w:rStyle w:val="FootnoteReference"/>
                <w:noProof/>
                <w:sz w:val="18"/>
                <w:szCs w:val="18"/>
              </w:rPr>
              <w:footnoteReference w:id="25"/>
            </w:r>
          </w:p>
        </w:tc>
        <w:tc>
          <w:tcPr>
            <w:tcW w:w="1057" w:type="dxa"/>
            <w:gridSpan w:val="2"/>
            <w:vAlign w:val="center"/>
          </w:tcPr>
          <w:p w:rsidR="00CE2913" w:rsidRDefault="00DF4A53">
            <w:pPr>
              <w:jc w:val="center"/>
              <w:rPr>
                <w:noProof/>
                <w:sz w:val="18"/>
                <w:szCs w:val="18"/>
              </w:rPr>
            </w:pPr>
            <w:r>
              <w:rPr>
                <w:noProof/>
                <w:sz w:val="18"/>
                <w:szCs w:val="18"/>
              </w:rPr>
              <w:t xml:space="preserve">Costo medio </w:t>
            </w:r>
            <w:r>
              <w:rPr>
                <w:noProof/>
                <w:sz w:val="18"/>
                <w:szCs w:val="18"/>
              </w:rPr>
              <w:br/>
              <w:t>del risultato</w:t>
            </w:r>
          </w:p>
        </w:tc>
        <w:tc>
          <w:tcPr>
            <w:tcW w:w="504" w:type="dxa"/>
            <w:tcBorders>
              <w:left w:val="nil"/>
              <w:right w:val="dashSmallGap" w:sz="4" w:space="0" w:color="auto"/>
            </w:tcBorders>
            <w:shd w:val="pct10" w:color="auto" w:fill="auto"/>
            <w:textDirection w:val="btLr"/>
            <w:vAlign w:val="center"/>
          </w:tcPr>
          <w:p w:rsidR="00CE2913" w:rsidRDefault="00DF4A53">
            <w:pPr>
              <w:ind w:left="113" w:right="113"/>
              <w:jc w:val="center"/>
              <w:rPr>
                <w:noProof/>
                <w:sz w:val="18"/>
                <w:szCs w:val="18"/>
              </w:rPr>
            </w:pPr>
            <w:r>
              <w:rPr>
                <w:noProof/>
                <w:sz w:val="18"/>
                <w:szCs w:val="18"/>
              </w:rPr>
              <w:t>Numero</w:t>
            </w:r>
            <w:r>
              <w:rPr>
                <w:noProof/>
                <w:sz w:val="18"/>
                <w:szCs w:val="18"/>
              </w:rPr>
              <w:br/>
              <w:t>dei risultati</w:t>
            </w:r>
          </w:p>
        </w:tc>
        <w:tc>
          <w:tcPr>
            <w:tcW w:w="720" w:type="dxa"/>
            <w:tcBorders>
              <w:left w:val="dashSmallGap" w:sz="4" w:space="0" w:color="auto"/>
            </w:tcBorders>
            <w:shd w:val="pct10" w:color="auto" w:fill="auto"/>
            <w:vAlign w:val="center"/>
          </w:tcPr>
          <w:p w:rsidR="00CE2913" w:rsidRDefault="00DF4A53">
            <w:pPr>
              <w:jc w:val="center"/>
              <w:rPr>
                <w:noProof/>
                <w:sz w:val="18"/>
                <w:szCs w:val="18"/>
              </w:rPr>
            </w:pPr>
            <w:r>
              <w:rPr>
                <w:noProof/>
                <w:sz w:val="18"/>
                <w:szCs w:val="18"/>
              </w:rPr>
              <w:t>Costo</w:t>
            </w:r>
          </w:p>
        </w:tc>
        <w:tc>
          <w:tcPr>
            <w:tcW w:w="540" w:type="dxa"/>
            <w:tcBorders>
              <w:right w:val="dashSmallGap" w:sz="4" w:space="0" w:color="auto"/>
            </w:tcBorders>
            <w:shd w:val="pct10" w:color="auto" w:fill="auto"/>
            <w:textDirection w:val="btLr"/>
            <w:vAlign w:val="center"/>
          </w:tcPr>
          <w:p w:rsidR="00CE2913" w:rsidRDefault="00DF4A53">
            <w:pPr>
              <w:ind w:left="113" w:right="113"/>
              <w:jc w:val="center"/>
              <w:rPr>
                <w:noProof/>
                <w:sz w:val="18"/>
                <w:szCs w:val="18"/>
              </w:rPr>
            </w:pPr>
            <w:r>
              <w:rPr>
                <w:noProof/>
                <w:sz w:val="18"/>
                <w:szCs w:val="18"/>
              </w:rPr>
              <w:t>Numero</w:t>
            </w:r>
            <w:r>
              <w:rPr>
                <w:noProof/>
                <w:sz w:val="18"/>
                <w:szCs w:val="18"/>
              </w:rPr>
              <w:br/>
              <w:t>dei risultati</w:t>
            </w:r>
          </w:p>
        </w:tc>
        <w:tc>
          <w:tcPr>
            <w:tcW w:w="720" w:type="dxa"/>
            <w:tcBorders>
              <w:left w:val="dashSmallGap" w:sz="4" w:space="0" w:color="auto"/>
            </w:tcBorders>
            <w:shd w:val="pct10" w:color="auto" w:fill="auto"/>
            <w:vAlign w:val="center"/>
          </w:tcPr>
          <w:p w:rsidR="00CE2913" w:rsidRDefault="00DF4A53">
            <w:pPr>
              <w:jc w:val="center"/>
              <w:rPr>
                <w:noProof/>
                <w:sz w:val="18"/>
                <w:szCs w:val="18"/>
              </w:rPr>
            </w:pPr>
            <w:r>
              <w:rPr>
                <w:noProof/>
                <w:sz w:val="18"/>
                <w:szCs w:val="18"/>
              </w:rPr>
              <w:t>Costo</w:t>
            </w:r>
          </w:p>
        </w:tc>
        <w:tc>
          <w:tcPr>
            <w:tcW w:w="720" w:type="dxa"/>
            <w:tcBorders>
              <w:right w:val="dashSmallGap" w:sz="4" w:space="0" w:color="auto"/>
            </w:tcBorders>
            <w:shd w:val="pct10" w:color="auto" w:fill="auto"/>
            <w:textDirection w:val="btLr"/>
            <w:vAlign w:val="center"/>
          </w:tcPr>
          <w:p w:rsidR="00CE2913" w:rsidRDefault="00DF4A53">
            <w:pPr>
              <w:ind w:left="113" w:right="113"/>
              <w:jc w:val="center"/>
              <w:rPr>
                <w:noProof/>
                <w:sz w:val="18"/>
                <w:szCs w:val="18"/>
              </w:rPr>
            </w:pPr>
            <w:r>
              <w:rPr>
                <w:noProof/>
                <w:sz w:val="18"/>
                <w:szCs w:val="18"/>
              </w:rPr>
              <w:t>Numero</w:t>
            </w:r>
            <w:r>
              <w:rPr>
                <w:noProof/>
                <w:sz w:val="18"/>
                <w:szCs w:val="18"/>
              </w:rPr>
              <w:br/>
              <w:t>dei risultati</w:t>
            </w:r>
          </w:p>
        </w:tc>
        <w:tc>
          <w:tcPr>
            <w:tcW w:w="720" w:type="dxa"/>
            <w:tcBorders>
              <w:left w:val="dashSmallGap" w:sz="4" w:space="0" w:color="auto"/>
            </w:tcBorders>
            <w:shd w:val="pct10" w:color="auto" w:fill="auto"/>
            <w:vAlign w:val="center"/>
          </w:tcPr>
          <w:p w:rsidR="00CE2913" w:rsidRDefault="00DF4A53">
            <w:pPr>
              <w:jc w:val="center"/>
              <w:rPr>
                <w:noProof/>
                <w:sz w:val="18"/>
                <w:szCs w:val="18"/>
              </w:rPr>
            </w:pPr>
            <w:r>
              <w:rPr>
                <w:noProof/>
                <w:sz w:val="18"/>
                <w:szCs w:val="18"/>
              </w:rPr>
              <w:t>Costo</w:t>
            </w:r>
          </w:p>
        </w:tc>
        <w:tc>
          <w:tcPr>
            <w:tcW w:w="900" w:type="dxa"/>
            <w:tcBorders>
              <w:right w:val="dashSmallGap" w:sz="4" w:space="0" w:color="auto"/>
            </w:tcBorders>
            <w:shd w:val="pct10" w:color="auto" w:fill="auto"/>
            <w:vAlign w:val="center"/>
          </w:tcPr>
          <w:p w:rsidR="00CE2913" w:rsidRDefault="00DF4A53">
            <w:pPr>
              <w:jc w:val="center"/>
              <w:rPr>
                <w:noProof/>
                <w:sz w:val="18"/>
                <w:szCs w:val="18"/>
              </w:rPr>
            </w:pPr>
            <w:r>
              <w:rPr>
                <w:noProof/>
                <w:sz w:val="18"/>
                <w:szCs w:val="18"/>
              </w:rPr>
              <w:t>Numero totale di risultati</w:t>
            </w:r>
          </w:p>
        </w:tc>
        <w:tc>
          <w:tcPr>
            <w:tcW w:w="720" w:type="dxa"/>
            <w:gridSpan w:val="2"/>
            <w:tcBorders>
              <w:left w:val="dashSmallGap" w:sz="4" w:space="0" w:color="auto"/>
            </w:tcBorders>
            <w:shd w:val="pct10" w:color="auto" w:fill="auto"/>
            <w:vAlign w:val="center"/>
          </w:tcPr>
          <w:p w:rsidR="00CE2913" w:rsidRDefault="00DF4A53">
            <w:pPr>
              <w:jc w:val="center"/>
              <w:rPr>
                <w:noProof/>
                <w:sz w:val="18"/>
                <w:szCs w:val="18"/>
              </w:rPr>
            </w:pPr>
            <w:r>
              <w:rPr>
                <w:noProof/>
                <w:sz w:val="18"/>
                <w:szCs w:val="18"/>
              </w:rPr>
              <w:t xml:space="preserve">Costo </w:t>
            </w:r>
            <w:r>
              <w:rPr>
                <w:noProof/>
                <w:sz w:val="18"/>
                <w:szCs w:val="18"/>
              </w:rPr>
              <w:br/>
              <w:t>totale</w:t>
            </w:r>
          </w:p>
        </w:tc>
      </w:tr>
      <w:tr w:rsidR="00CE2913">
        <w:trPr>
          <w:jc w:val="center"/>
        </w:trPr>
        <w:tc>
          <w:tcPr>
            <w:tcW w:w="3200" w:type="dxa"/>
            <w:gridSpan w:val="4"/>
            <w:vAlign w:val="center"/>
          </w:tcPr>
          <w:p w:rsidR="00CE2913" w:rsidRDefault="00DF4A53">
            <w:pPr>
              <w:spacing w:before="60" w:after="60"/>
              <w:ind w:right="-29"/>
              <w:jc w:val="center"/>
              <w:rPr>
                <w:noProof/>
                <w:sz w:val="18"/>
                <w:szCs w:val="18"/>
              </w:rPr>
            </w:pPr>
            <w:r>
              <w:rPr>
                <w:noProof/>
                <w:sz w:val="18"/>
                <w:szCs w:val="18"/>
              </w:rPr>
              <w:t>O</w:t>
            </w:r>
            <w:r>
              <w:rPr>
                <w:noProof/>
                <w:sz w:val="18"/>
                <w:szCs w:val="18"/>
              </w:rPr>
              <w:t>BIETTIVO SPECIFICO n.1 – Prevenzione</w:t>
            </w:r>
            <w:r>
              <w:rPr>
                <w:rStyle w:val="FootnoteReference"/>
                <w:noProof/>
                <w:sz w:val="18"/>
                <w:szCs w:val="18"/>
              </w:rPr>
              <w:footnoteReference w:id="26"/>
            </w:r>
            <w:r>
              <w:rPr>
                <w:noProof/>
                <w:sz w:val="18"/>
                <w:szCs w:val="18"/>
              </w:rPr>
              <w:t>…</w:t>
            </w:r>
          </w:p>
        </w:tc>
        <w:tc>
          <w:tcPr>
            <w:tcW w:w="504" w:type="dxa"/>
            <w:tcBorders>
              <w:top w:val="nil"/>
              <w:left w:val="nil"/>
              <w:bottom w:val="nil"/>
              <w:right w:val="nil"/>
            </w:tcBorders>
          </w:tcPr>
          <w:p w:rsidR="00CE2913" w:rsidRDefault="00CE2913">
            <w:pPr>
              <w:spacing w:before="60" w:after="60"/>
              <w:ind w:right="-29"/>
              <w:jc w:val="center"/>
              <w:rPr>
                <w:noProof/>
                <w:color w:val="FF0000"/>
                <w:sz w:val="18"/>
                <w:szCs w:val="18"/>
              </w:rPr>
            </w:pPr>
          </w:p>
        </w:tc>
        <w:tc>
          <w:tcPr>
            <w:tcW w:w="720" w:type="dxa"/>
            <w:tcBorders>
              <w:top w:val="nil"/>
              <w:left w:val="nil"/>
              <w:bottom w:val="nil"/>
              <w:right w:val="nil"/>
            </w:tcBorders>
          </w:tcPr>
          <w:p w:rsidR="00CE2913" w:rsidRDefault="00CE2913">
            <w:pPr>
              <w:spacing w:before="60" w:after="60"/>
              <w:ind w:right="-29"/>
              <w:jc w:val="center"/>
              <w:rPr>
                <w:noProof/>
                <w:color w:val="FF0000"/>
                <w:sz w:val="18"/>
                <w:szCs w:val="18"/>
              </w:rPr>
            </w:pPr>
          </w:p>
        </w:tc>
        <w:tc>
          <w:tcPr>
            <w:tcW w:w="540" w:type="dxa"/>
            <w:tcBorders>
              <w:top w:val="nil"/>
              <w:left w:val="nil"/>
              <w:bottom w:val="nil"/>
              <w:right w:val="nil"/>
            </w:tcBorders>
          </w:tcPr>
          <w:p w:rsidR="00CE2913" w:rsidRDefault="00CE2913">
            <w:pPr>
              <w:spacing w:before="60" w:after="60"/>
              <w:ind w:right="-29"/>
              <w:jc w:val="center"/>
              <w:rPr>
                <w:noProof/>
                <w:color w:val="FF0000"/>
                <w:sz w:val="18"/>
                <w:szCs w:val="18"/>
              </w:rPr>
            </w:pPr>
          </w:p>
        </w:tc>
        <w:tc>
          <w:tcPr>
            <w:tcW w:w="720" w:type="dxa"/>
            <w:tcBorders>
              <w:top w:val="nil"/>
              <w:left w:val="nil"/>
              <w:bottom w:val="nil"/>
              <w:right w:val="nil"/>
            </w:tcBorders>
          </w:tcPr>
          <w:p w:rsidR="00CE2913" w:rsidRDefault="00CE2913">
            <w:pPr>
              <w:spacing w:before="60" w:after="60"/>
              <w:ind w:right="-29"/>
              <w:jc w:val="center"/>
              <w:rPr>
                <w:noProof/>
                <w:color w:val="FF0000"/>
                <w:sz w:val="18"/>
                <w:szCs w:val="18"/>
              </w:rPr>
            </w:pPr>
          </w:p>
        </w:tc>
        <w:tc>
          <w:tcPr>
            <w:tcW w:w="720" w:type="dxa"/>
            <w:tcBorders>
              <w:top w:val="nil"/>
              <w:left w:val="nil"/>
              <w:bottom w:val="nil"/>
              <w:right w:val="nil"/>
            </w:tcBorders>
          </w:tcPr>
          <w:p w:rsidR="00CE2913" w:rsidRDefault="00CE2913">
            <w:pPr>
              <w:spacing w:before="60" w:after="60"/>
              <w:ind w:right="-29"/>
              <w:jc w:val="center"/>
              <w:rPr>
                <w:noProof/>
                <w:color w:val="FF0000"/>
                <w:sz w:val="18"/>
                <w:szCs w:val="18"/>
              </w:rPr>
            </w:pPr>
          </w:p>
        </w:tc>
        <w:tc>
          <w:tcPr>
            <w:tcW w:w="720" w:type="dxa"/>
            <w:tcBorders>
              <w:top w:val="nil"/>
              <w:left w:val="nil"/>
              <w:bottom w:val="nil"/>
              <w:right w:val="nil"/>
            </w:tcBorders>
          </w:tcPr>
          <w:p w:rsidR="00CE2913" w:rsidRDefault="00CE2913">
            <w:pPr>
              <w:spacing w:before="60" w:after="60"/>
              <w:ind w:right="-29"/>
              <w:jc w:val="center"/>
              <w:rPr>
                <w:noProof/>
                <w:color w:val="FF0000"/>
                <w:sz w:val="18"/>
                <w:szCs w:val="18"/>
              </w:rPr>
            </w:pPr>
          </w:p>
        </w:tc>
        <w:tc>
          <w:tcPr>
            <w:tcW w:w="900" w:type="dxa"/>
            <w:tcBorders>
              <w:top w:val="nil"/>
              <w:left w:val="nil"/>
              <w:bottom w:val="nil"/>
              <w:right w:val="nil"/>
            </w:tcBorders>
          </w:tcPr>
          <w:p w:rsidR="00CE2913" w:rsidRDefault="00CE2913">
            <w:pPr>
              <w:spacing w:before="60" w:after="60"/>
              <w:ind w:right="-29"/>
              <w:jc w:val="center"/>
              <w:rPr>
                <w:noProof/>
                <w:color w:val="FF0000"/>
                <w:sz w:val="18"/>
                <w:szCs w:val="18"/>
              </w:rPr>
            </w:pPr>
          </w:p>
        </w:tc>
        <w:tc>
          <w:tcPr>
            <w:tcW w:w="720" w:type="dxa"/>
            <w:gridSpan w:val="2"/>
            <w:tcBorders>
              <w:top w:val="nil"/>
              <w:left w:val="nil"/>
              <w:bottom w:val="nil"/>
              <w:right w:val="nil"/>
            </w:tcBorders>
          </w:tcPr>
          <w:p w:rsidR="00CE2913" w:rsidRDefault="00CE2913">
            <w:pPr>
              <w:spacing w:before="60" w:after="60"/>
              <w:ind w:right="-29"/>
              <w:jc w:val="center"/>
              <w:rPr>
                <w:noProof/>
                <w:color w:val="FF0000"/>
                <w:sz w:val="18"/>
                <w:szCs w:val="18"/>
              </w:rPr>
            </w:pPr>
          </w:p>
        </w:tc>
        <w:tc>
          <w:tcPr>
            <w:tcW w:w="540" w:type="dxa"/>
            <w:gridSpan w:val="3"/>
            <w:tcBorders>
              <w:top w:val="nil"/>
              <w:left w:val="nil"/>
              <w:bottom w:val="nil"/>
              <w:right w:val="nil"/>
            </w:tcBorders>
          </w:tcPr>
          <w:p w:rsidR="00CE2913" w:rsidRDefault="00CE2913">
            <w:pPr>
              <w:spacing w:before="60" w:after="60"/>
              <w:ind w:right="-29"/>
              <w:jc w:val="center"/>
              <w:rPr>
                <w:noProof/>
                <w:sz w:val="18"/>
                <w:szCs w:val="18"/>
              </w:rPr>
            </w:pPr>
          </w:p>
        </w:tc>
        <w:tc>
          <w:tcPr>
            <w:tcW w:w="648" w:type="dxa"/>
            <w:tcBorders>
              <w:top w:val="nil"/>
              <w:left w:val="nil"/>
              <w:bottom w:val="nil"/>
              <w:right w:val="nil"/>
            </w:tcBorders>
          </w:tcPr>
          <w:p w:rsidR="00CE2913" w:rsidRDefault="00CE2913">
            <w:pPr>
              <w:spacing w:before="60" w:after="60"/>
              <w:ind w:right="-29"/>
              <w:jc w:val="center"/>
              <w:rPr>
                <w:noProof/>
                <w:sz w:val="18"/>
                <w:szCs w:val="18"/>
              </w:rPr>
            </w:pPr>
          </w:p>
        </w:tc>
        <w:tc>
          <w:tcPr>
            <w:tcW w:w="539" w:type="dxa"/>
            <w:tcBorders>
              <w:top w:val="nil"/>
              <w:left w:val="nil"/>
              <w:bottom w:val="nil"/>
              <w:right w:val="nil"/>
            </w:tcBorders>
          </w:tcPr>
          <w:p w:rsidR="00CE2913" w:rsidRDefault="00CE2913">
            <w:pPr>
              <w:spacing w:before="60" w:after="60"/>
              <w:ind w:right="-29"/>
              <w:jc w:val="center"/>
              <w:rPr>
                <w:noProof/>
                <w:sz w:val="18"/>
                <w:szCs w:val="18"/>
              </w:rPr>
            </w:pPr>
          </w:p>
        </w:tc>
        <w:tc>
          <w:tcPr>
            <w:tcW w:w="613"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878" w:type="dxa"/>
            <w:tcBorders>
              <w:top w:val="nil"/>
              <w:left w:val="nil"/>
              <w:bottom w:val="nil"/>
              <w:right w:val="nil"/>
            </w:tcBorders>
          </w:tcPr>
          <w:p w:rsidR="00CE2913" w:rsidRDefault="00CE2913">
            <w:pPr>
              <w:spacing w:before="60" w:after="60"/>
              <w:ind w:right="-29"/>
              <w:jc w:val="center"/>
              <w:rPr>
                <w:noProof/>
                <w:sz w:val="18"/>
                <w:szCs w:val="18"/>
              </w:rPr>
            </w:pPr>
          </w:p>
        </w:tc>
        <w:tc>
          <w:tcPr>
            <w:tcW w:w="236" w:type="dxa"/>
            <w:tcBorders>
              <w:top w:val="nil"/>
              <w:left w:val="nil"/>
              <w:bottom w:val="nil"/>
              <w:right w:val="nil"/>
            </w:tcBorders>
          </w:tcPr>
          <w:p w:rsidR="00CE2913" w:rsidRDefault="00CE2913">
            <w:pPr>
              <w:spacing w:before="60" w:after="60"/>
              <w:ind w:right="-29"/>
              <w:jc w:val="center"/>
              <w:rPr>
                <w:noProof/>
                <w:sz w:val="18"/>
                <w:szCs w:val="18"/>
              </w:rPr>
            </w:pPr>
          </w:p>
        </w:tc>
      </w:tr>
      <w:tr w:rsidR="00CE2913">
        <w:trPr>
          <w:gridAfter w:val="10"/>
          <w:wAfter w:w="4714" w:type="dxa"/>
          <w:trHeight w:hRule="exact" w:val="936"/>
          <w:jc w:val="center"/>
        </w:trPr>
        <w:tc>
          <w:tcPr>
            <w:tcW w:w="1218" w:type="dxa"/>
          </w:tcPr>
          <w:p w:rsidR="00CE2913" w:rsidRDefault="00DF4A53">
            <w:pPr>
              <w:ind w:right="-29"/>
              <w:rPr>
                <w:noProof/>
                <w:sz w:val="18"/>
                <w:szCs w:val="18"/>
              </w:rPr>
            </w:pPr>
            <w:r>
              <w:rPr>
                <w:noProof/>
                <w:sz w:val="18"/>
                <w:szCs w:val="18"/>
              </w:rPr>
              <w:t>Numero di progetti di prevenzione finanziati</w:t>
            </w:r>
          </w:p>
        </w:tc>
        <w:tc>
          <w:tcPr>
            <w:tcW w:w="1274" w:type="dxa"/>
            <w:gridSpan w:val="2"/>
          </w:tcPr>
          <w:p w:rsidR="00CE2913" w:rsidRDefault="00DF4A53">
            <w:pPr>
              <w:ind w:right="-29"/>
              <w:rPr>
                <w:noProof/>
                <w:sz w:val="18"/>
                <w:szCs w:val="18"/>
              </w:rPr>
            </w:pPr>
            <w:r>
              <w:rPr>
                <w:noProof/>
                <w:sz w:val="18"/>
                <w:szCs w:val="18"/>
              </w:rPr>
              <w:t>Convenzioni di sovvenzione</w:t>
            </w:r>
          </w:p>
        </w:tc>
        <w:tc>
          <w:tcPr>
            <w:tcW w:w="708" w:type="dxa"/>
          </w:tcPr>
          <w:p w:rsidR="00CE2913" w:rsidRDefault="00DF4A53">
            <w:pPr>
              <w:ind w:right="-29"/>
              <w:rPr>
                <w:noProof/>
                <w:sz w:val="18"/>
                <w:szCs w:val="18"/>
              </w:rPr>
            </w:pPr>
            <w:r>
              <w:rPr>
                <w:noProof/>
                <w:sz w:val="18"/>
                <w:szCs w:val="18"/>
              </w:rPr>
              <w:t>0,3</w:t>
            </w:r>
          </w:p>
        </w:tc>
        <w:tc>
          <w:tcPr>
            <w:tcW w:w="504" w:type="dxa"/>
            <w:tcBorders>
              <w:right w:val="dashSmallGap" w:sz="4" w:space="0" w:color="auto"/>
            </w:tcBorders>
          </w:tcPr>
          <w:p w:rsidR="00CE2913" w:rsidRDefault="00DF4A53">
            <w:pPr>
              <w:ind w:right="-29"/>
              <w:rPr>
                <w:noProof/>
                <w:sz w:val="18"/>
                <w:szCs w:val="18"/>
              </w:rPr>
            </w:pPr>
            <w:r>
              <w:rPr>
                <w:noProof/>
                <w:sz w:val="18"/>
                <w:szCs w:val="18"/>
              </w:rPr>
              <w:t>15</w:t>
            </w:r>
          </w:p>
        </w:tc>
        <w:tc>
          <w:tcPr>
            <w:tcW w:w="720" w:type="dxa"/>
            <w:tcBorders>
              <w:left w:val="dashSmallGap" w:sz="4" w:space="0" w:color="auto"/>
            </w:tcBorders>
          </w:tcPr>
          <w:p w:rsidR="00CE2913" w:rsidRDefault="00DF4A53">
            <w:pPr>
              <w:ind w:right="-29"/>
              <w:rPr>
                <w:noProof/>
                <w:sz w:val="18"/>
                <w:szCs w:val="18"/>
              </w:rPr>
            </w:pPr>
            <w:r>
              <w:rPr>
                <w:noProof/>
                <w:sz w:val="18"/>
                <w:szCs w:val="18"/>
              </w:rPr>
              <w:t>3</w:t>
            </w:r>
          </w:p>
        </w:tc>
        <w:tc>
          <w:tcPr>
            <w:tcW w:w="540" w:type="dxa"/>
            <w:tcBorders>
              <w:right w:val="dashSmallGap" w:sz="4" w:space="0" w:color="auto"/>
            </w:tcBorders>
          </w:tcPr>
          <w:p w:rsidR="00CE2913" w:rsidRDefault="00DF4A53">
            <w:pPr>
              <w:ind w:right="-29"/>
              <w:rPr>
                <w:noProof/>
                <w:sz w:val="18"/>
                <w:szCs w:val="18"/>
              </w:rPr>
            </w:pPr>
            <w:r>
              <w:rPr>
                <w:noProof/>
                <w:sz w:val="18"/>
                <w:szCs w:val="18"/>
              </w:rPr>
              <w:t>15</w:t>
            </w:r>
          </w:p>
        </w:tc>
        <w:tc>
          <w:tcPr>
            <w:tcW w:w="720" w:type="dxa"/>
            <w:tcBorders>
              <w:left w:val="dashSmallGap" w:sz="4" w:space="0" w:color="auto"/>
            </w:tcBorders>
          </w:tcPr>
          <w:p w:rsidR="00CE2913" w:rsidRDefault="00DF4A53">
            <w:pPr>
              <w:ind w:right="-29"/>
              <w:rPr>
                <w:noProof/>
                <w:sz w:val="18"/>
                <w:szCs w:val="18"/>
              </w:rPr>
            </w:pPr>
            <w:r>
              <w:rPr>
                <w:noProof/>
                <w:sz w:val="18"/>
                <w:szCs w:val="18"/>
              </w:rPr>
              <w:t>3</w:t>
            </w:r>
          </w:p>
        </w:tc>
        <w:tc>
          <w:tcPr>
            <w:tcW w:w="720" w:type="dxa"/>
            <w:tcBorders>
              <w:right w:val="dashSmallGap" w:sz="4" w:space="0" w:color="auto"/>
            </w:tcBorders>
          </w:tcPr>
          <w:p w:rsidR="00CE2913" w:rsidRDefault="00DF4A53">
            <w:pPr>
              <w:ind w:right="-29"/>
              <w:rPr>
                <w:noProof/>
                <w:sz w:val="18"/>
                <w:szCs w:val="18"/>
              </w:rPr>
            </w:pPr>
            <w:r>
              <w:rPr>
                <w:noProof/>
                <w:sz w:val="18"/>
                <w:szCs w:val="18"/>
              </w:rPr>
              <w:t>15</w:t>
            </w:r>
          </w:p>
        </w:tc>
        <w:tc>
          <w:tcPr>
            <w:tcW w:w="720" w:type="dxa"/>
            <w:tcBorders>
              <w:left w:val="dashSmallGap" w:sz="4" w:space="0" w:color="auto"/>
            </w:tcBorders>
          </w:tcPr>
          <w:p w:rsidR="00CE2913" w:rsidRDefault="00DF4A53">
            <w:pPr>
              <w:ind w:right="-29"/>
              <w:rPr>
                <w:noProof/>
                <w:sz w:val="18"/>
                <w:szCs w:val="18"/>
              </w:rPr>
            </w:pPr>
            <w:r>
              <w:rPr>
                <w:noProof/>
                <w:sz w:val="18"/>
                <w:szCs w:val="18"/>
              </w:rPr>
              <w:t>3</w:t>
            </w:r>
          </w:p>
        </w:tc>
        <w:tc>
          <w:tcPr>
            <w:tcW w:w="900" w:type="dxa"/>
            <w:tcBorders>
              <w:right w:val="dashSmallGap" w:sz="4" w:space="0" w:color="auto"/>
            </w:tcBorders>
          </w:tcPr>
          <w:p w:rsidR="00CE2913" w:rsidRDefault="00DF4A53">
            <w:pPr>
              <w:ind w:right="-29"/>
              <w:rPr>
                <w:noProof/>
                <w:sz w:val="18"/>
                <w:szCs w:val="18"/>
              </w:rPr>
            </w:pPr>
            <w:r>
              <w:rPr>
                <w:noProof/>
                <w:sz w:val="18"/>
                <w:szCs w:val="18"/>
              </w:rPr>
              <w:t>45</w:t>
            </w:r>
          </w:p>
        </w:tc>
        <w:tc>
          <w:tcPr>
            <w:tcW w:w="720" w:type="dxa"/>
            <w:gridSpan w:val="2"/>
            <w:tcBorders>
              <w:left w:val="dashSmallGap" w:sz="4" w:space="0" w:color="auto"/>
            </w:tcBorders>
          </w:tcPr>
          <w:p w:rsidR="00CE2913" w:rsidRDefault="00DF4A53">
            <w:pPr>
              <w:ind w:right="-29"/>
              <w:jc w:val="center"/>
              <w:rPr>
                <w:noProof/>
                <w:sz w:val="18"/>
                <w:szCs w:val="18"/>
              </w:rPr>
            </w:pPr>
            <w:r>
              <w:rPr>
                <w:noProof/>
                <w:sz w:val="18"/>
                <w:szCs w:val="18"/>
              </w:rPr>
              <w:t>9</w:t>
            </w:r>
          </w:p>
        </w:tc>
      </w:tr>
      <w:tr w:rsidR="00CE2913">
        <w:trPr>
          <w:gridAfter w:val="10"/>
          <w:wAfter w:w="4714" w:type="dxa"/>
          <w:trHeight w:hRule="exact" w:val="719"/>
          <w:jc w:val="center"/>
        </w:trPr>
        <w:tc>
          <w:tcPr>
            <w:tcW w:w="1218" w:type="dxa"/>
          </w:tcPr>
          <w:p w:rsidR="00CE2913" w:rsidRDefault="00DF4A53">
            <w:pPr>
              <w:ind w:right="-29"/>
              <w:rPr>
                <w:noProof/>
                <w:sz w:val="18"/>
                <w:szCs w:val="18"/>
              </w:rPr>
            </w:pPr>
            <w:r>
              <w:rPr>
                <w:noProof/>
                <w:sz w:val="18"/>
                <w:szCs w:val="18"/>
              </w:rPr>
              <w:t>Studi</w:t>
            </w:r>
          </w:p>
        </w:tc>
        <w:tc>
          <w:tcPr>
            <w:tcW w:w="1274" w:type="dxa"/>
            <w:gridSpan w:val="2"/>
          </w:tcPr>
          <w:p w:rsidR="00CE2913" w:rsidRDefault="00DF4A53">
            <w:pPr>
              <w:ind w:right="-29"/>
              <w:rPr>
                <w:noProof/>
                <w:sz w:val="18"/>
                <w:szCs w:val="18"/>
              </w:rPr>
            </w:pPr>
            <w:r>
              <w:rPr>
                <w:noProof/>
                <w:sz w:val="18"/>
                <w:szCs w:val="18"/>
              </w:rPr>
              <w:t>Numero di contratti</w:t>
            </w:r>
          </w:p>
        </w:tc>
        <w:tc>
          <w:tcPr>
            <w:tcW w:w="708" w:type="dxa"/>
          </w:tcPr>
          <w:p w:rsidR="00CE2913" w:rsidRDefault="00DF4A53">
            <w:pPr>
              <w:ind w:right="-29"/>
              <w:jc w:val="center"/>
              <w:rPr>
                <w:noProof/>
                <w:sz w:val="18"/>
                <w:szCs w:val="18"/>
              </w:rPr>
            </w:pPr>
            <w:r>
              <w:rPr>
                <w:noProof/>
                <w:sz w:val="18"/>
                <w:szCs w:val="18"/>
              </w:rPr>
              <w:t>0,1</w:t>
            </w:r>
          </w:p>
        </w:tc>
        <w:tc>
          <w:tcPr>
            <w:tcW w:w="504" w:type="dxa"/>
          </w:tcPr>
          <w:p w:rsidR="00CE2913" w:rsidRDefault="00DF4A53">
            <w:pPr>
              <w:ind w:right="-29"/>
              <w:jc w:val="center"/>
              <w:rPr>
                <w:noProof/>
                <w:sz w:val="18"/>
                <w:szCs w:val="18"/>
              </w:rPr>
            </w:pPr>
            <w:r>
              <w:rPr>
                <w:noProof/>
                <w:sz w:val="18"/>
                <w:szCs w:val="18"/>
              </w:rPr>
              <w:t>5</w:t>
            </w:r>
          </w:p>
        </w:tc>
        <w:tc>
          <w:tcPr>
            <w:tcW w:w="720" w:type="dxa"/>
          </w:tcPr>
          <w:p w:rsidR="00CE2913" w:rsidRDefault="00DF4A53">
            <w:pPr>
              <w:ind w:right="-29"/>
              <w:jc w:val="center"/>
              <w:rPr>
                <w:noProof/>
                <w:sz w:val="18"/>
                <w:szCs w:val="18"/>
              </w:rPr>
            </w:pPr>
            <w:r>
              <w:rPr>
                <w:noProof/>
                <w:sz w:val="18"/>
                <w:szCs w:val="18"/>
              </w:rPr>
              <w:t>0,5</w:t>
            </w:r>
          </w:p>
        </w:tc>
        <w:tc>
          <w:tcPr>
            <w:tcW w:w="540" w:type="dxa"/>
          </w:tcPr>
          <w:p w:rsidR="00CE2913" w:rsidRDefault="00DF4A53">
            <w:pPr>
              <w:ind w:right="-29"/>
              <w:jc w:val="center"/>
              <w:rPr>
                <w:noProof/>
                <w:sz w:val="18"/>
                <w:szCs w:val="18"/>
              </w:rPr>
            </w:pPr>
            <w:r>
              <w:rPr>
                <w:noProof/>
                <w:sz w:val="18"/>
                <w:szCs w:val="18"/>
              </w:rPr>
              <w:t>5</w:t>
            </w:r>
          </w:p>
        </w:tc>
        <w:tc>
          <w:tcPr>
            <w:tcW w:w="720" w:type="dxa"/>
          </w:tcPr>
          <w:p w:rsidR="00CE2913" w:rsidRDefault="00DF4A53">
            <w:pPr>
              <w:ind w:right="-29"/>
              <w:jc w:val="center"/>
              <w:rPr>
                <w:noProof/>
                <w:sz w:val="18"/>
                <w:szCs w:val="18"/>
              </w:rPr>
            </w:pPr>
            <w:r>
              <w:rPr>
                <w:noProof/>
                <w:sz w:val="18"/>
                <w:szCs w:val="18"/>
              </w:rPr>
              <w:t>0,5</w:t>
            </w:r>
          </w:p>
        </w:tc>
        <w:tc>
          <w:tcPr>
            <w:tcW w:w="720" w:type="dxa"/>
          </w:tcPr>
          <w:p w:rsidR="00CE2913" w:rsidRDefault="00DF4A53">
            <w:pPr>
              <w:ind w:right="-29"/>
              <w:jc w:val="center"/>
              <w:rPr>
                <w:noProof/>
                <w:sz w:val="18"/>
                <w:szCs w:val="18"/>
              </w:rPr>
            </w:pPr>
            <w:r>
              <w:rPr>
                <w:noProof/>
                <w:sz w:val="18"/>
                <w:szCs w:val="18"/>
              </w:rPr>
              <w:t>5</w:t>
            </w:r>
          </w:p>
        </w:tc>
        <w:tc>
          <w:tcPr>
            <w:tcW w:w="720" w:type="dxa"/>
          </w:tcPr>
          <w:p w:rsidR="00CE2913" w:rsidRDefault="00DF4A53">
            <w:pPr>
              <w:ind w:right="-29"/>
              <w:jc w:val="center"/>
              <w:rPr>
                <w:noProof/>
                <w:sz w:val="18"/>
                <w:szCs w:val="18"/>
              </w:rPr>
            </w:pPr>
            <w:r>
              <w:rPr>
                <w:noProof/>
                <w:sz w:val="18"/>
                <w:szCs w:val="18"/>
              </w:rPr>
              <w:t>0,5</w:t>
            </w:r>
          </w:p>
        </w:tc>
        <w:tc>
          <w:tcPr>
            <w:tcW w:w="900" w:type="dxa"/>
          </w:tcPr>
          <w:p w:rsidR="00CE2913" w:rsidRDefault="00DF4A53">
            <w:pPr>
              <w:ind w:right="-29"/>
              <w:jc w:val="center"/>
              <w:rPr>
                <w:noProof/>
                <w:sz w:val="18"/>
                <w:szCs w:val="18"/>
              </w:rPr>
            </w:pPr>
            <w:r>
              <w:rPr>
                <w:noProof/>
                <w:sz w:val="18"/>
                <w:szCs w:val="18"/>
              </w:rPr>
              <w:t>15</w:t>
            </w:r>
          </w:p>
        </w:tc>
        <w:tc>
          <w:tcPr>
            <w:tcW w:w="720" w:type="dxa"/>
            <w:gridSpan w:val="2"/>
          </w:tcPr>
          <w:p w:rsidR="00CE2913" w:rsidRDefault="00DF4A53">
            <w:pPr>
              <w:ind w:right="-29"/>
              <w:jc w:val="center"/>
              <w:rPr>
                <w:noProof/>
                <w:sz w:val="18"/>
                <w:szCs w:val="18"/>
              </w:rPr>
            </w:pPr>
            <w:r>
              <w:rPr>
                <w:noProof/>
                <w:sz w:val="18"/>
                <w:szCs w:val="18"/>
              </w:rPr>
              <w:t>1,5</w:t>
            </w:r>
          </w:p>
        </w:tc>
      </w:tr>
      <w:tr w:rsidR="00CE2913">
        <w:trPr>
          <w:gridAfter w:val="10"/>
          <w:wAfter w:w="4714" w:type="dxa"/>
          <w:trHeight w:val="1060"/>
          <w:jc w:val="center"/>
        </w:trPr>
        <w:tc>
          <w:tcPr>
            <w:tcW w:w="3200" w:type="dxa"/>
            <w:gridSpan w:val="4"/>
            <w:vAlign w:val="center"/>
          </w:tcPr>
          <w:p w:rsidR="00CE2913" w:rsidRDefault="00DF4A53">
            <w:pPr>
              <w:ind w:right="-29"/>
              <w:jc w:val="center"/>
              <w:rPr>
                <w:noProof/>
                <w:sz w:val="18"/>
                <w:szCs w:val="18"/>
              </w:rPr>
            </w:pPr>
            <w:r>
              <w:rPr>
                <w:noProof/>
                <w:sz w:val="18"/>
                <w:szCs w:val="18"/>
              </w:rPr>
              <w:t>Totale parziale obiettivo specifico n. 1</w:t>
            </w:r>
          </w:p>
        </w:tc>
        <w:tc>
          <w:tcPr>
            <w:tcW w:w="504" w:type="dxa"/>
          </w:tcPr>
          <w:p w:rsidR="00CE2913" w:rsidRDefault="00DF4A53">
            <w:pPr>
              <w:ind w:right="-29"/>
              <w:jc w:val="center"/>
              <w:rPr>
                <w:noProof/>
                <w:sz w:val="18"/>
                <w:szCs w:val="18"/>
              </w:rPr>
            </w:pPr>
            <w:r>
              <w:rPr>
                <w:noProof/>
                <w:sz w:val="18"/>
                <w:szCs w:val="18"/>
              </w:rPr>
              <w:t>20</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3,5</w:t>
            </w:r>
          </w:p>
        </w:tc>
        <w:tc>
          <w:tcPr>
            <w:tcW w:w="540" w:type="dxa"/>
            <w:tcBorders>
              <w:bottom w:val="single" w:sz="12" w:space="0" w:color="auto"/>
            </w:tcBorders>
          </w:tcPr>
          <w:p w:rsidR="00CE2913" w:rsidRDefault="00DF4A53">
            <w:pPr>
              <w:ind w:right="-29"/>
              <w:jc w:val="center"/>
              <w:rPr>
                <w:noProof/>
                <w:sz w:val="18"/>
                <w:szCs w:val="18"/>
              </w:rPr>
            </w:pPr>
            <w:r>
              <w:rPr>
                <w:noProof/>
                <w:sz w:val="18"/>
                <w:szCs w:val="18"/>
              </w:rPr>
              <w:t>20</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3,5</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20</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3,5</w:t>
            </w:r>
          </w:p>
        </w:tc>
        <w:tc>
          <w:tcPr>
            <w:tcW w:w="900" w:type="dxa"/>
            <w:tcBorders>
              <w:bottom w:val="single" w:sz="12" w:space="0" w:color="auto"/>
            </w:tcBorders>
          </w:tcPr>
          <w:p w:rsidR="00CE2913" w:rsidRDefault="00DF4A53">
            <w:pPr>
              <w:ind w:right="-29"/>
              <w:jc w:val="center"/>
              <w:rPr>
                <w:noProof/>
                <w:sz w:val="18"/>
                <w:szCs w:val="18"/>
              </w:rPr>
            </w:pPr>
            <w:r>
              <w:rPr>
                <w:noProof/>
                <w:sz w:val="18"/>
                <w:szCs w:val="18"/>
              </w:rPr>
              <w:t>60</w:t>
            </w:r>
          </w:p>
        </w:tc>
        <w:tc>
          <w:tcPr>
            <w:tcW w:w="720" w:type="dxa"/>
            <w:gridSpan w:val="2"/>
            <w:tcBorders>
              <w:bottom w:val="single" w:sz="12" w:space="0" w:color="auto"/>
            </w:tcBorders>
          </w:tcPr>
          <w:p w:rsidR="00CE2913" w:rsidRDefault="00DF4A53">
            <w:pPr>
              <w:ind w:right="-29"/>
              <w:jc w:val="center"/>
              <w:rPr>
                <w:noProof/>
                <w:sz w:val="18"/>
                <w:szCs w:val="18"/>
              </w:rPr>
            </w:pPr>
            <w:r>
              <w:rPr>
                <w:noProof/>
                <w:sz w:val="18"/>
                <w:szCs w:val="18"/>
              </w:rPr>
              <w:t>10,5</w:t>
            </w:r>
          </w:p>
        </w:tc>
      </w:tr>
      <w:tr w:rsidR="00CE2913">
        <w:trPr>
          <w:trHeight w:val="1402"/>
          <w:jc w:val="center"/>
        </w:trPr>
        <w:tc>
          <w:tcPr>
            <w:tcW w:w="3200" w:type="dxa"/>
            <w:gridSpan w:val="4"/>
            <w:tcBorders>
              <w:top w:val="nil"/>
              <w:left w:val="nil"/>
              <w:bottom w:val="nil"/>
              <w:right w:val="nil"/>
            </w:tcBorders>
            <w:vAlign w:val="center"/>
          </w:tcPr>
          <w:p w:rsidR="00CE2913" w:rsidRDefault="00CE2913">
            <w:pPr>
              <w:spacing w:before="60" w:after="60"/>
              <w:ind w:right="-29"/>
              <w:rPr>
                <w:noProof/>
                <w:sz w:val="18"/>
                <w:szCs w:val="18"/>
              </w:rPr>
            </w:pPr>
          </w:p>
        </w:tc>
        <w:tc>
          <w:tcPr>
            <w:tcW w:w="504"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90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gridSpan w:val="2"/>
            <w:tcBorders>
              <w:top w:val="nil"/>
              <w:left w:val="nil"/>
              <w:bottom w:val="nil"/>
              <w:right w:val="nil"/>
            </w:tcBorders>
          </w:tcPr>
          <w:p w:rsidR="00CE2913" w:rsidRDefault="00CE2913">
            <w:pPr>
              <w:spacing w:before="60" w:after="60"/>
              <w:ind w:right="-29"/>
              <w:jc w:val="center"/>
              <w:rPr>
                <w:noProof/>
                <w:sz w:val="18"/>
                <w:szCs w:val="18"/>
              </w:rPr>
            </w:pPr>
          </w:p>
        </w:tc>
        <w:tc>
          <w:tcPr>
            <w:tcW w:w="540" w:type="dxa"/>
            <w:gridSpan w:val="3"/>
            <w:tcBorders>
              <w:top w:val="nil"/>
              <w:left w:val="nil"/>
              <w:bottom w:val="nil"/>
              <w:right w:val="nil"/>
            </w:tcBorders>
          </w:tcPr>
          <w:p w:rsidR="00CE2913" w:rsidRDefault="00CE2913">
            <w:pPr>
              <w:spacing w:before="60" w:after="60"/>
              <w:ind w:right="-29"/>
              <w:jc w:val="center"/>
              <w:rPr>
                <w:noProof/>
                <w:sz w:val="18"/>
                <w:szCs w:val="18"/>
              </w:rPr>
            </w:pPr>
          </w:p>
        </w:tc>
        <w:tc>
          <w:tcPr>
            <w:tcW w:w="648" w:type="dxa"/>
            <w:tcBorders>
              <w:top w:val="nil"/>
              <w:left w:val="nil"/>
              <w:bottom w:val="nil"/>
              <w:right w:val="nil"/>
            </w:tcBorders>
          </w:tcPr>
          <w:p w:rsidR="00CE2913" w:rsidRDefault="00CE2913">
            <w:pPr>
              <w:spacing w:before="60" w:after="60"/>
              <w:ind w:right="-29"/>
              <w:jc w:val="center"/>
              <w:rPr>
                <w:noProof/>
                <w:sz w:val="18"/>
                <w:szCs w:val="18"/>
              </w:rPr>
            </w:pPr>
          </w:p>
        </w:tc>
        <w:tc>
          <w:tcPr>
            <w:tcW w:w="539" w:type="dxa"/>
            <w:tcBorders>
              <w:top w:val="nil"/>
              <w:left w:val="nil"/>
              <w:bottom w:val="nil"/>
              <w:right w:val="nil"/>
            </w:tcBorders>
          </w:tcPr>
          <w:p w:rsidR="00CE2913" w:rsidRDefault="00CE2913">
            <w:pPr>
              <w:spacing w:before="60" w:after="60"/>
              <w:ind w:right="-29"/>
              <w:jc w:val="center"/>
              <w:rPr>
                <w:noProof/>
                <w:sz w:val="18"/>
                <w:szCs w:val="18"/>
              </w:rPr>
            </w:pPr>
          </w:p>
        </w:tc>
        <w:tc>
          <w:tcPr>
            <w:tcW w:w="613"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878" w:type="dxa"/>
            <w:tcBorders>
              <w:top w:val="nil"/>
              <w:left w:val="nil"/>
              <w:bottom w:val="nil"/>
              <w:right w:val="nil"/>
            </w:tcBorders>
          </w:tcPr>
          <w:p w:rsidR="00CE2913" w:rsidRDefault="00CE2913">
            <w:pPr>
              <w:spacing w:before="60" w:after="60"/>
              <w:ind w:right="-29"/>
              <w:jc w:val="center"/>
              <w:rPr>
                <w:noProof/>
                <w:sz w:val="18"/>
                <w:szCs w:val="18"/>
              </w:rPr>
            </w:pPr>
          </w:p>
        </w:tc>
        <w:tc>
          <w:tcPr>
            <w:tcW w:w="236" w:type="dxa"/>
            <w:tcBorders>
              <w:top w:val="nil"/>
              <w:left w:val="nil"/>
              <w:bottom w:val="nil"/>
              <w:right w:val="nil"/>
            </w:tcBorders>
          </w:tcPr>
          <w:p w:rsidR="00CE2913" w:rsidRDefault="00CE2913">
            <w:pPr>
              <w:spacing w:before="60" w:after="60"/>
              <w:ind w:right="-29"/>
              <w:jc w:val="center"/>
              <w:rPr>
                <w:noProof/>
                <w:sz w:val="18"/>
                <w:szCs w:val="18"/>
              </w:rPr>
            </w:pPr>
          </w:p>
        </w:tc>
      </w:tr>
      <w:tr w:rsidR="00CE2913">
        <w:trPr>
          <w:jc w:val="center"/>
        </w:trPr>
        <w:tc>
          <w:tcPr>
            <w:tcW w:w="3200" w:type="dxa"/>
            <w:gridSpan w:val="4"/>
            <w:tcBorders>
              <w:top w:val="nil"/>
            </w:tcBorders>
            <w:vAlign w:val="center"/>
          </w:tcPr>
          <w:p w:rsidR="00CE2913" w:rsidRDefault="00DF4A53">
            <w:pPr>
              <w:spacing w:before="60" w:after="60"/>
              <w:ind w:right="-29"/>
              <w:rPr>
                <w:noProof/>
                <w:sz w:val="18"/>
                <w:szCs w:val="18"/>
              </w:rPr>
            </w:pPr>
            <w:r>
              <w:rPr>
                <w:noProof/>
                <w:sz w:val="18"/>
                <w:szCs w:val="18"/>
              </w:rPr>
              <w:t>OBIETTIVO SPECIFICO n. 2 – Preparazione</w:t>
            </w:r>
          </w:p>
        </w:tc>
        <w:tc>
          <w:tcPr>
            <w:tcW w:w="504"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90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gridSpan w:val="2"/>
            <w:tcBorders>
              <w:top w:val="nil"/>
              <w:left w:val="nil"/>
              <w:bottom w:val="nil"/>
              <w:right w:val="nil"/>
            </w:tcBorders>
          </w:tcPr>
          <w:p w:rsidR="00CE2913" w:rsidRDefault="00CE2913">
            <w:pPr>
              <w:spacing w:before="60" w:after="60"/>
              <w:ind w:right="-29"/>
              <w:jc w:val="center"/>
              <w:rPr>
                <w:noProof/>
                <w:sz w:val="18"/>
                <w:szCs w:val="18"/>
              </w:rPr>
            </w:pPr>
          </w:p>
        </w:tc>
        <w:tc>
          <w:tcPr>
            <w:tcW w:w="540" w:type="dxa"/>
            <w:gridSpan w:val="3"/>
            <w:tcBorders>
              <w:top w:val="nil"/>
              <w:left w:val="nil"/>
              <w:bottom w:val="nil"/>
              <w:right w:val="nil"/>
            </w:tcBorders>
          </w:tcPr>
          <w:p w:rsidR="00CE2913" w:rsidRDefault="00CE2913">
            <w:pPr>
              <w:spacing w:before="60" w:after="60"/>
              <w:ind w:right="-29"/>
              <w:jc w:val="center"/>
              <w:rPr>
                <w:noProof/>
                <w:sz w:val="18"/>
                <w:szCs w:val="18"/>
              </w:rPr>
            </w:pPr>
          </w:p>
        </w:tc>
        <w:tc>
          <w:tcPr>
            <w:tcW w:w="648" w:type="dxa"/>
            <w:tcBorders>
              <w:top w:val="nil"/>
              <w:left w:val="nil"/>
              <w:bottom w:val="nil"/>
              <w:right w:val="nil"/>
            </w:tcBorders>
          </w:tcPr>
          <w:p w:rsidR="00CE2913" w:rsidRDefault="00CE2913">
            <w:pPr>
              <w:spacing w:before="60" w:after="60"/>
              <w:ind w:right="-29"/>
              <w:jc w:val="center"/>
              <w:rPr>
                <w:noProof/>
                <w:sz w:val="18"/>
                <w:szCs w:val="18"/>
              </w:rPr>
            </w:pPr>
          </w:p>
        </w:tc>
        <w:tc>
          <w:tcPr>
            <w:tcW w:w="539" w:type="dxa"/>
            <w:tcBorders>
              <w:top w:val="nil"/>
              <w:left w:val="nil"/>
              <w:bottom w:val="nil"/>
              <w:right w:val="nil"/>
            </w:tcBorders>
          </w:tcPr>
          <w:p w:rsidR="00CE2913" w:rsidRDefault="00CE2913">
            <w:pPr>
              <w:spacing w:before="60" w:after="60"/>
              <w:ind w:right="-29"/>
              <w:jc w:val="center"/>
              <w:rPr>
                <w:noProof/>
                <w:sz w:val="18"/>
                <w:szCs w:val="18"/>
              </w:rPr>
            </w:pPr>
          </w:p>
        </w:tc>
        <w:tc>
          <w:tcPr>
            <w:tcW w:w="613"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878" w:type="dxa"/>
            <w:tcBorders>
              <w:top w:val="nil"/>
              <w:left w:val="nil"/>
              <w:bottom w:val="nil"/>
              <w:right w:val="nil"/>
            </w:tcBorders>
          </w:tcPr>
          <w:p w:rsidR="00CE2913" w:rsidRDefault="00CE2913">
            <w:pPr>
              <w:spacing w:before="60" w:after="60"/>
              <w:ind w:right="-29"/>
              <w:jc w:val="center"/>
              <w:rPr>
                <w:noProof/>
                <w:sz w:val="18"/>
                <w:szCs w:val="18"/>
              </w:rPr>
            </w:pPr>
          </w:p>
        </w:tc>
        <w:tc>
          <w:tcPr>
            <w:tcW w:w="236" w:type="dxa"/>
            <w:tcBorders>
              <w:top w:val="nil"/>
              <w:left w:val="nil"/>
              <w:bottom w:val="nil"/>
              <w:right w:val="nil"/>
            </w:tcBorders>
          </w:tcPr>
          <w:p w:rsidR="00CE2913" w:rsidRDefault="00CE2913">
            <w:pPr>
              <w:spacing w:before="60" w:after="60"/>
              <w:ind w:right="-29"/>
              <w:jc w:val="center"/>
              <w:rPr>
                <w:noProof/>
                <w:sz w:val="18"/>
                <w:szCs w:val="18"/>
              </w:rPr>
            </w:pPr>
          </w:p>
        </w:tc>
      </w:tr>
      <w:tr w:rsidR="00CE2913">
        <w:trPr>
          <w:gridAfter w:val="10"/>
          <w:wAfter w:w="4714" w:type="dxa"/>
          <w:trHeight w:val="1623"/>
          <w:jc w:val="center"/>
        </w:trPr>
        <w:tc>
          <w:tcPr>
            <w:tcW w:w="1218" w:type="dxa"/>
          </w:tcPr>
          <w:p w:rsidR="00CE2913" w:rsidRDefault="00DF4A53">
            <w:pPr>
              <w:ind w:right="-29"/>
              <w:rPr>
                <w:noProof/>
                <w:sz w:val="18"/>
                <w:szCs w:val="18"/>
              </w:rPr>
            </w:pPr>
            <w:r>
              <w:rPr>
                <w:noProof/>
                <w:sz w:val="18"/>
                <w:szCs w:val="18"/>
              </w:rPr>
              <w:t>Numero di progetti di preparazione finanziati (comprese formazioni e esercitazioni)</w:t>
            </w:r>
          </w:p>
        </w:tc>
        <w:tc>
          <w:tcPr>
            <w:tcW w:w="1274" w:type="dxa"/>
            <w:gridSpan w:val="2"/>
          </w:tcPr>
          <w:p w:rsidR="00CE2913" w:rsidRDefault="00DF4A53">
            <w:pPr>
              <w:ind w:right="-29"/>
              <w:rPr>
                <w:noProof/>
                <w:sz w:val="18"/>
                <w:szCs w:val="18"/>
              </w:rPr>
            </w:pPr>
            <w:r>
              <w:rPr>
                <w:noProof/>
                <w:sz w:val="18"/>
                <w:szCs w:val="18"/>
              </w:rPr>
              <w:t>Convenzioni di sovvenzione e contratti</w:t>
            </w:r>
          </w:p>
        </w:tc>
        <w:tc>
          <w:tcPr>
            <w:tcW w:w="708" w:type="dxa"/>
          </w:tcPr>
          <w:p w:rsidR="00CE2913" w:rsidRDefault="00DF4A53">
            <w:pPr>
              <w:ind w:right="-29"/>
              <w:jc w:val="center"/>
              <w:rPr>
                <w:noProof/>
                <w:sz w:val="18"/>
                <w:szCs w:val="18"/>
              </w:rPr>
            </w:pPr>
            <w:r>
              <w:rPr>
                <w:noProof/>
                <w:sz w:val="18"/>
                <w:szCs w:val="18"/>
              </w:rPr>
              <w:t>0,5</w:t>
            </w:r>
          </w:p>
        </w:tc>
        <w:tc>
          <w:tcPr>
            <w:tcW w:w="504" w:type="dxa"/>
            <w:tcBorders>
              <w:right w:val="dashSmallGap" w:sz="4" w:space="0" w:color="auto"/>
            </w:tcBorders>
          </w:tcPr>
          <w:p w:rsidR="00CE2913" w:rsidRDefault="00DF4A53">
            <w:pPr>
              <w:ind w:right="-29"/>
              <w:jc w:val="center"/>
              <w:rPr>
                <w:noProof/>
                <w:sz w:val="18"/>
                <w:szCs w:val="18"/>
              </w:rPr>
            </w:pPr>
            <w:r>
              <w:rPr>
                <w:noProof/>
                <w:sz w:val="18"/>
                <w:szCs w:val="18"/>
              </w:rPr>
              <w:t>100</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5</w:t>
            </w:r>
          </w:p>
        </w:tc>
        <w:tc>
          <w:tcPr>
            <w:tcW w:w="540" w:type="dxa"/>
            <w:tcBorders>
              <w:right w:val="dashSmallGap" w:sz="4" w:space="0" w:color="auto"/>
            </w:tcBorders>
          </w:tcPr>
          <w:p w:rsidR="00CE2913" w:rsidRDefault="00DF4A53">
            <w:pPr>
              <w:ind w:right="-29"/>
              <w:jc w:val="center"/>
              <w:rPr>
                <w:noProof/>
                <w:sz w:val="18"/>
                <w:szCs w:val="18"/>
              </w:rPr>
            </w:pPr>
            <w:r>
              <w:rPr>
                <w:noProof/>
                <w:sz w:val="18"/>
                <w:szCs w:val="18"/>
              </w:rPr>
              <w:t>100</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5</w:t>
            </w:r>
          </w:p>
        </w:tc>
        <w:tc>
          <w:tcPr>
            <w:tcW w:w="720" w:type="dxa"/>
            <w:tcBorders>
              <w:right w:val="dashSmallGap" w:sz="4" w:space="0" w:color="auto"/>
            </w:tcBorders>
          </w:tcPr>
          <w:p w:rsidR="00CE2913" w:rsidRDefault="00DF4A53">
            <w:pPr>
              <w:ind w:right="-29"/>
              <w:jc w:val="center"/>
              <w:rPr>
                <w:noProof/>
                <w:sz w:val="18"/>
                <w:szCs w:val="18"/>
              </w:rPr>
            </w:pPr>
            <w:r>
              <w:rPr>
                <w:noProof/>
                <w:sz w:val="18"/>
                <w:szCs w:val="18"/>
              </w:rPr>
              <w:t>100</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5</w:t>
            </w:r>
          </w:p>
        </w:tc>
        <w:tc>
          <w:tcPr>
            <w:tcW w:w="900" w:type="dxa"/>
            <w:tcBorders>
              <w:right w:val="dashSmallGap" w:sz="4" w:space="0" w:color="auto"/>
            </w:tcBorders>
          </w:tcPr>
          <w:p w:rsidR="00CE2913" w:rsidRDefault="00DF4A53">
            <w:pPr>
              <w:ind w:right="-29"/>
              <w:jc w:val="center"/>
              <w:rPr>
                <w:noProof/>
                <w:sz w:val="18"/>
                <w:szCs w:val="18"/>
              </w:rPr>
            </w:pPr>
            <w:r>
              <w:rPr>
                <w:noProof/>
                <w:sz w:val="18"/>
                <w:szCs w:val="18"/>
              </w:rPr>
              <w:t>300</w:t>
            </w:r>
          </w:p>
        </w:tc>
        <w:tc>
          <w:tcPr>
            <w:tcW w:w="720" w:type="dxa"/>
            <w:gridSpan w:val="2"/>
            <w:tcBorders>
              <w:left w:val="dashSmallGap" w:sz="4" w:space="0" w:color="auto"/>
            </w:tcBorders>
          </w:tcPr>
          <w:p w:rsidR="00CE2913" w:rsidRDefault="00DF4A53">
            <w:pPr>
              <w:ind w:right="-29"/>
              <w:jc w:val="center"/>
              <w:rPr>
                <w:noProof/>
                <w:sz w:val="18"/>
                <w:szCs w:val="18"/>
              </w:rPr>
            </w:pPr>
            <w:r>
              <w:rPr>
                <w:noProof/>
                <w:sz w:val="18"/>
                <w:szCs w:val="18"/>
              </w:rPr>
              <w:t>15</w:t>
            </w:r>
          </w:p>
        </w:tc>
      </w:tr>
      <w:tr w:rsidR="00CE2913">
        <w:trPr>
          <w:gridAfter w:val="10"/>
          <w:wAfter w:w="4714" w:type="dxa"/>
          <w:trHeight w:hRule="exact" w:val="1020"/>
          <w:jc w:val="center"/>
        </w:trPr>
        <w:tc>
          <w:tcPr>
            <w:tcW w:w="1218" w:type="dxa"/>
          </w:tcPr>
          <w:p w:rsidR="00CE2913" w:rsidRDefault="00DF4A53">
            <w:pPr>
              <w:ind w:right="-29"/>
              <w:rPr>
                <w:noProof/>
                <w:sz w:val="18"/>
                <w:szCs w:val="18"/>
              </w:rPr>
            </w:pPr>
            <w:r>
              <w:rPr>
                <w:noProof/>
                <w:sz w:val="18"/>
                <w:szCs w:val="18"/>
              </w:rPr>
              <w:t>Sistemi di allarme preventivo</w:t>
            </w:r>
          </w:p>
        </w:tc>
        <w:tc>
          <w:tcPr>
            <w:tcW w:w="1274" w:type="dxa"/>
            <w:gridSpan w:val="2"/>
          </w:tcPr>
          <w:p w:rsidR="00CE2913" w:rsidRDefault="00DF4A53">
            <w:pPr>
              <w:ind w:right="-29"/>
              <w:rPr>
                <w:noProof/>
                <w:sz w:val="18"/>
                <w:szCs w:val="18"/>
              </w:rPr>
            </w:pPr>
            <w:r>
              <w:rPr>
                <w:noProof/>
                <w:sz w:val="18"/>
                <w:szCs w:val="18"/>
              </w:rPr>
              <w:t>Numero accordi amministrativi</w:t>
            </w:r>
          </w:p>
        </w:tc>
        <w:tc>
          <w:tcPr>
            <w:tcW w:w="708" w:type="dxa"/>
          </w:tcPr>
          <w:p w:rsidR="00CE2913" w:rsidRDefault="00DF4A53">
            <w:pPr>
              <w:ind w:right="-29"/>
              <w:rPr>
                <w:noProof/>
                <w:sz w:val="18"/>
                <w:szCs w:val="18"/>
              </w:rPr>
            </w:pPr>
            <w:r>
              <w:rPr>
                <w:noProof/>
                <w:sz w:val="18"/>
                <w:szCs w:val="18"/>
              </w:rPr>
              <w:t>1,25</w:t>
            </w:r>
          </w:p>
        </w:tc>
        <w:tc>
          <w:tcPr>
            <w:tcW w:w="504" w:type="dxa"/>
            <w:tcBorders>
              <w:right w:val="dashSmallGap" w:sz="4" w:space="0" w:color="auto"/>
            </w:tcBorders>
          </w:tcPr>
          <w:p w:rsidR="00CE2913" w:rsidRDefault="00DF4A53">
            <w:pPr>
              <w:ind w:right="-29"/>
              <w:jc w:val="center"/>
              <w:rPr>
                <w:noProof/>
                <w:sz w:val="18"/>
                <w:szCs w:val="18"/>
              </w:rPr>
            </w:pPr>
            <w:r>
              <w:rPr>
                <w:noProof/>
                <w:sz w:val="18"/>
                <w:szCs w:val="18"/>
              </w:rPr>
              <w:t>2</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2,5</w:t>
            </w:r>
          </w:p>
        </w:tc>
        <w:tc>
          <w:tcPr>
            <w:tcW w:w="540" w:type="dxa"/>
            <w:tcBorders>
              <w:right w:val="dashSmallGap" w:sz="4" w:space="0" w:color="auto"/>
            </w:tcBorders>
          </w:tcPr>
          <w:p w:rsidR="00CE2913" w:rsidRDefault="00DF4A53">
            <w:pPr>
              <w:ind w:right="-29"/>
              <w:jc w:val="center"/>
              <w:rPr>
                <w:noProof/>
                <w:sz w:val="18"/>
                <w:szCs w:val="18"/>
              </w:rPr>
            </w:pPr>
            <w:r>
              <w:rPr>
                <w:noProof/>
                <w:sz w:val="18"/>
                <w:szCs w:val="18"/>
              </w:rPr>
              <w:t>2</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2,5</w:t>
            </w:r>
          </w:p>
        </w:tc>
        <w:tc>
          <w:tcPr>
            <w:tcW w:w="720" w:type="dxa"/>
            <w:tcBorders>
              <w:right w:val="dashSmallGap" w:sz="4" w:space="0" w:color="auto"/>
            </w:tcBorders>
          </w:tcPr>
          <w:p w:rsidR="00CE2913" w:rsidRDefault="00DF4A53">
            <w:pPr>
              <w:ind w:right="-29"/>
              <w:jc w:val="center"/>
              <w:rPr>
                <w:noProof/>
                <w:sz w:val="18"/>
                <w:szCs w:val="18"/>
              </w:rPr>
            </w:pPr>
            <w:r>
              <w:rPr>
                <w:noProof/>
                <w:sz w:val="18"/>
                <w:szCs w:val="18"/>
              </w:rPr>
              <w:t>2</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2,5</w:t>
            </w:r>
          </w:p>
        </w:tc>
        <w:tc>
          <w:tcPr>
            <w:tcW w:w="900" w:type="dxa"/>
            <w:tcBorders>
              <w:right w:val="dashSmallGap" w:sz="4" w:space="0" w:color="auto"/>
            </w:tcBorders>
          </w:tcPr>
          <w:p w:rsidR="00CE2913" w:rsidRDefault="00DF4A53">
            <w:pPr>
              <w:ind w:right="-29"/>
              <w:jc w:val="center"/>
              <w:rPr>
                <w:noProof/>
                <w:sz w:val="18"/>
                <w:szCs w:val="18"/>
              </w:rPr>
            </w:pPr>
            <w:r>
              <w:rPr>
                <w:noProof/>
                <w:sz w:val="18"/>
                <w:szCs w:val="18"/>
              </w:rPr>
              <w:t>6</w:t>
            </w:r>
          </w:p>
        </w:tc>
        <w:tc>
          <w:tcPr>
            <w:tcW w:w="720" w:type="dxa"/>
            <w:gridSpan w:val="2"/>
            <w:tcBorders>
              <w:left w:val="dashSmallGap" w:sz="4" w:space="0" w:color="auto"/>
            </w:tcBorders>
          </w:tcPr>
          <w:p w:rsidR="00CE2913" w:rsidRDefault="00DF4A53">
            <w:pPr>
              <w:ind w:right="-29"/>
              <w:jc w:val="center"/>
              <w:rPr>
                <w:noProof/>
                <w:sz w:val="18"/>
                <w:szCs w:val="18"/>
              </w:rPr>
            </w:pPr>
            <w:r>
              <w:rPr>
                <w:noProof/>
                <w:sz w:val="18"/>
                <w:szCs w:val="18"/>
              </w:rPr>
              <w:t>7,5</w:t>
            </w:r>
          </w:p>
        </w:tc>
      </w:tr>
      <w:tr w:rsidR="00CE2913">
        <w:trPr>
          <w:gridAfter w:val="10"/>
          <w:wAfter w:w="4714" w:type="dxa"/>
          <w:trHeight w:hRule="exact" w:val="1071"/>
          <w:jc w:val="center"/>
        </w:trPr>
        <w:tc>
          <w:tcPr>
            <w:tcW w:w="1218" w:type="dxa"/>
          </w:tcPr>
          <w:p w:rsidR="00CE2913" w:rsidRDefault="00DF4A53">
            <w:pPr>
              <w:ind w:right="-29"/>
              <w:rPr>
                <w:noProof/>
                <w:sz w:val="18"/>
                <w:szCs w:val="18"/>
              </w:rPr>
            </w:pPr>
            <w:r>
              <w:rPr>
                <w:noProof/>
                <w:sz w:val="18"/>
                <w:szCs w:val="18"/>
              </w:rPr>
              <w:t>Dispositivo risposta emergenziale</w:t>
            </w:r>
          </w:p>
        </w:tc>
        <w:tc>
          <w:tcPr>
            <w:tcW w:w="1274" w:type="dxa"/>
            <w:gridSpan w:val="2"/>
          </w:tcPr>
          <w:p w:rsidR="00CE2913" w:rsidRDefault="00DF4A53">
            <w:pPr>
              <w:ind w:right="-29"/>
              <w:rPr>
                <w:noProof/>
                <w:sz w:val="18"/>
                <w:szCs w:val="18"/>
              </w:rPr>
            </w:pPr>
            <w:r>
              <w:rPr>
                <w:noProof/>
                <w:sz w:val="18"/>
                <w:szCs w:val="18"/>
              </w:rPr>
              <w:t>Numero convenzioni sovvenzione +contratti</w:t>
            </w:r>
          </w:p>
        </w:tc>
        <w:tc>
          <w:tcPr>
            <w:tcW w:w="708" w:type="dxa"/>
          </w:tcPr>
          <w:p w:rsidR="00CE2913" w:rsidRDefault="00DF4A53">
            <w:pPr>
              <w:ind w:right="-29"/>
              <w:jc w:val="center"/>
              <w:rPr>
                <w:noProof/>
                <w:sz w:val="18"/>
                <w:szCs w:val="18"/>
              </w:rPr>
            </w:pPr>
            <w:r>
              <w:rPr>
                <w:noProof/>
                <w:sz w:val="18"/>
                <w:szCs w:val="18"/>
              </w:rPr>
              <w:t>1</w:t>
            </w:r>
          </w:p>
        </w:tc>
        <w:tc>
          <w:tcPr>
            <w:tcW w:w="504" w:type="dxa"/>
          </w:tcPr>
          <w:p w:rsidR="00CE2913" w:rsidRDefault="00DF4A53">
            <w:pPr>
              <w:ind w:right="-29"/>
              <w:jc w:val="center"/>
              <w:rPr>
                <w:noProof/>
                <w:sz w:val="18"/>
                <w:szCs w:val="18"/>
              </w:rPr>
            </w:pPr>
            <w:r>
              <w:rPr>
                <w:noProof/>
                <w:sz w:val="18"/>
                <w:szCs w:val="18"/>
              </w:rPr>
              <w:t>7</w:t>
            </w:r>
          </w:p>
        </w:tc>
        <w:tc>
          <w:tcPr>
            <w:tcW w:w="720" w:type="dxa"/>
          </w:tcPr>
          <w:p w:rsidR="00CE2913" w:rsidRDefault="00DF4A53">
            <w:pPr>
              <w:ind w:right="-29"/>
              <w:jc w:val="center"/>
              <w:rPr>
                <w:noProof/>
                <w:sz w:val="18"/>
                <w:szCs w:val="18"/>
              </w:rPr>
            </w:pPr>
            <w:r>
              <w:rPr>
                <w:noProof/>
                <w:sz w:val="18"/>
                <w:szCs w:val="18"/>
              </w:rPr>
              <w:t>7</w:t>
            </w:r>
          </w:p>
        </w:tc>
        <w:tc>
          <w:tcPr>
            <w:tcW w:w="540" w:type="dxa"/>
          </w:tcPr>
          <w:p w:rsidR="00CE2913" w:rsidRDefault="00DF4A53">
            <w:pPr>
              <w:ind w:right="-29"/>
              <w:jc w:val="center"/>
              <w:rPr>
                <w:noProof/>
                <w:sz w:val="18"/>
                <w:szCs w:val="18"/>
              </w:rPr>
            </w:pPr>
            <w:r>
              <w:rPr>
                <w:noProof/>
                <w:sz w:val="18"/>
                <w:szCs w:val="18"/>
              </w:rPr>
              <w:t>13</w:t>
            </w:r>
          </w:p>
        </w:tc>
        <w:tc>
          <w:tcPr>
            <w:tcW w:w="720" w:type="dxa"/>
          </w:tcPr>
          <w:p w:rsidR="00CE2913" w:rsidRDefault="00DF4A53">
            <w:pPr>
              <w:ind w:right="-29"/>
              <w:jc w:val="center"/>
              <w:rPr>
                <w:noProof/>
                <w:sz w:val="18"/>
                <w:szCs w:val="18"/>
              </w:rPr>
            </w:pPr>
            <w:r>
              <w:rPr>
                <w:noProof/>
                <w:sz w:val="18"/>
                <w:szCs w:val="18"/>
              </w:rPr>
              <w:t>13</w:t>
            </w:r>
          </w:p>
        </w:tc>
        <w:tc>
          <w:tcPr>
            <w:tcW w:w="720" w:type="dxa"/>
          </w:tcPr>
          <w:p w:rsidR="00CE2913" w:rsidRDefault="00DF4A53">
            <w:pPr>
              <w:ind w:right="-29"/>
              <w:jc w:val="center"/>
              <w:rPr>
                <w:noProof/>
                <w:sz w:val="18"/>
                <w:szCs w:val="18"/>
              </w:rPr>
            </w:pPr>
            <w:r>
              <w:rPr>
                <w:noProof/>
                <w:sz w:val="18"/>
                <w:szCs w:val="18"/>
              </w:rPr>
              <w:t>20</w:t>
            </w:r>
          </w:p>
        </w:tc>
        <w:tc>
          <w:tcPr>
            <w:tcW w:w="720" w:type="dxa"/>
          </w:tcPr>
          <w:p w:rsidR="00CE2913" w:rsidRDefault="00DF4A53">
            <w:pPr>
              <w:ind w:right="-29"/>
              <w:jc w:val="center"/>
              <w:rPr>
                <w:noProof/>
                <w:sz w:val="18"/>
                <w:szCs w:val="18"/>
              </w:rPr>
            </w:pPr>
            <w:r>
              <w:rPr>
                <w:noProof/>
                <w:sz w:val="18"/>
                <w:szCs w:val="18"/>
              </w:rPr>
              <w:t>20</w:t>
            </w:r>
          </w:p>
        </w:tc>
        <w:tc>
          <w:tcPr>
            <w:tcW w:w="900" w:type="dxa"/>
          </w:tcPr>
          <w:p w:rsidR="00CE2913" w:rsidRDefault="00DF4A53">
            <w:pPr>
              <w:ind w:right="-29"/>
              <w:jc w:val="center"/>
              <w:rPr>
                <w:noProof/>
                <w:sz w:val="18"/>
                <w:szCs w:val="18"/>
              </w:rPr>
            </w:pPr>
            <w:r>
              <w:rPr>
                <w:noProof/>
                <w:sz w:val="18"/>
                <w:szCs w:val="18"/>
              </w:rPr>
              <w:t>40</w:t>
            </w:r>
          </w:p>
        </w:tc>
        <w:tc>
          <w:tcPr>
            <w:tcW w:w="720" w:type="dxa"/>
            <w:gridSpan w:val="2"/>
          </w:tcPr>
          <w:p w:rsidR="00CE2913" w:rsidRDefault="00DF4A53">
            <w:pPr>
              <w:ind w:right="-29"/>
              <w:jc w:val="center"/>
              <w:rPr>
                <w:noProof/>
                <w:sz w:val="18"/>
                <w:szCs w:val="18"/>
              </w:rPr>
            </w:pPr>
            <w:r>
              <w:rPr>
                <w:noProof/>
                <w:sz w:val="18"/>
                <w:szCs w:val="18"/>
              </w:rPr>
              <w:t>40</w:t>
            </w:r>
          </w:p>
        </w:tc>
      </w:tr>
      <w:tr w:rsidR="00CE2913">
        <w:trPr>
          <w:gridAfter w:val="10"/>
          <w:wAfter w:w="4714" w:type="dxa"/>
          <w:jc w:val="center"/>
        </w:trPr>
        <w:tc>
          <w:tcPr>
            <w:tcW w:w="3200" w:type="dxa"/>
            <w:gridSpan w:val="4"/>
            <w:tcBorders>
              <w:bottom w:val="single" w:sz="12" w:space="0" w:color="auto"/>
            </w:tcBorders>
            <w:vAlign w:val="center"/>
          </w:tcPr>
          <w:p w:rsidR="00CE2913" w:rsidRDefault="00DF4A53">
            <w:pPr>
              <w:jc w:val="center"/>
              <w:rPr>
                <w:noProof/>
                <w:sz w:val="18"/>
                <w:szCs w:val="18"/>
              </w:rPr>
            </w:pPr>
            <w:r>
              <w:rPr>
                <w:noProof/>
                <w:sz w:val="18"/>
                <w:szCs w:val="18"/>
              </w:rPr>
              <w:t>Totale parziale obiettivo specifico n. 2</w:t>
            </w:r>
          </w:p>
        </w:tc>
        <w:tc>
          <w:tcPr>
            <w:tcW w:w="504" w:type="dxa"/>
            <w:tcBorders>
              <w:bottom w:val="single" w:sz="12" w:space="0" w:color="auto"/>
            </w:tcBorders>
          </w:tcPr>
          <w:p w:rsidR="00CE2913" w:rsidRDefault="00DF4A53">
            <w:pPr>
              <w:ind w:right="-29"/>
              <w:jc w:val="center"/>
              <w:rPr>
                <w:noProof/>
                <w:sz w:val="18"/>
                <w:szCs w:val="18"/>
              </w:rPr>
            </w:pPr>
            <w:r>
              <w:rPr>
                <w:noProof/>
                <w:sz w:val="18"/>
                <w:szCs w:val="18"/>
              </w:rPr>
              <w:t>109</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14,5</w:t>
            </w:r>
          </w:p>
        </w:tc>
        <w:tc>
          <w:tcPr>
            <w:tcW w:w="540" w:type="dxa"/>
            <w:tcBorders>
              <w:bottom w:val="single" w:sz="12" w:space="0" w:color="auto"/>
            </w:tcBorders>
          </w:tcPr>
          <w:p w:rsidR="00CE2913" w:rsidRDefault="00DF4A53">
            <w:pPr>
              <w:ind w:right="-29"/>
              <w:jc w:val="center"/>
              <w:rPr>
                <w:noProof/>
                <w:sz w:val="18"/>
                <w:szCs w:val="18"/>
              </w:rPr>
            </w:pPr>
            <w:r>
              <w:rPr>
                <w:noProof/>
                <w:sz w:val="18"/>
                <w:szCs w:val="18"/>
              </w:rPr>
              <w:t>115</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20,5</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122</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27,5</w:t>
            </w:r>
          </w:p>
        </w:tc>
        <w:tc>
          <w:tcPr>
            <w:tcW w:w="938" w:type="dxa"/>
            <w:gridSpan w:val="2"/>
            <w:tcBorders>
              <w:bottom w:val="single" w:sz="12" w:space="0" w:color="auto"/>
            </w:tcBorders>
          </w:tcPr>
          <w:p w:rsidR="00CE2913" w:rsidRDefault="00DF4A53">
            <w:pPr>
              <w:ind w:right="-29"/>
              <w:jc w:val="center"/>
              <w:rPr>
                <w:noProof/>
                <w:sz w:val="18"/>
                <w:szCs w:val="18"/>
              </w:rPr>
            </w:pPr>
            <w:r>
              <w:rPr>
                <w:noProof/>
                <w:sz w:val="18"/>
                <w:szCs w:val="18"/>
              </w:rPr>
              <w:t>346</w:t>
            </w:r>
          </w:p>
        </w:tc>
        <w:tc>
          <w:tcPr>
            <w:tcW w:w="682" w:type="dxa"/>
            <w:tcBorders>
              <w:bottom w:val="single" w:sz="12" w:space="0" w:color="auto"/>
            </w:tcBorders>
          </w:tcPr>
          <w:p w:rsidR="00CE2913" w:rsidRDefault="00DF4A53">
            <w:pPr>
              <w:ind w:right="-29"/>
              <w:jc w:val="center"/>
              <w:rPr>
                <w:noProof/>
                <w:sz w:val="18"/>
                <w:szCs w:val="18"/>
              </w:rPr>
            </w:pPr>
            <w:r>
              <w:rPr>
                <w:noProof/>
                <w:sz w:val="18"/>
                <w:szCs w:val="18"/>
              </w:rPr>
              <w:t>62,5</w:t>
            </w:r>
          </w:p>
        </w:tc>
      </w:tr>
      <w:tr w:rsidR="00CE2913">
        <w:trPr>
          <w:jc w:val="center"/>
        </w:trPr>
        <w:tc>
          <w:tcPr>
            <w:tcW w:w="3200" w:type="dxa"/>
            <w:gridSpan w:val="4"/>
            <w:vAlign w:val="center"/>
          </w:tcPr>
          <w:p w:rsidR="00CE2913" w:rsidRDefault="00CE2913">
            <w:pPr>
              <w:spacing w:before="60" w:after="60"/>
              <w:ind w:right="-29"/>
              <w:jc w:val="center"/>
              <w:rPr>
                <w:noProof/>
                <w:sz w:val="18"/>
                <w:szCs w:val="18"/>
              </w:rPr>
            </w:pPr>
          </w:p>
        </w:tc>
        <w:tc>
          <w:tcPr>
            <w:tcW w:w="504"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90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gridSpan w:val="2"/>
            <w:tcBorders>
              <w:top w:val="nil"/>
              <w:left w:val="nil"/>
              <w:bottom w:val="nil"/>
              <w:right w:val="nil"/>
            </w:tcBorders>
          </w:tcPr>
          <w:p w:rsidR="00CE2913" w:rsidRDefault="00CE2913">
            <w:pPr>
              <w:spacing w:before="60" w:after="60"/>
              <w:ind w:right="-29"/>
              <w:jc w:val="center"/>
              <w:rPr>
                <w:noProof/>
                <w:sz w:val="18"/>
                <w:szCs w:val="18"/>
              </w:rPr>
            </w:pPr>
          </w:p>
        </w:tc>
        <w:tc>
          <w:tcPr>
            <w:tcW w:w="540" w:type="dxa"/>
            <w:gridSpan w:val="3"/>
            <w:tcBorders>
              <w:top w:val="nil"/>
              <w:left w:val="nil"/>
              <w:bottom w:val="nil"/>
              <w:right w:val="nil"/>
            </w:tcBorders>
          </w:tcPr>
          <w:p w:rsidR="00CE2913" w:rsidRDefault="00CE2913">
            <w:pPr>
              <w:spacing w:before="60" w:after="60"/>
              <w:ind w:right="-29"/>
              <w:jc w:val="center"/>
              <w:rPr>
                <w:noProof/>
                <w:sz w:val="18"/>
                <w:szCs w:val="18"/>
              </w:rPr>
            </w:pPr>
          </w:p>
        </w:tc>
        <w:tc>
          <w:tcPr>
            <w:tcW w:w="648" w:type="dxa"/>
            <w:tcBorders>
              <w:top w:val="nil"/>
              <w:left w:val="nil"/>
              <w:bottom w:val="nil"/>
              <w:right w:val="nil"/>
            </w:tcBorders>
          </w:tcPr>
          <w:p w:rsidR="00CE2913" w:rsidRDefault="00CE2913">
            <w:pPr>
              <w:spacing w:before="60" w:after="60"/>
              <w:ind w:right="-29"/>
              <w:jc w:val="center"/>
              <w:rPr>
                <w:noProof/>
                <w:sz w:val="18"/>
                <w:szCs w:val="18"/>
              </w:rPr>
            </w:pPr>
          </w:p>
        </w:tc>
        <w:tc>
          <w:tcPr>
            <w:tcW w:w="539" w:type="dxa"/>
            <w:tcBorders>
              <w:top w:val="nil"/>
              <w:left w:val="nil"/>
              <w:bottom w:val="nil"/>
              <w:right w:val="nil"/>
            </w:tcBorders>
          </w:tcPr>
          <w:p w:rsidR="00CE2913" w:rsidRDefault="00CE2913">
            <w:pPr>
              <w:spacing w:before="60" w:after="60"/>
              <w:ind w:right="-29"/>
              <w:jc w:val="center"/>
              <w:rPr>
                <w:noProof/>
                <w:sz w:val="18"/>
                <w:szCs w:val="18"/>
              </w:rPr>
            </w:pPr>
          </w:p>
        </w:tc>
        <w:tc>
          <w:tcPr>
            <w:tcW w:w="613"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878" w:type="dxa"/>
            <w:tcBorders>
              <w:top w:val="nil"/>
              <w:left w:val="nil"/>
              <w:bottom w:val="nil"/>
              <w:right w:val="nil"/>
            </w:tcBorders>
          </w:tcPr>
          <w:p w:rsidR="00CE2913" w:rsidRDefault="00CE2913">
            <w:pPr>
              <w:spacing w:before="60" w:after="60"/>
              <w:ind w:right="-29"/>
              <w:jc w:val="center"/>
              <w:rPr>
                <w:noProof/>
                <w:sz w:val="18"/>
                <w:szCs w:val="18"/>
              </w:rPr>
            </w:pPr>
          </w:p>
        </w:tc>
        <w:tc>
          <w:tcPr>
            <w:tcW w:w="236" w:type="dxa"/>
            <w:tcBorders>
              <w:top w:val="nil"/>
              <w:left w:val="nil"/>
              <w:bottom w:val="nil"/>
              <w:right w:val="nil"/>
            </w:tcBorders>
          </w:tcPr>
          <w:p w:rsidR="00CE2913" w:rsidRDefault="00CE2913">
            <w:pPr>
              <w:spacing w:before="60" w:after="60"/>
              <w:ind w:right="-29"/>
              <w:jc w:val="center"/>
              <w:rPr>
                <w:noProof/>
                <w:sz w:val="18"/>
                <w:szCs w:val="18"/>
              </w:rPr>
            </w:pPr>
          </w:p>
        </w:tc>
      </w:tr>
      <w:tr w:rsidR="00CE2913">
        <w:trPr>
          <w:jc w:val="center"/>
        </w:trPr>
        <w:tc>
          <w:tcPr>
            <w:tcW w:w="3200" w:type="dxa"/>
            <w:gridSpan w:val="4"/>
            <w:vAlign w:val="center"/>
          </w:tcPr>
          <w:p w:rsidR="00CE2913" w:rsidRDefault="00DF4A53">
            <w:pPr>
              <w:spacing w:before="60" w:after="60"/>
              <w:ind w:right="-29"/>
              <w:jc w:val="center"/>
              <w:rPr>
                <w:noProof/>
                <w:sz w:val="18"/>
                <w:szCs w:val="18"/>
              </w:rPr>
            </w:pPr>
            <w:r>
              <w:rPr>
                <w:noProof/>
                <w:sz w:val="18"/>
                <w:szCs w:val="18"/>
              </w:rPr>
              <w:t>OBIETTIVO SPECIFICO n.3 – Risposta</w:t>
            </w:r>
            <w:r>
              <w:rPr>
                <w:rStyle w:val="FootnoteReference"/>
                <w:noProof/>
                <w:sz w:val="18"/>
                <w:szCs w:val="18"/>
              </w:rPr>
              <w:footnoteReference w:id="27"/>
            </w:r>
          </w:p>
        </w:tc>
        <w:tc>
          <w:tcPr>
            <w:tcW w:w="504"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90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gridSpan w:val="2"/>
            <w:tcBorders>
              <w:top w:val="nil"/>
              <w:left w:val="nil"/>
              <w:bottom w:val="nil"/>
              <w:right w:val="nil"/>
            </w:tcBorders>
          </w:tcPr>
          <w:p w:rsidR="00CE2913" w:rsidRDefault="00CE2913">
            <w:pPr>
              <w:spacing w:before="60" w:after="60"/>
              <w:ind w:right="-29"/>
              <w:jc w:val="center"/>
              <w:rPr>
                <w:noProof/>
                <w:sz w:val="18"/>
                <w:szCs w:val="18"/>
              </w:rPr>
            </w:pPr>
          </w:p>
        </w:tc>
        <w:tc>
          <w:tcPr>
            <w:tcW w:w="540" w:type="dxa"/>
            <w:gridSpan w:val="3"/>
            <w:tcBorders>
              <w:top w:val="nil"/>
              <w:left w:val="nil"/>
              <w:bottom w:val="nil"/>
              <w:right w:val="nil"/>
            </w:tcBorders>
          </w:tcPr>
          <w:p w:rsidR="00CE2913" w:rsidRDefault="00CE2913">
            <w:pPr>
              <w:spacing w:before="60" w:after="60"/>
              <w:ind w:right="-29"/>
              <w:jc w:val="center"/>
              <w:rPr>
                <w:noProof/>
                <w:sz w:val="18"/>
                <w:szCs w:val="18"/>
              </w:rPr>
            </w:pPr>
          </w:p>
        </w:tc>
        <w:tc>
          <w:tcPr>
            <w:tcW w:w="648" w:type="dxa"/>
            <w:tcBorders>
              <w:top w:val="nil"/>
              <w:left w:val="nil"/>
              <w:bottom w:val="nil"/>
              <w:right w:val="nil"/>
            </w:tcBorders>
          </w:tcPr>
          <w:p w:rsidR="00CE2913" w:rsidRDefault="00CE2913">
            <w:pPr>
              <w:spacing w:before="60" w:after="60"/>
              <w:ind w:right="-29"/>
              <w:jc w:val="center"/>
              <w:rPr>
                <w:noProof/>
                <w:sz w:val="18"/>
                <w:szCs w:val="18"/>
              </w:rPr>
            </w:pPr>
          </w:p>
        </w:tc>
        <w:tc>
          <w:tcPr>
            <w:tcW w:w="539" w:type="dxa"/>
            <w:tcBorders>
              <w:top w:val="nil"/>
              <w:left w:val="nil"/>
              <w:bottom w:val="nil"/>
              <w:right w:val="nil"/>
            </w:tcBorders>
          </w:tcPr>
          <w:p w:rsidR="00CE2913" w:rsidRDefault="00CE2913">
            <w:pPr>
              <w:spacing w:before="60" w:after="60"/>
              <w:ind w:right="-29"/>
              <w:jc w:val="center"/>
              <w:rPr>
                <w:noProof/>
                <w:sz w:val="18"/>
                <w:szCs w:val="18"/>
              </w:rPr>
            </w:pPr>
          </w:p>
        </w:tc>
        <w:tc>
          <w:tcPr>
            <w:tcW w:w="613" w:type="dxa"/>
            <w:tcBorders>
              <w:top w:val="nil"/>
              <w:left w:val="nil"/>
              <w:bottom w:val="nil"/>
              <w:right w:val="nil"/>
            </w:tcBorders>
          </w:tcPr>
          <w:p w:rsidR="00CE2913" w:rsidRDefault="00CE2913">
            <w:pPr>
              <w:spacing w:before="60" w:after="60"/>
              <w:ind w:right="-29"/>
              <w:jc w:val="center"/>
              <w:rPr>
                <w:noProof/>
                <w:sz w:val="18"/>
                <w:szCs w:val="18"/>
              </w:rPr>
            </w:pPr>
          </w:p>
        </w:tc>
        <w:tc>
          <w:tcPr>
            <w:tcW w:w="540" w:type="dxa"/>
            <w:tcBorders>
              <w:top w:val="nil"/>
              <w:left w:val="nil"/>
              <w:bottom w:val="nil"/>
              <w:right w:val="nil"/>
            </w:tcBorders>
          </w:tcPr>
          <w:p w:rsidR="00CE2913" w:rsidRDefault="00CE2913">
            <w:pPr>
              <w:spacing w:before="60" w:after="60"/>
              <w:ind w:right="-29"/>
              <w:jc w:val="center"/>
              <w:rPr>
                <w:noProof/>
                <w:sz w:val="18"/>
                <w:szCs w:val="18"/>
              </w:rPr>
            </w:pPr>
          </w:p>
        </w:tc>
        <w:tc>
          <w:tcPr>
            <w:tcW w:w="720" w:type="dxa"/>
            <w:tcBorders>
              <w:top w:val="nil"/>
              <w:left w:val="nil"/>
              <w:bottom w:val="nil"/>
              <w:right w:val="nil"/>
            </w:tcBorders>
          </w:tcPr>
          <w:p w:rsidR="00CE2913" w:rsidRDefault="00CE2913">
            <w:pPr>
              <w:spacing w:before="60" w:after="60"/>
              <w:ind w:right="-29"/>
              <w:jc w:val="center"/>
              <w:rPr>
                <w:noProof/>
                <w:sz w:val="18"/>
                <w:szCs w:val="18"/>
              </w:rPr>
            </w:pPr>
          </w:p>
        </w:tc>
        <w:tc>
          <w:tcPr>
            <w:tcW w:w="878" w:type="dxa"/>
            <w:tcBorders>
              <w:top w:val="nil"/>
              <w:left w:val="nil"/>
              <w:bottom w:val="nil"/>
              <w:right w:val="nil"/>
            </w:tcBorders>
          </w:tcPr>
          <w:p w:rsidR="00CE2913" w:rsidRDefault="00CE2913">
            <w:pPr>
              <w:spacing w:before="60" w:after="60"/>
              <w:ind w:right="-29"/>
              <w:jc w:val="center"/>
              <w:rPr>
                <w:noProof/>
                <w:sz w:val="18"/>
                <w:szCs w:val="18"/>
              </w:rPr>
            </w:pPr>
          </w:p>
        </w:tc>
        <w:tc>
          <w:tcPr>
            <w:tcW w:w="236" w:type="dxa"/>
            <w:tcBorders>
              <w:top w:val="nil"/>
              <w:left w:val="nil"/>
              <w:bottom w:val="nil"/>
              <w:right w:val="nil"/>
            </w:tcBorders>
          </w:tcPr>
          <w:p w:rsidR="00CE2913" w:rsidRDefault="00CE2913">
            <w:pPr>
              <w:spacing w:before="60" w:after="60"/>
              <w:ind w:right="-29"/>
              <w:jc w:val="center"/>
              <w:rPr>
                <w:noProof/>
                <w:sz w:val="18"/>
                <w:szCs w:val="18"/>
              </w:rPr>
            </w:pPr>
          </w:p>
        </w:tc>
      </w:tr>
      <w:tr w:rsidR="00CE2913">
        <w:trPr>
          <w:gridAfter w:val="10"/>
          <w:wAfter w:w="4714" w:type="dxa"/>
          <w:trHeight w:hRule="exact" w:val="628"/>
          <w:jc w:val="center"/>
        </w:trPr>
        <w:tc>
          <w:tcPr>
            <w:tcW w:w="1218" w:type="dxa"/>
          </w:tcPr>
          <w:p w:rsidR="00CE2913" w:rsidRDefault="00DF4A53">
            <w:pPr>
              <w:ind w:right="-29"/>
              <w:rPr>
                <w:noProof/>
                <w:sz w:val="18"/>
                <w:szCs w:val="18"/>
              </w:rPr>
            </w:pPr>
            <w:r>
              <w:rPr>
                <w:noProof/>
                <w:sz w:val="18"/>
                <w:szCs w:val="18"/>
              </w:rPr>
              <w:t xml:space="preserve">Invio di esperti </w:t>
            </w:r>
          </w:p>
        </w:tc>
        <w:tc>
          <w:tcPr>
            <w:tcW w:w="1274" w:type="dxa"/>
            <w:gridSpan w:val="2"/>
          </w:tcPr>
          <w:p w:rsidR="00CE2913" w:rsidRDefault="00DF4A53">
            <w:pPr>
              <w:ind w:right="-160"/>
              <w:jc w:val="center"/>
              <w:rPr>
                <w:noProof/>
                <w:sz w:val="18"/>
                <w:szCs w:val="18"/>
              </w:rPr>
            </w:pPr>
            <w:r>
              <w:rPr>
                <w:noProof/>
                <w:sz w:val="18"/>
                <w:szCs w:val="18"/>
              </w:rPr>
              <w:t>Numero di contratti</w:t>
            </w:r>
          </w:p>
        </w:tc>
        <w:tc>
          <w:tcPr>
            <w:tcW w:w="708" w:type="dxa"/>
          </w:tcPr>
          <w:p w:rsidR="00CE2913" w:rsidRDefault="00DF4A53">
            <w:pPr>
              <w:ind w:left="-56" w:right="-29"/>
              <w:jc w:val="center"/>
              <w:rPr>
                <w:noProof/>
                <w:sz w:val="18"/>
                <w:szCs w:val="18"/>
              </w:rPr>
            </w:pPr>
            <w:r>
              <w:rPr>
                <w:noProof/>
                <w:sz w:val="18"/>
                <w:szCs w:val="18"/>
              </w:rPr>
              <w:t>0,005</w:t>
            </w:r>
          </w:p>
        </w:tc>
        <w:tc>
          <w:tcPr>
            <w:tcW w:w="504" w:type="dxa"/>
            <w:tcBorders>
              <w:right w:val="dashSmallGap" w:sz="4" w:space="0" w:color="auto"/>
            </w:tcBorders>
          </w:tcPr>
          <w:p w:rsidR="00CE2913" w:rsidRDefault="00DF4A53">
            <w:pPr>
              <w:ind w:right="-29"/>
              <w:jc w:val="center"/>
              <w:rPr>
                <w:noProof/>
                <w:sz w:val="18"/>
                <w:szCs w:val="18"/>
              </w:rPr>
            </w:pPr>
            <w:r>
              <w:rPr>
                <w:noProof/>
                <w:sz w:val="18"/>
                <w:szCs w:val="18"/>
              </w:rPr>
              <w:t>200</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1</w:t>
            </w:r>
          </w:p>
        </w:tc>
        <w:tc>
          <w:tcPr>
            <w:tcW w:w="540" w:type="dxa"/>
            <w:tcBorders>
              <w:right w:val="dashSmallGap" w:sz="4" w:space="0" w:color="auto"/>
            </w:tcBorders>
          </w:tcPr>
          <w:p w:rsidR="00CE2913" w:rsidRDefault="00DF4A53">
            <w:pPr>
              <w:ind w:right="-29"/>
              <w:jc w:val="center"/>
              <w:rPr>
                <w:noProof/>
                <w:sz w:val="18"/>
                <w:szCs w:val="18"/>
              </w:rPr>
            </w:pPr>
            <w:r>
              <w:rPr>
                <w:noProof/>
                <w:sz w:val="18"/>
                <w:szCs w:val="18"/>
              </w:rPr>
              <w:t>200</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1</w:t>
            </w:r>
          </w:p>
        </w:tc>
        <w:tc>
          <w:tcPr>
            <w:tcW w:w="720" w:type="dxa"/>
            <w:tcBorders>
              <w:right w:val="dashSmallGap" w:sz="4" w:space="0" w:color="auto"/>
            </w:tcBorders>
          </w:tcPr>
          <w:p w:rsidR="00CE2913" w:rsidRDefault="00DF4A53">
            <w:pPr>
              <w:ind w:right="-29"/>
              <w:jc w:val="center"/>
              <w:rPr>
                <w:noProof/>
                <w:sz w:val="18"/>
                <w:szCs w:val="18"/>
              </w:rPr>
            </w:pPr>
            <w:r>
              <w:rPr>
                <w:noProof/>
                <w:sz w:val="18"/>
                <w:szCs w:val="18"/>
              </w:rPr>
              <w:t>200</w:t>
            </w:r>
          </w:p>
        </w:tc>
        <w:tc>
          <w:tcPr>
            <w:tcW w:w="720" w:type="dxa"/>
            <w:tcBorders>
              <w:left w:val="dashSmallGap" w:sz="4" w:space="0" w:color="auto"/>
            </w:tcBorders>
          </w:tcPr>
          <w:p w:rsidR="00CE2913" w:rsidRDefault="00DF4A53">
            <w:pPr>
              <w:ind w:right="-29"/>
              <w:jc w:val="center"/>
              <w:rPr>
                <w:noProof/>
                <w:sz w:val="18"/>
                <w:szCs w:val="18"/>
              </w:rPr>
            </w:pPr>
            <w:r>
              <w:rPr>
                <w:noProof/>
                <w:sz w:val="18"/>
                <w:szCs w:val="18"/>
              </w:rPr>
              <w:t>1</w:t>
            </w:r>
          </w:p>
        </w:tc>
        <w:tc>
          <w:tcPr>
            <w:tcW w:w="900" w:type="dxa"/>
            <w:tcBorders>
              <w:right w:val="dashSmallGap" w:sz="4" w:space="0" w:color="auto"/>
            </w:tcBorders>
          </w:tcPr>
          <w:p w:rsidR="00CE2913" w:rsidRDefault="00DF4A53">
            <w:pPr>
              <w:ind w:right="-29"/>
              <w:jc w:val="center"/>
              <w:rPr>
                <w:noProof/>
                <w:sz w:val="18"/>
                <w:szCs w:val="18"/>
              </w:rPr>
            </w:pPr>
            <w:r>
              <w:rPr>
                <w:noProof/>
                <w:sz w:val="18"/>
                <w:szCs w:val="18"/>
              </w:rPr>
              <w:t>600</w:t>
            </w:r>
          </w:p>
        </w:tc>
        <w:tc>
          <w:tcPr>
            <w:tcW w:w="720" w:type="dxa"/>
            <w:gridSpan w:val="2"/>
            <w:tcBorders>
              <w:left w:val="dashSmallGap" w:sz="4" w:space="0" w:color="auto"/>
            </w:tcBorders>
          </w:tcPr>
          <w:p w:rsidR="00CE2913" w:rsidRDefault="00DF4A53">
            <w:pPr>
              <w:ind w:right="-29"/>
              <w:jc w:val="center"/>
              <w:rPr>
                <w:noProof/>
                <w:sz w:val="18"/>
                <w:szCs w:val="18"/>
              </w:rPr>
            </w:pPr>
            <w:r>
              <w:rPr>
                <w:noProof/>
                <w:sz w:val="18"/>
                <w:szCs w:val="18"/>
              </w:rPr>
              <w:t>3</w:t>
            </w:r>
          </w:p>
        </w:tc>
      </w:tr>
      <w:tr w:rsidR="00CE2913">
        <w:trPr>
          <w:gridAfter w:val="10"/>
          <w:wAfter w:w="4714" w:type="dxa"/>
          <w:trHeight w:hRule="exact" w:val="930"/>
          <w:jc w:val="center"/>
        </w:trPr>
        <w:tc>
          <w:tcPr>
            <w:tcW w:w="1218" w:type="dxa"/>
          </w:tcPr>
          <w:p w:rsidR="00CE2913" w:rsidRDefault="00DF4A53">
            <w:pPr>
              <w:ind w:right="-29"/>
              <w:rPr>
                <w:noProof/>
                <w:sz w:val="18"/>
                <w:szCs w:val="18"/>
              </w:rPr>
            </w:pPr>
            <w:r>
              <w:rPr>
                <w:noProof/>
                <w:sz w:val="18"/>
                <w:szCs w:val="18"/>
              </w:rPr>
              <w:t>Numero di operazioni all'interno dell'UE</w:t>
            </w:r>
          </w:p>
        </w:tc>
        <w:tc>
          <w:tcPr>
            <w:tcW w:w="1274" w:type="dxa"/>
            <w:gridSpan w:val="2"/>
          </w:tcPr>
          <w:p w:rsidR="00CE2913" w:rsidRDefault="00DF4A53">
            <w:pPr>
              <w:ind w:right="-29"/>
              <w:rPr>
                <w:noProof/>
                <w:sz w:val="18"/>
                <w:szCs w:val="18"/>
              </w:rPr>
            </w:pPr>
            <w:r>
              <w:rPr>
                <w:noProof/>
                <w:sz w:val="18"/>
                <w:szCs w:val="18"/>
              </w:rPr>
              <w:t>Convenzione sovvenzione/ contratti servizio</w:t>
            </w:r>
          </w:p>
        </w:tc>
        <w:tc>
          <w:tcPr>
            <w:tcW w:w="708" w:type="dxa"/>
          </w:tcPr>
          <w:p w:rsidR="00CE2913" w:rsidRDefault="00DF4A53">
            <w:pPr>
              <w:ind w:right="-29"/>
              <w:jc w:val="center"/>
              <w:rPr>
                <w:noProof/>
                <w:sz w:val="18"/>
                <w:szCs w:val="18"/>
              </w:rPr>
            </w:pPr>
            <w:r>
              <w:rPr>
                <w:noProof/>
                <w:sz w:val="18"/>
                <w:szCs w:val="18"/>
              </w:rPr>
              <w:t>0,1</w:t>
            </w:r>
          </w:p>
        </w:tc>
        <w:tc>
          <w:tcPr>
            <w:tcW w:w="504" w:type="dxa"/>
          </w:tcPr>
          <w:p w:rsidR="00CE2913" w:rsidRDefault="00DF4A53">
            <w:pPr>
              <w:ind w:right="-29"/>
              <w:jc w:val="center"/>
              <w:rPr>
                <w:noProof/>
                <w:sz w:val="18"/>
                <w:szCs w:val="18"/>
              </w:rPr>
            </w:pPr>
            <w:r>
              <w:rPr>
                <w:noProof/>
                <w:sz w:val="18"/>
                <w:szCs w:val="18"/>
              </w:rPr>
              <w:t>80</w:t>
            </w:r>
          </w:p>
        </w:tc>
        <w:tc>
          <w:tcPr>
            <w:tcW w:w="720" w:type="dxa"/>
          </w:tcPr>
          <w:p w:rsidR="00CE2913" w:rsidRDefault="00DF4A53">
            <w:pPr>
              <w:ind w:right="-29"/>
              <w:jc w:val="center"/>
              <w:rPr>
                <w:noProof/>
                <w:sz w:val="18"/>
                <w:szCs w:val="18"/>
              </w:rPr>
            </w:pPr>
            <w:r>
              <w:rPr>
                <w:noProof/>
                <w:sz w:val="18"/>
                <w:szCs w:val="18"/>
              </w:rPr>
              <w:t>8</w:t>
            </w:r>
          </w:p>
        </w:tc>
        <w:tc>
          <w:tcPr>
            <w:tcW w:w="540" w:type="dxa"/>
          </w:tcPr>
          <w:p w:rsidR="00CE2913" w:rsidRDefault="00DF4A53">
            <w:pPr>
              <w:ind w:right="-29"/>
              <w:jc w:val="center"/>
              <w:rPr>
                <w:noProof/>
                <w:sz w:val="18"/>
                <w:szCs w:val="18"/>
              </w:rPr>
            </w:pPr>
            <w:r>
              <w:rPr>
                <w:noProof/>
                <w:sz w:val="18"/>
                <w:szCs w:val="18"/>
              </w:rPr>
              <w:t>80</w:t>
            </w:r>
          </w:p>
        </w:tc>
        <w:tc>
          <w:tcPr>
            <w:tcW w:w="720" w:type="dxa"/>
          </w:tcPr>
          <w:p w:rsidR="00CE2913" w:rsidRDefault="00DF4A53">
            <w:pPr>
              <w:ind w:right="-29"/>
              <w:jc w:val="center"/>
              <w:rPr>
                <w:noProof/>
                <w:sz w:val="18"/>
                <w:szCs w:val="18"/>
              </w:rPr>
            </w:pPr>
            <w:r>
              <w:rPr>
                <w:noProof/>
                <w:sz w:val="18"/>
                <w:szCs w:val="18"/>
              </w:rPr>
              <w:t>8</w:t>
            </w:r>
          </w:p>
        </w:tc>
        <w:tc>
          <w:tcPr>
            <w:tcW w:w="720" w:type="dxa"/>
          </w:tcPr>
          <w:p w:rsidR="00CE2913" w:rsidRDefault="00DF4A53">
            <w:pPr>
              <w:ind w:right="-29"/>
              <w:jc w:val="center"/>
              <w:rPr>
                <w:noProof/>
                <w:sz w:val="18"/>
                <w:szCs w:val="18"/>
              </w:rPr>
            </w:pPr>
            <w:r>
              <w:rPr>
                <w:noProof/>
                <w:sz w:val="18"/>
                <w:szCs w:val="18"/>
              </w:rPr>
              <w:t>80</w:t>
            </w:r>
          </w:p>
        </w:tc>
        <w:tc>
          <w:tcPr>
            <w:tcW w:w="720" w:type="dxa"/>
          </w:tcPr>
          <w:p w:rsidR="00CE2913" w:rsidRDefault="00DF4A53">
            <w:pPr>
              <w:ind w:right="-29"/>
              <w:jc w:val="center"/>
              <w:rPr>
                <w:noProof/>
                <w:sz w:val="18"/>
                <w:szCs w:val="18"/>
              </w:rPr>
            </w:pPr>
            <w:r>
              <w:rPr>
                <w:noProof/>
                <w:sz w:val="18"/>
                <w:szCs w:val="18"/>
              </w:rPr>
              <w:t>8</w:t>
            </w:r>
          </w:p>
        </w:tc>
        <w:tc>
          <w:tcPr>
            <w:tcW w:w="900" w:type="dxa"/>
          </w:tcPr>
          <w:p w:rsidR="00CE2913" w:rsidRDefault="00DF4A53">
            <w:pPr>
              <w:ind w:right="-29"/>
              <w:jc w:val="center"/>
              <w:rPr>
                <w:noProof/>
                <w:sz w:val="18"/>
                <w:szCs w:val="18"/>
              </w:rPr>
            </w:pPr>
            <w:r>
              <w:rPr>
                <w:noProof/>
                <w:sz w:val="18"/>
                <w:szCs w:val="18"/>
              </w:rPr>
              <w:t>240</w:t>
            </w:r>
          </w:p>
        </w:tc>
        <w:tc>
          <w:tcPr>
            <w:tcW w:w="720" w:type="dxa"/>
            <w:gridSpan w:val="2"/>
          </w:tcPr>
          <w:p w:rsidR="00CE2913" w:rsidRDefault="00DF4A53">
            <w:pPr>
              <w:ind w:right="-29"/>
              <w:jc w:val="center"/>
              <w:rPr>
                <w:noProof/>
                <w:sz w:val="18"/>
                <w:szCs w:val="18"/>
              </w:rPr>
            </w:pPr>
            <w:r>
              <w:rPr>
                <w:noProof/>
                <w:sz w:val="18"/>
                <w:szCs w:val="18"/>
              </w:rPr>
              <w:t>24</w:t>
            </w:r>
          </w:p>
        </w:tc>
      </w:tr>
      <w:tr w:rsidR="00CE2913">
        <w:trPr>
          <w:gridAfter w:val="10"/>
          <w:wAfter w:w="4714" w:type="dxa"/>
          <w:trHeight w:hRule="exact" w:val="1227"/>
          <w:jc w:val="center"/>
        </w:trPr>
        <w:tc>
          <w:tcPr>
            <w:tcW w:w="1218" w:type="dxa"/>
          </w:tcPr>
          <w:p w:rsidR="00CE2913" w:rsidRDefault="00DF4A53">
            <w:pPr>
              <w:ind w:right="-29"/>
              <w:rPr>
                <w:noProof/>
                <w:sz w:val="18"/>
                <w:szCs w:val="18"/>
              </w:rPr>
            </w:pPr>
            <w:r>
              <w:rPr>
                <w:noProof/>
                <w:sz w:val="18"/>
                <w:szCs w:val="18"/>
              </w:rPr>
              <w:t>Numero di operazioni trasporto al di fuori dell'UE</w:t>
            </w:r>
          </w:p>
        </w:tc>
        <w:tc>
          <w:tcPr>
            <w:tcW w:w="1274" w:type="dxa"/>
            <w:gridSpan w:val="2"/>
          </w:tcPr>
          <w:p w:rsidR="00CE2913" w:rsidRDefault="00DF4A53">
            <w:pPr>
              <w:ind w:right="-29"/>
              <w:rPr>
                <w:noProof/>
                <w:sz w:val="18"/>
                <w:szCs w:val="18"/>
              </w:rPr>
            </w:pPr>
            <w:r>
              <w:rPr>
                <w:noProof/>
                <w:sz w:val="18"/>
                <w:szCs w:val="18"/>
              </w:rPr>
              <w:t>Convenzione sovvenzione/ contratti servizio</w:t>
            </w:r>
          </w:p>
        </w:tc>
        <w:tc>
          <w:tcPr>
            <w:tcW w:w="708" w:type="dxa"/>
          </w:tcPr>
          <w:p w:rsidR="00CE2913" w:rsidRDefault="00DF4A53">
            <w:pPr>
              <w:ind w:right="-29"/>
              <w:rPr>
                <w:noProof/>
                <w:sz w:val="18"/>
                <w:szCs w:val="18"/>
              </w:rPr>
            </w:pPr>
            <w:r>
              <w:rPr>
                <w:noProof/>
                <w:sz w:val="18"/>
                <w:szCs w:val="18"/>
              </w:rPr>
              <w:t>0,13</w:t>
            </w:r>
          </w:p>
        </w:tc>
        <w:tc>
          <w:tcPr>
            <w:tcW w:w="504" w:type="dxa"/>
          </w:tcPr>
          <w:p w:rsidR="00CE2913" w:rsidRDefault="00DF4A53">
            <w:pPr>
              <w:ind w:right="-29"/>
              <w:jc w:val="center"/>
              <w:rPr>
                <w:noProof/>
                <w:sz w:val="18"/>
                <w:szCs w:val="18"/>
              </w:rPr>
            </w:pPr>
            <w:r>
              <w:rPr>
                <w:noProof/>
                <w:sz w:val="18"/>
                <w:szCs w:val="18"/>
              </w:rPr>
              <w:t>40</w:t>
            </w:r>
          </w:p>
        </w:tc>
        <w:tc>
          <w:tcPr>
            <w:tcW w:w="720" w:type="dxa"/>
          </w:tcPr>
          <w:p w:rsidR="00CE2913" w:rsidRDefault="00DF4A53">
            <w:pPr>
              <w:ind w:right="-29"/>
              <w:jc w:val="center"/>
              <w:rPr>
                <w:noProof/>
                <w:sz w:val="18"/>
                <w:szCs w:val="18"/>
              </w:rPr>
            </w:pPr>
            <w:r>
              <w:rPr>
                <w:noProof/>
                <w:sz w:val="18"/>
                <w:szCs w:val="18"/>
              </w:rPr>
              <w:t>5,2</w:t>
            </w:r>
          </w:p>
        </w:tc>
        <w:tc>
          <w:tcPr>
            <w:tcW w:w="540" w:type="dxa"/>
          </w:tcPr>
          <w:p w:rsidR="00CE2913" w:rsidRDefault="00DF4A53">
            <w:pPr>
              <w:ind w:right="-29"/>
              <w:jc w:val="center"/>
              <w:rPr>
                <w:noProof/>
                <w:sz w:val="18"/>
                <w:szCs w:val="18"/>
              </w:rPr>
            </w:pPr>
            <w:r>
              <w:rPr>
                <w:noProof/>
                <w:sz w:val="18"/>
                <w:szCs w:val="18"/>
              </w:rPr>
              <w:t>40</w:t>
            </w:r>
          </w:p>
        </w:tc>
        <w:tc>
          <w:tcPr>
            <w:tcW w:w="720" w:type="dxa"/>
          </w:tcPr>
          <w:p w:rsidR="00CE2913" w:rsidRDefault="00DF4A53">
            <w:pPr>
              <w:ind w:right="-29"/>
              <w:rPr>
                <w:noProof/>
                <w:sz w:val="18"/>
                <w:szCs w:val="18"/>
              </w:rPr>
            </w:pPr>
            <w:r>
              <w:rPr>
                <w:noProof/>
                <w:sz w:val="18"/>
                <w:szCs w:val="18"/>
              </w:rPr>
              <w:t>5,2</w:t>
            </w:r>
          </w:p>
        </w:tc>
        <w:tc>
          <w:tcPr>
            <w:tcW w:w="720" w:type="dxa"/>
          </w:tcPr>
          <w:p w:rsidR="00CE2913" w:rsidRDefault="00DF4A53">
            <w:pPr>
              <w:ind w:right="-29"/>
              <w:jc w:val="center"/>
              <w:rPr>
                <w:noProof/>
                <w:sz w:val="18"/>
                <w:szCs w:val="18"/>
              </w:rPr>
            </w:pPr>
            <w:r>
              <w:rPr>
                <w:noProof/>
                <w:sz w:val="18"/>
                <w:szCs w:val="18"/>
              </w:rPr>
              <w:t>40</w:t>
            </w:r>
          </w:p>
        </w:tc>
        <w:tc>
          <w:tcPr>
            <w:tcW w:w="720" w:type="dxa"/>
          </w:tcPr>
          <w:p w:rsidR="00CE2913" w:rsidRDefault="00DF4A53">
            <w:pPr>
              <w:ind w:right="-29"/>
              <w:jc w:val="center"/>
              <w:rPr>
                <w:noProof/>
                <w:sz w:val="18"/>
                <w:szCs w:val="18"/>
              </w:rPr>
            </w:pPr>
            <w:r>
              <w:rPr>
                <w:noProof/>
                <w:sz w:val="18"/>
                <w:szCs w:val="18"/>
              </w:rPr>
              <w:t>5,2</w:t>
            </w:r>
          </w:p>
        </w:tc>
        <w:tc>
          <w:tcPr>
            <w:tcW w:w="900" w:type="dxa"/>
          </w:tcPr>
          <w:p w:rsidR="00CE2913" w:rsidRDefault="00DF4A53">
            <w:pPr>
              <w:ind w:right="-29"/>
              <w:jc w:val="center"/>
              <w:rPr>
                <w:noProof/>
                <w:sz w:val="18"/>
                <w:szCs w:val="18"/>
              </w:rPr>
            </w:pPr>
            <w:r>
              <w:rPr>
                <w:noProof/>
                <w:sz w:val="18"/>
                <w:szCs w:val="18"/>
              </w:rPr>
              <w:t>120</w:t>
            </w:r>
          </w:p>
        </w:tc>
        <w:tc>
          <w:tcPr>
            <w:tcW w:w="720" w:type="dxa"/>
            <w:gridSpan w:val="2"/>
          </w:tcPr>
          <w:p w:rsidR="00CE2913" w:rsidRDefault="00DF4A53">
            <w:pPr>
              <w:ind w:right="-29"/>
              <w:jc w:val="center"/>
              <w:rPr>
                <w:noProof/>
                <w:sz w:val="18"/>
                <w:szCs w:val="18"/>
              </w:rPr>
            </w:pPr>
            <w:r>
              <w:rPr>
                <w:noProof/>
                <w:sz w:val="18"/>
                <w:szCs w:val="18"/>
              </w:rPr>
              <w:t>15,6</w:t>
            </w:r>
          </w:p>
        </w:tc>
      </w:tr>
      <w:tr w:rsidR="00CE2913">
        <w:trPr>
          <w:gridAfter w:val="10"/>
          <w:wAfter w:w="4714" w:type="dxa"/>
          <w:jc w:val="center"/>
        </w:trPr>
        <w:tc>
          <w:tcPr>
            <w:tcW w:w="3200" w:type="dxa"/>
            <w:gridSpan w:val="4"/>
            <w:tcBorders>
              <w:bottom w:val="single" w:sz="12" w:space="0" w:color="auto"/>
            </w:tcBorders>
            <w:vAlign w:val="center"/>
          </w:tcPr>
          <w:p w:rsidR="00CE2913" w:rsidRDefault="00DF4A53">
            <w:pPr>
              <w:jc w:val="center"/>
              <w:rPr>
                <w:noProof/>
                <w:sz w:val="18"/>
                <w:szCs w:val="18"/>
              </w:rPr>
            </w:pPr>
            <w:r>
              <w:rPr>
                <w:noProof/>
                <w:sz w:val="18"/>
                <w:szCs w:val="18"/>
              </w:rPr>
              <w:t>Totale parziale obiettivo specifico n. 3</w:t>
            </w:r>
          </w:p>
        </w:tc>
        <w:tc>
          <w:tcPr>
            <w:tcW w:w="504" w:type="dxa"/>
            <w:tcBorders>
              <w:bottom w:val="single" w:sz="12" w:space="0" w:color="auto"/>
            </w:tcBorders>
          </w:tcPr>
          <w:p w:rsidR="00CE2913" w:rsidRDefault="00DF4A53">
            <w:pPr>
              <w:ind w:right="-29"/>
              <w:jc w:val="center"/>
              <w:rPr>
                <w:noProof/>
                <w:sz w:val="18"/>
                <w:szCs w:val="18"/>
              </w:rPr>
            </w:pPr>
            <w:r>
              <w:rPr>
                <w:noProof/>
                <w:sz w:val="18"/>
                <w:szCs w:val="18"/>
              </w:rPr>
              <w:t>320</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14,2</w:t>
            </w:r>
          </w:p>
        </w:tc>
        <w:tc>
          <w:tcPr>
            <w:tcW w:w="540" w:type="dxa"/>
            <w:tcBorders>
              <w:bottom w:val="single" w:sz="12" w:space="0" w:color="auto"/>
            </w:tcBorders>
          </w:tcPr>
          <w:p w:rsidR="00CE2913" w:rsidRDefault="00DF4A53">
            <w:pPr>
              <w:ind w:right="-29"/>
              <w:jc w:val="center"/>
              <w:rPr>
                <w:noProof/>
                <w:sz w:val="18"/>
                <w:szCs w:val="18"/>
              </w:rPr>
            </w:pPr>
            <w:r>
              <w:rPr>
                <w:noProof/>
                <w:sz w:val="18"/>
                <w:szCs w:val="18"/>
              </w:rPr>
              <w:t>320</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14,2</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320</w:t>
            </w:r>
          </w:p>
        </w:tc>
        <w:tc>
          <w:tcPr>
            <w:tcW w:w="720" w:type="dxa"/>
            <w:tcBorders>
              <w:bottom w:val="single" w:sz="12" w:space="0" w:color="auto"/>
            </w:tcBorders>
          </w:tcPr>
          <w:p w:rsidR="00CE2913" w:rsidRDefault="00DF4A53">
            <w:pPr>
              <w:ind w:right="-29"/>
              <w:jc w:val="center"/>
              <w:rPr>
                <w:noProof/>
                <w:sz w:val="18"/>
                <w:szCs w:val="18"/>
              </w:rPr>
            </w:pPr>
            <w:r>
              <w:rPr>
                <w:noProof/>
                <w:sz w:val="18"/>
                <w:szCs w:val="18"/>
              </w:rPr>
              <w:t>14,2</w:t>
            </w:r>
          </w:p>
        </w:tc>
        <w:tc>
          <w:tcPr>
            <w:tcW w:w="938" w:type="dxa"/>
            <w:gridSpan w:val="2"/>
            <w:tcBorders>
              <w:bottom w:val="single" w:sz="12" w:space="0" w:color="auto"/>
            </w:tcBorders>
          </w:tcPr>
          <w:p w:rsidR="00CE2913" w:rsidRDefault="00DF4A53">
            <w:pPr>
              <w:ind w:right="-29"/>
              <w:jc w:val="center"/>
              <w:rPr>
                <w:noProof/>
                <w:sz w:val="18"/>
                <w:szCs w:val="18"/>
              </w:rPr>
            </w:pPr>
            <w:r>
              <w:rPr>
                <w:noProof/>
                <w:sz w:val="18"/>
                <w:szCs w:val="18"/>
              </w:rPr>
              <w:t>960</w:t>
            </w:r>
          </w:p>
        </w:tc>
        <w:tc>
          <w:tcPr>
            <w:tcW w:w="682" w:type="dxa"/>
            <w:tcBorders>
              <w:bottom w:val="single" w:sz="12" w:space="0" w:color="auto"/>
            </w:tcBorders>
          </w:tcPr>
          <w:p w:rsidR="00CE2913" w:rsidRDefault="00DF4A53">
            <w:pPr>
              <w:ind w:right="-29"/>
              <w:jc w:val="center"/>
              <w:rPr>
                <w:noProof/>
                <w:sz w:val="18"/>
                <w:szCs w:val="18"/>
              </w:rPr>
            </w:pPr>
            <w:r>
              <w:rPr>
                <w:noProof/>
                <w:sz w:val="18"/>
                <w:szCs w:val="18"/>
              </w:rPr>
              <w:t>42,6</w:t>
            </w:r>
          </w:p>
        </w:tc>
      </w:tr>
      <w:tr w:rsidR="00CE2913">
        <w:trPr>
          <w:gridAfter w:val="10"/>
          <w:wAfter w:w="4714" w:type="dxa"/>
          <w:jc w:val="center"/>
        </w:trPr>
        <w:tc>
          <w:tcPr>
            <w:tcW w:w="3200" w:type="dxa"/>
            <w:gridSpan w:val="4"/>
            <w:tcBorders>
              <w:top w:val="single" w:sz="12" w:space="0" w:color="auto"/>
              <w:left w:val="single" w:sz="12" w:space="0" w:color="auto"/>
              <w:bottom w:val="single" w:sz="12" w:space="0" w:color="auto"/>
            </w:tcBorders>
            <w:vAlign w:val="center"/>
          </w:tcPr>
          <w:p w:rsidR="00CE2913" w:rsidRDefault="00DF4A53">
            <w:pPr>
              <w:ind w:right="-29"/>
              <w:jc w:val="center"/>
              <w:rPr>
                <w:noProof/>
                <w:sz w:val="18"/>
                <w:szCs w:val="18"/>
              </w:rPr>
            </w:pPr>
            <w:r>
              <w:rPr>
                <w:b/>
                <w:noProof/>
                <w:sz w:val="18"/>
                <w:szCs w:val="18"/>
              </w:rPr>
              <w:t>COSTO TOTALE</w:t>
            </w:r>
          </w:p>
        </w:tc>
        <w:tc>
          <w:tcPr>
            <w:tcW w:w="504" w:type="dxa"/>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449</w:t>
            </w:r>
          </w:p>
        </w:tc>
        <w:tc>
          <w:tcPr>
            <w:tcW w:w="720" w:type="dxa"/>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32,2</w:t>
            </w:r>
          </w:p>
        </w:tc>
        <w:tc>
          <w:tcPr>
            <w:tcW w:w="540" w:type="dxa"/>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455</w:t>
            </w:r>
          </w:p>
        </w:tc>
        <w:tc>
          <w:tcPr>
            <w:tcW w:w="720" w:type="dxa"/>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38,2</w:t>
            </w:r>
          </w:p>
        </w:tc>
        <w:tc>
          <w:tcPr>
            <w:tcW w:w="720" w:type="dxa"/>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462</w:t>
            </w:r>
          </w:p>
        </w:tc>
        <w:tc>
          <w:tcPr>
            <w:tcW w:w="720" w:type="dxa"/>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45,2</w:t>
            </w:r>
          </w:p>
        </w:tc>
        <w:tc>
          <w:tcPr>
            <w:tcW w:w="900" w:type="dxa"/>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1366</w:t>
            </w:r>
          </w:p>
        </w:tc>
        <w:tc>
          <w:tcPr>
            <w:tcW w:w="720" w:type="dxa"/>
            <w:gridSpan w:val="2"/>
            <w:tcBorders>
              <w:top w:val="single" w:sz="12" w:space="0" w:color="auto"/>
              <w:bottom w:val="single" w:sz="12" w:space="0" w:color="auto"/>
            </w:tcBorders>
          </w:tcPr>
          <w:p w:rsidR="00CE2913" w:rsidRDefault="00DF4A53">
            <w:pPr>
              <w:spacing w:before="180" w:after="180"/>
              <w:ind w:right="-29"/>
              <w:jc w:val="center"/>
              <w:rPr>
                <w:noProof/>
                <w:sz w:val="18"/>
                <w:szCs w:val="18"/>
              </w:rPr>
            </w:pPr>
            <w:r>
              <w:rPr>
                <w:noProof/>
                <w:sz w:val="18"/>
                <w:szCs w:val="18"/>
              </w:rPr>
              <w:t>115,6</w:t>
            </w:r>
          </w:p>
        </w:tc>
      </w:tr>
      <w:tr w:rsidR="00CE2913">
        <w:trPr>
          <w:gridAfter w:val="8"/>
          <w:wAfter w:w="4673" w:type="dxa"/>
          <w:jc w:val="center"/>
        </w:trPr>
        <w:tc>
          <w:tcPr>
            <w:tcW w:w="8785" w:type="dxa"/>
            <w:gridSpan w:val="15"/>
            <w:vAlign w:val="center"/>
          </w:tcPr>
          <w:p w:rsidR="00CE2913" w:rsidRDefault="00CE2913">
            <w:pPr>
              <w:spacing w:before="60" w:after="60"/>
              <w:ind w:right="-29"/>
              <w:rPr>
                <w:noProof/>
                <w:sz w:val="18"/>
                <w:szCs w:val="18"/>
              </w:rPr>
            </w:pPr>
          </w:p>
        </w:tc>
      </w:tr>
    </w:tbl>
    <w:p w:rsidR="00CE2913" w:rsidRDefault="00CE2913">
      <w:pPr>
        <w:rPr>
          <w:noProof/>
        </w:rPr>
        <w:sectPr w:rsidR="00CE2913" w:rsidSect="00DF4A53">
          <w:pgSz w:w="16840" w:h="11907" w:orient="landscape" w:code="9"/>
          <w:pgMar w:top="1134" w:right="1418" w:bottom="567" w:left="1418" w:header="709" w:footer="709" w:gutter="0"/>
          <w:cols w:space="708"/>
          <w:docGrid w:linePitch="360"/>
        </w:sectPr>
      </w:pPr>
    </w:p>
    <w:p w:rsidR="00CE2913" w:rsidRDefault="00DF4A53">
      <w:pPr>
        <w:pStyle w:val="ManualNumPar3"/>
        <w:rPr>
          <w:noProof/>
        </w:rPr>
      </w:pPr>
      <w:r>
        <w:t>3.2.3.</w:t>
      </w:r>
      <w:r>
        <w:tab/>
      </w:r>
      <w:r>
        <w:rPr>
          <w:noProof/>
        </w:rPr>
        <w:t>Incidenza prevista sugli stanziamenti di natura amministrativa</w:t>
      </w:r>
    </w:p>
    <w:p w:rsidR="00CE2913" w:rsidRDefault="00DF4A53">
      <w:pPr>
        <w:pStyle w:val="ManualNumPar4"/>
        <w:rPr>
          <w:noProof/>
        </w:rPr>
      </w:pPr>
      <w:r>
        <w:t>3.2.3.1.</w:t>
      </w:r>
      <w:r>
        <w:tab/>
      </w:r>
      <w:r>
        <w:rPr>
          <w:noProof/>
        </w:rPr>
        <w:t xml:space="preserve">Sintesi </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 xml:space="preserve">La proposta/iniziativa non comporta l'utilizzo di stanziamenti di natura amministrativa </w:t>
      </w:r>
    </w:p>
    <w:p w:rsidR="00CE2913" w:rsidRDefault="00DF4A53">
      <w:pPr>
        <w:tabs>
          <w:tab w:val="num" w:pos="1134"/>
        </w:tabs>
        <w:ind w:left="1134" w:hanging="283"/>
        <w:rPr>
          <w:rFonts w:eastAsia="Times New Roman"/>
          <w:noProof/>
        </w:rPr>
      </w:pPr>
      <w:r>
        <w:rPr>
          <w:noProof/>
        </w:rPr>
        <w:t>X</w:t>
      </w:r>
      <w:r>
        <w:rPr>
          <w:noProof/>
        </w:rPr>
        <w:tab/>
        <w:t xml:space="preserve">La proposta/iniziativa </w:t>
      </w:r>
      <w:r>
        <w:rPr>
          <w:noProof/>
        </w:rPr>
        <w:t>comporta l'utilizzo di stanziamenti di natura amministrativa, come spiegato di seguito:</w:t>
      </w:r>
    </w:p>
    <w:p w:rsidR="00CE2913" w:rsidRDefault="00DF4A53">
      <w:pPr>
        <w:rPr>
          <w:noProof/>
          <w:sz w:val="20"/>
        </w:rPr>
      </w:pPr>
      <w:r>
        <w:rPr>
          <w:noProof/>
          <w:sz w:val="20"/>
        </w:rPr>
        <w:t>Milioni di EUR (al terzo decimale)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CE2913">
        <w:trPr>
          <w:trHeight w:val="585"/>
        </w:trPr>
        <w:tc>
          <w:tcPr>
            <w:tcW w:w="1980" w:type="dxa"/>
          </w:tcPr>
          <w:p w:rsidR="00CE2913" w:rsidRDefault="00CE2913">
            <w:pPr>
              <w:spacing w:before="60" w:after="60" w:line="200" w:lineRule="exact"/>
              <w:rPr>
                <w:noProof/>
                <w:sz w:val="16"/>
                <w:szCs w:val="16"/>
              </w:rPr>
            </w:pPr>
          </w:p>
        </w:tc>
        <w:tc>
          <w:tcPr>
            <w:tcW w:w="1080" w:type="dxa"/>
            <w:vAlign w:val="center"/>
          </w:tcPr>
          <w:p w:rsidR="00CE2913" w:rsidRDefault="00DF4A53">
            <w:pPr>
              <w:spacing w:before="60" w:after="60" w:line="200" w:lineRule="exact"/>
              <w:jc w:val="center"/>
              <w:rPr>
                <w:noProof/>
                <w:sz w:val="16"/>
                <w:szCs w:val="16"/>
              </w:rPr>
            </w:pPr>
            <w:r>
              <w:rPr>
                <w:noProof/>
                <w:sz w:val="16"/>
              </w:rPr>
              <w:t>2018</w:t>
            </w:r>
          </w:p>
        </w:tc>
        <w:tc>
          <w:tcPr>
            <w:tcW w:w="1080" w:type="dxa"/>
            <w:vAlign w:val="center"/>
          </w:tcPr>
          <w:p w:rsidR="00CE2913" w:rsidRDefault="00DF4A53">
            <w:pPr>
              <w:spacing w:before="60" w:after="60" w:line="200" w:lineRule="exact"/>
              <w:jc w:val="center"/>
              <w:rPr>
                <w:noProof/>
                <w:sz w:val="16"/>
                <w:szCs w:val="16"/>
              </w:rPr>
            </w:pPr>
            <w:r>
              <w:rPr>
                <w:noProof/>
                <w:sz w:val="16"/>
              </w:rPr>
              <w:t>2019</w:t>
            </w:r>
          </w:p>
        </w:tc>
        <w:tc>
          <w:tcPr>
            <w:tcW w:w="1080" w:type="dxa"/>
            <w:vAlign w:val="center"/>
          </w:tcPr>
          <w:p w:rsidR="00CE2913" w:rsidRDefault="00DF4A53">
            <w:pPr>
              <w:spacing w:before="60" w:after="60" w:line="200" w:lineRule="exact"/>
              <w:jc w:val="center"/>
              <w:rPr>
                <w:noProof/>
                <w:sz w:val="16"/>
                <w:szCs w:val="16"/>
              </w:rPr>
            </w:pPr>
            <w:r>
              <w:rPr>
                <w:noProof/>
                <w:sz w:val="16"/>
              </w:rPr>
              <w:t>2020</w:t>
            </w:r>
          </w:p>
        </w:tc>
        <w:tc>
          <w:tcPr>
            <w:tcW w:w="1080" w:type="dxa"/>
            <w:vAlign w:val="center"/>
          </w:tcPr>
          <w:p w:rsidR="00CE2913" w:rsidRDefault="00DF4A53">
            <w:pPr>
              <w:spacing w:before="60" w:after="60" w:line="200" w:lineRule="exact"/>
              <w:jc w:val="center"/>
              <w:rPr>
                <w:noProof/>
                <w:sz w:val="16"/>
                <w:szCs w:val="16"/>
              </w:rPr>
            </w:pPr>
            <w:r>
              <w:rPr>
                <w:b/>
                <w:noProof/>
                <w:sz w:val="16"/>
              </w:rPr>
              <w:t>TOTALE</w:t>
            </w:r>
          </w:p>
        </w:tc>
      </w:tr>
    </w:tbl>
    <w:p w:rsidR="00CE2913" w:rsidRDefault="00CE2913">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CE2913">
        <w:trPr>
          <w:trHeight w:val="585"/>
        </w:trPr>
        <w:tc>
          <w:tcPr>
            <w:tcW w:w="1980" w:type="dxa"/>
            <w:shd w:val="clear" w:color="auto" w:fill="CCCCCC"/>
            <w:vAlign w:val="center"/>
          </w:tcPr>
          <w:p w:rsidR="00CE2913" w:rsidRDefault="00DF4A53">
            <w:pPr>
              <w:spacing w:before="60" w:after="60" w:line="200" w:lineRule="exact"/>
              <w:jc w:val="center"/>
              <w:rPr>
                <w:b/>
                <w:noProof/>
                <w:sz w:val="16"/>
                <w:szCs w:val="16"/>
              </w:rPr>
            </w:pPr>
            <w:r>
              <w:rPr>
                <w:b/>
                <w:noProof/>
                <w:sz w:val="16"/>
                <w:szCs w:val="16"/>
              </w:rPr>
              <w:t>RUBRICA 5del quadro finanziario pluriennale</w:t>
            </w: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r>
      <w:tr w:rsidR="00CE2913">
        <w:trPr>
          <w:trHeight w:val="585"/>
        </w:trPr>
        <w:tc>
          <w:tcPr>
            <w:tcW w:w="1980" w:type="dxa"/>
            <w:vAlign w:val="center"/>
          </w:tcPr>
          <w:p w:rsidR="00CE2913" w:rsidRDefault="00DF4A53">
            <w:pPr>
              <w:spacing w:before="60" w:after="60" w:line="200" w:lineRule="exact"/>
              <w:ind w:left="72"/>
              <w:jc w:val="left"/>
              <w:rPr>
                <w:noProof/>
                <w:sz w:val="16"/>
                <w:szCs w:val="16"/>
              </w:rPr>
            </w:pPr>
            <w:r>
              <w:rPr>
                <w:noProof/>
                <w:sz w:val="16"/>
                <w:szCs w:val="16"/>
              </w:rPr>
              <w:t xml:space="preserve">Risorse umane </w:t>
            </w:r>
          </w:p>
        </w:tc>
        <w:tc>
          <w:tcPr>
            <w:tcW w:w="1080" w:type="dxa"/>
            <w:vAlign w:val="center"/>
          </w:tcPr>
          <w:p w:rsidR="00CE2913" w:rsidRDefault="00DF4A53">
            <w:pPr>
              <w:spacing w:before="20" w:after="20"/>
              <w:jc w:val="center"/>
              <w:rPr>
                <w:noProof/>
                <w:sz w:val="20"/>
                <w:szCs w:val="20"/>
              </w:rPr>
            </w:pPr>
            <w:r>
              <w:rPr>
                <w:noProof/>
                <w:sz w:val="20"/>
                <w:szCs w:val="20"/>
              </w:rPr>
              <w:t>1 682</w:t>
            </w:r>
          </w:p>
        </w:tc>
        <w:tc>
          <w:tcPr>
            <w:tcW w:w="1080" w:type="dxa"/>
            <w:vAlign w:val="center"/>
          </w:tcPr>
          <w:p w:rsidR="00CE2913" w:rsidRDefault="00DF4A53">
            <w:pPr>
              <w:spacing w:before="20" w:after="20"/>
              <w:jc w:val="center"/>
              <w:rPr>
                <w:noProof/>
                <w:sz w:val="20"/>
                <w:szCs w:val="20"/>
              </w:rPr>
            </w:pPr>
            <w:r>
              <w:rPr>
                <w:noProof/>
                <w:sz w:val="20"/>
                <w:szCs w:val="20"/>
              </w:rPr>
              <w:t>5 034</w:t>
            </w:r>
          </w:p>
        </w:tc>
        <w:tc>
          <w:tcPr>
            <w:tcW w:w="1080" w:type="dxa"/>
            <w:vAlign w:val="center"/>
          </w:tcPr>
          <w:p w:rsidR="00CE2913" w:rsidRDefault="00DF4A53">
            <w:pPr>
              <w:spacing w:before="20" w:after="20"/>
              <w:jc w:val="center"/>
              <w:rPr>
                <w:noProof/>
                <w:sz w:val="20"/>
                <w:szCs w:val="20"/>
              </w:rPr>
            </w:pPr>
            <w:r>
              <w:rPr>
                <w:noProof/>
                <w:sz w:val="20"/>
                <w:szCs w:val="20"/>
              </w:rPr>
              <w:t>9 436</w:t>
            </w:r>
          </w:p>
        </w:tc>
        <w:tc>
          <w:tcPr>
            <w:tcW w:w="1080" w:type="dxa"/>
            <w:vAlign w:val="center"/>
          </w:tcPr>
          <w:p w:rsidR="00CE2913" w:rsidRDefault="00DF4A53">
            <w:pPr>
              <w:spacing w:before="20" w:after="20"/>
              <w:jc w:val="center"/>
              <w:rPr>
                <w:b/>
                <w:noProof/>
                <w:sz w:val="20"/>
                <w:szCs w:val="20"/>
              </w:rPr>
            </w:pPr>
            <w:r>
              <w:rPr>
                <w:b/>
                <w:noProof/>
                <w:sz w:val="20"/>
                <w:szCs w:val="20"/>
              </w:rPr>
              <w:t>16 152</w:t>
            </w:r>
          </w:p>
        </w:tc>
      </w:tr>
      <w:tr w:rsidR="00CE2913">
        <w:trPr>
          <w:trHeight w:val="585"/>
        </w:trPr>
        <w:tc>
          <w:tcPr>
            <w:tcW w:w="1980" w:type="dxa"/>
            <w:vAlign w:val="center"/>
          </w:tcPr>
          <w:p w:rsidR="00CE2913" w:rsidRDefault="00DF4A53">
            <w:pPr>
              <w:spacing w:before="60" w:after="60" w:line="200" w:lineRule="exact"/>
              <w:ind w:left="72"/>
              <w:jc w:val="left"/>
              <w:rPr>
                <w:noProof/>
                <w:sz w:val="16"/>
                <w:szCs w:val="16"/>
              </w:rPr>
            </w:pPr>
            <w:r>
              <w:rPr>
                <w:noProof/>
                <w:sz w:val="16"/>
                <w:szCs w:val="16"/>
              </w:rPr>
              <w:t xml:space="preserve">Altre spese amministrative </w:t>
            </w:r>
          </w:p>
        </w:tc>
        <w:tc>
          <w:tcPr>
            <w:tcW w:w="1080" w:type="dxa"/>
            <w:vAlign w:val="center"/>
          </w:tcPr>
          <w:p w:rsidR="00CE2913" w:rsidRDefault="00DF4A53">
            <w:pPr>
              <w:spacing w:before="20" w:after="20"/>
              <w:jc w:val="center"/>
              <w:rPr>
                <w:noProof/>
                <w:sz w:val="20"/>
                <w:szCs w:val="20"/>
              </w:rPr>
            </w:pPr>
            <w:r>
              <w:rPr>
                <w:noProof/>
                <w:sz w:val="20"/>
                <w:szCs w:val="20"/>
              </w:rPr>
              <w:t>0,15</w:t>
            </w:r>
          </w:p>
        </w:tc>
        <w:tc>
          <w:tcPr>
            <w:tcW w:w="1080" w:type="dxa"/>
            <w:vAlign w:val="center"/>
          </w:tcPr>
          <w:p w:rsidR="00CE2913" w:rsidRDefault="00DF4A53">
            <w:pPr>
              <w:spacing w:before="20" w:after="20"/>
              <w:jc w:val="center"/>
              <w:rPr>
                <w:noProof/>
                <w:sz w:val="20"/>
                <w:szCs w:val="20"/>
              </w:rPr>
            </w:pPr>
            <w:r>
              <w:rPr>
                <w:noProof/>
                <w:sz w:val="20"/>
                <w:szCs w:val="20"/>
              </w:rPr>
              <w:t>0,23</w:t>
            </w:r>
          </w:p>
        </w:tc>
        <w:tc>
          <w:tcPr>
            <w:tcW w:w="1080" w:type="dxa"/>
            <w:vAlign w:val="center"/>
          </w:tcPr>
          <w:p w:rsidR="00CE2913" w:rsidRDefault="00DF4A53">
            <w:pPr>
              <w:spacing w:before="20" w:after="20"/>
              <w:jc w:val="center"/>
              <w:rPr>
                <w:noProof/>
                <w:sz w:val="20"/>
                <w:szCs w:val="20"/>
              </w:rPr>
            </w:pPr>
            <w:r>
              <w:rPr>
                <w:noProof/>
                <w:sz w:val="20"/>
                <w:szCs w:val="20"/>
              </w:rPr>
              <w:t>0,33</w:t>
            </w:r>
          </w:p>
        </w:tc>
        <w:tc>
          <w:tcPr>
            <w:tcW w:w="1080" w:type="dxa"/>
            <w:vAlign w:val="center"/>
          </w:tcPr>
          <w:p w:rsidR="00CE2913" w:rsidRDefault="00DF4A53">
            <w:pPr>
              <w:spacing w:before="20" w:after="20"/>
              <w:jc w:val="center"/>
              <w:rPr>
                <w:b/>
                <w:noProof/>
                <w:sz w:val="20"/>
                <w:szCs w:val="20"/>
              </w:rPr>
            </w:pPr>
            <w:r>
              <w:rPr>
                <w:b/>
                <w:noProof/>
                <w:sz w:val="20"/>
                <w:szCs w:val="20"/>
              </w:rPr>
              <w:t>0 710</w:t>
            </w:r>
          </w:p>
        </w:tc>
      </w:tr>
      <w:tr w:rsidR="00CE2913">
        <w:trPr>
          <w:trHeight w:val="585"/>
        </w:trPr>
        <w:tc>
          <w:tcPr>
            <w:tcW w:w="1980" w:type="dxa"/>
            <w:shd w:val="clear" w:color="auto" w:fill="CCCCCC"/>
            <w:vAlign w:val="center"/>
          </w:tcPr>
          <w:p w:rsidR="00CE2913" w:rsidRDefault="00DF4A53">
            <w:pPr>
              <w:spacing w:before="60" w:after="60" w:line="200" w:lineRule="exact"/>
              <w:jc w:val="center"/>
              <w:rPr>
                <w:b/>
                <w:noProof/>
                <w:sz w:val="16"/>
                <w:szCs w:val="16"/>
              </w:rPr>
            </w:pPr>
            <w:r>
              <w:rPr>
                <w:b/>
                <w:noProof/>
                <w:sz w:val="16"/>
                <w:szCs w:val="16"/>
              </w:rPr>
              <w:t xml:space="preserve">Totale parziale della RUBRICA 5 del quadro finanziario pluriennale </w:t>
            </w:r>
          </w:p>
        </w:tc>
        <w:tc>
          <w:tcPr>
            <w:tcW w:w="1080" w:type="dxa"/>
            <w:vAlign w:val="center"/>
          </w:tcPr>
          <w:p w:rsidR="00CE2913" w:rsidRDefault="00DF4A53">
            <w:pPr>
              <w:spacing w:before="20" w:after="20"/>
              <w:jc w:val="center"/>
              <w:rPr>
                <w:noProof/>
                <w:sz w:val="20"/>
                <w:szCs w:val="20"/>
              </w:rPr>
            </w:pPr>
            <w:r>
              <w:rPr>
                <w:noProof/>
                <w:sz w:val="20"/>
                <w:szCs w:val="20"/>
              </w:rPr>
              <w:t>1 832</w:t>
            </w:r>
          </w:p>
        </w:tc>
        <w:tc>
          <w:tcPr>
            <w:tcW w:w="1080" w:type="dxa"/>
            <w:vAlign w:val="center"/>
          </w:tcPr>
          <w:p w:rsidR="00CE2913" w:rsidRDefault="00DF4A53">
            <w:pPr>
              <w:spacing w:before="20" w:after="20"/>
              <w:jc w:val="center"/>
              <w:rPr>
                <w:noProof/>
                <w:sz w:val="20"/>
                <w:szCs w:val="20"/>
              </w:rPr>
            </w:pPr>
            <w:r>
              <w:rPr>
                <w:noProof/>
                <w:sz w:val="20"/>
                <w:szCs w:val="20"/>
              </w:rPr>
              <w:t>5 264</w:t>
            </w:r>
          </w:p>
        </w:tc>
        <w:tc>
          <w:tcPr>
            <w:tcW w:w="1080" w:type="dxa"/>
            <w:vAlign w:val="center"/>
          </w:tcPr>
          <w:p w:rsidR="00CE2913" w:rsidRDefault="00DF4A53">
            <w:pPr>
              <w:spacing w:before="20" w:after="20"/>
              <w:jc w:val="center"/>
              <w:rPr>
                <w:noProof/>
                <w:sz w:val="20"/>
                <w:szCs w:val="20"/>
              </w:rPr>
            </w:pPr>
            <w:r>
              <w:rPr>
                <w:noProof/>
                <w:sz w:val="20"/>
                <w:szCs w:val="20"/>
              </w:rPr>
              <w:t>9 766</w:t>
            </w:r>
          </w:p>
        </w:tc>
        <w:tc>
          <w:tcPr>
            <w:tcW w:w="1080" w:type="dxa"/>
            <w:vAlign w:val="center"/>
          </w:tcPr>
          <w:p w:rsidR="00CE2913" w:rsidRDefault="00DF4A53">
            <w:pPr>
              <w:spacing w:before="20" w:after="20"/>
              <w:jc w:val="center"/>
              <w:rPr>
                <w:b/>
                <w:noProof/>
                <w:sz w:val="20"/>
                <w:szCs w:val="20"/>
              </w:rPr>
            </w:pPr>
            <w:r>
              <w:rPr>
                <w:b/>
                <w:noProof/>
                <w:sz w:val="20"/>
                <w:szCs w:val="20"/>
              </w:rPr>
              <w:t>16 862</w:t>
            </w:r>
          </w:p>
        </w:tc>
      </w:tr>
    </w:tbl>
    <w:p w:rsidR="00CE2913" w:rsidRDefault="00CE2913">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CE2913">
        <w:trPr>
          <w:trHeight w:val="585"/>
        </w:trPr>
        <w:tc>
          <w:tcPr>
            <w:tcW w:w="1980" w:type="dxa"/>
            <w:shd w:val="clear" w:color="auto" w:fill="CCCCCC"/>
            <w:vAlign w:val="center"/>
          </w:tcPr>
          <w:p w:rsidR="00CE2913" w:rsidRDefault="00DF4A53">
            <w:pPr>
              <w:spacing w:before="60" w:after="60" w:line="200" w:lineRule="exact"/>
              <w:jc w:val="center"/>
              <w:rPr>
                <w:noProof/>
                <w:sz w:val="16"/>
                <w:szCs w:val="16"/>
              </w:rPr>
            </w:pPr>
            <w:r>
              <w:rPr>
                <w:b/>
                <w:noProof/>
                <w:sz w:val="16"/>
                <w:szCs w:val="16"/>
              </w:rPr>
              <w:t>esclusa la RUBRICA 5</w:t>
            </w:r>
            <w:r>
              <w:rPr>
                <w:rStyle w:val="FootnoteReference"/>
                <w:b/>
                <w:noProof/>
                <w:sz w:val="16"/>
                <w:szCs w:val="16"/>
              </w:rPr>
              <w:footnoteReference w:id="28"/>
            </w:r>
            <w:r>
              <w:rPr>
                <w:b/>
                <w:noProof/>
                <w:sz w:val="16"/>
                <w:szCs w:val="16"/>
              </w:rPr>
              <w:t xml:space="preserve">del quadro finanziario pluriennale </w:t>
            </w:r>
          </w:p>
          <w:p w:rsidR="00CE2913" w:rsidRDefault="00CE2913">
            <w:pPr>
              <w:spacing w:before="0" w:after="0" w:line="200" w:lineRule="exact"/>
              <w:jc w:val="center"/>
              <w:rPr>
                <w:b/>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r>
      <w:tr w:rsidR="00CE2913">
        <w:trPr>
          <w:trHeight w:val="585"/>
        </w:trPr>
        <w:tc>
          <w:tcPr>
            <w:tcW w:w="1980" w:type="dxa"/>
            <w:vAlign w:val="center"/>
          </w:tcPr>
          <w:p w:rsidR="00CE2913" w:rsidRDefault="00DF4A53">
            <w:pPr>
              <w:spacing w:before="60" w:after="60" w:line="200" w:lineRule="exact"/>
              <w:ind w:left="72"/>
              <w:jc w:val="left"/>
              <w:rPr>
                <w:noProof/>
                <w:sz w:val="16"/>
                <w:szCs w:val="16"/>
              </w:rPr>
            </w:pPr>
            <w:r>
              <w:rPr>
                <w:noProof/>
                <w:sz w:val="16"/>
                <w:szCs w:val="16"/>
              </w:rPr>
              <w:t xml:space="preserve">Risorse umane </w:t>
            </w: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r>
      <w:tr w:rsidR="00CE2913">
        <w:trPr>
          <w:trHeight w:val="585"/>
        </w:trPr>
        <w:tc>
          <w:tcPr>
            <w:tcW w:w="1980" w:type="dxa"/>
            <w:vAlign w:val="center"/>
          </w:tcPr>
          <w:p w:rsidR="00CE2913" w:rsidRDefault="00DF4A53">
            <w:pPr>
              <w:spacing w:before="60" w:after="60" w:line="200" w:lineRule="exact"/>
              <w:ind w:left="72"/>
              <w:jc w:val="left"/>
              <w:rPr>
                <w:noProof/>
                <w:sz w:val="16"/>
                <w:szCs w:val="16"/>
              </w:rPr>
            </w:pPr>
            <w:r>
              <w:rPr>
                <w:noProof/>
                <w:sz w:val="16"/>
                <w:szCs w:val="16"/>
              </w:rPr>
              <w:t xml:space="preserve">Altre spese di natura </w:t>
            </w:r>
            <w:r>
              <w:rPr>
                <w:noProof/>
                <w:sz w:val="16"/>
                <w:szCs w:val="16"/>
              </w:rPr>
              <w:t>amministrativa</w:t>
            </w: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c>
          <w:tcPr>
            <w:tcW w:w="1080" w:type="dxa"/>
            <w:vAlign w:val="center"/>
          </w:tcPr>
          <w:p w:rsidR="00CE2913" w:rsidRDefault="00CE2913">
            <w:pPr>
              <w:spacing w:before="60" w:after="60" w:line="200" w:lineRule="exact"/>
              <w:jc w:val="right"/>
              <w:rPr>
                <w:noProof/>
                <w:sz w:val="16"/>
                <w:szCs w:val="16"/>
              </w:rPr>
            </w:pPr>
          </w:p>
        </w:tc>
      </w:tr>
      <w:tr w:rsidR="00CE2913">
        <w:trPr>
          <w:trHeight w:val="585"/>
        </w:trPr>
        <w:tc>
          <w:tcPr>
            <w:tcW w:w="1980" w:type="dxa"/>
            <w:shd w:val="clear" w:color="auto" w:fill="CCCCCC"/>
            <w:vAlign w:val="center"/>
          </w:tcPr>
          <w:p w:rsidR="00CE2913" w:rsidRDefault="00DF4A53">
            <w:pPr>
              <w:spacing w:before="60" w:after="60" w:line="200" w:lineRule="exact"/>
              <w:jc w:val="center"/>
              <w:rPr>
                <w:b/>
                <w:noProof/>
                <w:sz w:val="16"/>
                <w:szCs w:val="16"/>
              </w:rPr>
            </w:pPr>
            <w:r>
              <w:rPr>
                <w:b/>
                <w:noProof/>
                <w:sz w:val="16"/>
                <w:szCs w:val="16"/>
              </w:rPr>
              <w:t xml:space="preserve">Totale parziale esclusa la RUBRICA 5del quadro finanziario pluriennale </w:t>
            </w:r>
          </w:p>
        </w:tc>
        <w:tc>
          <w:tcPr>
            <w:tcW w:w="1080" w:type="dxa"/>
            <w:vAlign w:val="center"/>
          </w:tcPr>
          <w:p w:rsidR="00CE2913" w:rsidRDefault="00DF4A53">
            <w:pPr>
              <w:spacing w:before="60" w:after="60" w:line="200" w:lineRule="exact"/>
              <w:jc w:val="right"/>
              <w:rPr>
                <w:noProof/>
                <w:sz w:val="16"/>
                <w:szCs w:val="16"/>
              </w:rPr>
            </w:pPr>
            <w:r>
              <w:rPr>
                <w:noProof/>
                <w:sz w:val="16"/>
                <w:szCs w:val="16"/>
              </w:rPr>
              <w:t>0</w:t>
            </w:r>
          </w:p>
        </w:tc>
        <w:tc>
          <w:tcPr>
            <w:tcW w:w="1080" w:type="dxa"/>
            <w:vAlign w:val="center"/>
          </w:tcPr>
          <w:p w:rsidR="00CE2913" w:rsidRDefault="00DF4A53">
            <w:pPr>
              <w:spacing w:before="60" w:after="60" w:line="200" w:lineRule="exact"/>
              <w:jc w:val="right"/>
              <w:rPr>
                <w:noProof/>
                <w:sz w:val="16"/>
                <w:szCs w:val="16"/>
              </w:rPr>
            </w:pPr>
            <w:r>
              <w:rPr>
                <w:noProof/>
                <w:sz w:val="16"/>
                <w:szCs w:val="16"/>
              </w:rPr>
              <w:t>0</w:t>
            </w:r>
          </w:p>
        </w:tc>
        <w:tc>
          <w:tcPr>
            <w:tcW w:w="1080" w:type="dxa"/>
            <w:vAlign w:val="center"/>
          </w:tcPr>
          <w:p w:rsidR="00CE2913" w:rsidRDefault="00DF4A53">
            <w:pPr>
              <w:spacing w:before="60" w:after="60" w:line="200" w:lineRule="exact"/>
              <w:jc w:val="right"/>
              <w:rPr>
                <w:noProof/>
                <w:sz w:val="16"/>
                <w:szCs w:val="16"/>
              </w:rPr>
            </w:pPr>
            <w:r>
              <w:rPr>
                <w:noProof/>
                <w:sz w:val="16"/>
                <w:szCs w:val="16"/>
              </w:rPr>
              <w:t>0</w:t>
            </w:r>
          </w:p>
        </w:tc>
        <w:tc>
          <w:tcPr>
            <w:tcW w:w="1080" w:type="dxa"/>
            <w:vAlign w:val="center"/>
          </w:tcPr>
          <w:p w:rsidR="00CE2913" w:rsidRDefault="00DF4A53">
            <w:pPr>
              <w:spacing w:before="60" w:after="60" w:line="200" w:lineRule="exact"/>
              <w:jc w:val="right"/>
              <w:rPr>
                <w:noProof/>
                <w:sz w:val="16"/>
                <w:szCs w:val="16"/>
              </w:rPr>
            </w:pPr>
            <w:r>
              <w:rPr>
                <w:noProof/>
                <w:sz w:val="16"/>
                <w:szCs w:val="16"/>
              </w:rPr>
              <w:t>0</w:t>
            </w:r>
          </w:p>
        </w:tc>
      </w:tr>
    </w:tbl>
    <w:p w:rsidR="00CE2913" w:rsidRDefault="00CE2913">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CE291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E2913" w:rsidRDefault="00DF4A53">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CE2913" w:rsidRDefault="00DF4A53">
            <w:pPr>
              <w:spacing w:before="20" w:after="20"/>
              <w:jc w:val="center"/>
              <w:rPr>
                <w:noProof/>
                <w:sz w:val="20"/>
              </w:rPr>
            </w:pPr>
            <w:r>
              <w:rPr>
                <w:noProof/>
                <w:sz w:val="20"/>
              </w:rPr>
              <w:t>1 832</w:t>
            </w:r>
          </w:p>
        </w:tc>
        <w:tc>
          <w:tcPr>
            <w:tcW w:w="1080" w:type="dxa"/>
            <w:tcBorders>
              <w:top w:val="single" w:sz="12" w:space="0" w:color="auto"/>
              <w:left w:val="single" w:sz="2" w:space="0" w:color="auto"/>
              <w:bottom w:val="single" w:sz="12" w:space="0" w:color="auto"/>
              <w:right w:val="single" w:sz="2" w:space="0" w:color="auto"/>
            </w:tcBorders>
            <w:vAlign w:val="center"/>
          </w:tcPr>
          <w:p w:rsidR="00CE2913" w:rsidRDefault="00DF4A53">
            <w:pPr>
              <w:spacing w:before="20" w:after="20"/>
              <w:jc w:val="center"/>
              <w:rPr>
                <w:noProof/>
                <w:sz w:val="20"/>
              </w:rPr>
            </w:pPr>
            <w:r>
              <w:rPr>
                <w:noProof/>
                <w:sz w:val="20"/>
              </w:rPr>
              <w:t>5 264</w:t>
            </w:r>
          </w:p>
        </w:tc>
        <w:tc>
          <w:tcPr>
            <w:tcW w:w="1080" w:type="dxa"/>
            <w:tcBorders>
              <w:top w:val="single" w:sz="12" w:space="0" w:color="auto"/>
              <w:left w:val="single" w:sz="2" w:space="0" w:color="auto"/>
              <w:bottom w:val="single" w:sz="12" w:space="0" w:color="auto"/>
              <w:right w:val="single" w:sz="2" w:space="0" w:color="auto"/>
            </w:tcBorders>
            <w:vAlign w:val="center"/>
          </w:tcPr>
          <w:p w:rsidR="00CE2913" w:rsidRDefault="00DF4A53">
            <w:pPr>
              <w:spacing w:before="20" w:after="20"/>
              <w:jc w:val="center"/>
              <w:rPr>
                <w:noProof/>
                <w:sz w:val="20"/>
              </w:rPr>
            </w:pPr>
            <w:r>
              <w:rPr>
                <w:noProof/>
                <w:sz w:val="20"/>
              </w:rPr>
              <w:t>9 766</w:t>
            </w:r>
          </w:p>
        </w:tc>
        <w:tc>
          <w:tcPr>
            <w:tcW w:w="1080" w:type="dxa"/>
            <w:tcBorders>
              <w:top w:val="single" w:sz="12" w:space="0" w:color="auto"/>
              <w:left w:val="single" w:sz="2" w:space="0" w:color="auto"/>
              <w:bottom w:val="single" w:sz="12" w:space="0" w:color="auto"/>
              <w:right w:val="single" w:sz="2" w:space="0" w:color="auto"/>
            </w:tcBorders>
            <w:vAlign w:val="center"/>
          </w:tcPr>
          <w:p w:rsidR="00CE2913" w:rsidRDefault="00DF4A53">
            <w:pPr>
              <w:spacing w:before="20" w:after="20"/>
              <w:jc w:val="center"/>
              <w:rPr>
                <w:b/>
                <w:noProof/>
                <w:sz w:val="20"/>
              </w:rPr>
            </w:pPr>
            <w:r>
              <w:rPr>
                <w:b/>
                <w:noProof/>
                <w:sz w:val="20"/>
              </w:rPr>
              <w:t>16 862</w:t>
            </w:r>
          </w:p>
        </w:tc>
      </w:tr>
    </w:tbl>
    <w:p w:rsidR="00CE2913" w:rsidRDefault="00DF4A53">
      <w:pPr>
        <w:rPr>
          <w:noProof/>
          <w:sz w:val="18"/>
        </w:rPr>
        <w:sectPr w:rsidR="00CE2913" w:rsidSect="00DF4A53">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 xml:space="preserve">Il fabbisogno di stanziamenti relativi alle risorse umane e </w:t>
      </w:r>
      <w:r>
        <w:rPr>
          <w:noProof/>
          <w:sz w:val="18"/>
        </w:rPr>
        <w:t xml:space="preserve">alle altre spese di natura amministrativa è coperto dagli stanziamenti della DG già assegnati alla gestione dell'azione e/o riassegnati all'interno della stessa DG, integrati dall'eventuale dotazione supplementare concessa alla DG responsabile nell'ambito </w:t>
      </w:r>
      <w:r>
        <w:rPr>
          <w:noProof/>
          <w:sz w:val="18"/>
        </w:rPr>
        <w:t>della procedura annuale di assegnazione, tenendo conto dei vincoli di bilancio.</w:t>
      </w:r>
    </w:p>
    <w:p w:rsidR="00CE2913" w:rsidRDefault="00DF4A53">
      <w:pPr>
        <w:pStyle w:val="ManualNumPar4"/>
        <w:rPr>
          <w:noProof/>
          <w:szCs w:val="24"/>
        </w:rPr>
      </w:pPr>
      <w:r>
        <w:t>3.2.3.2.</w:t>
      </w:r>
      <w:r>
        <w:tab/>
      </w:r>
      <w:r>
        <w:rPr>
          <w:noProof/>
        </w:rPr>
        <w:t>Fabbisogno previsto di risorse umane</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 xml:space="preserve">La proposta/iniziativa non comporta l'utilizzo di risorse umane. </w:t>
      </w:r>
    </w:p>
    <w:p w:rsidR="00CE2913" w:rsidRDefault="00DF4A53">
      <w:pPr>
        <w:tabs>
          <w:tab w:val="num" w:pos="1134"/>
        </w:tabs>
        <w:ind w:left="1134" w:hanging="283"/>
        <w:rPr>
          <w:rFonts w:eastAsia="Times New Roman"/>
          <w:noProof/>
        </w:rPr>
      </w:pPr>
      <w:r>
        <w:rPr>
          <w:noProof/>
        </w:rPr>
        <w:t>X</w:t>
      </w:r>
      <w:r>
        <w:rPr>
          <w:noProof/>
        </w:rPr>
        <w:tab/>
        <w:t>La proposta/iniziativa comporta l'utilizzo di risorse umane,</w:t>
      </w:r>
      <w:r>
        <w:rPr>
          <w:noProof/>
        </w:rPr>
        <w:t xml:space="preserve"> come spiegato di seguito:</w:t>
      </w:r>
      <w:r>
        <w:rPr>
          <w:noProof/>
          <w:sz w:val="28"/>
        </w:rPr>
        <w:t>*</w:t>
      </w:r>
    </w:p>
    <w:p w:rsidR="00CE2913" w:rsidRDefault="00DF4A53">
      <w:pPr>
        <w:spacing w:after="60"/>
        <w:jc w:val="right"/>
        <w:rPr>
          <w:i/>
          <w:noProof/>
          <w:sz w:val="20"/>
        </w:rPr>
      </w:pPr>
      <w:r>
        <w:rPr>
          <w:i/>
          <w:noProof/>
          <w:sz w:val="20"/>
        </w:rPr>
        <w:t>Stima da esprimere in equivalenti a tempo pieno</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98"/>
        <w:gridCol w:w="592"/>
        <w:gridCol w:w="24"/>
        <w:gridCol w:w="566"/>
        <w:gridCol w:w="52"/>
        <w:gridCol w:w="588"/>
        <w:gridCol w:w="25"/>
        <w:gridCol w:w="15"/>
      </w:tblGrid>
      <w:tr w:rsidR="00CE2913">
        <w:trPr>
          <w:trHeight w:val="289"/>
          <w:jc w:val="center"/>
        </w:trPr>
        <w:tc>
          <w:tcPr>
            <w:tcW w:w="3382" w:type="pct"/>
            <w:gridSpan w:val="2"/>
            <w:shd w:val="clear" w:color="auto" w:fill="auto"/>
          </w:tcPr>
          <w:p w:rsidR="00CE2913" w:rsidRDefault="00CE2913">
            <w:pPr>
              <w:spacing w:before="40" w:after="40"/>
              <w:jc w:val="center"/>
              <w:rPr>
                <w:i/>
                <w:noProof/>
                <w:sz w:val="20"/>
                <w:szCs w:val="20"/>
              </w:rPr>
            </w:pPr>
          </w:p>
        </w:tc>
        <w:tc>
          <w:tcPr>
            <w:tcW w:w="536" w:type="pct"/>
            <w:gridSpan w:val="2"/>
            <w:shd w:val="clear" w:color="auto" w:fill="auto"/>
            <w:vAlign w:val="center"/>
          </w:tcPr>
          <w:p w:rsidR="00CE2913" w:rsidRDefault="00DF4A53">
            <w:pPr>
              <w:spacing w:before="20" w:after="20"/>
              <w:jc w:val="center"/>
              <w:rPr>
                <w:noProof/>
                <w:sz w:val="16"/>
                <w:szCs w:val="16"/>
              </w:rPr>
            </w:pPr>
            <w:r>
              <w:rPr>
                <w:noProof/>
                <w:sz w:val="16"/>
                <w:szCs w:val="16"/>
              </w:rPr>
              <w:t>Anno</w:t>
            </w:r>
            <w:r>
              <w:rPr>
                <w:noProof/>
                <w:sz w:val="16"/>
                <w:szCs w:val="16"/>
              </w:rPr>
              <w:br/>
            </w:r>
            <w:r>
              <w:rPr>
                <w:b/>
                <w:noProof/>
                <w:sz w:val="16"/>
                <w:szCs w:val="16"/>
              </w:rPr>
              <w:t>N</w:t>
            </w:r>
          </w:p>
        </w:tc>
        <w:tc>
          <w:tcPr>
            <w:tcW w:w="537" w:type="pct"/>
            <w:gridSpan w:val="2"/>
            <w:shd w:val="clear" w:color="auto" w:fill="auto"/>
            <w:vAlign w:val="center"/>
          </w:tcPr>
          <w:p w:rsidR="00CE2913" w:rsidRDefault="00DF4A53">
            <w:pPr>
              <w:spacing w:before="20" w:after="20"/>
              <w:jc w:val="center"/>
              <w:rPr>
                <w:noProof/>
                <w:sz w:val="16"/>
                <w:szCs w:val="16"/>
              </w:rPr>
            </w:pPr>
            <w:r>
              <w:rPr>
                <w:noProof/>
                <w:sz w:val="16"/>
                <w:szCs w:val="16"/>
              </w:rPr>
              <w:t xml:space="preserve">Anno </w:t>
            </w:r>
            <w:r>
              <w:rPr>
                <w:b/>
                <w:noProof/>
                <w:sz w:val="16"/>
                <w:szCs w:val="16"/>
              </w:rPr>
              <w:t>N+1</w:t>
            </w:r>
          </w:p>
        </w:tc>
        <w:tc>
          <w:tcPr>
            <w:tcW w:w="545" w:type="pct"/>
            <w:gridSpan w:val="3"/>
            <w:shd w:val="clear" w:color="auto" w:fill="auto"/>
            <w:vAlign w:val="center"/>
          </w:tcPr>
          <w:p w:rsidR="00CE2913" w:rsidRDefault="00DF4A53">
            <w:pPr>
              <w:spacing w:before="20" w:after="20"/>
              <w:jc w:val="center"/>
              <w:rPr>
                <w:noProof/>
                <w:sz w:val="16"/>
                <w:szCs w:val="16"/>
              </w:rPr>
            </w:pPr>
            <w:r>
              <w:rPr>
                <w:noProof/>
                <w:sz w:val="16"/>
                <w:szCs w:val="16"/>
              </w:rPr>
              <w:t xml:space="preserve">Anno </w:t>
            </w:r>
            <w:r>
              <w:rPr>
                <w:b/>
                <w:noProof/>
                <w:sz w:val="16"/>
                <w:szCs w:val="16"/>
              </w:rPr>
              <w:t>N+2</w:t>
            </w:r>
          </w:p>
        </w:tc>
      </w:tr>
      <w:tr w:rsidR="00CE2913">
        <w:trPr>
          <w:trHeight w:val="289"/>
          <w:jc w:val="center"/>
        </w:trPr>
        <w:tc>
          <w:tcPr>
            <w:tcW w:w="3382" w:type="pct"/>
            <w:gridSpan w:val="2"/>
            <w:shd w:val="clear" w:color="auto" w:fill="auto"/>
          </w:tcPr>
          <w:p w:rsidR="00CE2913" w:rsidRDefault="00CE2913">
            <w:pPr>
              <w:spacing w:before="40" w:after="40"/>
              <w:jc w:val="center"/>
              <w:rPr>
                <w:i/>
                <w:noProof/>
                <w:sz w:val="20"/>
                <w:szCs w:val="20"/>
              </w:rPr>
            </w:pPr>
          </w:p>
        </w:tc>
        <w:tc>
          <w:tcPr>
            <w:tcW w:w="536" w:type="pct"/>
            <w:gridSpan w:val="2"/>
            <w:shd w:val="clear" w:color="auto" w:fill="auto"/>
            <w:vAlign w:val="center"/>
          </w:tcPr>
          <w:p w:rsidR="00CE2913" w:rsidRDefault="00DF4A53">
            <w:pPr>
              <w:jc w:val="center"/>
              <w:rPr>
                <w:noProof/>
                <w:sz w:val="20"/>
                <w:szCs w:val="20"/>
              </w:rPr>
            </w:pPr>
            <w:r>
              <w:rPr>
                <w:noProof/>
                <w:sz w:val="20"/>
                <w:szCs w:val="20"/>
              </w:rPr>
              <w:t>2018</w:t>
            </w:r>
          </w:p>
        </w:tc>
        <w:tc>
          <w:tcPr>
            <w:tcW w:w="537" w:type="pct"/>
            <w:gridSpan w:val="2"/>
            <w:shd w:val="clear" w:color="auto" w:fill="auto"/>
            <w:vAlign w:val="center"/>
          </w:tcPr>
          <w:p w:rsidR="00CE2913" w:rsidRDefault="00DF4A53">
            <w:pPr>
              <w:jc w:val="center"/>
              <w:rPr>
                <w:noProof/>
                <w:sz w:val="20"/>
                <w:szCs w:val="20"/>
              </w:rPr>
            </w:pPr>
            <w:r>
              <w:rPr>
                <w:noProof/>
                <w:sz w:val="20"/>
                <w:szCs w:val="20"/>
              </w:rPr>
              <w:t>2019</w:t>
            </w:r>
          </w:p>
        </w:tc>
        <w:tc>
          <w:tcPr>
            <w:tcW w:w="545" w:type="pct"/>
            <w:gridSpan w:val="3"/>
            <w:shd w:val="clear" w:color="auto" w:fill="auto"/>
            <w:vAlign w:val="center"/>
          </w:tcPr>
          <w:p w:rsidR="00CE2913" w:rsidRDefault="00DF4A53">
            <w:pPr>
              <w:jc w:val="center"/>
              <w:rPr>
                <w:noProof/>
                <w:sz w:val="20"/>
                <w:szCs w:val="20"/>
              </w:rPr>
            </w:pPr>
            <w:r>
              <w:rPr>
                <w:noProof/>
                <w:sz w:val="20"/>
                <w:szCs w:val="20"/>
              </w:rPr>
              <w:t>2020</w:t>
            </w:r>
          </w:p>
        </w:tc>
      </w:tr>
      <w:tr w:rsidR="00CE2913">
        <w:trPr>
          <w:trHeight w:val="289"/>
          <w:jc w:val="center"/>
        </w:trPr>
        <w:tc>
          <w:tcPr>
            <w:tcW w:w="5000" w:type="pct"/>
            <w:gridSpan w:val="9"/>
            <w:shd w:val="clear" w:color="auto" w:fill="auto"/>
            <w:vAlign w:val="center"/>
          </w:tcPr>
          <w:p w:rsidR="00CE2913" w:rsidRDefault="00DF4A53">
            <w:pPr>
              <w:spacing w:before="60" w:after="60"/>
              <w:jc w:val="left"/>
              <w:rPr>
                <w:i/>
                <w:noProof/>
                <w:sz w:val="20"/>
                <w:szCs w:val="20"/>
              </w:rPr>
            </w:pPr>
            <w:r>
              <w:rPr>
                <w:b/>
                <w:noProof/>
                <w:sz w:val="20"/>
                <w:szCs w:val="20"/>
              </w:rPr>
              <w:sym w:font="Wingdings" w:char="F09F"/>
            </w:r>
            <w:r>
              <w:rPr>
                <w:b/>
                <w:noProof/>
                <w:sz w:val="20"/>
                <w:szCs w:val="20"/>
              </w:rPr>
              <w:t xml:space="preserve"> Posti della tabella dell'organico (posti di funzionari e di agenti temporanei)</w:t>
            </w:r>
          </w:p>
        </w:tc>
      </w:tr>
      <w:tr w:rsidR="00CE2913">
        <w:trPr>
          <w:trHeight w:val="289"/>
          <w:jc w:val="center"/>
        </w:trPr>
        <w:tc>
          <w:tcPr>
            <w:tcW w:w="3382" w:type="pct"/>
            <w:gridSpan w:val="2"/>
            <w:shd w:val="clear" w:color="auto" w:fill="auto"/>
            <w:vAlign w:val="center"/>
          </w:tcPr>
          <w:p w:rsidR="00CE2913" w:rsidRDefault="00DF4A53">
            <w:pPr>
              <w:spacing w:beforeLines="20" w:before="48" w:afterLines="20" w:after="48"/>
              <w:ind w:left="984"/>
              <w:jc w:val="left"/>
              <w:rPr>
                <w:b/>
                <w:noProof/>
                <w:sz w:val="20"/>
                <w:szCs w:val="20"/>
              </w:rPr>
            </w:pPr>
            <w:r>
              <w:rPr>
                <w:noProof/>
                <w:sz w:val="20"/>
                <w:szCs w:val="20"/>
              </w:rPr>
              <w:t xml:space="preserve">23 01 01 01 (in sede e negli uffici di rappresentanza </w:t>
            </w:r>
            <w:r>
              <w:rPr>
                <w:noProof/>
                <w:sz w:val="20"/>
                <w:szCs w:val="20"/>
              </w:rPr>
              <w:t>della Commissione)</w:t>
            </w:r>
          </w:p>
        </w:tc>
        <w:tc>
          <w:tcPr>
            <w:tcW w:w="536" w:type="pct"/>
            <w:gridSpan w:val="2"/>
            <w:shd w:val="clear" w:color="auto" w:fill="auto"/>
            <w:vAlign w:val="center"/>
          </w:tcPr>
          <w:p w:rsidR="00CE2913" w:rsidRDefault="00DF4A53">
            <w:pPr>
              <w:spacing w:beforeLines="20" w:before="48" w:afterLines="20" w:after="48"/>
              <w:jc w:val="center"/>
              <w:rPr>
                <w:noProof/>
                <w:sz w:val="20"/>
                <w:szCs w:val="20"/>
              </w:rPr>
            </w:pPr>
            <w:r>
              <w:rPr>
                <w:noProof/>
                <w:sz w:val="20"/>
                <w:szCs w:val="20"/>
              </w:rPr>
              <w:t>7</w:t>
            </w:r>
          </w:p>
        </w:tc>
        <w:tc>
          <w:tcPr>
            <w:tcW w:w="537" w:type="pct"/>
            <w:gridSpan w:val="2"/>
            <w:shd w:val="clear" w:color="auto" w:fill="auto"/>
            <w:vAlign w:val="center"/>
          </w:tcPr>
          <w:p w:rsidR="00CE2913" w:rsidRDefault="00DF4A53">
            <w:pPr>
              <w:spacing w:beforeLines="20" w:before="48" w:afterLines="20" w:after="48"/>
              <w:jc w:val="center"/>
              <w:rPr>
                <w:noProof/>
                <w:sz w:val="20"/>
                <w:szCs w:val="20"/>
              </w:rPr>
            </w:pPr>
            <w:r>
              <w:rPr>
                <w:noProof/>
                <w:sz w:val="20"/>
                <w:szCs w:val="20"/>
              </w:rPr>
              <w:t>12</w:t>
            </w:r>
          </w:p>
        </w:tc>
        <w:tc>
          <w:tcPr>
            <w:tcW w:w="545" w:type="pct"/>
            <w:gridSpan w:val="3"/>
            <w:shd w:val="clear" w:color="auto" w:fill="auto"/>
            <w:vAlign w:val="center"/>
          </w:tcPr>
          <w:p w:rsidR="00CE2913" w:rsidRDefault="00DF4A53">
            <w:pPr>
              <w:spacing w:beforeLines="20" w:before="48" w:afterLines="20" w:after="48"/>
              <w:jc w:val="center"/>
              <w:rPr>
                <w:noProof/>
                <w:sz w:val="20"/>
                <w:szCs w:val="20"/>
              </w:rPr>
            </w:pPr>
            <w:r>
              <w:rPr>
                <w:noProof/>
                <w:sz w:val="20"/>
                <w:szCs w:val="20"/>
              </w:rPr>
              <w:t>16</w:t>
            </w:r>
          </w:p>
        </w:tc>
      </w:tr>
      <w:tr w:rsidR="00CE2913">
        <w:trPr>
          <w:trHeight w:val="289"/>
          <w:jc w:val="center"/>
        </w:trPr>
        <w:tc>
          <w:tcPr>
            <w:tcW w:w="3382" w:type="pct"/>
            <w:gridSpan w:val="2"/>
            <w:shd w:val="clear" w:color="auto" w:fill="auto"/>
            <w:vAlign w:val="center"/>
          </w:tcPr>
          <w:p w:rsidR="00CE2913" w:rsidRDefault="00DF4A53">
            <w:pPr>
              <w:spacing w:beforeLines="20" w:before="48" w:afterLines="20" w:after="48"/>
              <w:ind w:left="984"/>
              <w:jc w:val="left"/>
              <w:rPr>
                <w:noProof/>
                <w:sz w:val="20"/>
                <w:szCs w:val="20"/>
              </w:rPr>
            </w:pPr>
            <w:r>
              <w:rPr>
                <w:noProof/>
                <w:sz w:val="20"/>
                <w:szCs w:val="20"/>
              </w:rPr>
              <w:t>XX 01 01 02 (nelle delegazioni)</w:t>
            </w:r>
          </w:p>
        </w:tc>
        <w:tc>
          <w:tcPr>
            <w:tcW w:w="536" w:type="pct"/>
            <w:gridSpan w:val="2"/>
            <w:shd w:val="clear" w:color="auto" w:fill="auto"/>
            <w:vAlign w:val="center"/>
          </w:tcPr>
          <w:p w:rsidR="00CE2913" w:rsidRDefault="00CE2913">
            <w:pPr>
              <w:spacing w:beforeLines="20" w:before="48" w:afterLines="20" w:after="48"/>
              <w:jc w:val="center"/>
              <w:rPr>
                <w:noProof/>
                <w:sz w:val="20"/>
                <w:szCs w:val="20"/>
              </w:rPr>
            </w:pPr>
          </w:p>
        </w:tc>
        <w:tc>
          <w:tcPr>
            <w:tcW w:w="537" w:type="pct"/>
            <w:gridSpan w:val="2"/>
            <w:shd w:val="clear" w:color="auto" w:fill="auto"/>
            <w:vAlign w:val="center"/>
          </w:tcPr>
          <w:p w:rsidR="00CE2913" w:rsidRDefault="00CE2913">
            <w:pPr>
              <w:spacing w:beforeLines="20" w:before="48" w:afterLines="20" w:after="48"/>
              <w:jc w:val="center"/>
              <w:rPr>
                <w:noProof/>
                <w:sz w:val="20"/>
                <w:szCs w:val="20"/>
              </w:rPr>
            </w:pPr>
          </w:p>
        </w:tc>
        <w:tc>
          <w:tcPr>
            <w:tcW w:w="545"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trHeight w:val="289"/>
          <w:jc w:val="center"/>
        </w:trPr>
        <w:tc>
          <w:tcPr>
            <w:tcW w:w="3382" w:type="pct"/>
            <w:gridSpan w:val="2"/>
            <w:shd w:val="clear" w:color="auto" w:fill="auto"/>
            <w:vAlign w:val="center"/>
          </w:tcPr>
          <w:p w:rsidR="00CE2913" w:rsidRDefault="00DF4A53">
            <w:pPr>
              <w:spacing w:beforeLines="20" w:before="48" w:afterLines="20" w:after="48"/>
              <w:ind w:left="984"/>
              <w:jc w:val="left"/>
              <w:rPr>
                <w:noProof/>
                <w:sz w:val="20"/>
                <w:szCs w:val="20"/>
              </w:rPr>
            </w:pPr>
            <w:r>
              <w:rPr>
                <w:noProof/>
                <w:sz w:val="20"/>
                <w:szCs w:val="20"/>
              </w:rPr>
              <w:t>XX 01 05 01 (ricerca indiretta)</w:t>
            </w:r>
          </w:p>
        </w:tc>
        <w:tc>
          <w:tcPr>
            <w:tcW w:w="536" w:type="pct"/>
            <w:gridSpan w:val="2"/>
            <w:shd w:val="clear" w:color="auto" w:fill="auto"/>
            <w:vAlign w:val="center"/>
          </w:tcPr>
          <w:p w:rsidR="00CE2913" w:rsidRDefault="00CE2913">
            <w:pPr>
              <w:spacing w:beforeLines="20" w:before="48" w:afterLines="20" w:after="48"/>
              <w:jc w:val="center"/>
              <w:rPr>
                <w:noProof/>
                <w:sz w:val="20"/>
                <w:szCs w:val="20"/>
              </w:rPr>
            </w:pPr>
          </w:p>
        </w:tc>
        <w:tc>
          <w:tcPr>
            <w:tcW w:w="537" w:type="pct"/>
            <w:gridSpan w:val="2"/>
            <w:shd w:val="clear" w:color="auto" w:fill="auto"/>
            <w:vAlign w:val="center"/>
          </w:tcPr>
          <w:p w:rsidR="00CE2913" w:rsidRDefault="00CE2913">
            <w:pPr>
              <w:spacing w:beforeLines="20" w:before="48" w:afterLines="20" w:after="48"/>
              <w:jc w:val="center"/>
              <w:rPr>
                <w:noProof/>
                <w:sz w:val="20"/>
                <w:szCs w:val="20"/>
              </w:rPr>
            </w:pPr>
          </w:p>
        </w:tc>
        <w:tc>
          <w:tcPr>
            <w:tcW w:w="545"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trHeight w:val="289"/>
          <w:jc w:val="center"/>
        </w:trPr>
        <w:tc>
          <w:tcPr>
            <w:tcW w:w="3382" w:type="pct"/>
            <w:gridSpan w:val="2"/>
            <w:shd w:val="clear" w:color="auto" w:fill="auto"/>
            <w:vAlign w:val="center"/>
          </w:tcPr>
          <w:p w:rsidR="00CE2913" w:rsidRDefault="00DF4A53">
            <w:pPr>
              <w:spacing w:beforeLines="20" w:before="48" w:afterLines="20" w:after="48"/>
              <w:ind w:left="984"/>
              <w:jc w:val="left"/>
              <w:rPr>
                <w:noProof/>
                <w:sz w:val="20"/>
                <w:szCs w:val="20"/>
              </w:rPr>
            </w:pPr>
            <w:r>
              <w:rPr>
                <w:noProof/>
                <w:sz w:val="20"/>
                <w:szCs w:val="20"/>
              </w:rPr>
              <w:t>10 01 05 01 (ricerca diretta)</w:t>
            </w:r>
          </w:p>
        </w:tc>
        <w:tc>
          <w:tcPr>
            <w:tcW w:w="536" w:type="pct"/>
            <w:gridSpan w:val="2"/>
            <w:shd w:val="clear" w:color="auto" w:fill="auto"/>
            <w:vAlign w:val="center"/>
          </w:tcPr>
          <w:p w:rsidR="00CE2913" w:rsidRDefault="00CE2913">
            <w:pPr>
              <w:spacing w:beforeLines="20" w:before="48" w:afterLines="20" w:after="48"/>
              <w:jc w:val="center"/>
              <w:rPr>
                <w:noProof/>
                <w:sz w:val="20"/>
                <w:szCs w:val="20"/>
              </w:rPr>
            </w:pPr>
          </w:p>
        </w:tc>
        <w:tc>
          <w:tcPr>
            <w:tcW w:w="537" w:type="pct"/>
            <w:gridSpan w:val="2"/>
            <w:shd w:val="clear" w:color="auto" w:fill="auto"/>
            <w:vAlign w:val="center"/>
          </w:tcPr>
          <w:p w:rsidR="00CE2913" w:rsidRDefault="00CE2913">
            <w:pPr>
              <w:spacing w:beforeLines="20" w:before="48" w:afterLines="20" w:after="48"/>
              <w:jc w:val="center"/>
              <w:rPr>
                <w:noProof/>
                <w:sz w:val="20"/>
                <w:szCs w:val="20"/>
              </w:rPr>
            </w:pPr>
          </w:p>
        </w:tc>
        <w:tc>
          <w:tcPr>
            <w:tcW w:w="545"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trHeight w:val="289"/>
          <w:jc w:val="center"/>
        </w:trPr>
        <w:tc>
          <w:tcPr>
            <w:tcW w:w="5000" w:type="pct"/>
            <w:gridSpan w:val="9"/>
            <w:shd w:val="clear" w:color="auto" w:fill="auto"/>
            <w:vAlign w:val="center"/>
          </w:tcPr>
          <w:p w:rsidR="00CE2913" w:rsidRDefault="00DF4A53">
            <w:pPr>
              <w:spacing w:beforeLines="20" w:before="48" w:afterLines="20" w:after="48"/>
              <w:jc w:val="left"/>
              <w:rPr>
                <w:noProof/>
                <w:sz w:val="20"/>
                <w:szCs w:val="20"/>
              </w:rPr>
            </w:pPr>
            <w:r>
              <w:rPr>
                <w:b/>
                <w:noProof/>
                <w:sz w:val="20"/>
                <w:szCs w:val="20"/>
              </w:rPr>
              <w:sym w:font="Wingdings" w:char="F09F"/>
            </w:r>
            <w:r>
              <w:rPr>
                <w:b/>
                <w:noProof/>
                <w:sz w:val="20"/>
                <w:szCs w:val="20"/>
              </w:rPr>
              <w:t xml:space="preserve"> Personale esterno (in equivalenti a tempo pieno: ETP)</w:t>
            </w:r>
            <w:r>
              <w:rPr>
                <w:rStyle w:val="FootnoteReference"/>
                <w:b/>
                <w:noProof/>
                <w:sz w:val="20"/>
                <w:szCs w:val="20"/>
              </w:rPr>
              <w:footnoteReference w:id="29"/>
            </w:r>
            <w:r>
              <w:rPr>
                <w:b/>
                <w:noProof/>
                <w:sz w:val="20"/>
                <w:szCs w:val="20"/>
              </w:rPr>
              <w:t xml:space="preserve"> </w:t>
            </w:r>
          </w:p>
        </w:tc>
      </w:tr>
      <w:tr w:rsidR="00CE2913">
        <w:trPr>
          <w:gridAfter w:val="1"/>
          <w:wAfter w:w="12" w:type="pct"/>
          <w:trHeight w:val="289"/>
          <w:jc w:val="center"/>
        </w:trPr>
        <w:tc>
          <w:tcPr>
            <w:tcW w:w="3382" w:type="pct"/>
            <w:gridSpan w:val="2"/>
            <w:shd w:val="clear" w:color="auto" w:fill="auto"/>
            <w:vAlign w:val="center"/>
          </w:tcPr>
          <w:p w:rsidR="00CE2913" w:rsidRDefault="00DF4A53">
            <w:pPr>
              <w:spacing w:beforeLines="20" w:before="48" w:afterLines="20" w:after="48"/>
              <w:ind w:left="986"/>
              <w:jc w:val="left"/>
              <w:rPr>
                <w:b/>
                <w:noProof/>
                <w:sz w:val="20"/>
                <w:szCs w:val="20"/>
              </w:rPr>
            </w:pPr>
            <w:r>
              <w:rPr>
                <w:noProof/>
                <w:sz w:val="20"/>
                <w:szCs w:val="20"/>
              </w:rPr>
              <w:t>23 01 02 01 (AC, END e INT della dotazione globale)</w:t>
            </w:r>
          </w:p>
        </w:tc>
        <w:tc>
          <w:tcPr>
            <w:tcW w:w="515" w:type="pct"/>
            <w:shd w:val="clear" w:color="auto" w:fill="auto"/>
            <w:vAlign w:val="center"/>
          </w:tcPr>
          <w:p w:rsidR="00CE2913" w:rsidRDefault="00DF4A53">
            <w:pPr>
              <w:spacing w:beforeLines="20" w:before="48" w:afterLines="20" w:after="48"/>
              <w:jc w:val="center"/>
              <w:rPr>
                <w:noProof/>
                <w:sz w:val="20"/>
                <w:szCs w:val="20"/>
              </w:rPr>
            </w:pPr>
            <w:r>
              <w:rPr>
                <w:noProof/>
                <w:sz w:val="20"/>
                <w:szCs w:val="20"/>
              </w:rPr>
              <w:t>10</w:t>
            </w:r>
          </w:p>
        </w:tc>
        <w:tc>
          <w:tcPr>
            <w:tcW w:w="513" w:type="pct"/>
            <w:gridSpan w:val="2"/>
            <w:shd w:val="clear" w:color="auto" w:fill="auto"/>
            <w:vAlign w:val="center"/>
          </w:tcPr>
          <w:p w:rsidR="00CE2913" w:rsidRDefault="00DF4A53">
            <w:pPr>
              <w:spacing w:beforeLines="20" w:before="48" w:afterLines="20" w:after="48"/>
              <w:jc w:val="center"/>
              <w:rPr>
                <w:noProof/>
                <w:sz w:val="20"/>
                <w:szCs w:val="20"/>
              </w:rPr>
            </w:pPr>
            <w:r>
              <w:rPr>
                <w:noProof/>
                <w:sz w:val="20"/>
                <w:szCs w:val="20"/>
              </w:rPr>
              <w:t>24</w:t>
            </w:r>
          </w:p>
        </w:tc>
        <w:tc>
          <w:tcPr>
            <w:tcW w:w="578" w:type="pct"/>
            <w:gridSpan w:val="3"/>
            <w:shd w:val="clear" w:color="auto" w:fill="auto"/>
            <w:vAlign w:val="center"/>
          </w:tcPr>
          <w:p w:rsidR="00CE2913" w:rsidRDefault="00DF4A53">
            <w:pPr>
              <w:spacing w:beforeLines="20" w:before="48" w:afterLines="20" w:after="48"/>
              <w:jc w:val="center"/>
              <w:rPr>
                <w:noProof/>
                <w:sz w:val="20"/>
                <w:szCs w:val="20"/>
              </w:rPr>
            </w:pPr>
            <w:r>
              <w:rPr>
                <w:noProof/>
                <w:sz w:val="20"/>
                <w:szCs w:val="20"/>
              </w:rPr>
              <w:t>31</w:t>
            </w:r>
          </w:p>
        </w:tc>
      </w:tr>
      <w:tr w:rsidR="00CE2913">
        <w:trPr>
          <w:gridAfter w:val="1"/>
          <w:wAfter w:w="12" w:type="pct"/>
          <w:trHeight w:val="289"/>
          <w:jc w:val="center"/>
        </w:trPr>
        <w:tc>
          <w:tcPr>
            <w:tcW w:w="3382" w:type="pct"/>
            <w:gridSpan w:val="2"/>
            <w:shd w:val="clear" w:color="auto" w:fill="auto"/>
            <w:vAlign w:val="center"/>
          </w:tcPr>
          <w:p w:rsidR="00CE2913" w:rsidRDefault="00DF4A53">
            <w:pPr>
              <w:spacing w:beforeLines="20" w:before="48" w:afterLines="20" w:after="48"/>
              <w:ind w:left="986"/>
              <w:jc w:val="left"/>
              <w:rPr>
                <w:noProof/>
                <w:sz w:val="20"/>
                <w:szCs w:val="20"/>
              </w:rPr>
            </w:pPr>
            <w:r>
              <w:rPr>
                <w:noProof/>
                <w:sz w:val="20"/>
                <w:szCs w:val="20"/>
              </w:rPr>
              <w:t>XX 01 02 02 (AC, AL, END, INT e JED nelle delegazioni)</w:t>
            </w:r>
          </w:p>
        </w:tc>
        <w:tc>
          <w:tcPr>
            <w:tcW w:w="515" w:type="pct"/>
            <w:shd w:val="clear" w:color="auto" w:fill="auto"/>
            <w:vAlign w:val="center"/>
          </w:tcPr>
          <w:p w:rsidR="00CE2913" w:rsidRDefault="00CE2913">
            <w:pPr>
              <w:spacing w:beforeLines="20" w:before="48" w:afterLines="20" w:after="48"/>
              <w:jc w:val="center"/>
              <w:rPr>
                <w:noProof/>
                <w:sz w:val="20"/>
                <w:szCs w:val="20"/>
              </w:rPr>
            </w:pPr>
          </w:p>
        </w:tc>
        <w:tc>
          <w:tcPr>
            <w:tcW w:w="513" w:type="pct"/>
            <w:gridSpan w:val="2"/>
            <w:shd w:val="clear" w:color="auto" w:fill="auto"/>
            <w:vAlign w:val="center"/>
          </w:tcPr>
          <w:p w:rsidR="00CE2913" w:rsidRDefault="00CE2913">
            <w:pPr>
              <w:spacing w:beforeLines="20" w:before="48" w:afterLines="20" w:after="48"/>
              <w:jc w:val="center"/>
              <w:rPr>
                <w:noProof/>
                <w:sz w:val="20"/>
                <w:szCs w:val="20"/>
              </w:rPr>
            </w:pPr>
          </w:p>
        </w:tc>
        <w:tc>
          <w:tcPr>
            <w:tcW w:w="578"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gridAfter w:val="1"/>
          <w:wAfter w:w="12" w:type="pct"/>
          <w:trHeight w:val="289"/>
          <w:jc w:val="center"/>
        </w:trPr>
        <w:tc>
          <w:tcPr>
            <w:tcW w:w="1296" w:type="pct"/>
            <w:vMerge w:val="restart"/>
            <w:shd w:val="clear" w:color="auto" w:fill="auto"/>
            <w:vAlign w:val="center"/>
          </w:tcPr>
          <w:p w:rsidR="00CE2913" w:rsidRDefault="00DF4A53">
            <w:pPr>
              <w:spacing w:beforeLines="20" w:before="48" w:afterLines="20" w:after="48"/>
              <w:ind w:left="986"/>
              <w:jc w:val="left"/>
              <w:rPr>
                <w:b/>
                <w:noProof/>
                <w:sz w:val="20"/>
                <w:szCs w:val="20"/>
              </w:rPr>
            </w:pPr>
            <w:r>
              <w:rPr>
                <w:b/>
                <w:noProof/>
                <w:sz w:val="20"/>
                <w:szCs w:val="20"/>
              </w:rPr>
              <w:t>XX</w:t>
            </w:r>
            <w:r>
              <w:rPr>
                <w:noProof/>
                <w:sz w:val="20"/>
                <w:szCs w:val="20"/>
              </w:rPr>
              <w:t xml:space="preserve"> 01 04 </w:t>
            </w:r>
            <w:r>
              <w:rPr>
                <w:b/>
                <w:i/>
                <w:noProof/>
                <w:sz w:val="20"/>
                <w:szCs w:val="20"/>
              </w:rPr>
              <w:t>aa</w:t>
            </w:r>
            <w:r>
              <w:rPr>
                <w:noProof/>
                <w:sz w:val="20"/>
                <w:szCs w:val="20"/>
              </w:rPr>
              <w:t xml:space="preserve"> </w:t>
            </w:r>
            <w:r>
              <w:rPr>
                <w:rStyle w:val="FootnoteReference"/>
                <w:noProof/>
                <w:sz w:val="20"/>
                <w:szCs w:val="20"/>
              </w:rPr>
              <w:footnoteReference w:id="30"/>
            </w:r>
          </w:p>
        </w:tc>
        <w:tc>
          <w:tcPr>
            <w:tcW w:w="2086" w:type="pct"/>
            <w:shd w:val="clear" w:color="auto" w:fill="auto"/>
            <w:vAlign w:val="center"/>
          </w:tcPr>
          <w:p w:rsidR="00CE2913" w:rsidRDefault="00DF4A53">
            <w:pPr>
              <w:spacing w:beforeLines="20" w:before="48" w:afterLines="20" w:after="48"/>
              <w:ind w:left="986"/>
              <w:jc w:val="left"/>
              <w:rPr>
                <w:b/>
                <w:noProof/>
                <w:sz w:val="20"/>
                <w:szCs w:val="20"/>
              </w:rPr>
            </w:pPr>
            <w:r>
              <w:rPr>
                <w:noProof/>
                <w:sz w:val="20"/>
                <w:szCs w:val="20"/>
              </w:rPr>
              <w:t>- in sede</w:t>
            </w:r>
            <w:r>
              <w:rPr>
                <w:rStyle w:val="FootnoteReference"/>
                <w:noProof/>
                <w:sz w:val="20"/>
                <w:szCs w:val="20"/>
              </w:rPr>
              <w:footnoteReference w:id="31"/>
            </w:r>
          </w:p>
        </w:tc>
        <w:tc>
          <w:tcPr>
            <w:tcW w:w="515" w:type="pct"/>
            <w:shd w:val="clear" w:color="auto" w:fill="auto"/>
            <w:vAlign w:val="center"/>
          </w:tcPr>
          <w:p w:rsidR="00CE2913" w:rsidRDefault="00CE2913">
            <w:pPr>
              <w:spacing w:beforeLines="20" w:before="48" w:afterLines="20" w:after="48"/>
              <w:jc w:val="center"/>
              <w:rPr>
                <w:noProof/>
                <w:sz w:val="20"/>
                <w:szCs w:val="20"/>
              </w:rPr>
            </w:pPr>
          </w:p>
        </w:tc>
        <w:tc>
          <w:tcPr>
            <w:tcW w:w="513" w:type="pct"/>
            <w:gridSpan w:val="2"/>
            <w:shd w:val="clear" w:color="auto" w:fill="auto"/>
            <w:vAlign w:val="center"/>
          </w:tcPr>
          <w:p w:rsidR="00CE2913" w:rsidRDefault="00CE2913">
            <w:pPr>
              <w:spacing w:beforeLines="20" w:before="48" w:afterLines="20" w:after="48"/>
              <w:jc w:val="center"/>
              <w:rPr>
                <w:noProof/>
                <w:sz w:val="20"/>
                <w:szCs w:val="20"/>
              </w:rPr>
            </w:pPr>
          </w:p>
        </w:tc>
        <w:tc>
          <w:tcPr>
            <w:tcW w:w="578"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gridAfter w:val="1"/>
          <w:wAfter w:w="12" w:type="pct"/>
          <w:trHeight w:val="289"/>
          <w:jc w:val="center"/>
        </w:trPr>
        <w:tc>
          <w:tcPr>
            <w:tcW w:w="0" w:type="auto"/>
            <w:vMerge/>
            <w:shd w:val="clear" w:color="auto" w:fill="auto"/>
            <w:vAlign w:val="center"/>
          </w:tcPr>
          <w:p w:rsidR="00CE2913" w:rsidRDefault="00CE2913">
            <w:pPr>
              <w:rPr>
                <w:b/>
                <w:noProof/>
                <w:sz w:val="20"/>
                <w:szCs w:val="20"/>
              </w:rPr>
            </w:pPr>
          </w:p>
        </w:tc>
        <w:tc>
          <w:tcPr>
            <w:tcW w:w="2086" w:type="pct"/>
            <w:shd w:val="clear" w:color="auto" w:fill="auto"/>
            <w:vAlign w:val="center"/>
          </w:tcPr>
          <w:p w:rsidR="00CE2913" w:rsidRDefault="00DF4A53">
            <w:pPr>
              <w:spacing w:beforeLines="20" w:before="48" w:afterLines="20" w:after="48"/>
              <w:ind w:left="986"/>
              <w:jc w:val="left"/>
              <w:rPr>
                <w:b/>
                <w:noProof/>
                <w:sz w:val="20"/>
                <w:szCs w:val="20"/>
              </w:rPr>
            </w:pPr>
            <w:r>
              <w:rPr>
                <w:noProof/>
                <w:sz w:val="20"/>
                <w:szCs w:val="20"/>
              </w:rPr>
              <w:t xml:space="preserve">- nelle delegazioni </w:t>
            </w:r>
          </w:p>
        </w:tc>
        <w:tc>
          <w:tcPr>
            <w:tcW w:w="515" w:type="pct"/>
            <w:shd w:val="clear" w:color="auto" w:fill="auto"/>
            <w:vAlign w:val="center"/>
          </w:tcPr>
          <w:p w:rsidR="00CE2913" w:rsidRDefault="00CE2913">
            <w:pPr>
              <w:spacing w:beforeLines="20" w:before="48" w:afterLines="20" w:after="48"/>
              <w:jc w:val="center"/>
              <w:rPr>
                <w:noProof/>
                <w:sz w:val="20"/>
                <w:szCs w:val="20"/>
              </w:rPr>
            </w:pPr>
          </w:p>
        </w:tc>
        <w:tc>
          <w:tcPr>
            <w:tcW w:w="513" w:type="pct"/>
            <w:gridSpan w:val="2"/>
            <w:shd w:val="clear" w:color="auto" w:fill="auto"/>
            <w:vAlign w:val="center"/>
          </w:tcPr>
          <w:p w:rsidR="00CE2913" w:rsidRDefault="00CE2913">
            <w:pPr>
              <w:spacing w:beforeLines="20" w:before="48" w:afterLines="20" w:after="48"/>
              <w:jc w:val="center"/>
              <w:rPr>
                <w:noProof/>
                <w:sz w:val="20"/>
                <w:szCs w:val="20"/>
              </w:rPr>
            </w:pPr>
          </w:p>
        </w:tc>
        <w:tc>
          <w:tcPr>
            <w:tcW w:w="578"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gridAfter w:val="1"/>
          <w:wAfter w:w="12" w:type="pct"/>
          <w:trHeight w:val="289"/>
          <w:jc w:val="center"/>
        </w:trPr>
        <w:tc>
          <w:tcPr>
            <w:tcW w:w="3382" w:type="pct"/>
            <w:gridSpan w:val="2"/>
            <w:shd w:val="clear" w:color="auto" w:fill="auto"/>
            <w:vAlign w:val="center"/>
          </w:tcPr>
          <w:p w:rsidR="00CE2913" w:rsidRDefault="00DF4A53">
            <w:pPr>
              <w:spacing w:beforeLines="20" w:before="48" w:afterLines="20" w:after="48"/>
              <w:ind w:left="986"/>
              <w:jc w:val="left"/>
              <w:rPr>
                <w:noProof/>
                <w:sz w:val="20"/>
                <w:szCs w:val="20"/>
              </w:rPr>
            </w:pPr>
            <w:r>
              <w:rPr>
                <w:b/>
                <w:noProof/>
                <w:sz w:val="20"/>
                <w:szCs w:val="20"/>
              </w:rPr>
              <w:t>XX</w:t>
            </w:r>
            <w:r>
              <w:rPr>
                <w:noProof/>
                <w:sz w:val="20"/>
                <w:szCs w:val="20"/>
              </w:rPr>
              <w:t xml:space="preserve"> 01 05 02 (CA, INT, SNE – Ricerca indiretta)</w:t>
            </w:r>
          </w:p>
        </w:tc>
        <w:tc>
          <w:tcPr>
            <w:tcW w:w="515" w:type="pct"/>
            <w:shd w:val="clear" w:color="auto" w:fill="auto"/>
            <w:vAlign w:val="center"/>
          </w:tcPr>
          <w:p w:rsidR="00CE2913" w:rsidRDefault="00CE2913">
            <w:pPr>
              <w:spacing w:beforeLines="20" w:before="48" w:afterLines="20" w:after="48"/>
              <w:jc w:val="center"/>
              <w:rPr>
                <w:noProof/>
                <w:sz w:val="20"/>
                <w:szCs w:val="20"/>
              </w:rPr>
            </w:pPr>
          </w:p>
        </w:tc>
        <w:tc>
          <w:tcPr>
            <w:tcW w:w="513" w:type="pct"/>
            <w:gridSpan w:val="2"/>
            <w:shd w:val="clear" w:color="auto" w:fill="auto"/>
            <w:vAlign w:val="center"/>
          </w:tcPr>
          <w:p w:rsidR="00CE2913" w:rsidRDefault="00CE2913">
            <w:pPr>
              <w:spacing w:beforeLines="20" w:before="48" w:afterLines="20" w:after="48"/>
              <w:jc w:val="center"/>
              <w:rPr>
                <w:noProof/>
                <w:sz w:val="20"/>
                <w:szCs w:val="20"/>
              </w:rPr>
            </w:pPr>
          </w:p>
        </w:tc>
        <w:tc>
          <w:tcPr>
            <w:tcW w:w="578"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gridAfter w:val="1"/>
          <w:wAfter w:w="12" w:type="pct"/>
          <w:trHeight w:val="289"/>
          <w:jc w:val="center"/>
        </w:trPr>
        <w:tc>
          <w:tcPr>
            <w:tcW w:w="3382" w:type="pct"/>
            <w:gridSpan w:val="2"/>
            <w:shd w:val="clear" w:color="auto" w:fill="auto"/>
            <w:vAlign w:val="center"/>
          </w:tcPr>
          <w:p w:rsidR="00CE2913" w:rsidRDefault="00DF4A53">
            <w:pPr>
              <w:spacing w:beforeLines="20" w:before="48" w:afterLines="20" w:after="48"/>
              <w:ind w:left="986"/>
              <w:jc w:val="left"/>
              <w:rPr>
                <w:noProof/>
                <w:sz w:val="20"/>
                <w:szCs w:val="20"/>
              </w:rPr>
            </w:pPr>
            <w:r>
              <w:rPr>
                <w:noProof/>
                <w:sz w:val="20"/>
                <w:szCs w:val="20"/>
              </w:rPr>
              <w:t>10 01 05 02 (CA, INT, SNE - ricerca diretta)</w:t>
            </w:r>
          </w:p>
        </w:tc>
        <w:tc>
          <w:tcPr>
            <w:tcW w:w="515" w:type="pct"/>
            <w:shd w:val="clear" w:color="auto" w:fill="auto"/>
            <w:vAlign w:val="center"/>
          </w:tcPr>
          <w:p w:rsidR="00CE2913" w:rsidRDefault="00CE2913">
            <w:pPr>
              <w:spacing w:beforeLines="20" w:before="48" w:afterLines="20" w:after="48"/>
              <w:jc w:val="center"/>
              <w:rPr>
                <w:noProof/>
                <w:sz w:val="20"/>
                <w:szCs w:val="20"/>
              </w:rPr>
            </w:pPr>
          </w:p>
        </w:tc>
        <w:tc>
          <w:tcPr>
            <w:tcW w:w="513" w:type="pct"/>
            <w:gridSpan w:val="2"/>
            <w:shd w:val="clear" w:color="auto" w:fill="auto"/>
            <w:vAlign w:val="center"/>
          </w:tcPr>
          <w:p w:rsidR="00CE2913" w:rsidRDefault="00CE2913">
            <w:pPr>
              <w:spacing w:beforeLines="20" w:before="48" w:afterLines="20" w:after="48"/>
              <w:jc w:val="center"/>
              <w:rPr>
                <w:noProof/>
                <w:sz w:val="20"/>
                <w:szCs w:val="20"/>
              </w:rPr>
            </w:pPr>
          </w:p>
        </w:tc>
        <w:tc>
          <w:tcPr>
            <w:tcW w:w="578" w:type="pct"/>
            <w:gridSpan w:val="3"/>
            <w:shd w:val="clear" w:color="auto" w:fill="auto"/>
            <w:vAlign w:val="center"/>
          </w:tcPr>
          <w:p w:rsidR="00CE2913" w:rsidRDefault="00CE2913">
            <w:pPr>
              <w:spacing w:beforeLines="20" w:before="48" w:afterLines="20" w:after="48"/>
              <w:jc w:val="center"/>
              <w:rPr>
                <w:noProof/>
                <w:sz w:val="20"/>
                <w:szCs w:val="20"/>
              </w:rPr>
            </w:pPr>
          </w:p>
        </w:tc>
      </w:tr>
      <w:tr w:rsidR="00CE2913">
        <w:trPr>
          <w:gridAfter w:val="1"/>
          <w:wAfter w:w="12" w:type="pct"/>
          <w:trHeight w:val="289"/>
          <w:jc w:val="center"/>
        </w:trPr>
        <w:tc>
          <w:tcPr>
            <w:tcW w:w="3382" w:type="pct"/>
            <w:gridSpan w:val="2"/>
            <w:tcBorders>
              <w:bottom w:val="double" w:sz="4" w:space="0" w:color="auto"/>
            </w:tcBorders>
            <w:shd w:val="clear" w:color="auto" w:fill="auto"/>
            <w:vAlign w:val="center"/>
          </w:tcPr>
          <w:p w:rsidR="00CE2913" w:rsidRDefault="00DF4A53">
            <w:pPr>
              <w:spacing w:beforeLines="20" w:before="48" w:afterLines="20" w:after="48"/>
              <w:ind w:left="984"/>
              <w:jc w:val="left"/>
              <w:rPr>
                <w:noProof/>
                <w:sz w:val="20"/>
                <w:szCs w:val="20"/>
              </w:rPr>
            </w:pPr>
            <w:r>
              <w:rPr>
                <w:noProof/>
                <w:sz w:val="20"/>
                <w:szCs w:val="20"/>
              </w:rPr>
              <w:t>Altre linee di bilancio (specificare)</w:t>
            </w:r>
          </w:p>
        </w:tc>
        <w:tc>
          <w:tcPr>
            <w:tcW w:w="515" w:type="pct"/>
            <w:tcBorders>
              <w:bottom w:val="double" w:sz="4" w:space="0" w:color="auto"/>
            </w:tcBorders>
            <w:shd w:val="clear" w:color="auto" w:fill="auto"/>
            <w:vAlign w:val="center"/>
          </w:tcPr>
          <w:p w:rsidR="00CE2913" w:rsidRDefault="00CE2913">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rsidR="00CE2913" w:rsidRDefault="00CE2913">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rsidR="00CE2913" w:rsidRDefault="00CE2913">
            <w:pPr>
              <w:spacing w:beforeLines="20" w:before="48" w:afterLines="20" w:after="48"/>
              <w:jc w:val="center"/>
              <w:rPr>
                <w:noProof/>
                <w:sz w:val="20"/>
                <w:szCs w:val="20"/>
              </w:rPr>
            </w:pPr>
          </w:p>
        </w:tc>
      </w:tr>
      <w:tr w:rsidR="00CE2913">
        <w:trPr>
          <w:gridAfter w:val="2"/>
          <w:wAfter w:w="35" w:type="pct"/>
          <w:trHeight w:val="289"/>
          <w:jc w:val="center"/>
        </w:trPr>
        <w:tc>
          <w:tcPr>
            <w:tcW w:w="3382" w:type="pct"/>
            <w:gridSpan w:val="2"/>
            <w:tcBorders>
              <w:top w:val="double" w:sz="4" w:space="0" w:color="auto"/>
            </w:tcBorders>
            <w:shd w:val="clear" w:color="auto" w:fill="auto"/>
            <w:vAlign w:val="center"/>
          </w:tcPr>
          <w:p w:rsidR="00CE2913" w:rsidRDefault="00DF4A53">
            <w:pPr>
              <w:spacing w:beforeLines="20" w:before="48" w:afterLines="20" w:after="48"/>
              <w:ind w:left="986"/>
              <w:jc w:val="left"/>
              <w:rPr>
                <w:noProof/>
                <w:sz w:val="20"/>
                <w:szCs w:val="20"/>
              </w:rPr>
            </w:pPr>
            <w:r>
              <w:rPr>
                <w:b/>
                <w:noProof/>
                <w:sz w:val="20"/>
                <w:szCs w:val="20"/>
              </w:rPr>
              <w:t>TOTALE</w:t>
            </w:r>
          </w:p>
        </w:tc>
        <w:tc>
          <w:tcPr>
            <w:tcW w:w="515" w:type="pct"/>
            <w:tcBorders>
              <w:top w:val="double" w:sz="4" w:space="0" w:color="auto"/>
            </w:tcBorders>
            <w:shd w:val="clear" w:color="auto" w:fill="auto"/>
            <w:vAlign w:val="center"/>
          </w:tcPr>
          <w:p w:rsidR="00CE2913" w:rsidRDefault="00DF4A53">
            <w:pPr>
              <w:spacing w:beforeLines="20" w:before="48" w:afterLines="20" w:after="48"/>
              <w:jc w:val="center"/>
              <w:rPr>
                <w:b/>
                <w:noProof/>
                <w:sz w:val="20"/>
                <w:szCs w:val="20"/>
              </w:rPr>
            </w:pPr>
            <w:r>
              <w:rPr>
                <w:b/>
                <w:noProof/>
                <w:sz w:val="20"/>
                <w:szCs w:val="20"/>
              </w:rPr>
              <w:t>17</w:t>
            </w:r>
          </w:p>
        </w:tc>
        <w:tc>
          <w:tcPr>
            <w:tcW w:w="513" w:type="pct"/>
            <w:gridSpan w:val="2"/>
            <w:tcBorders>
              <w:top w:val="double" w:sz="4" w:space="0" w:color="auto"/>
            </w:tcBorders>
            <w:shd w:val="clear" w:color="auto" w:fill="auto"/>
            <w:vAlign w:val="center"/>
          </w:tcPr>
          <w:p w:rsidR="00CE2913" w:rsidRDefault="00DF4A53">
            <w:pPr>
              <w:spacing w:beforeLines="20" w:before="48" w:afterLines="20" w:after="48"/>
              <w:jc w:val="center"/>
              <w:rPr>
                <w:b/>
                <w:noProof/>
                <w:sz w:val="20"/>
                <w:szCs w:val="20"/>
              </w:rPr>
            </w:pPr>
            <w:r>
              <w:rPr>
                <w:b/>
                <w:noProof/>
                <w:sz w:val="20"/>
                <w:szCs w:val="20"/>
              </w:rPr>
              <w:t>36</w:t>
            </w:r>
          </w:p>
        </w:tc>
        <w:tc>
          <w:tcPr>
            <w:tcW w:w="556" w:type="pct"/>
            <w:gridSpan w:val="2"/>
            <w:tcBorders>
              <w:top w:val="double" w:sz="4" w:space="0" w:color="auto"/>
            </w:tcBorders>
            <w:shd w:val="clear" w:color="auto" w:fill="auto"/>
            <w:vAlign w:val="center"/>
          </w:tcPr>
          <w:p w:rsidR="00CE2913" w:rsidRDefault="00DF4A53">
            <w:pPr>
              <w:spacing w:beforeLines="20" w:before="48" w:afterLines="20" w:after="48"/>
              <w:jc w:val="center"/>
              <w:rPr>
                <w:b/>
                <w:noProof/>
                <w:sz w:val="20"/>
                <w:szCs w:val="20"/>
              </w:rPr>
            </w:pPr>
            <w:r>
              <w:rPr>
                <w:b/>
                <w:noProof/>
                <w:sz w:val="20"/>
                <w:szCs w:val="20"/>
              </w:rPr>
              <w:t>47</w:t>
            </w:r>
          </w:p>
        </w:tc>
      </w:tr>
    </w:tbl>
    <w:p w:rsidR="00CE2913" w:rsidRDefault="00DF4A53">
      <w:pPr>
        <w:spacing w:after="60"/>
        <w:jc w:val="left"/>
        <w:rPr>
          <w:i/>
          <w:noProof/>
          <w:sz w:val="20"/>
          <w:szCs w:val="20"/>
        </w:rPr>
      </w:pPr>
      <w:r>
        <w:rPr>
          <w:noProof/>
          <w:sz w:val="20"/>
          <w:szCs w:val="20"/>
        </w:rPr>
        <w:t xml:space="preserve">* </w:t>
      </w:r>
      <w:r>
        <w:rPr>
          <w:i/>
          <w:noProof/>
          <w:sz w:val="20"/>
          <w:szCs w:val="20"/>
        </w:rPr>
        <w:t>Queste cifre potrebbero essere integrate da 15 ETP da riassegnare da altre DG tramite un invito a manifestare interesse.</w:t>
      </w:r>
    </w:p>
    <w:p w:rsidR="00CE2913" w:rsidRDefault="00CE2913">
      <w:pPr>
        <w:spacing w:after="60"/>
        <w:jc w:val="left"/>
        <w:rPr>
          <w:i/>
          <w:noProof/>
          <w:sz w:val="20"/>
        </w:rPr>
      </w:pPr>
    </w:p>
    <w:p w:rsidR="00CE2913" w:rsidRDefault="00DF4A53">
      <w:pPr>
        <w:spacing w:before="60" w:after="60"/>
        <w:ind w:left="851"/>
        <w:rPr>
          <w:noProof/>
          <w:sz w:val="18"/>
          <w:szCs w:val="18"/>
        </w:rPr>
      </w:pPr>
      <w:r>
        <w:rPr>
          <w:b/>
          <w:noProof/>
          <w:sz w:val="18"/>
          <w:szCs w:val="18"/>
        </w:rPr>
        <w:t>XX</w:t>
      </w:r>
      <w:r>
        <w:rPr>
          <w:noProof/>
          <w:sz w:val="18"/>
          <w:szCs w:val="18"/>
        </w:rPr>
        <w:t xml:space="preserve"> è il settore o il titolo di bilancio interessato.</w:t>
      </w:r>
    </w:p>
    <w:p w:rsidR="00CE2913" w:rsidRDefault="00DF4A53">
      <w:pPr>
        <w:ind w:left="850"/>
        <w:rPr>
          <w:noProof/>
          <w:sz w:val="18"/>
          <w:szCs w:val="18"/>
        </w:rPr>
      </w:pPr>
      <w:r>
        <w:rPr>
          <w:noProof/>
          <w:sz w:val="18"/>
        </w:rPr>
        <w:t xml:space="preserve">Il fabbisogno di risorse umane è coperto dal personale della </w:t>
      </w:r>
      <w:r>
        <w:rPr>
          <w:noProof/>
          <w:sz w:val="18"/>
        </w:rPr>
        <w:t>DG già assegnato alla gestione dell'azione e/o riassegnato all'interno della stessa DG, integrato dall'eventuale dotazione supplementare concessa alla DG responsabile nell'ambito della procedura annuale di assegnazione, tenendo conto dei vincoli di bilanci</w:t>
      </w:r>
      <w:r>
        <w:rPr>
          <w:noProof/>
          <w:sz w:val="18"/>
        </w:rPr>
        <w:t>o.</w:t>
      </w:r>
    </w:p>
    <w:p w:rsidR="00CE2913" w:rsidRDefault="00DF4A53">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E2913">
        <w:tc>
          <w:tcPr>
            <w:tcW w:w="3240" w:type="dxa"/>
          </w:tcPr>
          <w:p w:rsidR="00CE2913" w:rsidRDefault="00DF4A53">
            <w:pPr>
              <w:rPr>
                <w:noProof/>
                <w:sz w:val="20"/>
              </w:rPr>
            </w:pPr>
            <w:r>
              <w:rPr>
                <w:noProof/>
                <w:sz w:val="20"/>
              </w:rPr>
              <w:t>Funzionari e agenti temporanei</w:t>
            </w:r>
          </w:p>
        </w:tc>
        <w:tc>
          <w:tcPr>
            <w:tcW w:w="7200" w:type="dxa"/>
          </w:tcPr>
          <w:p w:rsidR="00CE2913" w:rsidRDefault="00DF4A53">
            <w:pPr>
              <w:rPr>
                <w:noProof/>
                <w:sz w:val="20"/>
                <w:szCs w:val="20"/>
              </w:rPr>
            </w:pPr>
            <w:r>
              <w:rPr>
                <w:noProof/>
                <w:sz w:val="20"/>
              </w:rPr>
              <w:t>Il personale supplementare richiesto per il periodo 2018-2020 serve per svolgere i seguenti compiti: a) sviluppare e gestire il nuovo dispositivo rescEU; b) rafforzare il pool volontari</w:t>
            </w:r>
            <w:r>
              <w:rPr>
                <w:noProof/>
                <w:sz w:val="20"/>
              </w:rPr>
              <w:t>o; c) sostenere le unità politiche, comprese le attività di prevenzione; d) sviluppare il concetto di accademia europea di protezione civile ed e) assicurare le attività di gestione e di sostegno.</w:t>
            </w:r>
          </w:p>
          <w:p w:rsidR="00CE2913" w:rsidRDefault="00DF4A53">
            <w:pPr>
              <w:rPr>
                <w:noProof/>
                <w:sz w:val="20"/>
              </w:rPr>
            </w:pPr>
            <w:r>
              <w:rPr>
                <w:noProof/>
                <w:sz w:val="20"/>
              </w:rPr>
              <w:t>La maggior parte dell'incremento di personale sarà destinat</w:t>
            </w:r>
            <w:r>
              <w:rPr>
                <w:noProof/>
                <w:sz w:val="20"/>
              </w:rPr>
              <w:t>a allo sviluppo di rescEU, allo svolgimento di compiti quali la gestione dell'acquisto e/o del noleggio di risorse (contratti), alla gestione delle risorse e a compiti di monitoraggio e coordinamento, oltre che a compiti di comunicazione.</w:t>
            </w:r>
          </w:p>
        </w:tc>
      </w:tr>
      <w:tr w:rsidR="00CE2913">
        <w:tc>
          <w:tcPr>
            <w:tcW w:w="3240" w:type="dxa"/>
          </w:tcPr>
          <w:p w:rsidR="00CE2913" w:rsidRDefault="00DF4A53">
            <w:pPr>
              <w:spacing w:before="60" w:after="60"/>
              <w:rPr>
                <w:noProof/>
                <w:sz w:val="20"/>
              </w:rPr>
            </w:pPr>
            <w:r>
              <w:rPr>
                <w:noProof/>
                <w:sz w:val="20"/>
              </w:rPr>
              <w:t xml:space="preserve">Personale </w:t>
            </w:r>
            <w:r>
              <w:rPr>
                <w:noProof/>
                <w:sz w:val="20"/>
              </w:rPr>
              <w:t>esterno</w:t>
            </w:r>
          </w:p>
        </w:tc>
        <w:tc>
          <w:tcPr>
            <w:tcW w:w="7200" w:type="dxa"/>
          </w:tcPr>
          <w:p w:rsidR="00CE2913" w:rsidRDefault="00DF4A53">
            <w:pPr>
              <w:rPr>
                <w:noProof/>
                <w:sz w:val="20"/>
              </w:rPr>
            </w:pPr>
            <w:r>
              <w:rPr>
                <w:noProof/>
                <w:sz w:val="20"/>
              </w:rPr>
              <w:t>Garantire l'operatività 24 ore/7 giorni del Centro di risposta alle emergenze; lavoro necessario sul campo; supporto amministrativo.</w:t>
            </w:r>
          </w:p>
        </w:tc>
      </w:tr>
    </w:tbl>
    <w:p w:rsidR="00CE2913" w:rsidRDefault="00CE2913">
      <w:pPr>
        <w:rPr>
          <w:noProof/>
        </w:rPr>
        <w:sectPr w:rsidR="00CE2913" w:rsidSect="00DF4A53">
          <w:pgSz w:w="11907" w:h="16840"/>
          <w:pgMar w:top="1134" w:right="1418" w:bottom="1134" w:left="1418" w:header="709" w:footer="709" w:gutter="0"/>
          <w:cols w:space="708"/>
          <w:docGrid w:linePitch="360"/>
        </w:sectPr>
      </w:pPr>
    </w:p>
    <w:p w:rsidR="00CE2913" w:rsidRDefault="00DF4A53">
      <w:pPr>
        <w:pStyle w:val="ManualNumPar3"/>
        <w:rPr>
          <w:noProof/>
        </w:rPr>
      </w:pPr>
      <w:r>
        <w:t>3.2.4.</w:t>
      </w:r>
      <w:r>
        <w:tab/>
      </w:r>
      <w:r>
        <w:rPr>
          <w:noProof/>
        </w:rPr>
        <w:t xml:space="preserve">Compatibilità con il quadro finanziario pluriennale attuale </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La proposta/iniziativa</w:t>
      </w:r>
      <w:r>
        <w:rPr>
          <w:noProof/>
        </w:rPr>
        <w:t xml:space="preserve"> è compatibile con il quadro finanziario pluriennale attuale.</w:t>
      </w:r>
    </w:p>
    <w:p w:rsidR="00CE2913" w:rsidRDefault="00DF4A53">
      <w:pPr>
        <w:tabs>
          <w:tab w:val="num" w:pos="1134"/>
        </w:tabs>
        <w:ind w:left="1134" w:hanging="283"/>
        <w:rPr>
          <w:rFonts w:eastAsia="Times New Roman"/>
          <w:noProof/>
        </w:rPr>
      </w:pPr>
      <w:r>
        <w:rPr>
          <w:noProof/>
        </w:rPr>
        <w:t>X</w:t>
      </w:r>
      <w:r>
        <w:rPr>
          <w:noProof/>
        </w:rPr>
        <w:tab/>
        <w:t>La proposta/iniziativa richiede una riprogrammazione della pertinente rubrica del quadro finanziario pluriennale. I seguenti importi saranno riassegnati:</w:t>
      </w:r>
    </w:p>
    <w:tbl>
      <w:tblPr>
        <w:tblW w:w="8378" w:type="dxa"/>
        <w:tblInd w:w="93" w:type="dxa"/>
        <w:tblLook w:val="04A0" w:firstRow="1" w:lastRow="0" w:firstColumn="1" w:lastColumn="0" w:noHBand="0" w:noVBand="1"/>
      </w:tblPr>
      <w:tblGrid>
        <w:gridCol w:w="1164"/>
        <w:gridCol w:w="3560"/>
        <w:gridCol w:w="960"/>
        <w:gridCol w:w="960"/>
        <w:gridCol w:w="960"/>
        <w:gridCol w:w="960"/>
      </w:tblGrid>
      <w:tr w:rsidR="00CE2913">
        <w:trPr>
          <w:trHeight w:val="300"/>
        </w:trPr>
        <w:tc>
          <w:tcPr>
            <w:tcW w:w="978" w:type="dxa"/>
            <w:tcBorders>
              <w:top w:val="single" w:sz="8" w:space="0" w:color="auto"/>
              <w:left w:val="single" w:sz="8" w:space="0" w:color="auto"/>
              <w:bottom w:val="nil"/>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b/>
                <w:bCs/>
                <w:noProof/>
                <w:color w:val="000000"/>
                <w:sz w:val="22"/>
              </w:rPr>
            </w:pPr>
            <w:r>
              <w:rPr>
                <w:rFonts w:ascii="Calibri" w:hAnsi="Calibri"/>
                <w:b/>
                <w:noProof/>
                <w:color w:val="000000"/>
                <w:sz w:val="22"/>
              </w:rPr>
              <w:t>Rubrica 3</w:t>
            </w:r>
          </w:p>
        </w:tc>
        <w:tc>
          <w:tcPr>
            <w:tcW w:w="960" w:type="dxa"/>
            <w:tcBorders>
              <w:top w:val="single" w:sz="8" w:space="0" w:color="auto"/>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totale</w:t>
            </w:r>
          </w:p>
        </w:tc>
      </w:tr>
      <w:tr w:rsidR="00CE2913">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Diritti, uguaglianza e cittadinanza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r>
      <w:tr w:rsidR="00CE2913">
        <w:trPr>
          <w:trHeight w:val="600"/>
        </w:trPr>
        <w:tc>
          <w:tcPr>
            <w:tcW w:w="978" w:type="dxa"/>
            <w:tcBorders>
              <w:top w:val="nil"/>
              <w:left w:val="single" w:sz="4" w:space="0" w:color="auto"/>
              <w:bottom w:val="nil"/>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33.0201</w:t>
            </w:r>
          </w:p>
        </w:tc>
        <w:tc>
          <w:tcPr>
            <w:tcW w:w="3560" w:type="dxa"/>
            <w:tcBorders>
              <w:top w:val="nil"/>
              <w:left w:val="nil"/>
              <w:bottom w:val="nil"/>
              <w:right w:val="single" w:sz="4" w:space="0" w:color="auto"/>
            </w:tcBorders>
            <w:shd w:val="clear" w:color="auto" w:fill="auto"/>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Garantire la tutela dei diritti e l'empowerment dei cittadini</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2,89</w:t>
            </w:r>
          </w:p>
        </w:tc>
      </w:tr>
      <w:tr w:rsidR="00CE2913">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33.0202</w:t>
            </w:r>
          </w:p>
        </w:tc>
        <w:tc>
          <w:tcPr>
            <w:tcW w:w="3560" w:type="dxa"/>
            <w:tcBorders>
              <w:top w:val="nil"/>
              <w:left w:val="nil"/>
              <w:bottom w:val="single" w:sz="4" w:space="0" w:color="auto"/>
              <w:right w:val="single" w:sz="4" w:space="0" w:color="auto"/>
            </w:tcBorders>
            <w:shd w:val="clear" w:color="auto" w:fill="auto"/>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Promuovere la non discriminazione e la parità</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2,2</w:t>
            </w:r>
          </w:p>
        </w:tc>
      </w:tr>
      <w:tr w:rsidR="00CE2913">
        <w:trPr>
          <w:trHeight w:val="300"/>
        </w:trPr>
        <w:tc>
          <w:tcPr>
            <w:tcW w:w="978" w:type="dxa"/>
            <w:tcBorders>
              <w:top w:val="nil"/>
              <w:left w:val="single" w:sz="4" w:space="0" w:color="auto"/>
              <w:bottom w:val="single" w:sz="4" w:space="0" w:color="auto"/>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Giustizia</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r>
      <w:tr w:rsidR="00CE2913">
        <w:trPr>
          <w:trHeight w:val="600"/>
        </w:trPr>
        <w:tc>
          <w:tcPr>
            <w:tcW w:w="978" w:type="dxa"/>
            <w:tcBorders>
              <w:top w:val="nil"/>
              <w:left w:val="single" w:sz="4" w:space="0" w:color="auto"/>
              <w:bottom w:val="nil"/>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33.0301</w:t>
            </w:r>
          </w:p>
        </w:tc>
        <w:tc>
          <w:tcPr>
            <w:tcW w:w="3560" w:type="dxa"/>
            <w:tcBorders>
              <w:top w:val="nil"/>
              <w:left w:val="nil"/>
              <w:bottom w:val="nil"/>
              <w:right w:val="single" w:sz="4" w:space="0" w:color="auto"/>
            </w:tcBorders>
            <w:shd w:val="clear" w:color="auto" w:fill="auto"/>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xml:space="preserve">Sostenere e promuovere </w:t>
            </w:r>
            <w:r>
              <w:rPr>
                <w:rFonts w:ascii="Calibri" w:hAnsi="Calibri"/>
                <w:noProof/>
                <w:color w:val="000000"/>
                <w:sz w:val="22"/>
              </w:rPr>
              <w:t>la formazione giudiziaria</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10,18</w:t>
            </w:r>
          </w:p>
        </w:tc>
      </w:tr>
      <w:tr w:rsidR="00CE2913">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33.0302</w:t>
            </w:r>
          </w:p>
        </w:tc>
        <w:tc>
          <w:tcPr>
            <w:tcW w:w="3560" w:type="dxa"/>
            <w:tcBorders>
              <w:top w:val="nil"/>
              <w:left w:val="nil"/>
              <w:bottom w:val="single" w:sz="4" w:space="0" w:color="auto"/>
              <w:right w:val="single" w:sz="4" w:space="0" w:color="auto"/>
            </w:tcBorders>
            <w:shd w:val="clear" w:color="auto" w:fill="auto"/>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Migliorare la cooperazione giudiziaria in materia civile e penale</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9,79</w:t>
            </w:r>
          </w:p>
        </w:tc>
      </w:tr>
      <w:tr w:rsidR="00CE2913">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CE2913" w:rsidRDefault="00DF4A53">
            <w:pPr>
              <w:spacing w:before="0" w:after="0"/>
              <w:jc w:val="left"/>
              <w:rPr>
                <w:rFonts w:ascii="Calibri" w:eastAsia="Times New Roman" w:hAnsi="Calibri"/>
                <w:b/>
                <w:bCs/>
                <w:noProof/>
                <w:color w:val="000000"/>
                <w:sz w:val="22"/>
              </w:rPr>
            </w:pPr>
            <w:r>
              <w:rPr>
                <w:rFonts w:ascii="Calibri" w:hAnsi="Calibri"/>
                <w:b/>
                <w:noProof/>
                <w:color w:val="000000"/>
                <w:sz w:val="22"/>
              </w:rPr>
              <w:t>Totale della rubrica 3</w:t>
            </w:r>
          </w:p>
        </w:tc>
        <w:tc>
          <w:tcPr>
            <w:tcW w:w="960" w:type="dxa"/>
            <w:tcBorders>
              <w:top w:val="nil"/>
              <w:left w:val="nil"/>
              <w:bottom w:val="single" w:sz="8"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rsidR="00CE2913" w:rsidRDefault="00DF4A53">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rsidR="00CE2913">
        <w:trPr>
          <w:trHeight w:val="300"/>
        </w:trPr>
        <w:tc>
          <w:tcPr>
            <w:tcW w:w="978" w:type="dxa"/>
            <w:tcBorders>
              <w:top w:val="nil"/>
              <w:left w:val="single" w:sz="8" w:space="0" w:color="auto"/>
              <w:bottom w:val="nil"/>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rsidR="00CE2913" w:rsidRDefault="00DF4A53">
            <w:pPr>
              <w:spacing w:before="0" w:after="0"/>
              <w:jc w:val="left"/>
              <w:rPr>
                <w:rFonts w:ascii="Calibri" w:eastAsia="Times New Roman" w:hAnsi="Calibri"/>
                <w:b/>
                <w:bCs/>
                <w:noProof/>
                <w:color w:val="000000"/>
                <w:sz w:val="22"/>
              </w:rPr>
            </w:pPr>
            <w:r>
              <w:rPr>
                <w:rFonts w:ascii="Calibri" w:hAnsi="Calibri"/>
                <w:b/>
                <w:noProof/>
                <w:color w:val="000000"/>
                <w:sz w:val="22"/>
              </w:rPr>
              <w:t>Rubrica 4</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totale</w:t>
            </w:r>
          </w:p>
        </w:tc>
      </w:tr>
      <w:tr w:rsidR="00CE2913">
        <w:trPr>
          <w:trHeight w:val="300"/>
        </w:trPr>
        <w:tc>
          <w:tcPr>
            <w:tcW w:w="978" w:type="dxa"/>
            <w:tcBorders>
              <w:top w:val="single" w:sz="4" w:space="0" w:color="auto"/>
              <w:left w:val="single" w:sz="4" w:space="0" w:color="auto"/>
              <w:bottom w:val="nil"/>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21.020703</w:t>
            </w:r>
          </w:p>
        </w:tc>
        <w:tc>
          <w:tcPr>
            <w:tcW w:w="3560" w:type="dxa"/>
            <w:tcBorders>
              <w:top w:val="single" w:sz="4" w:space="0" w:color="auto"/>
              <w:left w:val="nil"/>
              <w:bottom w:val="nil"/>
              <w:right w:val="single" w:sz="4" w:space="0" w:color="auto"/>
            </w:tcBorders>
            <w:shd w:val="clear" w:color="auto" w:fill="auto"/>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Sviluppo umano (DCI)</w:t>
            </w:r>
          </w:p>
        </w:tc>
        <w:tc>
          <w:tcPr>
            <w:tcW w:w="960" w:type="dxa"/>
            <w:tcBorders>
              <w:top w:val="single" w:sz="4" w:space="0" w:color="auto"/>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2,00</w:t>
            </w:r>
          </w:p>
        </w:tc>
      </w:tr>
      <w:tr w:rsidR="00CE2913">
        <w:trPr>
          <w:trHeight w:val="930"/>
        </w:trPr>
        <w:tc>
          <w:tcPr>
            <w:tcW w:w="978" w:type="dxa"/>
            <w:tcBorders>
              <w:top w:val="nil"/>
              <w:left w:val="single" w:sz="4" w:space="0" w:color="auto"/>
              <w:bottom w:val="single" w:sz="4" w:space="0" w:color="auto"/>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22.020302</w:t>
            </w:r>
          </w:p>
        </w:tc>
        <w:tc>
          <w:tcPr>
            <w:tcW w:w="3560" w:type="dxa"/>
            <w:tcBorders>
              <w:top w:val="nil"/>
              <w:left w:val="nil"/>
              <w:bottom w:val="single" w:sz="4" w:space="0" w:color="auto"/>
              <w:right w:val="single" w:sz="4" w:space="0" w:color="auto"/>
            </w:tcBorders>
            <w:shd w:val="clear" w:color="auto" w:fill="auto"/>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Sostegno alla Turchia - Sviluppo economico, sociale e territoriale e connesso allineamento progressivo all'acquis dell'Unione (IPA II - Turchia)</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4 284</w:t>
            </w:r>
          </w:p>
        </w:tc>
      </w:tr>
      <w:tr w:rsidR="00CE2913">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CE2913" w:rsidRDefault="00DF4A53">
            <w:pPr>
              <w:spacing w:before="0" w:after="0"/>
              <w:jc w:val="left"/>
              <w:rPr>
                <w:rFonts w:ascii="Calibri" w:eastAsia="Times New Roman" w:hAnsi="Calibri"/>
                <w:b/>
                <w:bCs/>
                <w:noProof/>
                <w:color w:val="000000"/>
                <w:sz w:val="22"/>
              </w:rPr>
            </w:pPr>
            <w:r>
              <w:rPr>
                <w:rFonts w:ascii="Calibri" w:hAnsi="Calibri"/>
                <w:b/>
                <w:noProof/>
                <w:color w:val="000000"/>
                <w:sz w:val="22"/>
              </w:rPr>
              <w:t>Totale della rubrica 4</w:t>
            </w:r>
          </w:p>
        </w:tc>
        <w:tc>
          <w:tcPr>
            <w:tcW w:w="960" w:type="dxa"/>
            <w:tcBorders>
              <w:top w:val="nil"/>
              <w:left w:val="nil"/>
              <w:bottom w:val="single" w:sz="8"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rsidR="00CE2913" w:rsidRDefault="00DF4A53">
            <w:pPr>
              <w:spacing w:before="0" w:after="0"/>
              <w:jc w:val="right"/>
              <w:rPr>
                <w:rFonts w:ascii="Calibri" w:eastAsia="Times New Roman" w:hAnsi="Calibri"/>
                <w:b/>
                <w:bCs/>
                <w:noProof/>
                <w:color w:val="000000"/>
                <w:sz w:val="22"/>
              </w:rPr>
            </w:pPr>
            <w:r>
              <w:rPr>
                <w:rFonts w:ascii="Calibri" w:hAnsi="Calibri"/>
                <w:b/>
                <w:noProof/>
                <w:color w:val="000000"/>
                <w:sz w:val="22"/>
              </w:rPr>
              <w:t>6 284</w:t>
            </w:r>
          </w:p>
        </w:tc>
      </w:tr>
    </w:tbl>
    <w:p w:rsidR="00CE2913" w:rsidRDefault="00CE2913">
      <w:pPr>
        <w:ind w:left="283" w:hanging="283"/>
        <w:rPr>
          <w:rFonts w:eastAsia="Times New Roman"/>
          <w:noProof/>
        </w:rPr>
      </w:pPr>
    </w:p>
    <w:p w:rsidR="00CE2913" w:rsidRDefault="00DF4A53">
      <w:pPr>
        <w:ind w:left="851"/>
        <w:rPr>
          <w:rFonts w:eastAsia="Times New Roman"/>
          <w:noProof/>
        </w:rPr>
      </w:pPr>
      <w:r>
        <w:rPr>
          <w:noProof/>
        </w:rPr>
        <w:t>X</w:t>
      </w:r>
      <w:r>
        <w:rPr>
          <w:noProof/>
        </w:rPr>
        <w:tab/>
        <w:t xml:space="preserve">La proposta/iniziativa </w:t>
      </w:r>
      <w:r>
        <w:rPr>
          <w:noProof/>
        </w:rPr>
        <w:t>richiede l'applicazione dello strumento di flessibilità.</w:t>
      </w:r>
    </w:p>
    <w:tbl>
      <w:tblPr>
        <w:tblW w:w="9855" w:type="dxa"/>
        <w:tblInd w:w="93" w:type="dxa"/>
        <w:tblLook w:val="04A0" w:firstRow="1" w:lastRow="0" w:firstColumn="1" w:lastColumn="0" w:noHBand="0" w:noVBand="1"/>
      </w:tblPr>
      <w:tblGrid>
        <w:gridCol w:w="5415"/>
        <w:gridCol w:w="2280"/>
        <w:gridCol w:w="1080"/>
        <w:gridCol w:w="120"/>
        <w:gridCol w:w="960"/>
      </w:tblGrid>
      <w:tr w:rsidR="00CE2913">
        <w:trPr>
          <w:trHeight w:val="300"/>
        </w:trPr>
        <w:tc>
          <w:tcPr>
            <w:tcW w:w="5415" w:type="dxa"/>
            <w:tcBorders>
              <w:top w:val="single" w:sz="4" w:space="0" w:color="auto"/>
              <w:left w:val="single" w:sz="4" w:space="0" w:color="auto"/>
              <w:bottom w:val="nil"/>
              <w:right w:val="nil"/>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2020</w:t>
            </w:r>
          </w:p>
        </w:tc>
      </w:tr>
      <w:tr w:rsidR="00CE2913">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rsidR="00CE2913" w:rsidRDefault="00DF4A53">
            <w:pPr>
              <w:spacing w:before="0" w:after="0"/>
              <w:jc w:val="left"/>
              <w:rPr>
                <w:rFonts w:ascii="Calibri" w:eastAsia="Times New Roman" w:hAnsi="Calibri"/>
                <w:noProof/>
                <w:color w:val="000000"/>
                <w:sz w:val="22"/>
              </w:rPr>
            </w:pPr>
            <w:r>
              <w:rPr>
                <w:rFonts w:ascii="Calibri" w:hAnsi="Calibri"/>
                <w:noProof/>
                <w:color w:val="000000"/>
                <w:sz w:val="22"/>
              </w:rPr>
              <w:t>Utilizzo dello strumento di flessibilità</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CE2913" w:rsidRDefault="00DF4A53">
            <w:pPr>
              <w:spacing w:before="0" w:after="0"/>
              <w:jc w:val="center"/>
              <w:rPr>
                <w:rFonts w:ascii="Calibri" w:eastAsia="Times New Roman" w:hAnsi="Calibri"/>
                <w:noProof/>
                <w:color w:val="000000"/>
                <w:sz w:val="22"/>
              </w:rPr>
            </w:pPr>
            <w:r>
              <w:rPr>
                <w:rFonts w:ascii="Calibri" w:hAnsi="Calibri"/>
                <w:noProof/>
                <w:color w:val="000000"/>
                <w:sz w:val="22"/>
              </w:rPr>
              <w:t>19 157</w:t>
            </w:r>
          </w:p>
        </w:tc>
        <w:tc>
          <w:tcPr>
            <w:tcW w:w="1080" w:type="dxa"/>
            <w:tcBorders>
              <w:top w:val="single" w:sz="4" w:space="0" w:color="auto"/>
              <w:left w:val="nil"/>
              <w:bottom w:val="single" w:sz="4" w:space="0" w:color="auto"/>
              <w:right w:val="nil"/>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913" w:rsidRDefault="00DF4A53">
            <w:pPr>
              <w:spacing w:before="0" w:after="0"/>
              <w:jc w:val="right"/>
              <w:rPr>
                <w:rFonts w:ascii="Calibri" w:eastAsia="Times New Roman" w:hAnsi="Calibri"/>
                <w:noProof/>
                <w:color w:val="000000"/>
                <w:sz w:val="22"/>
              </w:rPr>
            </w:pPr>
            <w:r>
              <w:rPr>
                <w:rFonts w:ascii="Calibri" w:hAnsi="Calibri"/>
                <w:noProof/>
                <w:color w:val="000000"/>
                <w:sz w:val="22"/>
              </w:rPr>
              <w:t>109 457</w:t>
            </w:r>
          </w:p>
        </w:tc>
      </w:tr>
    </w:tbl>
    <w:p w:rsidR="00CE2913" w:rsidRDefault="00CE2913">
      <w:pPr>
        <w:rPr>
          <w:rFonts w:eastAsia="Times New Roman"/>
          <w:noProof/>
        </w:rPr>
      </w:pPr>
    </w:p>
    <w:p w:rsidR="00CE2913" w:rsidRDefault="00DF4A53">
      <w:pPr>
        <w:pStyle w:val="ManualNumPar3"/>
        <w:rPr>
          <w:noProof/>
        </w:rPr>
      </w:pPr>
      <w:r>
        <w:t>3.2.5.</w:t>
      </w:r>
      <w:r>
        <w:tab/>
      </w:r>
      <w:r>
        <w:rPr>
          <w:noProof/>
        </w:rPr>
        <w:t xml:space="preserve">Partecipazione di terzi al finanziamento </w:t>
      </w:r>
    </w:p>
    <w:p w:rsidR="00CE2913" w:rsidRDefault="00DF4A53">
      <w:pPr>
        <w:tabs>
          <w:tab w:val="num" w:pos="1134"/>
        </w:tabs>
        <w:ind w:left="1134" w:hanging="283"/>
        <w:rPr>
          <w:rFonts w:eastAsia="Times New Roman"/>
          <w:noProof/>
        </w:rPr>
      </w:pPr>
      <w:r>
        <w:rPr>
          <w:noProof/>
        </w:rPr>
        <w:t xml:space="preserve">La proposta/iniziativa non prevede cofinanziamenti da terzi. </w:t>
      </w:r>
    </w:p>
    <w:p w:rsidR="00CE2913" w:rsidRDefault="00DF4A53">
      <w:pPr>
        <w:tabs>
          <w:tab w:val="num" w:pos="1134"/>
        </w:tabs>
        <w:ind w:left="1134" w:hanging="283"/>
        <w:rPr>
          <w:rFonts w:eastAsia="Times New Roman"/>
          <w:noProof/>
        </w:rPr>
      </w:pPr>
      <w:r>
        <w:rPr>
          <w:noProof/>
        </w:rPr>
        <w:t>La proposta/iniziativa prevede il cofinanziamento indicato di seguito:</w:t>
      </w:r>
    </w:p>
    <w:p w:rsidR="00CE2913" w:rsidRDefault="00DF4A53">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E2913">
        <w:trPr>
          <w:cantSplit/>
        </w:trPr>
        <w:tc>
          <w:tcPr>
            <w:tcW w:w="2340" w:type="dxa"/>
          </w:tcPr>
          <w:p w:rsidR="00CE2913" w:rsidRDefault="00CE2913">
            <w:pPr>
              <w:spacing w:before="60" w:after="60"/>
              <w:rPr>
                <w:noProof/>
                <w:sz w:val="20"/>
              </w:rPr>
            </w:pPr>
          </w:p>
        </w:tc>
        <w:tc>
          <w:tcPr>
            <w:tcW w:w="964" w:type="dxa"/>
            <w:vAlign w:val="center"/>
          </w:tcPr>
          <w:p w:rsidR="00CE2913" w:rsidRDefault="00DF4A53">
            <w:pPr>
              <w:jc w:val="center"/>
              <w:rPr>
                <w:noProof/>
                <w:sz w:val="20"/>
                <w:szCs w:val="20"/>
              </w:rPr>
            </w:pPr>
            <w:r>
              <w:rPr>
                <w:noProof/>
                <w:sz w:val="20"/>
                <w:szCs w:val="20"/>
              </w:rPr>
              <w:t>Anno</w:t>
            </w:r>
            <w:r>
              <w:rPr>
                <w:noProof/>
                <w:sz w:val="20"/>
                <w:szCs w:val="20"/>
              </w:rPr>
              <w:br/>
            </w:r>
            <w:r>
              <w:rPr>
                <w:b/>
                <w:noProof/>
                <w:sz w:val="20"/>
                <w:szCs w:val="20"/>
              </w:rPr>
              <w:t>N</w:t>
            </w:r>
          </w:p>
        </w:tc>
        <w:tc>
          <w:tcPr>
            <w:tcW w:w="964" w:type="dxa"/>
            <w:vAlign w:val="center"/>
          </w:tcPr>
          <w:p w:rsidR="00CE2913" w:rsidRDefault="00DF4A53">
            <w:pPr>
              <w:jc w:val="center"/>
              <w:rPr>
                <w:noProof/>
                <w:sz w:val="20"/>
                <w:szCs w:val="20"/>
              </w:rPr>
            </w:pPr>
            <w:r>
              <w:rPr>
                <w:noProof/>
                <w:sz w:val="20"/>
                <w:szCs w:val="20"/>
              </w:rPr>
              <w:t>Anno</w:t>
            </w:r>
            <w:r>
              <w:rPr>
                <w:noProof/>
                <w:sz w:val="20"/>
                <w:szCs w:val="20"/>
              </w:rPr>
              <w:br/>
            </w:r>
            <w:r>
              <w:rPr>
                <w:b/>
                <w:noProof/>
                <w:sz w:val="20"/>
                <w:szCs w:val="20"/>
              </w:rPr>
              <w:t>N+1</w:t>
            </w:r>
          </w:p>
        </w:tc>
        <w:tc>
          <w:tcPr>
            <w:tcW w:w="964" w:type="dxa"/>
            <w:vAlign w:val="center"/>
          </w:tcPr>
          <w:p w:rsidR="00CE2913" w:rsidRDefault="00DF4A53">
            <w:pPr>
              <w:jc w:val="center"/>
              <w:rPr>
                <w:noProof/>
                <w:sz w:val="20"/>
                <w:szCs w:val="20"/>
              </w:rPr>
            </w:pPr>
            <w:r>
              <w:rPr>
                <w:noProof/>
                <w:sz w:val="20"/>
                <w:szCs w:val="20"/>
              </w:rPr>
              <w:t>Anno</w:t>
            </w:r>
            <w:r>
              <w:rPr>
                <w:noProof/>
                <w:sz w:val="20"/>
                <w:szCs w:val="20"/>
              </w:rPr>
              <w:br/>
            </w:r>
            <w:r>
              <w:rPr>
                <w:b/>
                <w:noProof/>
                <w:sz w:val="20"/>
                <w:szCs w:val="20"/>
              </w:rPr>
              <w:t>N+2</w:t>
            </w:r>
          </w:p>
        </w:tc>
        <w:tc>
          <w:tcPr>
            <w:tcW w:w="964" w:type="dxa"/>
            <w:vAlign w:val="center"/>
          </w:tcPr>
          <w:p w:rsidR="00CE2913" w:rsidRDefault="00DF4A53">
            <w:pPr>
              <w:jc w:val="center"/>
              <w:rPr>
                <w:noProof/>
                <w:sz w:val="20"/>
                <w:szCs w:val="20"/>
              </w:rPr>
            </w:pPr>
            <w:r>
              <w:rPr>
                <w:noProof/>
                <w:sz w:val="20"/>
                <w:szCs w:val="20"/>
              </w:rPr>
              <w:t>Anno</w:t>
            </w:r>
            <w:r>
              <w:rPr>
                <w:noProof/>
                <w:sz w:val="20"/>
                <w:szCs w:val="20"/>
              </w:rPr>
              <w:br/>
            </w:r>
            <w:r>
              <w:rPr>
                <w:b/>
                <w:noProof/>
                <w:sz w:val="20"/>
                <w:szCs w:val="20"/>
              </w:rPr>
              <w:t>N+3</w:t>
            </w:r>
          </w:p>
        </w:tc>
        <w:tc>
          <w:tcPr>
            <w:tcW w:w="2892" w:type="dxa"/>
            <w:gridSpan w:val="3"/>
            <w:vAlign w:val="center"/>
          </w:tcPr>
          <w:p w:rsidR="00CE2913" w:rsidRDefault="00DF4A53">
            <w:pPr>
              <w:jc w:val="center"/>
              <w:rPr>
                <w:b/>
                <w:noProof/>
                <w:sz w:val="20"/>
              </w:rPr>
            </w:pPr>
            <w:r>
              <w:rPr>
                <w:noProof/>
                <w:sz w:val="20"/>
              </w:rPr>
              <w:t xml:space="preserve">Inserire gli anni necessari per evidenziare </w:t>
            </w:r>
            <w:r>
              <w:rPr>
                <w:noProof/>
                <w:sz w:val="20"/>
              </w:rPr>
              <w:t>la durata dell'incidenza (cfr. punto 1.6)</w:t>
            </w:r>
          </w:p>
        </w:tc>
        <w:tc>
          <w:tcPr>
            <w:tcW w:w="1158" w:type="dxa"/>
            <w:vAlign w:val="center"/>
          </w:tcPr>
          <w:p w:rsidR="00CE2913" w:rsidRDefault="00DF4A53">
            <w:pPr>
              <w:spacing w:before="60" w:after="60"/>
              <w:jc w:val="center"/>
              <w:rPr>
                <w:noProof/>
                <w:sz w:val="20"/>
              </w:rPr>
            </w:pPr>
            <w:r>
              <w:rPr>
                <w:noProof/>
                <w:sz w:val="20"/>
              </w:rPr>
              <w:t>Costo</w:t>
            </w:r>
          </w:p>
        </w:tc>
      </w:tr>
      <w:tr w:rsidR="00CE2913">
        <w:trPr>
          <w:cantSplit/>
        </w:trPr>
        <w:tc>
          <w:tcPr>
            <w:tcW w:w="2340" w:type="dxa"/>
          </w:tcPr>
          <w:p w:rsidR="00CE2913" w:rsidRDefault="00DF4A53">
            <w:pPr>
              <w:rPr>
                <w:noProof/>
                <w:sz w:val="22"/>
              </w:rPr>
            </w:pPr>
            <w:r>
              <w:rPr>
                <w:noProof/>
                <w:sz w:val="20"/>
              </w:rPr>
              <w:t>Specificare l'organismo di cofinanziamento</w:t>
            </w:r>
            <w:r>
              <w:rPr>
                <w:i/>
                <w:noProof/>
                <w:sz w:val="20"/>
              </w:rPr>
              <w:t xml:space="preserve"> </w:t>
            </w: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1158" w:type="dxa"/>
            <w:vAlign w:val="center"/>
          </w:tcPr>
          <w:p w:rsidR="00CE2913" w:rsidRDefault="00CE2913">
            <w:pPr>
              <w:spacing w:before="60" w:after="60"/>
              <w:jc w:val="center"/>
              <w:rPr>
                <w:noProof/>
                <w:sz w:val="20"/>
              </w:rPr>
            </w:pPr>
          </w:p>
        </w:tc>
      </w:tr>
      <w:tr w:rsidR="00CE2913">
        <w:trPr>
          <w:cantSplit/>
        </w:trPr>
        <w:tc>
          <w:tcPr>
            <w:tcW w:w="2340" w:type="dxa"/>
          </w:tcPr>
          <w:p w:rsidR="00CE2913" w:rsidRDefault="00DF4A53">
            <w:pPr>
              <w:spacing w:before="60" w:after="60"/>
              <w:jc w:val="left"/>
              <w:rPr>
                <w:noProof/>
                <w:sz w:val="20"/>
              </w:rPr>
            </w:pPr>
            <w:r>
              <w:rPr>
                <w:noProof/>
                <w:sz w:val="20"/>
              </w:rPr>
              <w:t xml:space="preserve">TOTALE degli stanziamenti cofinanziati </w:t>
            </w: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964" w:type="dxa"/>
            <w:vAlign w:val="center"/>
          </w:tcPr>
          <w:p w:rsidR="00CE2913" w:rsidRDefault="00CE2913">
            <w:pPr>
              <w:spacing w:before="60" w:after="60"/>
              <w:jc w:val="center"/>
              <w:rPr>
                <w:noProof/>
                <w:sz w:val="20"/>
              </w:rPr>
            </w:pPr>
          </w:p>
        </w:tc>
        <w:tc>
          <w:tcPr>
            <w:tcW w:w="1158" w:type="dxa"/>
            <w:vAlign w:val="center"/>
          </w:tcPr>
          <w:p w:rsidR="00CE2913" w:rsidRDefault="00CE2913">
            <w:pPr>
              <w:spacing w:before="60" w:after="60"/>
              <w:jc w:val="center"/>
              <w:rPr>
                <w:noProof/>
                <w:sz w:val="20"/>
              </w:rPr>
            </w:pPr>
          </w:p>
        </w:tc>
      </w:tr>
    </w:tbl>
    <w:p w:rsidR="00CE2913" w:rsidRDefault="00DF4A53">
      <w:pPr>
        <w:rPr>
          <w:noProof/>
        </w:rPr>
      </w:pPr>
      <w:r>
        <w:rPr>
          <w:noProof/>
        </w:rPr>
        <w:br/>
      </w:r>
    </w:p>
    <w:p w:rsidR="00CE2913" w:rsidRDefault="00DF4A53">
      <w:pPr>
        <w:pStyle w:val="ManualNumPar2"/>
        <w:rPr>
          <w:noProof/>
        </w:rPr>
      </w:pPr>
      <w:r>
        <w:rPr>
          <w:noProof/>
        </w:rPr>
        <w:br w:type="page"/>
      </w:r>
      <w:r>
        <w:t>3.3.</w:t>
      </w:r>
      <w:r>
        <w:tab/>
      </w:r>
      <w:r>
        <w:rPr>
          <w:noProof/>
        </w:rPr>
        <w:t xml:space="preserve">Incidenza prevista sulle entrate </w:t>
      </w:r>
    </w:p>
    <w:p w:rsidR="00CE2913" w:rsidRDefault="00DF4A53">
      <w:pPr>
        <w:tabs>
          <w:tab w:val="num" w:pos="1134"/>
        </w:tabs>
        <w:ind w:left="1134" w:hanging="283"/>
        <w:rPr>
          <w:rFonts w:eastAsia="Times New Roman"/>
          <w:noProof/>
        </w:rPr>
      </w:pPr>
      <w:r>
        <w:rPr>
          <w:noProof/>
        </w:rPr>
        <w:t>X</w:t>
      </w:r>
      <w:r>
        <w:rPr>
          <w:noProof/>
        </w:rPr>
        <w:tab/>
        <w:t xml:space="preserve">La proposta/iniziativa non ha incidenza finanziaria sulle </w:t>
      </w:r>
      <w:r>
        <w:rPr>
          <w:noProof/>
        </w:rPr>
        <w:t>entrate.</w:t>
      </w:r>
    </w:p>
    <w:p w:rsidR="00CE2913" w:rsidRDefault="00DF4A53">
      <w:pPr>
        <w:tabs>
          <w:tab w:val="num" w:pos="1134"/>
        </w:tabs>
        <w:ind w:left="1134" w:hanging="283"/>
        <w:rPr>
          <w:rFonts w:eastAsia="Times New Roman"/>
          <w:noProof/>
        </w:rPr>
      </w:pPr>
      <w:r>
        <w:rPr>
          <w:rFonts w:eastAsia="Times New Roman"/>
          <w:noProof/>
        </w:rPr>
        <w:sym w:font="Wingdings" w:char="F0A8"/>
      </w:r>
      <w:r>
        <w:rPr>
          <w:noProof/>
        </w:rPr>
        <w:tab/>
        <w:t>La proposta/iniziativa ha la seguente incidenza finanziaria:</w:t>
      </w:r>
    </w:p>
    <w:p w:rsidR="00CE2913" w:rsidRDefault="00DF4A53">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sulle risorse proprie </w:t>
      </w:r>
    </w:p>
    <w:p w:rsidR="00CE2913" w:rsidRDefault="00DF4A53">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sulle entrate varie </w:t>
      </w:r>
    </w:p>
    <w:p w:rsidR="00CE2913" w:rsidRDefault="00DF4A53">
      <w:pPr>
        <w:jc w:val="right"/>
        <w:rPr>
          <w:i/>
          <w:noProof/>
          <w:sz w:val="20"/>
        </w:rPr>
      </w:pPr>
      <w:r>
        <w:rPr>
          <w:noProof/>
        </w:rPr>
        <w:t>Milioni di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E2913">
        <w:trPr>
          <w:trHeight w:val="388"/>
        </w:trPr>
        <w:tc>
          <w:tcPr>
            <w:tcW w:w="2144" w:type="dxa"/>
            <w:vMerge w:val="restart"/>
            <w:vAlign w:val="center"/>
          </w:tcPr>
          <w:p w:rsidR="00CE2913" w:rsidRDefault="00DF4A53">
            <w:pPr>
              <w:spacing w:before="40" w:after="40"/>
              <w:rPr>
                <w:noProof/>
                <w:sz w:val="18"/>
              </w:rPr>
            </w:pPr>
            <w:r>
              <w:rPr>
                <w:noProof/>
                <w:sz w:val="18"/>
              </w:rPr>
              <w:t>Linea di bilancio delle entrate:</w:t>
            </w:r>
          </w:p>
        </w:tc>
        <w:tc>
          <w:tcPr>
            <w:tcW w:w="1276" w:type="dxa"/>
            <w:vMerge w:val="restart"/>
            <w:vAlign w:val="center"/>
          </w:tcPr>
          <w:p w:rsidR="00CE2913" w:rsidRDefault="00DF4A53">
            <w:pPr>
              <w:jc w:val="center"/>
              <w:rPr>
                <w:noProof/>
                <w:sz w:val="18"/>
              </w:rPr>
            </w:pPr>
            <w:r>
              <w:rPr>
                <w:noProof/>
                <w:sz w:val="18"/>
              </w:rPr>
              <w:t>Stanziamenti disponibili per l'esercizio in corso</w:t>
            </w:r>
          </w:p>
        </w:tc>
        <w:tc>
          <w:tcPr>
            <w:tcW w:w="7200" w:type="dxa"/>
            <w:gridSpan w:val="7"/>
            <w:vAlign w:val="center"/>
          </w:tcPr>
          <w:p w:rsidR="00CE2913" w:rsidRDefault="00DF4A53">
            <w:pPr>
              <w:jc w:val="center"/>
              <w:rPr>
                <w:noProof/>
                <w:sz w:val="18"/>
              </w:rPr>
            </w:pPr>
            <w:r>
              <w:rPr>
                <w:noProof/>
                <w:sz w:val="18"/>
              </w:rPr>
              <w:t xml:space="preserve">Incidenza della </w:t>
            </w:r>
            <w:r>
              <w:rPr>
                <w:noProof/>
                <w:sz w:val="18"/>
              </w:rPr>
              <w:t>proposta/iniziativa</w:t>
            </w:r>
            <w:r>
              <w:rPr>
                <w:rStyle w:val="FootnoteReference"/>
                <w:noProof/>
              </w:rPr>
              <w:footnoteReference w:id="32"/>
            </w:r>
          </w:p>
        </w:tc>
      </w:tr>
      <w:tr w:rsidR="00CE2913">
        <w:trPr>
          <w:trHeight w:val="388"/>
        </w:trPr>
        <w:tc>
          <w:tcPr>
            <w:tcW w:w="2144" w:type="dxa"/>
            <w:vMerge/>
          </w:tcPr>
          <w:p w:rsidR="00CE2913" w:rsidRDefault="00CE2913">
            <w:pPr>
              <w:spacing w:before="40" w:after="40"/>
              <w:rPr>
                <w:noProof/>
                <w:sz w:val="18"/>
              </w:rPr>
            </w:pPr>
          </w:p>
        </w:tc>
        <w:tc>
          <w:tcPr>
            <w:tcW w:w="1276" w:type="dxa"/>
            <w:vMerge/>
          </w:tcPr>
          <w:p w:rsidR="00CE2913" w:rsidRDefault="00CE2913">
            <w:pPr>
              <w:spacing w:beforeLines="40" w:before="96" w:afterLines="40" w:after="96"/>
              <w:rPr>
                <w:i/>
                <w:noProof/>
                <w:sz w:val="18"/>
              </w:rPr>
            </w:pPr>
          </w:p>
        </w:tc>
        <w:tc>
          <w:tcPr>
            <w:tcW w:w="1080" w:type="dxa"/>
            <w:vAlign w:val="center"/>
          </w:tcPr>
          <w:p w:rsidR="00CE2913" w:rsidRDefault="00DF4A53">
            <w:pPr>
              <w:jc w:val="center"/>
              <w:rPr>
                <w:noProof/>
                <w:sz w:val="18"/>
                <w:szCs w:val="18"/>
              </w:rPr>
            </w:pPr>
            <w:r>
              <w:rPr>
                <w:noProof/>
                <w:sz w:val="18"/>
                <w:szCs w:val="18"/>
              </w:rPr>
              <w:t>Anno</w:t>
            </w:r>
            <w:r>
              <w:rPr>
                <w:noProof/>
                <w:sz w:val="18"/>
                <w:szCs w:val="18"/>
              </w:rPr>
              <w:br/>
            </w:r>
            <w:r>
              <w:rPr>
                <w:b/>
                <w:noProof/>
                <w:sz w:val="18"/>
                <w:szCs w:val="18"/>
              </w:rPr>
              <w:t>N</w:t>
            </w:r>
          </w:p>
        </w:tc>
        <w:tc>
          <w:tcPr>
            <w:tcW w:w="900" w:type="dxa"/>
            <w:vAlign w:val="center"/>
          </w:tcPr>
          <w:p w:rsidR="00CE2913" w:rsidRDefault="00DF4A53">
            <w:pPr>
              <w:jc w:val="center"/>
              <w:rPr>
                <w:noProof/>
                <w:sz w:val="18"/>
                <w:szCs w:val="18"/>
              </w:rPr>
            </w:pPr>
            <w:r>
              <w:rPr>
                <w:noProof/>
                <w:sz w:val="18"/>
                <w:szCs w:val="18"/>
              </w:rPr>
              <w:t>Anno</w:t>
            </w:r>
            <w:r>
              <w:rPr>
                <w:noProof/>
                <w:sz w:val="18"/>
                <w:szCs w:val="18"/>
              </w:rPr>
              <w:br/>
            </w:r>
            <w:r>
              <w:rPr>
                <w:b/>
                <w:noProof/>
                <w:sz w:val="18"/>
                <w:szCs w:val="18"/>
              </w:rPr>
              <w:t>N+1</w:t>
            </w:r>
          </w:p>
        </w:tc>
        <w:tc>
          <w:tcPr>
            <w:tcW w:w="900" w:type="dxa"/>
            <w:vAlign w:val="center"/>
          </w:tcPr>
          <w:p w:rsidR="00CE2913" w:rsidRDefault="00DF4A53">
            <w:pPr>
              <w:jc w:val="center"/>
              <w:rPr>
                <w:noProof/>
                <w:sz w:val="18"/>
                <w:szCs w:val="18"/>
              </w:rPr>
            </w:pPr>
            <w:r>
              <w:rPr>
                <w:noProof/>
                <w:sz w:val="18"/>
                <w:szCs w:val="18"/>
              </w:rPr>
              <w:t>Anno</w:t>
            </w:r>
            <w:r>
              <w:rPr>
                <w:noProof/>
                <w:sz w:val="18"/>
                <w:szCs w:val="18"/>
              </w:rPr>
              <w:br/>
            </w:r>
            <w:r>
              <w:rPr>
                <w:b/>
                <w:noProof/>
                <w:sz w:val="18"/>
                <w:szCs w:val="18"/>
              </w:rPr>
              <w:t>N+2</w:t>
            </w:r>
          </w:p>
        </w:tc>
        <w:tc>
          <w:tcPr>
            <w:tcW w:w="1080" w:type="dxa"/>
            <w:vAlign w:val="center"/>
          </w:tcPr>
          <w:p w:rsidR="00CE2913" w:rsidRDefault="00DF4A53">
            <w:pPr>
              <w:jc w:val="center"/>
              <w:rPr>
                <w:noProof/>
                <w:sz w:val="18"/>
                <w:szCs w:val="18"/>
              </w:rPr>
            </w:pPr>
            <w:r>
              <w:rPr>
                <w:noProof/>
                <w:sz w:val="18"/>
                <w:szCs w:val="18"/>
              </w:rPr>
              <w:t>Anno</w:t>
            </w:r>
            <w:r>
              <w:rPr>
                <w:noProof/>
                <w:sz w:val="18"/>
                <w:szCs w:val="18"/>
              </w:rPr>
              <w:br/>
            </w:r>
            <w:r>
              <w:rPr>
                <w:b/>
                <w:noProof/>
                <w:sz w:val="18"/>
                <w:szCs w:val="18"/>
              </w:rPr>
              <w:t>N+3</w:t>
            </w:r>
          </w:p>
        </w:tc>
        <w:tc>
          <w:tcPr>
            <w:tcW w:w="3240" w:type="dxa"/>
            <w:gridSpan w:val="3"/>
            <w:vAlign w:val="center"/>
          </w:tcPr>
          <w:p w:rsidR="00CE2913" w:rsidRDefault="00DF4A53">
            <w:pPr>
              <w:jc w:val="center"/>
              <w:rPr>
                <w:b/>
                <w:noProof/>
                <w:sz w:val="18"/>
              </w:rPr>
            </w:pPr>
            <w:r>
              <w:rPr>
                <w:noProof/>
                <w:sz w:val="18"/>
              </w:rPr>
              <w:t>Inserire gli anni necessari per evidenziare la durata dell'incidenza (cfr. punto 1.6)</w:t>
            </w:r>
          </w:p>
        </w:tc>
      </w:tr>
      <w:tr w:rsidR="00CE2913">
        <w:trPr>
          <w:trHeight w:val="388"/>
        </w:trPr>
        <w:tc>
          <w:tcPr>
            <w:tcW w:w="2144" w:type="dxa"/>
            <w:vAlign w:val="center"/>
          </w:tcPr>
          <w:p w:rsidR="00CE2913" w:rsidRDefault="00DF4A53">
            <w:pPr>
              <w:spacing w:before="40" w:after="40"/>
              <w:rPr>
                <w:noProof/>
                <w:sz w:val="18"/>
              </w:rPr>
            </w:pPr>
            <w:r>
              <w:rPr>
                <w:noProof/>
                <w:sz w:val="18"/>
              </w:rPr>
              <w:t>Articolo ………….</w:t>
            </w:r>
          </w:p>
        </w:tc>
        <w:tc>
          <w:tcPr>
            <w:tcW w:w="1276" w:type="dxa"/>
          </w:tcPr>
          <w:p w:rsidR="00CE2913" w:rsidRDefault="00CE2913">
            <w:pPr>
              <w:spacing w:beforeLines="40" w:before="96" w:afterLines="40" w:after="96"/>
              <w:jc w:val="center"/>
              <w:rPr>
                <w:i/>
                <w:noProof/>
                <w:sz w:val="18"/>
              </w:rPr>
            </w:pPr>
          </w:p>
        </w:tc>
        <w:tc>
          <w:tcPr>
            <w:tcW w:w="1080" w:type="dxa"/>
          </w:tcPr>
          <w:p w:rsidR="00CE2913" w:rsidRDefault="00CE2913">
            <w:pPr>
              <w:spacing w:beforeLines="40" w:before="96" w:afterLines="40" w:after="96"/>
              <w:jc w:val="center"/>
              <w:rPr>
                <w:noProof/>
                <w:sz w:val="18"/>
              </w:rPr>
            </w:pPr>
          </w:p>
        </w:tc>
        <w:tc>
          <w:tcPr>
            <w:tcW w:w="900" w:type="dxa"/>
          </w:tcPr>
          <w:p w:rsidR="00CE2913" w:rsidRDefault="00CE2913">
            <w:pPr>
              <w:spacing w:beforeLines="40" w:before="96" w:afterLines="40" w:after="96"/>
              <w:jc w:val="center"/>
              <w:rPr>
                <w:noProof/>
                <w:sz w:val="18"/>
              </w:rPr>
            </w:pPr>
          </w:p>
        </w:tc>
        <w:tc>
          <w:tcPr>
            <w:tcW w:w="900" w:type="dxa"/>
          </w:tcPr>
          <w:p w:rsidR="00CE2913" w:rsidRDefault="00CE2913">
            <w:pPr>
              <w:spacing w:beforeLines="40" w:before="96" w:afterLines="40" w:after="96"/>
              <w:jc w:val="center"/>
              <w:rPr>
                <w:noProof/>
                <w:sz w:val="18"/>
              </w:rPr>
            </w:pPr>
          </w:p>
        </w:tc>
        <w:tc>
          <w:tcPr>
            <w:tcW w:w="1080" w:type="dxa"/>
          </w:tcPr>
          <w:p w:rsidR="00CE2913" w:rsidRDefault="00CE2913">
            <w:pPr>
              <w:spacing w:beforeLines="40" w:before="96" w:afterLines="40" w:after="96"/>
              <w:jc w:val="center"/>
              <w:rPr>
                <w:noProof/>
                <w:sz w:val="18"/>
              </w:rPr>
            </w:pPr>
          </w:p>
        </w:tc>
        <w:tc>
          <w:tcPr>
            <w:tcW w:w="1080" w:type="dxa"/>
          </w:tcPr>
          <w:p w:rsidR="00CE2913" w:rsidRDefault="00CE2913">
            <w:pPr>
              <w:spacing w:beforeLines="40" w:before="96" w:afterLines="40" w:after="96"/>
              <w:jc w:val="center"/>
              <w:rPr>
                <w:noProof/>
                <w:sz w:val="18"/>
              </w:rPr>
            </w:pPr>
          </w:p>
        </w:tc>
        <w:tc>
          <w:tcPr>
            <w:tcW w:w="1080" w:type="dxa"/>
          </w:tcPr>
          <w:p w:rsidR="00CE2913" w:rsidRDefault="00CE2913">
            <w:pPr>
              <w:spacing w:beforeLines="40" w:before="96" w:afterLines="40" w:after="96"/>
              <w:jc w:val="center"/>
              <w:rPr>
                <w:noProof/>
                <w:sz w:val="18"/>
              </w:rPr>
            </w:pPr>
          </w:p>
        </w:tc>
        <w:tc>
          <w:tcPr>
            <w:tcW w:w="1080" w:type="dxa"/>
          </w:tcPr>
          <w:p w:rsidR="00CE2913" w:rsidRDefault="00CE2913">
            <w:pPr>
              <w:spacing w:beforeLines="40" w:before="96" w:afterLines="40" w:after="96"/>
              <w:jc w:val="center"/>
              <w:rPr>
                <w:noProof/>
                <w:sz w:val="18"/>
              </w:rPr>
            </w:pPr>
          </w:p>
        </w:tc>
      </w:tr>
    </w:tbl>
    <w:p w:rsidR="00CE2913" w:rsidRDefault="00DF4A53">
      <w:pPr>
        <w:ind w:left="850"/>
        <w:rPr>
          <w:noProof/>
          <w:sz w:val="20"/>
        </w:rPr>
      </w:pPr>
      <w:r>
        <w:rPr>
          <w:noProof/>
          <w:sz w:val="20"/>
        </w:rPr>
        <w:t>Per quanto riguarda le entrate varie con "destinazione specifica", precisare la linea o</w:t>
      </w:r>
      <w:r>
        <w:rPr>
          <w:noProof/>
          <w:sz w:val="20"/>
        </w:rPr>
        <w:t xml:space="preserve"> le linee di spesa interessate.</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CE2913" w:rsidRDefault="00DF4A53">
      <w:pPr>
        <w:ind w:left="850"/>
        <w:rPr>
          <w:noProof/>
          <w:sz w:val="20"/>
        </w:rPr>
      </w:pPr>
      <w:r>
        <w:rPr>
          <w:noProof/>
          <w:sz w:val="20"/>
        </w:rPr>
        <w:t xml:space="preserve">Precisare il metodo di calcolo dell'incidenza sulle entrate. </w:t>
      </w:r>
    </w:p>
    <w:p w:rsidR="00CE2913" w:rsidRDefault="00DF4A53">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CE2913" w:rsidRPr="00DF4A53" w:rsidRDefault="00CE2913">
      <w:pPr>
        <w:rPr>
          <w:noProof/>
        </w:rPr>
      </w:pPr>
    </w:p>
    <w:sectPr w:rsidR="00CE2913" w:rsidRPr="00DF4A53" w:rsidSect="00DF4A5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13" w:rsidRDefault="00DF4A53">
      <w:pPr>
        <w:spacing w:before="0" w:after="0"/>
      </w:pPr>
      <w:r>
        <w:separator/>
      </w:r>
    </w:p>
  </w:endnote>
  <w:endnote w:type="continuationSeparator" w:id="0">
    <w:p w:rsidR="00CE2913" w:rsidRDefault="00DF4A53">
      <w:pPr>
        <w:spacing w:before="0" w:after="0"/>
      </w:pPr>
      <w:r>
        <w:continuationSeparator/>
      </w:r>
    </w:p>
  </w:endnote>
  <w:endnote w:type="continuationNotice" w:id="1">
    <w:p w:rsidR="00CE2913" w:rsidRDefault="00CE29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13" w:rsidRPr="00DF4A53" w:rsidRDefault="00DF4A53" w:rsidP="00DF4A53">
    <w:pPr>
      <w:pStyle w:val="Footer"/>
      <w:rPr>
        <w:rFonts w:ascii="Arial" w:hAnsi="Arial" w:cs="Arial"/>
        <w:b/>
        <w:sz w:val="48"/>
      </w:rPr>
    </w:pPr>
    <w:r w:rsidRPr="00DF4A53">
      <w:rPr>
        <w:rFonts w:ascii="Arial" w:hAnsi="Arial" w:cs="Arial"/>
        <w:b/>
        <w:sz w:val="48"/>
      </w:rPr>
      <w:t>IT</w:t>
    </w:r>
    <w:r w:rsidRPr="00DF4A53">
      <w:rPr>
        <w:rFonts w:ascii="Arial" w:hAnsi="Arial" w:cs="Arial"/>
        <w:b/>
        <w:sz w:val="48"/>
      </w:rPr>
      <w:tab/>
    </w:r>
    <w:r w:rsidRPr="00DF4A53">
      <w:rPr>
        <w:rFonts w:ascii="Arial" w:hAnsi="Arial" w:cs="Arial"/>
        <w:b/>
        <w:sz w:val="48"/>
      </w:rPr>
      <w:tab/>
    </w:r>
    <w:r w:rsidRPr="00DF4A53">
      <w:tab/>
    </w:r>
    <w:r w:rsidRPr="00DF4A53">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
      <w:rPr>
        <w:rFonts w:ascii="Arial" w:hAnsi="Arial" w:cs="Arial"/>
        <w:b/>
        <w:sz w:val="48"/>
      </w:rPr>
    </w:pPr>
    <w:r w:rsidRPr="00DF4A53">
      <w:rPr>
        <w:rFonts w:ascii="Arial" w:hAnsi="Arial" w:cs="Arial"/>
        <w:b/>
        <w:sz w:val="48"/>
      </w:rPr>
      <w:t>IT</w:t>
    </w:r>
    <w:r w:rsidRPr="00DF4A53">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DF4A53">
      <w:tab/>
    </w:r>
    <w:r w:rsidRPr="00DF4A53">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Landscape"/>
      <w:rPr>
        <w:rFonts w:ascii="Arial" w:hAnsi="Arial" w:cs="Arial"/>
        <w:b/>
        <w:sz w:val="48"/>
      </w:rPr>
    </w:pPr>
    <w:r w:rsidRPr="00DF4A53">
      <w:rPr>
        <w:rFonts w:ascii="Arial" w:hAnsi="Arial" w:cs="Arial"/>
        <w:b/>
        <w:sz w:val="48"/>
      </w:rPr>
      <w:t>IT</w:t>
    </w:r>
    <w:r w:rsidRPr="00DF4A5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F4A53">
      <w:tab/>
    </w:r>
    <w:r w:rsidRPr="00DF4A53">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
      <w:rPr>
        <w:rFonts w:ascii="Arial" w:hAnsi="Arial" w:cs="Arial"/>
        <w:b/>
        <w:sz w:val="48"/>
      </w:rPr>
    </w:pPr>
    <w:r w:rsidRPr="00DF4A53">
      <w:rPr>
        <w:rFonts w:ascii="Arial" w:hAnsi="Arial" w:cs="Arial"/>
        <w:b/>
        <w:sz w:val="48"/>
      </w:rPr>
      <w:t>IT</w:t>
    </w:r>
    <w:r w:rsidRPr="00DF4A5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F4A53">
      <w:tab/>
    </w:r>
    <w:r w:rsidRPr="00DF4A53">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13" w:rsidRDefault="00DF4A53">
      <w:pPr>
        <w:spacing w:before="0" w:after="0"/>
      </w:pPr>
      <w:r>
        <w:separator/>
      </w:r>
    </w:p>
  </w:footnote>
  <w:footnote w:type="continuationSeparator" w:id="0">
    <w:p w:rsidR="00CE2913" w:rsidRDefault="00DF4A53">
      <w:pPr>
        <w:spacing w:before="0" w:after="0"/>
      </w:pPr>
      <w:r>
        <w:continuationSeparator/>
      </w:r>
    </w:p>
  </w:footnote>
  <w:footnote w:type="continuationNotice" w:id="1">
    <w:p w:rsidR="00CE2913" w:rsidRDefault="00CE2913">
      <w:pPr>
        <w:spacing w:before="0" w:after="0"/>
      </w:pPr>
    </w:p>
  </w:footnote>
  <w:footnote w:id="2">
    <w:p w:rsidR="00CE2913" w:rsidRDefault="00DF4A53">
      <w:pPr>
        <w:pStyle w:val="FootnoteText"/>
        <w:ind w:left="0" w:firstLine="0"/>
        <w:rPr>
          <w:sz w:val="18"/>
        </w:rPr>
      </w:pPr>
      <w:r>
        <w:rPr>
          <w:rStyle w:val="FootnoteReference"/>
        </w:rPr>
        <w:footnoteRef/>
      </w:r>
      <w:r>
        <w:rPr>
          <w:lang w:val="en-GB"/>
        </w:rPr>
        <w:tab/>
      </w:r>
      <w:r>
        <w:rPr>
          <w:sz w:val="18"/>
          <w:lang w:val="en-GB"/>
        </w:rPr>
        <w:t xml:space="preserve">ICF, "Interim Evaluation of the Union Civil Protection Mechanism. </w:t>
      </w:r>
      <w:r>
        <w:rPr>
          <w:sz w:val="18"/>
        </w:rPr>
        <w:t xml:space="preserve">2014-2016", Final Report, (Valutazione intermedia del meccanismo unionale di </w:t>
      </w:r>
      <w:r>
        <w:rPr>
          <w:sz w:val="18"/>
        </w:rPr>
        <w:t>protezione civile 2004-2016, relazione finale), agosto 2017 (di seguito: valutazione intermedia). La relazione finale della valutazione intermedia è reperibile al seguente indirizzo: https://publications.europa.eu/en/publication-detail/-/publication/eb41bf</w:t>
      </w:r>
      <w:r>
        <w:rPr>
          <w:sz w:val="18"/>
        </w:rPr>
        <w:t>ee-78c3-11e7-b2f2-01aa75ed71a1/language-en/format-PDF.</w:t>
      </w:r>
    </w:p>
  </w:footnote>
  <w:footnote w:id="3">
    <w:p w:rsidR="00CE2913" w:rsidRDefault="00DF4A53">
      <w:pPr>
        <w:pStyle w:val="FootnoteText"/>
        <w:ind w:left="0" w:firstLine="0"/>
        <w:rPr>
          <w:sz w:val="18"/>
        </w:rPr>
      </w:pPr>
      <w:r>
        <w:rPr>
          <w:rStyle w:val="FootnoteReference"/>
        </w:rPr>
        <w:footnoteRef/>
      </w:r>
      <w:r>
        <w:tab/>
      </w:r>
      <w:r>
        <w:rPr>
          <w:sz w:val="18"/>
        </w:rPr>
        <w:t xml:space="preserve">Corte dei conti europea, relazione speciale (2016), Meccanismo unionale di protezione civile: il coordinamento delle risposte alle catastrofi verificatesi al di fuori dell'UE è stato, in genere, </w:t>
      </w:r>
      <w:r>
        <w:rPr>
          <w:sz w:val="18"/>
        </w:rPr>
        <w:t>efficace. Disponibile al seguente indirizzo: http://www.eca.europa.eu/Lists/ECADocuments/SR16_33/SR_DISASTER_RESPONSE_EN.pdf.</w:t>
      </w:r>
    </w:p>
  </w:footnote>
  <w:footnote w:id="4">
    <w:p w:rsidR="00CE2913" w:rsidRDefault="00DF4A53">
      <w:pPr>
        <w:pStyle w:val="FootnoteText"/>
        <w:ind w:left="0" w:firstLine="0"/>
      </w:pPr>
      <w:r>
        <w:rPr>
          <w:rStyle w:val="FootnoteReference"/>
        </w:rPr>
        <w:footnoteRef/>
      </w:r>
      <w:r>
        <w:tab/>
      </w:r>
      <w:r>
        <w:rPr>
          <w:sz w:val="18"/>
        </w:rPr>
        <w:t>Relazione della Commissione al Parlamento europeo e al Consiglio sui progressi compiuti e sulle lacune tutt'ora esistenti nell'a</w:t>
      </w:r>
      <w:r>
        <w:rPr>
          <w:sz w:val="18"/>
        </w:rPr>
        <w:t>mbito della capacità europea di reazione alle emergenze (EERC), 17 febbraio 2017.</w:t>
      </w:r>
    </w:p>
  </w:footnote>
  <w:footnote w:id="5">
    <w:p w:rsidR="00CE2913" w:rsidRDefault="00DF4A53">
      <w:pPr>
        <w:pStyle w:val="FootnoteText"/>
      </w:pPr>
      <w:r>
        <w:rPr>
          <w:rStyle w:val="FootnoteReference"/>
        </w:rPr>
        <w:footnoteRef/>
      </w:r>
      <w:r>
        <w:tab/>
      </w:r>
      <w:r>
        <w:rPr>
          <w:sz w:val="16"/>
        </w:rPr>
        <w:t>Cfr. la nota 2.</w:t>
      </w:r>
    </w:p>
  </w:footnote>
  <w:footnote w:id="6">
    <w:p w:rsidR="00CE2913" w:rsidRDefault="00DF4A53">
      <w:pPr>
        <w:pStyle w:val="FootnoteText"/>
      </w:pPr>
      <w:r>
        <w:rPr>
          <w:rStyle w:val="FootnoteReference"/>
        </w:rPr>
        <w:footnoteRef/>
      </w:r>
      <w:r>
        <w:tab/>
      </w:r>
      <w:r>
        <w:rPr>
          <w:sz w:val="16"/>
        </w:rPr>
        <w:t>Cfr. la nota 3.</w:t>
      </w:r>
    </w:p>
  </w:footnote>
  <w:footnote w:id="7">
    <w:p w:rsidR="00CE2913" w:rsidRDefault="00DF4A53">
      <w:pPr>
        <w:pStyle w:val="FootnoteText"/>
      </w:pPr>
      <w:r>
        <w:rPr>
          <w:rStyle w:val="FootnoteReference"/>
        </w:rPr>
        <w:footnoteRef/>
      </w:r>
      <w:r>
        <w:tab/>
      </w:r>
      <w:r>
        <w:rPr>
          <w:sz w:val="16"/>
        </w:rPr>
        <w:t>Documento di lavoro dei servizi della Commissione, Overview of Natural and Man-made Disaster Risks the European Union may face (Panorami</w:t>
      </w:r>
      <w:r>
        <w:rPr>
          <w:sz w:val="16"/>
        </w:rPr>
        <w:t>ca dei rischi di catastrofi naturali o provocate dall'uomo che l'Unione europea può trovarsi ad affrontare), 23 maggio 2017, SWD(2017)176 final.</w:t>
      </w:r>
    </w:p>
  </w:footnote>
  <w:footnote w:id="8">
    <w:p w:rsidR="00CE2913" w:rsidRDefault="00DF4A53">
      <w:pPr>
        <w:pStyle w:val="FootnoteText"/>
      </w:pPr>
      <w:r>
        <w:rPr>
          <w:rStyle w:val="FootnoteReference"/>
        </w:rPr>
        <w:footnoteRef/>
      </w:r>
      <w:r>
        <w:tab/>
      </w:r>
      <w:r>
        <w:rPr>
          <w:sz w:val="16"/>
        </w:rPr>
        <w:t xml:space="preserve">Relazione della Commissione al Parlamento europeo e al Consiglio sulla valutazione intermedia del meccanismo </w:t>
      </w:r>
      <w:r>
        <w:rPr>
          <w:sz w:val="16"/>
        </w:rPr>
        <w:t>unionale di protezione civile per il periodo 2014-2016, 30 agosto 2017, COM (2017) 460 final.</w:t>
      </w:r>
    </w:p>
  </w:footnote>
  <w:footnote w:id="9">
    <w:p w:rsidR="00CE2913" w:rsidRDefault="00DF4A53">
      <w:pPr>
        <w:pStyle w:val="FootnoteText"/>
      </w:pPr>
      <w:r>
        <w:rPr>
          <w:rStyle w:val="FootnoteReference"/>
        </w:rPr>
        <w:footnoteRef/>
      </w:r>
      <w:r>
        <w:tab/>
      </w:r>
      <w:r>
        <w:rPr>
          <w:sz w:val="16"/>
        </w:rPr>
        <w:t>Ex Repubblica jugoslava di Macedonia, Islanda, Montenegro, Norvegia, Serbia e Turchia.</w:t>
      </w:r>
    </w:p>
  </w:footnote>
  <w:footnote w:id="10">
    <w:p w:rsidR="00CE2913" w:rsidRDefault="00DF4A53">
      <w:pPr>
        <w:pStyle w:val="FootnoteText"/>
      </w:pPr>
      <w:r>
        <w:rPr>
          <w:rStyle w:val="FootnoteReference"/>
        </w:rPr>
        <w:footnoteRef/>
      </w:r>
      <w:r>
        <w:tab/>
      </w:r>
      <w:r>
        <w:rPr>
          <w:sz w:val="16"/>
        </w:rPr>
        <w:t>Hanno risposto le seguenti parti interessate: autorità di protezione ci</w:t>
      </w:r>
      <w:r>
        <w:rPr>
          <w:sz w:val="16"/>
        </w:rPr>
        <w:t xml:space="preserve">vile di 26 Stati partecipanti (SP) (indagini online); autorità di protezione civile di 17 SP (colloqui); coordinatori della formazione nazionale di 21 SP (indagini online); 137 esperti che avevano partecipato al programma di scambio di esperti e 23 leader </w:t>
      </w:r>
      <w:r>
        <w:rPr>
          <w:sz w:val="16"/>
        </w:rPr>
        <w:t>di progetti finanziati tramite l'UCPM in 13 SP (indagini online); 14 partner internazionali tra cui agenzie dell'ONU, OCSE, Banca mondiale, Croce Rossa, eccetera (colloqui); 15 direzioni generali e servizi dell'UE (colloqui).</w:t>
      </w:r>
    </w:p>
  </w:footnote>
  <w:footnote w:id="11">
    <w:p w:rsidR="00CE2913" w:rsidRDefault="00DF4A53">
      <w:pPr>
        <w:pStyle w:val="FootnoteText"/>
      </w:pPr>
      <w:r>
        <w:rPr>
          <w:rStyle w:val="FootnoteReference"/>
        </w:rPr>
        <w:footnoteRef/>
      </w:r>
      <w:r>
        <w:tab/>
      </w:r>
      <w:r>
        <w:rPr>
          <w:color w:val="000000"/>
          <w:sz w:val="16"/>
        </w:rPr>
        <w:t xml:space="preserve">La relazione è consultabile </w:t>
      </w:r>
      <w:r>
        <w:rPr>
          <w:color w:val="000000"/>
          <w:sz w:val="16"/>
        </w:rPr>
        <w:t>all'indirizzo:</w:t>
      </w:r>
      <w:r>
        <w:rPr>
          <w:color w:val="000000"/>
        </w:rPr>
        <w:t xml:space="preserve"> </w:t>
      </w:r>
      <w:hyperlink r:id="rId1">
        <w:r>
          <w:rPr>
            <w:rStyle w:val="Hyperlink"/>
          </w:rPr>
          <w:t>http://ec.europa.eu/echo/EUCPM-consult_en</w:t>
        </w:r>
      </w:hyperlink>
      <w:r>
        <w:t>.</w:t>
      </w:r>
    </w:p>
  </w:footnote>
  <w:footnote w:id="12">
    <w:p w:rsidR="00CE2913" w:rsidRDefault="00DF4A53">
      <w:pPr>
        <w:autoSpaceDE w:val="0"/>
        <w:autoSpaceDN w:val="0"/>
        <w:adjustRightInd w:val="0"/>
        <w:spacing w:before="0" w:after="0"/>
        <w:jc w:val="left"/>
        <w:rPr>
          <w:sz w:val="16"/>
          <w:szCs w:val="16"/>
        </w:rPr>
      </w:pPr>
      <w:r>
        <w:rPr>
          <w:rStyle w:val="FootnoteReference"/>
        </w:rPr>
        <w:footnoteRef/>
      </w:r>
      <w:r>
        <w:tab/>
      </w:r>
      <w:r>
        <w:rPr>
          <w:sz w:val="16"/>
        </w:rPr>
        <w:t>Regolamento (UE, Euratom) n. 966/2012 del Parlamento europeo e del Consiglio, del 25 ottobre 2012, che stabilisce le regole finanziari</w:t>
      </w:r>
      <w:r>
        <w:rPr>
          <w:sz w:val="16"/>
        </w:rPr>
        <w:t>e applicabili al bilancio generale dell'Unione e che abroga il regolamento (CE, Euratom) n. 1605/2002 (GU L 298 del 26.10.2012, pag. 1).</w:t>
      </w:r>
    </w:p>
  </w:footnote>
  <w:footnote w:id="13">
    <w:p w:rsidR="00CE2913" w:rsidRDefault="00DF4A53">
      <w:pPr>
        <w:pStyle w:val="FootnoteText"/>
      </w:pPr>
      <w:r>
        <w:rPr>
          <w:rStyle w:val="FootnoteReference"/>
        </w:rPr>
        <w:footnoteRef/>
      </w:r>
      <w:r>
        <w:tab/>
      </w:r>
      <w:r>
        <w:rPr>
          <w:sz w:val="16"/>
        </w:rPr>
        <w:t xml:space="preserve">Decisione n. 1313/2013/UE del Parlamento europeo e del Consiglio, del 17 dicembre 2013, su un meccanismo unionale di </w:t>
      </w:r>
      <w:r>
        <w:rPr>
          <w:sz w:val="16"/>
        </w:rPr>
        <w:t>protezione civile (GU L 347 del 20.12.2013, pag. 924).</w:t>
      </w:r>
    </w:p>
  </w:footnote>
  <w:footnote w:id="14">
    <w:p w:rsidR="00CE2913" w:rsidRDefault="00DF4A53">
      <w:pPr>
        <w:pStyle w:val="FootnoteText"/>
      </w:pPr>
      <w:r>
        <w:rPr>
          <w:rStyle w:val="FootnoteReference"/>
        </w:rPr>
        <w:footnoteRef/>
      </w:r>
      <w:r>
        <w:tab/>
        <w:t>Regolamento (UE) n. 1303/2013 del Parlamento europeo e del Consiglio, del 17 dicembre 2013, recante disposizioni comuni sul Fondo europeo di sviluppo regionale, sul Fondo sociale europeo, sul Fondo d</w:t>
      </w:r>
      <w:r>
        <w:t xml:space="preserve">i coesione, sul Fondo europeo agricolo per lo sviluppo rurale e sul Fondo europeo per gli affari marittimi e la pesca e disposizioni generali sul Fondo europeo di sviluppo regionale, sul Fondo sociale europeo, sul Fondo di coesione e sul Fondo europeo per </w:t>
      </w:r>
      <w:r>
        <w:t>gli affari marittimi e la pesca, e che abroga il regolamento (CE) n. 1083/2006 del Consiglio (GU L 347 del 20.12.2013, pag. 320).</w:t>
      </w:r>
    </w:p>
  </w:footnote>
  <w:footnote w:id="15">
    <w:p w:rsidR="00CE2913" w:rsidRDefault="00DF4A53">
      <w:pPr>
        <w:pStyle w:val="FootnoteText"/>
      </w:pPr>
      <w:r>
        <w:rPr>
          <w:rStyle w:val="FootnoteReference"/>
        </w:rPr>
        <w:footnoteRef/>
      </w:r>
      <w:r>
        <w:tab/>
        <w:t xml:space="preserve">Regolamento (UE, Euratom) n. 966/2012 del Parlamento europeo e del Consiglio, del 25 ottobre 2012, che stabilisce le regole </w:t>
      </w:r>
      <w:r>
        <w:t>finanziarie applicabili al bilancio generale dell'Unione e che abroga il regolamento (CE, Euratom) n. 1605/2002 (GU L 298 del 26.10.2012, pag. 1).</w:t>
      </w:r>
    </w:p>
  </w:footnote>
  <w:footnote w:id="16">
    <w:p w:rsidR="00CE2913" w:rsidRDefault="00DF4A53">
      <w:pPr>
        <w:pStyle w:val="FootnoteText"/>
      </w:pPr>
      <w:r>
        <w:rPr>
          <w:rStyle w:val="FootnoteReference"/>
        </w:rPr>
        <w:footnoteRef/>
      </w:r>
      <w:r>
        <w:tab/>
        <w:t xml:space="preserve">Decisione n. 1082/2013/UE del Parlamento europeo e del Consiglio, del 22 ottobre 2013, relativa alle gravi </w:t>
      </w:r>
      <w:r>
        <w:t>minacce per la salute a carattere transfrontaliero e che abroga la decisione n. 2119/98/CE (GU L 293 del 5.11.2013, pag. 1).</w:t>
      </w:r>
    </w:p>
  </w:footnote>
  <w:footnote w:id="17">
    <w:p w:rsidR="00CE2913" w:rsidRDefault="00DF4A53">
      <w:pPr>
        <w:pStyle w:val="FootnoteText"/>
        <w:rPr>
          <w:szCs w:val="24"/>
          <w:lang w:val="en-GB"/>
        </w:rPr>
      </w:pPr>
      <w:r>
        <w:rPr>
          <w:rStyle w:val="FootnoteReference"/>
        </w:rPr>
        <w:footnoteRef/>
      </w:r>
      <w:r>
        <w:rPr>
          <w:lang w:val="en-GB"/>
        </w:rPr>
        <w:tab/>
        <w:t>ABM: activity-based management (gestione per attività); ABB: activity-based budgeting (bilancio per attività).</w:t>
      </w:r>
    </w:p>
  </w:footnote>
  <w:footnote w:id="18">
    <w:p w:rsidR="00CE2913" w:rsidRDefault="00DF4A53">
      <w:pPr>
        <w:pStyle w:val="FootnoteText"/>
        <w:rPr>
          <w:szCs w:val="24"/>
        </w:rPr>
      </w:pPr>
      <w:r>
        <w:rPr>
          <w:rStyle w:val="FootnoteReference"/>
        </w:rPr>
        <w:footnoteRef/>
      </w:r>
      <w:r>
        <w:tab/>
        <w:t xml:space="preserve">A norma </w:t>
      </w:r>
      <w:r>
        <w:t>dell'articolo 54, paragrafo 2, lettera a) o b), del regolamento finanziario.</w:t>
      </w:r>
    </w:p>
  </w:footnote>
  <w:footnote w:id="19">
    <w:p w:rsidR="00CE2913" w:rsidRDefault="00DF4A53">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2">
        <w:r>
          <w:rPr>
            <w:rStyle w:val="Hyperlink"/>
            <w:sz w:val="18"/>
          </w:rPr>
          <w:t>http://www.cc.cec/budg/man/budgmanag/budgmanag_en.html</w:t>
        </w:r>
      </w:hyperlink>
      <w:r>
        <w:rPr>
          <w:rStyle w:val="Hyperlink"/>
          <w:sz w:val="18"/>
          <w:u w:val="none"/>
        </w:rPr>
        <w:t>.</w:t>
      </w:r>
    </w:p>
  </w:footnote>
  <w:footnote w:id="20">
    <w:p w:rsidR="00CE2913" w:rsidRDefault="00DF4A53">
      <w:pPr>
        <w:pStyle w:val="FootnoteText"/>
        <w:rPr>
          <w:szCs w:val="24"/>
        </w:rPr>
      </w:pPr>
      <w:r>
        <w:rPr>
          <w:rStyle w:val="FootnoteReference"/>
        </w:rPr>
        <w:footnoteRef/>
      </w:r>
      <w:r>
        <w:tab/>
        <w:t xml:space="preserve">Diss. = stanziamenti dissociati / Non diss. = stanziamenti non dissociati. </w:t>
      </w:r>
    </w:p>
  </w:footnote>
  <w:footnote w:id="21">
    <w:p w:rsidR="00CE2913" w:rsidRDefault="00DF4A53">
      <w:pPr>
        <w:pStyle w:val="FootnoteText"/>
        <w:rPr>
          <w:szCs w:val="24"/>
        </w:rPr>
      </w:pPr>
      <w:r>
        <w:rPr>
          <w:rStyle w:val="FootnoteReference"/>
        </w:rPr>
        <w:footnoteRef/>
      </w:r>
      <w:r>
        <w:tab/>
        <w:t xml:space="preserve">EFTA: Associazione europea di libero scambio. </w:t>
      </w:r>
    </w:p>
  </w:footnote>
  <w:footnote w:id="22">
    <w:p w:rsidR="00CE2913" w:rsidRDefault="00DF4A53">
      <w:pPr>
        <w:pStyle w:val="FootnoteText"/>
        <w:rPr>
          <w:szCs w:val="24"/>
        </w:rPr>
      </w:pPr>
      <w:r>
        <w:rPr>
          <w:rStyle w:val="FootnoteReference"/>
        </w:rPr>
        <w:footnoteRef/>
      </w:r>
      <w:r>
        <w:tab/>
        <w:t xml:space="preserve">Paesi candidati e, se del caso, paesi potenziali </w:t>
      </w:r>
      <w:r>
        <w:t>candidati dei Balcani occidentali.</w:t>
      </w:r>
    </w:p>
  </w:footnote>
  <w:footnote w:id="23">
    <w:p w:rsidR="00CE2913" w:rsidRDefault="00DF4A53">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4">
    <w:p w:rsidR="00CE2913" w:rsidRDefault="00DF4A53">
      <w:pPr>
        <w:pStyle w:val="FootnoteText"/>
        <w:rPr>
          <w:szCs w:val="24"/>
        </w:rPr>
      </w:pPr>
      <w:r>
        <w:rPr>
          <w:rStyle w:val="FootnoteReference"/>
        </w:rPr>
        <w:footnoteRef/>
      </w:r>
      <w:r>
        <w:tab/>
        <w:t>Assistenza tecnica e/o amministrativa e spese di sostegno a</w:t>
      </w:r>
      <w:r>
        <w:t>ll'attuazione di programmi e/o azioni dell'UE (ex linee "BA"), ricerca indiretta, ricerca diretta.</w:t>
      </w:r>
    </w:p>
  </w:footnote>
  <w:footnote w:id="25">
    <w:p w:rsidR="00CE2913" w:rsidRDefault="00DF4A53">
      <w:pPr>
        <w:pStyle w:val="FootnoteText"/>
      </w:pPr>
      <w:r>
        <w:rPr>
          <w:rStyle w:val="FootnoteReference"/>
        </w:rPr>
        <w:footnoteRef/>
      </w:r>
      <w:r>
        <w:tab/>
        <w:t>I risultati sono i prodotti e servizi da fornire (per esempio: numero di scambi di studenti finanziati, di chilometri di strade costruiti, eccetera).</w:t>
      </w:r>
    </w:p>
  </w:footnote>
  <w:footnote w:id="26">
    <w:p w:rsidR="00CE2913" w:rsidRDefault="00DF4A53">
      <w:pPr>
        <w:pStyle w:val="FootnoteText"/>
      </w:pPr>
      <w:r>
        <w:rPr>
          <w:rStyle w:val="FootnoteReference"/>
        </w:rPr>
        <w:footnoteRef/>
      </w:r>
      <w:r>
        <w:tab/>
        <w:t>Com</w:t>
      </w:r>
      <w:r>
        <w:t>e descritto nella sezione 1.4.2. "Obiettivo/obiettivi specifici…"</w:t>
      </w:r>
    </w:p>
  </w:footnote>
  <w:footnote w:id="27">
    <w:p w:rsidR="00CE2913" w:rsidRDefault="00DF4A53">
      <w:pPr>
        <w:pStyle w:val="FootnoteText"/>
      </w:pPr>
      <w:r>
        <w:rPr>
          <w:rStyle w:val="FootnoteReference"/>
        </w:rPr>
        <w:footnoteRef/>
      </w:r>
      <w:r>
        <w:tab/>
        <w:t>Come descritto nella sezione 1.4.2. "Obiettivo/obiettivi specifici…".</w:t>
      </w:r>
    </w:p>
  </w:footnote>
  <w:footnote w:id="28">
    <w:p w:rsidR="00CE2913" w:rsidRDefault="00DF4A53">
      <w:pPr>
        <w:pStyle w:val="FootnoteText"/>
        <w:rPr>
          <w:szCs w:val="24"/>
        </w:rPr>
      </w:pPr>
      <w:r>
        <w:rPr>
          <w:rStyle w:val="FootnoteReference"/>
        </w:rPr>
        <w:footnoteRef/>
      </w:r>
      <w:r>
        <w:tab/>
        <w:t>Assistenza tecnica e/o amministrativa e spese di sostegno all'attuazione di programmi e/o azioni dell'UE (ex linee "</w:t>
      </w:r>
      <w:r>
        <w:t>BA"), ricerca indiretta, ricerca diretta.</w:t>
      </w:r>
    </w:p>
  </w:footnote>
  <w:footnote w:id="29">
    <w:p w:rsidR="00CE2913" w:rsidRDefault="00DF4A53">
      <w:pPr>
        <w:pStyle w:val="FootnoteText"/>
      </w:pPr>
      <w:r>
        <w:rPr>
          <w:rStyle w:val="FootnoteReference"/>
        </w:rPr>
        <w:footnoteRef/>
      </w:r>
      <w:r>
        <w:tab/>
        <w:t>AC = agente contrattuale; INT = personale interinale ("</w:t>
      </w:r>
      <w:r>
        <w:rPr>
          <w:i/>
        </w:rPr>
        <w:t>intérimaire</w:t>
      </w:r>
      <w:r>
        <w:t>"); JED = giovane esperto in delegazione ("</w:t>
      </w:r>
      <w:r>
        <w:rPr>
          <w:i/>
        </w:rPr>
        <w:t>jeune expert en délégation</w:t>
      </w:r>
      <w:r>
        <w:t xml:space="preserve">"); AL = agente locale; END = esperto nazionale distaccato; </w:t>
      </w:r>
    </w:p>
  </w:footnote>
  <w:footnote w:id="30">
    <w:p w:rsidR="00CE2913" w:rsidRDefault="00DF4A53">
      <w:pPr>
        <w:pStyle w:val="FootnoteText"/>
      </w:pPr>
      <w:r>
        <w:rPr>
          <w:rStyle w:val="FootnoteReference"/>
        </w:rPr>
        <w:footnoteRef/>
      </w:r>
      <w:r>
        <w:tab/>
        <w:t>Sottomassimale</w:t>
      </w:r>
      <w:r>
        <w:t xml:space="preserve"> per il personale esterno previsto dagli stanziamenti operativi (ex linee "BA").</w:t>
      </w:r>
    </w:p>
  </w:footnote>
  <w:footnote w:id="31">
    <w:p w:rsidR="00CE2913" w:rsidRDefault="00DF4A53">
      <w:pPr>
        <w:pStyle w:val="FootnoteText"/>
      </w:pPr>
      <w:r>
        <w:rPr>
          <w:rStyle w:val="FootnoteReference"/>
        </w:rPr>
        <w:footnoteRef/>
      </w:r>
      <w:r>
        <w:tab/>
        <w:t>Principalmente per i Fondi strutturali, il Fondo europeo agricolo per lo sviluppo rurale (FEASR) e il Fondo europeo per la pesca (FEP).</w:t>
      </w:r>
    </w:p>
  </w:footnote>
  <w:footnote w:id="32">
    <w:p w:rsidR="00CE2913" w:rsidRDefault="00DF4A53">
      <w:pPr>
        <w:pStyle w:val="FootnoteText"/>
        <w:rPr>
          <w:szCs w:val="24"/>
        </w:rPr>
      </w:pPr>
      <w:r>
        <w:rPr>
          <w:rStyle w:val="FootnoteReference"/>
        </w:rPr>
        <w:footnoteRef/>
      </w:r>
      <w:r>
        <w:tab/>
        <w:t>Per le risorse proprie tradizionali</w:t>
      </w:r>
      <w:r>
        <w:t xml:space="preserve"> (dazi doganali, contributi zucchero), indicare gli importi netti, cioè gli importi lordi al netto del 25 %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3" w:rsidRPr="00DF4A53" w:rsidRDefault="00DF4A53" w:rsidP="00DF4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hideSpellingErrors/>
  <w:hideGrammaticalErrors/>
  <w:attachedTemplate r:id="rId1"/>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9 15:47: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1"/>
    <w:docVar w:name="DQCStatus" w:val="Yellow"/>
    <w:docVar w:name="DQCVersion" w:val="3"/>
    <w:docVar w:name="DQCWithWarnings" w:val="0"/>
    <w:docVar w:name="LW_CORRIGENDUM" w:val="This document corrects document COM(2017) 772 final of 23/11/2017_x000b_Concerns all language versions_x000b_In Article 1, correction of the numbering as from point 4 (erroneously repeated on p. 12)._x000b_In point 4 of Article 1, point (b) is corrected and point (c) is integrated in point (b) as third subparagraph_x000b_The text shall read as follows"/>
    <w:docVar w:name="LW_COVERPAGE_EXISTS" w:val="True"/>
    <w:docVar w:name="LW_COVERPAGE_GUID" w:val="D4DC0764-9457-49A9-B1B1-9EFD1F60C685"/>
    <w:docVar w:name="LW_COVERPAGE_TYPE" w:val="1"/>
    <w:docVar w:name="LW_CROSSREFERENCE" w:val="&lt;UNUSED&gt;"/>
    <w:docVar w:name="LW_DocType" w:val="COM"/>
    <w:docVar w:name="LW_EMISSION" w:val="19.2.2018"/>
    <w:docVar w:name="LW_EMISSION_ISODATE" w:val="2018-02-19"/>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2"/>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modifica la decisione n. 1313/2013/UE su un meccanismo unionale_x000b_di protezione civile"/>
    <w:docVar w:name="LW_TYPE.DOC.CP" w:val="DECISIONE DEL PARLAMENTO EUROPEO E DEL CONSIGLIO"/>
  </w:docVars>
  <w:rsids>
    <w:rsidRoot w:val="00CE2913"/>
    <w:rsid w:val="00CE2913"/>
    <w:rsid w:val="00DF4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it-IT" w:eastAsia="it-IT"/>
    </w:rPr>
  </w:style>
  <w:style w:type="paragraph" w:styleId="Header">
    <w:name w:val="header"/>
    <w:basedOn w:val="Normal"/>
    <w:link w:val="HeaderChar"/>
    <w:uiPriority w:val="99"/>
    <w:unhideWhenUsed/>
    <w:rsid w:val="00DF4A5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F4A53"/>
    <w:rPr>
      <w:rFonts w:ascii="Times New Roman" w:hAnsi="Times New Roman" w:cs="Times New Roman"/>
      <w:sz w:val="24"/>
      <w:lang w:eastAsia="en-US" w:bidi="ar-SA"/>
    </w:rPr>
  </w:style>
  <w:style w:type="paragraph" w:styleId="Footer">
    <w:name w:val="footer"/>
    <w:basedOn w:val="Normal"/>
    <w:link w:val="FooterChar"/>
    <w:uiPriority w:val="99"/>
    <w:unhideWhenUsed/>
    <w:rsid w:val="00DF4A5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F4A5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F4A53"/>
    <w:pPr>
      <w:tabs>
        <w:tab w:val="center" w:pos="7285"/>
        <w:tab w:val="right" w:pos="14003"/>
      </w:tabs>
      <w:spacing w:before="0"/>
    </w:pPr>
    <w:rPr>
      <w:lang w:eastAsia="en-US" w:bidi="ar-SA"/>
    </w:rPr>
  </w:style>
  <w:style w:type="paragraph" w:customStyle="1" w:styleId="FooterLandscape">
    <w:name w:val="FooterLandscape"/>
    <w:basedOn w:val="Normal"/>
    <w:rsid w:val="00DF4A5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F4A5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F4A5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it-IT" w:eastAsia="it-IT"/>
    </w:rPr>
  </w:style>
  <w:style w:type="paragraph" w:styleId="Header">
    <w:name w:val="header"/>
    <w:basedOn w:val="Normal"/>
    <w:link w:val="HeaderChar"/>
    <w:uiPriority w:val="99"/>
    <w:unhideWhenUsed/>
    <w:rsid w:val="00DF4A5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F4A53"/>
    <w:rPr>
      <w:rFonts w:ascii="Times New Roman" w:hAnsi="Times New Roman" w:cs="Times New Roman"/>
      <w:sz w:val="24"/>
      <w:lang w:eastAsia="en-US" w:bidi="ar-SA"/>
    </w:rPr>
  </w:style>
  <w:style w:type="paragraph" w:styleId="Footer">
    <w:name w:val="footer"/>
    <w:basedOn w:val="Normal"/>
    <w:link w:val="FooterChar"/>
    <w:uiPriority w:val="99"/>
    <w:unhideWhenUsed/>
    <w:rsid w:val="00DF4A5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F4A5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F4A53"/>
    <w:pPr>
      <w:tabs>
        <w:tab w:val="center" w:pos="7285"/>
        <w:tab w:val="right" w:pos="14003"/>
      </w:tabs>
      <w:spacing w:before="0"/>
    </w:pPr>
    <w:rPr>
      <w:lang w:eastAsia="en-US" w:bidi="ar-SA"/>
    </w:rPr>
  </w:style>
  <w:style w:type="paragraph" w:customStyle="1" w:styleId="FooterLandscape">
    <w:name w:val="FooterLandscape"/>
    <w:basedOn w:val="Normal"/>
    <w:rsid w:val="00DF4A5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F4A5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F4A5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DFFC-87B9-4F54-8912-932F120F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11982</Words>
  <Characters>69617</Characters>
  <Application>Microsoft Office Word</Application>
  <DocSecurity>0</DocSecurity>
  <Lines>2245</Lines>
  <Paragraphs>1133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19</cp:revision>
  <cp:lastPrinted>2018-02-13T11:22:00Z</cp:lastPrinted>
  <dcterms:created xsi:type="dcterms:W3CDTF">2018-02-13T11:41:00Z</dcterms:created>
  <dcterms:modified xsi:type="dcterms:W3CDTF">2018-02-19T16:01:00Z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