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1C" w:rsidRDefault="00097F03" w:rsidP="00097F03">
      <w:pPr>
        <w:pStyle w:val="Pagedecouverture"/>
        <w:rPr>
          <w:noProof/>
          <w:lang w:val="nl-BE"/>
        </w:rPr>
      </w:pPr>
      <w:r>
        <w:rPr>
          <w:noProof/>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0FED00B-2BBD-4A3B-953C-8BC6B553D39D" style="width:450.4pt;height:365.85pt">
            <v:imagedata r:id="rId9" o:title=""/>
          </v:shape>
        </w:pict>
      </w:r>
    </w:p>
    <w:p w:rsidR="00913C1C" w:rsidRDefault="00913C1C">
      <w:pPr>
        <w:rPr>
          <w:rFonts w:eastAsiaTheme="minorHAnsi"/>
          <w:noProof/>
        </w:rPr>
        <w:sectPr w:rsidR="00913C1C" w:rsidSect="00097F03">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913C1C" w:rsidRDefault="00097F03">
      <w:pPr>
        <w:pStyle w:val="Exposdesmotifstitre"/>
        <w:rPr>
          <w:noProof/>
          <w:lang w:val="nl-BE"/>
        </w:rPr>
      </w:pPr>
      <w:bookmarkStart w:id="0" w:name="_GoBack"/>
      <w:bookmarkEnd w:id="0"/>
      <w:r>
        <w:rPr>
          <w:noProof/>
          <w:lang w:val="nl-BE"/>
        </w:rPr>
        <w:lastRenderedPageBreak/>
        <w:t>TOELICHTING</w:t>
      </w:r>
    </w:p>
    <w:p w:rsidR="00913C1C" w:rsidRDefault="00097F03">
      <w:pPr>
        <w:pStyle w:val="Point0"/>
        <w:rPr>
          <w:noProof/>
        </w:rPr>
      </w:pPr>
      <w:r>
        <w:rPr>
          <w:noProof/>
        </w:rPr>
        <w:t>1.</w:t>
      </w:r>
      <w:r>
        <w:rPr>
          <w:noProof/>
        </w:rPr>
        <w:tab/>
        <w:t xml:space="preserve">In de context van een Europa van de burgers hecht de Commissie groot belang aan het vereenvoudigen en verduidelijken van het recht </w:t>
      </w:r>
      <w:r>
        <w:rPr>
          <w:noProof/>
        </w:rPr>
        <w:t>van de Unie om het duidelijker en toegankelijker te maken voor de burger, zodat deze nieuwe mogelijkheden krijgt en in staat wordt gesteld gebruik te maken van de specifieke rechten die hij aan het recht van de Unie kan ontlenen.</w:t>
      </w:r>
    </w:p>
    <w:p w:rsidR="00913C1C" w:rsidRDefault="00097F03">
      <w:pPr>
        <w:pStyle w:val="Text1"/>
        <w:rPr>
          <w:noProof/>
        </w:rPr>
      </w:pPr>
      <w:r>
        <w:rPr>
          <w:noProof/>
        </w:rPr>
        <w:t>Dit doel kan niet worden v</w:t>
      </w:r>
      <w:r>
        <w:rPr>
          <w:noProof/>
        </w:rPr>
        <w:t>erwezenlijkt zolang talloze bepalingen die meermaals en vaak ingrijpend zijn gewijzigd, gedeeltelijk in de oorspronkelijke handeling en gedeeltelijk in de latere wijzigingshandelingen te vinden zijn. Om dan na te gaan wat de geldende regels zijn, is veel z</w:t>
      </w:r>
      <w:r>
        <w:rPr>
          <w:noProof/>
        </w:rPr>
        <w:t>oekwerk vereist, waarbij een groot aantal handelingen moet worden vergeleken.</w:t>
      </w:r>
    </w:p>
    <w:p w:rsidR="00913C1C" w:rsidRDefault="00097F03">
      <w:pPr>
        <w:pStyle w:val="Text1"/>
        <w:rPr>
          <w:noProof/>
        </w:rPr>
      </w:pPr>
      <w:r>
        <w:rPr>
          <w:noProof/>
        </w:rPr>
        <w:t>Codificatie van meermaals gewijzigde regels is dan ook van essentieel belang om het recht duidelijk en doorzichtig te maken.</w:t>
      </w:r>
    </w:p>
    <w:p w:rsidR="00913C1C" w:rsidRDefault="00097F03">
      <w:pPr>
        <w:pStyle w:val="Point0"/>
        <w:rPr>
          <w:noProof/>
        </w:rPr>
      </w:pPr>
      <w:r>
        <w:rPr>
          <w:noProof/>
        </w:rPr>
        <w:t>2.</w:t>
      </w:r>
      <w:r>
        <w:rPr>
          <w:noProof/>
        </w:rPr>
        <w:tab/>
        <w:t>Bij haar besluit van 1 april 1987</w:t>
      </w:r>
      <w:r>
        <w:rPr>
          <w:rStyle w:val="FootnoteReference"/>
          <w:noProof/>
        </w:rPr>
        <w:footnoteReference w:id="1"/>
      </w:r>
      <w:r>
        <w:rPr>
          <w:noProof/>
        </w:rPr>
        <w:t xml:space="preserve"> heeft de Commis</w:t>
      </w:r>
      <w:r>
        <w:rPr>
          <w:noProof/>
        </w:rPr>
        <w:t>sie haar diensten opgedragen alle handelingen na maximaal tien wijzigingen te codificeren, waarbij zij erop wijst dat dit een minimumregel is en dat haar diensten ter wille van de duidelijkheid en het juiste begrip van de bepalingen ernaar zouden moeten st</w:t>
      </w:r>
      <w:r>
        <w:rPr>
          <w:noProof/>
        </w:rPr>
        <w:t>reven de teksten waarvoor zij verantwoordelijkheid dragen, met nog kortere tussenpozen te codificeren.</w:t>
      </w:r>
    </w:p>
    <w:p w:rsidR="00913C1C" w:rsidRDefault="00097F03">
      <w:pPr>
        <w:pStyle w:val="Point0"/>
        <w:rPr>
          <w:noProof/>
        </w:rPr>
      </w:pPr>
      <w:r>
        <w:rPr>
          <w:noProof/>
        </w:rPr>
        <w:t>3.</w:t>
      </w:r>
      <w:r>
        <w:rPr>
          <w:noProof/>
        </w:rPr>
        <w:tab/>
        <w:t>De conclusies van het voorzitterschap van de Europese Raad van Edinburgh (december 1992) hebben dit bevestigd</w:t>
      </w:r>
      <w:r>
        <w:rPr>
          <w:rStyle w:val="FootnoteReference"/>
          <w:noProof/>
        </w:rPr>
        <w:footnoteReference w:id="2"/>
      </w:r>
      <w:r>
        <w:rPr>
          <w:noProof/>
        </w:rPr>
        <w:t xml:space="preserve"> en het belang van codificatie onderstre</w:t>
      </w:r>
      <w:r>
        <w:rPr>
          <w:noProof/>
        </w:rPr>
        <w:t>ept, omdat daarmee rechtszekerheid wordt verschaft omtrent de vraag welke wetgeving op een gegeven moment op een bepaald onderwerp van toepassing is.</w:t>
      </w:r>
    </w:p>
    <w:p w:rsidR="00913C1C" w:rsidRDefault="00097F03">
      <w:pPr>
        <w:pStyle w:val="Text1"/>
        <w:rPr>
          <w:noProof/>
        </w:rPr>
      </w:pPr>
      <w:r>
        <w:rPr>
          <w:noProof/>
        </w:rPr>
        <w:t>Bij codificatie moet de normale procedure voor de vaststelling van handelingen van de Unie volledig in ach</w:t>
      </w:r>
      <w:r>
        <w:rPr>
          <w:noProof/>
        </w:rPr>
        <w:t>t worden genomen.</w:t>
      </w:r>
    </w:p>
    <w:p w:rsidR="00913C1C" w:rsidRDefault="00097F03">
      <w:pPr>
        <w:pStyle w:val="Text1"/>
        <w:rPr>
          <w:noProof/>
        </w:rPr>
      </w:pPr>
      <w:r>
        <w:rPr>
          <w:noProof/>
        </w:rPr>
        <w:t>Aangezien bij codificatie geen inhoudelijke wijzigingen in de betrokken wetteksten mogen worden aangebracht, zijn het Europees Parlement, de Raad en de Commissie bij Interinstitutioneel Akkoord van 20 december 1994 een versnelde werkmetho</w:t>
      </w:r>
      <w:r>
        <w:rPr>
          <w:noProof/>
        </w:rPr>
        <w:t>de voor de codificatie van wetteksten overeengekomen.</w:t>
      </w:r>
    </w:p>
    <w:p w:rsidR="00913C1C" w:rsidRDefault="00097F03">
      <w:pPr>
        <w:pStyle w:val="Point0"/>
        <w:rPr>
          <w:noProof/>
        </w:rPr>
      </w:pPr>
      <w:r>
        <w:rPr>
          <w:noProof/>
        </w:rPr>
        <w:t>4.</w:t>
      </w:r>
      <w:r>
        <w:rPr>
          <w:noProof/>
        </w:rPr>
        <w:tab/>
        <w:t>Dit voorstel beoogt de codificatie van Verordening (EG) nr. 539/2001 van de Raad van 15 maart 2001 tot vaststelling van de lijst van derde landen waarvan de onderdanen bij overschrijding van de buite</w:t>
      </w:r>
      <w:r>
        <w:rPr>
          <w:noProof/>
        </w:rPr>
        <w:t>ngrenzen in het bezit moeten zijn van een visum en de lijst van derde landen waarvan de onderdanen van die plicht zijn vrijgesteld</w:t>
      </w:r>
      <w:r>
        <w:rPr>
          <w:rStyle w:val="FootnoteReference"/>
          <w:noProof/>
        </w:rPr>
        <w:footnoteReference w:id="3"/>
      </w:r>
      <w:r>
        <w:rPr>
          <w:noProof/>
        </w:rPr>
        <w:t>. De nieuwe verordening vervangt de verschillende handelingen die erin zijn verwerkt</w:t>
      </w:r>
      <w:r>
        <w:rPr>
          <w:rStyle w:val="FootnoteReference"/>
          <w:noProof/>
        </w:rPr>
        <w:footnoteReference w:id="4"/>
      </w:r>
      <w:r>
        <w:rPr>
          <w:noProof/>
        </w:rPr>
        <w:t>; dit voorstel laat de inhoud van de han</w:t>
      </w:r>
      <w:r>
        <w:rPr>
          <w:noProof/>
        </w:rPr>
        <w:t>delingen die worden gecodificeerd onverlet en beperkt zich er derhalve toe deze samen te voegen en daarin slechts de formele wijzigingen aan te brengen die voor de codificatie zelf vereist zijn.</w:t>
      </w:r>
    </w:p>
    <w:p w:rsidR="00913C1C" w:rsidRDefault="00097F03">
      <w:pPr>
        <w:pStyle w:val="Point0"/>
        <w:pageBreakBefore/>
        <w:ind w:left="851" w:hanging="851"/>
        <w:rPr>
          <w:noProof/>
        </w:rPr>
      </w:pPr>
      <w:r>
        <w:rPr>
          <w:noProof/>
        </w:rPr>
        <w:lastRenderedPageBreak/>
        <w:t>5.</w:t>
      </w:r>
      <w:r>
        <w:rPr>
          <w:noProof/>
        </w:rPr>
        <w:tab/>
        <w:t>Dit voorstel voor een codificatie is opgesteld op basis va</w:t>
      </w:r>
      <w:r>
        <w:rPr>
          <w:noProof/>
        </w:rPr>
        <w:t>n een voorafgaande consolidatie, in 24 officiële talen, van Verordening (EG) nr. 539/2001 en de handelingen tot wijziging daarvan, met behulp van een gegevensverwerkingssysteem van het Bureau voor publicaties van de Europese Unie. Voor zover de artikelen z</w:t>
      </w:r>
      <w:r>
        <w:rPr>
          <w:noProof/>
        </w:rPr>
        <w:t>ijn vernummerd, is het verband tussen de oude en de nieuwe nummering weergegeven in een concordantietabel die is opgenomen in bijlage IV bij de gecodificeerde verordening.</w:t>
      </w:r>
    </w:p>
    <w:p w:rsidR="00913C1C" w:rsidRDefault="00913C1C">
      <w:pPr>
        <w:rPr>
          <w:noProof/>
        </w:rPr>
        <w:sectPr w:rsidR="00913C1C" w:rsidSect="00097F03">
          <w:footerReference w:type="default" r:id="rId16"/>
          <w:footerReference w:type="first" r:id="rId17"/>
          <w:pgSz w:w="11906" w:h="16838"/>
          <w:pgMar w:top="1134" w:right="1418" w:bottom="1134" w:left="1418" w:header="709" w:footer="709" w:gutter="0"/>
          <w:cols w:space="720"/>
          <w:docGrid w:linePitch="326"/>
        </w:sectPr>
      </w:pP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xml:space="preserve"> 539/2001 </w:t>
      </w:r>
      <w:r>
        <w:rPr>
          <w:noProof/>
          <w:lang w:val="nl-BE"/>
        </w:rPr>
        <w:t>(aangepast)</w:t>
      </w:r>
    </w:p>
    <w:p w:rsidR="00913C1C" w:rsidRDefault="00097F03" w:rsidP="00097F03">
      <w:pPr>
        <w:pStyle w:val="Rfrenceinterinstitutionnelle"/>
        <w:rPr>
          <w:noProof/>
        </w:rPr>
      </w:pPr>
      <w:r w:rsidRPr="00097F03">
        <w:t>2018/0066 (COD)</w:t>
      </w:r>
    </w:p>
    <w:p w:rsidR="00913C1C" w:rsidRDefault="00097F03" w:rsidP="00097F03">
      <w:pPr>
        <w:pStyle w:val="Statut"/>
        <w:rPr>
          <w:noProof/>
          <w:lang w:val="nl-BE"/>
        </w:rPr>
      </w:pPr>
      <w:r w:rsidRPr="00097F03">
        <w:t>Voorstel voor een</w:t>
      </w:r>
    </w:p>
    <w:p w:rsidR="00913C1C" w:rsidRDefault="00097F03" w:rsidP="00097F03">
      <w:pPr>
        <w:pStyle w:val="Typedudocument"/>
        <w:rPr>
          <w:noProof/>
          <w:lang w:val="nl-BE"/>
        </w:rPr>
      </w:pPr>
      <w:r w:rsidRPr="00097F03">
        <w:t>VERORDENING VAN HET EUROPEES PARLEMENT EN DE RAAD</w:t>
      </w:r>
    </w:p>
    <w:p w:rsidR="00913C1C" w:rsidRDefault="00097F03" w:rsidP="00097F03">
      <w:pPr>
        <w:pStyle w:val="Titreobjet"/>
        <w:rPr>
          <w:noProof/>
          <w:lang w:val="nl-BE"/>
        </w:rPr>
      </w:pPr>
      <w:r w:rsidRPr="00097F03">
        <w:t>tot vaststelling van de lijst van derde landen waarvan de onderdanen bij overschrijding van de buitengrenzen in het bezit moeten zijn van een visum en de lijst van derde landen waarvan de onderdanen van die plicht zijn vrijgesteld (codificatie)</w:t>
      </w:r>
    </w:p>
    <w:p w:rsidR="00913C1C" w:rsidRDefault="00097F03">
      <w:pPr>
        <w:pStyle w:val="Institutionquiagit"/>
        <w:rPr>
          <w:noProof/>
          <w:lang w:val="nl-BE"/>
        </w:rPr>
      </w:pPr>
      <w:r>
        <w:rPr>
          <w:noProof/>
          <w:lang w:val="nl-BE"/>
        </w:rPr>
        <w:t>HET EUROPEES PARLEMENT EN DE RAAD VAN DE EUROPESE UNIE,</w:t>
      </w:r>
    </w:p>
    <w:p w:rsidR="00913C1C" w:rsidRDefault="00097F03">
      <w:pPr>
        <w:rPr>
          <w:rFonts w:eastAsia="Times New Roman"/>
          <w:noProof/>
          <w:szCs w:val="24"/>
        </w:rPr>
      </w:pPr>
      <w:r>
        <w:rPr>
          <w:rFonts w:eastAsia="Times New Roman"/>
          <w:noProof/>
          <w:szCs w:val="24"/>
        </w:rPr>
        <w:t xml:space="preserve">Gezien het Verdrag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Ö</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Ö</w:t>
      </w:r>
      <w:r>
        <w:rPr>
          <w:rFonts w:eastAsia="Times New Roman"/>
          <w:noProof/>
          <w:szCs w:val="24"/>
        </w:rPr>
        <w:fldChar w:fldCharType="end"/>
      </w:r>
      <w:r>
        <w:rPr>
          <w:rFonts w:eastAsia="Times New Roman"/>
          <w:noProof/>
          <w:szCs w:val="24"/>
        </w:rPr>
        <w:t> betreffende de werking van de Europese Unie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Õ</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Õ</w:t>
      </w:r>
      <w:r>
        <w:rPr>
          <w:rFonts w:eastAsia="Times New Roman"/>
          <w:noProof/>
          <w:szCs w:val="24"/>
        </w:rPr>
        <w:fldChar w:fldCharType="end"/>
      </w:r>
      <w:r>
        <w:rPr>
          <w:rFonts w:eastAsia="Times New Roman"/>
          <w:noProof/>
          <w:szCs w:val="24"/>
        </w:rPr>
        <w:t>, en met name artikel</w:t>
      </w:r>
      <w:r>
        <w:rPr>
          <w:rFonts w:eastAsia="Times New Roman"/>
          <w:noProof/>
          <w:szCs w:val="24"/>
        </w:rPr>
        <w:t xml:space="preserve">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Ö</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Ö</w:t>
      </w:r>
      <w:r>
        <w:rPr>
          <w:rFonts w:eastAsia="Times New Roman"/>
          <w:noProof/>
          <w:szCs w:val="24"/>
        </w:rPr>
        <w:fldChar w:fldCharType="end"/>
      </w:r>
      <w:r>
        <w:rPr>
          <w:rFonts w:eastAsia="Times New Roman"/>
          <w:noProof/>
          <w:szCs w:val="24"/>
        </w:rPr>
        <w:t> 77, lid 2, onder a) </w:t>
      </w:r>
      <w:r>
        <w:rPr>
          <w:rFonts w:eastAsia="Times New Roman"/>
          <w:noProof/>
          <w:szCs w:val="24"/>
        </w:rPr>
        <w:fldChar w:fldCharType="begin"/>
      </w:r>
      <w:r>
        <w:rPr>
          <w:rFonts w:eastAsia="Times New Roman"/>
          <w:noProof/>
          <w:szCs w:val="24"/>
        </w:rPr>
        <w:instrText xml:space="preserve"> QUOTE "</w:instrText>
      </w:r>
      <w:r>
        <w:rPr>
          <w:rFonts w:ascii="Wingdings" w:eastAsia="Times New Roman" w:hAnsi="Wingdings" w:cs="Wingdings"/>
          <w:noProof/>
          <w:szCs w:val="24"/>
        </w:rPr>
        <w:instrText>Õ</w:instrText>
      </w:r>
      <w:r>
        <w:rPr>
          <w:rFonts w:eastAsia="Times New Roman"/>
          <w:noProof/>
          <w:szCs w:val="24"/>
        </w:rPr>
        <w:instrText xml:space="preserve">" </w:instrText>
      </w:r>
      <w:r>
        <w:rPr>
          <w:rFonts w:eastAsia="Times New Roman"/>
          <w:noProof/>
          <w:szCs w:val="24"/>
        </w:rPr>
        <w:fldChar w:fldCharType="separate"/>
      </w:r>
      <w:r>
        <w:rPr>
          <w:rFonts w:ascii="Wingdings" w:eastAsia="Times New Roman" w:hAnsi="Wingdings" w:cs="Wingdings"/>
          <w:noProof/>
          <w:szCs w:val="24"/>
        </w:rPr>
        <w:t>Õ</w:t>
      </w:r>
      <w:r>
        <w:rPr>
          <w:rFonts w:eastAsia="Times New Roman"/>
          <w:noProof/>
          <w:szCs w:val="24"/>
        </w:rPr>
        <w:fldChar w:fldCharType="end"/>
      </w:r>
      <w:r>
        <w:rPr>
          <w:rFonts w:eastAsia="Times New Roman"/>
          <w:noProof/>
          <w:szCs w:val="24"/>
        </w:rPr>
        <w:t>,</w:t>
      </w:r>
    </w:p>
    <w:p w:rsidR="00913C1C" w:rsidRDefault="00097F03">
      <w:pPr>
        <w:rPr>
          <w:rFonts w:eastAsiaTheme="minorHAnsi"/>
          <w:noProof/>
        </w:rPr>
      </w:pPr>
      <w:r>
        <w:rPr>
          <w:rFonts w:eastAsiaTheme="minorHAnsi"/>
          <w:noProof/>
        </w:rPr>
        <w:t>Gezien het voorstel van de Europese Commissie,</w:t>
      </w:r>
    </w:p>
    <w:p w:rsidR="00913C1C" w:rsidRDefault="00097F03">
      <w:pPr>
        <w:rPr>
          <w:rFonts w:eastAsiaTheme="minorHAnsi"/>
          <w:noProof/>
        </w:rPr>
      </w:pPr>
      <w:r>
        <w:rPr>
          <w:rFonts w:eastAsiaTheme="minorHAnsi"/>
          <w:noProof/>
        </w:rPr>
        <w:t>Na toezending van het ontwerp van wetgevingshandeling aan de nationale parlementen,</w:t>
      </w:r>
    </w:p>
    <w:p w:rsidR="00913C1C" w:rsidRDefault="00097F03">
      <w:pPr>
        <w:rPr>
          <w:rFonts w:eastAsiaTheme="minorHAnsi"/>
          <w:noProof/>
        </w:rPr>
      </w:pPr>
      <w:r>
        <w:rPr>
          <w:rFonts w:eastAsiaTheme="minorHAnsi"/>
          <w:noProof/>
        </w:rPr>
        <w:t xml:space="preserve">Gezien het advies van het </w:t>
      </w:r>
      <w:r>
        <w:rPr>
          <w:rFonts w:eastAsiaTheme="minorHAnsi"/>
          <w:noProof/>
          <w:snapToGrid w:val="0"/>
        </w:rPr>
        <w:t xml:space="preserve">Europees </w:t>
      </w:r>
      <w:r>
        <w:rPr>
          <w:rFonts w:eastAsiaTheme="minorHAnsi"/>
          <w:noProof/>
        </w:rPr>
        <w:t>Economisch en Sociaal Comité</w:t>
      </w:r>
      <w:r>
        <w:rPr>
          <w:rStyle w:val="FootnoteReference"/>
          <w:noProof/>
        </w:rPr>
        <w:footnoteReference w:id="5"/>
      </w:r>
      <w:r>
        <w:rPr>
          <w:rFonts w:eastAsiaTheme="minorHAnsi"/>
          <w:noProof/>
        </w:rPr>
        <w:t>,</w:t>
      </w:r>
    </w:p>
    <w:p w:rsidR="00913C1C" w:rsidRDefault="00097F03">
      <w:pPr>
        <w:rPr>
          <w:rFonts w:eastAsiaTheme="minorHAnsi"/>
          <w:noProof/>
        </w:rPr>
      </w:pPr>
      <w:r>
        <w:rPr>
          <w:rFonts w:eastAsiaTheme="minorHAnsi"/>
          <w:noProof/>
        </w:rPr>
        <w:t>Hande</w:t>
      </w:r>
      <w:r>
        <w:rPr>
          <w:rFonts w:eastAsiaTheme="minorHAnsi"/>
          <w:noProof/>
        </w:rPr>
        <w:t>lend volgens de gewone wetgevingsprocedure,</w:t>
      </w:r>
    </w:p>
    <w:p w:rsidR="00913C1C" w:rsidRDefault="00097F03">
      <w:pPr>
        <w:rPr>
          <w:rFonts w:eastAsiaTheme="minorHAnsi"/>
          <w:noProof/>
        </w:rPr>
      </w:pPr>
      <w:r>
        <w:rPr>
          <w:rFonts w:eastAsiaTheme="minorHAnsi"/>
          <w:noProof/>
        </w:rPr>
        <w:t>Overwegende hetgeen volgt:</w:t>
      </w:r>
    </w:p>
    <w:p w:rsidR="00913C1C" w:rsidRPr="00097F03" w:rsidRDefault="00913C1C">
      <w:pPr>
        <w:pStyle w:val="CRSeparator"/>
        <w:rPr>
          <w:rFonts w:eastAsiaTheme="minorHAnsi"/>
          <w:noProof/>
          <w:lang w:val="nl-NL"/>
        </w:rPr>
      </w:pPr>
    </w:p>
    <w:p w:rsidR="00913C1C" w:rsidRPr="00097F03" w:rsidRDefault="00097F03">
      <w:pPr>
        <w:pStyle w:val="CRReference"/>
        <w:rPr>
          <w:rFonts w:eastAsiaTheme="minorHAnsi"/>
          <w:noProof/>
          <w:lang w:val="nl-NL"/>
        </w:rPr>
      </w:pPr>
      <w:r>
        <w:rPr>
          <w:rFonts w:eastAsiaTheme="minorHAnsi"/>
          <w:noProof/>
        </w:rPr>
        <w:fldChar w:fldCharType="begin"/>
      </w:r>
      <w:r w:rsidRPr="00097F03">
        <w:rPr>
          <w:rFonts w:eastAsiaTheme="minorHAnsi"/>
          <w:noProof/>
          <w:lang w:val="nl-NL"/>
        </w:rPr>
        <w:instrText xml:space="preserve"> QUOTE "</w:instrText>
      </w:r>
      <w:r w:rsidRPr="00097F03">
        <w:rPr>
          <w:rStyle w:val="CRMarker"/>
          <w:rFonts w:eastAsiaTheme="minorHAnsi"/>
          <w:noProof/>
          <w:lang w:val="nl-NL"/>
        </w:rPr>
        <w:instrText>ê</w:instrText>
      </w:r>
      <w:r w:rsidRPr="00097F03">
        <w:rPr>
          <w:rFonts w:eastAsiaTheme="minorHAnsi"/>
          <w:noProof/>
          <w:lang w:val="nl-NL"/>
        </w:rPr>
        <w:instrText xml:space="preserve">" </w:instrText>
      </w:r>
      <w:r>
        <w:rPr>
          <w:rFonts w:eastAsiaTheme="minorHAnsi"/>
          <w:noProof/>
        </w:rPr>
        <w:fldChar w:fldCharType="separate"/>
      </w:r>
      <w:r w:rsidRPr="00097F03">
        <w:rPr>
          <w:rStyle w:val="CRMarker"/>
          <w:rFonts w:eastAsiaTheme="minorHAnsi"/>
          <w:noProof/>
          <w:lang w:val="nl-NL"/>
        </w:rPr>
        <w:t>ê</w:t>
      </w:r>
      <w:r>
        <w:rPr>
          <w:rFonts w:eastAsiaTheme="minorHAnsi"/>
          <w:noProof/>
        </w:rPr>
        <w:fldChar w:fldCharType="end"/>
      </w:r>
    </w:p>
    <w:p w:rsidR="00913C1C" w:rsidRDefault="00097F03">
      <w:pPr>
        <w:pStyle w:val="ManualConsidrant"/>
        <w:rPr>
          <w:noProof/>
        </w:rPr>
      </w:pPr>
      <w:r>
        <w:t>(1)</w:t>
      </w:r>
      <w:r>
        <w:tab/>
      </w:r>
      <w:r>
        <w:rPr>
          <w:noProof/>
        </w:rPr>
        <w:t>Verordening (EG) nr. 539/2001 van de Raad</w:t>
      </w:r>
      <w:r>
        <w:rPr>
          <w:rStyle w:val="FootnoteReference"/>
          <w:noProof/>
        </w:rPr>
        <w:footnoteReference w:id="6"/>
      </w:r>
      <w:r>
        <w:rPr>
          <w:noProof/>
        </w:rPr>
        <w:t xml:space="preserve"> is herhaaldelijk en ingrijpend gewijzigd</w:t>
      </w:r>
      <w:r>
        <w:rPr>
          <w:rStyle w:val="FootnoteReference"/>
          <w:noProof/>
        </w:rPr>
        <w:footnoteReference w:id="7"/>
      </w:r>
      <w:r>
        <w:rPr>
          <w:noProof/>
        </w:rPr>
        <w:t xml:space="preserve">. Ter wille van de duidelijkheid en een rationele ordening van de tekst dient </w:t>
      </w:r>
      <w:r>
        <w:rPr>
          <w:noProof/>
        </w:rPr>
        <w:t>tot codificatie van die verordening te worden overgegaan.</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2414/2001 art. 1, punt 1</w:t>
      </w:r>
    </w:p>
    <w:p w:rsidR="00913C1C" w:rsidRDefault="00097F03">
      <w:pPr>
        <w:pStyle w:val="ManualConsidrant"/>
        <w:rPr>
          <w:noProof/>
        </w:rPr>
      </w:pPr>
      <w:r>
        <w:t>(2)</w:t>
      </w:r>
      <w:r>
        <w:tab/>
      </w:r>
      <w:r>
        <w:rPr>
          <w:noProof/>
        </w:rPr>
        <w:t>Deze verordening voorziet in een volledige harmonisatie met betrekking tot de derde landen waarvan de onderdanen voor het overschrijden van de buitengre</w:t>
      </w:r>
      <w:r>
        <w:rPr>
          <w:noProof/>
        </w:rPr>
        <w:t>nzen van de lidstaten in het bezit moeten zijn van een visum en de derde landen waarvan de onderdanen van die plicht zijn vrijgesteld.</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overweging 2 (aangepast)</w:t>
      </w:r>
    </w:p>
    <w:p w:rsidR="00913C1C" w:rsidRDefault="00097F03">
      <w:pPr>
        <w:pStyle w:val="ManualConsidrant"/>
        <w:rPr>
          <w:noProof/>
        </w:rPr>
      </w:pPr>
      <w:r>
        <w:t>(3)</w:t>
      </w:r>
      <w:r>
        <w:tab/>
      </w:r>
      <w:r>
        <w:rPr>
          <w:noProof/>
        </w:rPr>
        <w:t>De vaststelling van de derde landen waarvan de onderdanen aan de v</w:t>
      </w:r>
      <w:r>
        <w:rPr>
          <w:noProof/>
        </w:rPr>
        <w:t xml:space="preserve">isumplicht zijn onderworpen of van die waarvan de onderdanen van die plicht zijn vrijgesteld, moet geschieden op basis van een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toetsing, van geval tot geval, aan</w:t>
      </w:r>
      <w:r>
        <w:rPr>
          <w:noProof/>
          <w:lang w:val="nl-BE"/>
        </w:rPr>
        <w:t xml:space="preserve"> een aantal criteria</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Deze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toetsing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moet periodiek plaatsvinden en kan leiden tot wetgevingsvoorstellen tot wijziging van de bijlagen I en II bij deze verordening, onverminderd de mogelijkheid van landenspecifieke wijzigingen van die bijlagen onder bijzondere omstandigheden, bijvoorbeel</w:t>
      </w:r>
      <w:r>
        <w:rPr>
          <w:noProof/>
        </w:rPr>
        <w:t>d als resultaat van een proces tot opheffing van de visumplicht of als het uiteindelijke gevolg van een tijdelijke opschorting van de visumvrijstelling.</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overweging 3 (aangepast)</w:t>
      </w:r>
    </w:p>
    <w:p w:rsidR="00913C1C" w:rsidRDefault="00097F03">
      <w:pPr>
        <w:pStyle w:val="ManualConsidrant"/>
        <w:rPr>
          <w:noProof/>
        </w:rPr>
      </w:pPr>
      <w:r>
        <w:t>(4)</w:t>
      </w:r>
      <w:r>
        <w:tab/>
      </w:r>
      <w:r>
        <w:rPr>
          <w:noProof/>
        </w:rPr>
        <w:t xml:space="preserve">De lijsten van derde landen in de bijlagen I en </w:t>
      </w:r>
      <w:r>
        <w:rPr>
          <w:noProof/>
        </w:rPr>
        <w:t>II moeten consistent zijn en blijven met de criteria die zijn vastgesteld in deze verordening. Sommige derde landen, waarvan de situatie in verband met deze criteria is gewijzigd, moeten van de ene naar de andere bijlage worden overgebracht.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overweging 8 (aangepast)</w:t>
      </w:r>
    </w:p>
    <w:p w:rsidR="00913C1C" w:rsidRDefault="00097F03">
      <w:pPr>
        <w:pStyle w:val="ManualConsidrant"/>
        <w:rPr>
          <w:noProof/>
        </w:rPr>
      </w:pPr>
      <w:r>
        <w:t>(5)</w:t>
      </w:r>
      <w:r>
        <w:tab/>
      </w:r>
      <w:r>
        <w:rPr>
          <w:noProof/>
        </w:rPr>
        <w:t>Internationaalrechtelijke ontwikkelingen die veranderingen meebrengen voor de status of de benaming van bepaalde staten of entiteiten moeten tot uiting komen in de bijlagen I en II.</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overweg</w:t>
      </w:r>
      <w:r>
        <w:rPr>
          <w:noProof/>
          <w:lang w:val="nl-BE"/>
        </w:rPr>
        <w:t>ing 6 (aangepast)</w:t>
      </w:r>
    </w:p>
    <w:p w:rsidR="00913C1C" w:rsidRDefault="00097F03">
      <w:pPr>
        <w:pStyle w:val="ManualConsidrant"/>
        <w:rPr>
          <w:noProof/>
          <w:lang w:val="nl-BE"/>
        </w:rPr>
      </w:pPr>
      <w:r>
        <w:t>(6)</w:t>
      </w:r>
      <w:r>
        <w:tab/>
      </w:r>
      <w:r>
        <w:rPr>
          <w:noProof/>
          <w:lang w:val="nl-BE"/>
        </w:rPr>
        <w:t xml:space="preserve">Daar het vrije verkeer voor de onderdanen van IJsland, Liechtenstein en Noorwegen in het kader van de Overeenkomst betreffende de Europese Economische Ruimte is gewaarborgd,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dienen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deze landen niet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te worden opgenomen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in de lijst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derde landen waarvan de onderdanen van de visumplicht zijn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453/2003 overweging 3 (aangepast)</w:t>
      </w:r>
    </w:p>
    <w:p w:rsidR="00913C1C" w:rsidRDefault="00097F03">
      <w:pPr>
        <w:pStyle w:val="ManualConsidrant"/>
        <w:rPr>
          <w:noProof/>
          <w:lang w:val="nl-BE"/>
        </w:rPr>
      </w:pPr>
      <w:r>
        <w:t>(7)</w:t>
      </w:r>
      <w:r>
        <w:tab/>
      </w:r>
      <w:r>
        <w:rPr>
          <w:noProof/>
          <w:lang w:val="nl-BE"/>
        </w:rPr>
        <w:t>Aangezien de tussen de Europe</w:t>
      </w:r>
      <w:r>
        <w:rPr>
          <w:noProof/>
          <w:lang w:val="nl-BE"/>
        </w:rPr>
        <w:t xml:space="preserve">se Gemeenschap en haar lidstaten, enerzijds, en de Zwitserse Bondsstaat, anderzijds, gesloten Overeenkomst betreffende het vrije verkeer van personen voorziet in visumvrijstelling voor het verkeer van onderdanen van Zwitserland en van de lidstaten, </w:t>
      </w:r>
      <w:r>
        <w:rPr>
          <w:noProof/>
        </w:rPr>
        <w:fldChar w:fldCharType="begin"/>
      </w:r>
      <w:r>
        <w:rPr>
          <w:noProof/>
        </w:rPr>
        <w:instrText xml:space="preserve"> QUOTE </w:instrText>
      </w:r>
      <w:r>
        <w:rPr>
          <w:noProof/>
        </w:rPr>
        <w:instrText>"</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dient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Zwitserland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niet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worden opgenomen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lijst van </w:t>
      </w:r>
      <w:r>
        <w:rPr>
          <w:noProof/>
          <w:lang w:val="nl-BE"/>
        </w:rPr>
        <w:t>derde landen waarvan de onderdanen van de visumplicht zijn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overweging 7 (aangepast)</w:t>
      </w:r>
    </w:p>
    <w:p w:rsidR="00913C1C" w:rsidRDefault="00097F03">
      <w:pPr>
        <w:pStyle w:val="ManualConsidrant"/>
        <w:rPr>
          <w:noProof/>
          <w:lang w:val="nl-BE"/>
        </w:rPr>
      </w:pPr>
      <w:r>
        <w:t>(8)</w:t>
      </w:r>
      <w:r>
        <w:tab/>
      </w:r>
      <w:r>
        <w:rPr>
          <w:noProof/>
          <w:lang w:val="nl-BE"/>
        </w:rPr>
        <w:t xml:space="preserve">Onverminderd de verplichtingen die voortvloeien uit de internationale overeenkomsten die door de lidstaten zijn gesloten en met name de op 20 april 1959 te </w:t>
      </w:r>
      <w:r>
        <w:rPr>
          <w:noProof/>
        </w:rPr>
        <w:t>Straatsburg</w:t>
      </w:r>
      <w:r>
        <w:rPr>
          <w:noProof/>
          <w:lang w:val="nl-BE"/>
        </w:rPr>
        <w:t xml:space="preserve"> tot stand gekomen Europese Overeen</w:t>
      </w:r>
      <w:r>
        <w:rPr>
          <w:noProof/>
          <w:lang w:val="nl-BE"/>
        </w:rPr>
        <w:t>komst inzake de afschaffing van visa voor vluchtelingen, dient de vaststelling van de visumplicht of -vrijstelling voor staatlozen en personen met een vluchtelingenstatus te geschieden naar gelang van het derde land waar deze personen verblijven en dat hun</w:t>
      </w:r>
      <w:r>
        <w:rPr>
          <w:noProof/>
          <w:lang w:val="nl-BE"/>
        </w:rPr>
        <w:t xml:space="preserve"> een reisdocument heeft verstrekt. Gelet op de bestaande verschillen in de op staatlozen en personen met een vluchtelingenstatus toepasselijke nationale regelgeving,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moeten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de lidstaten evenwel kunnen bepalen of die categori</w:t>
      </w:r>
      <w:r>
        <w:rPr>
          <w:noProof/>
          <w:lang w:val="nl-BE"/>
        </w:rPr>
        <w:t xml:space="preserve">eën van personen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dienen te worden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indien het derde land waar die personen verblijven en dat hun een verblijfsdocument heeft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verstrekt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een van de derde landen is waarvan de onderda</w:t>
      </w:r>
      <w:r>
        <w:rPr>
          <w:noProof/>
          <w:lang w:val="nl-BE"/>
        </w:rPr>
        <w:t xml:space="preserve">nen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visumplicht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zijn vrijgesteld.</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1932/2006 overweging 7 (aangepast)</w:t>
      </w:r>
    </w:p>
    <w:p w:rsidR="00913C1C" w:rsidRDefault="00097F03">
      <w:pPr>
        <w:pStyle w:val="ManualConsidrant"/>
        <w:rPr>
          <w:noProof/>
          <w:lang w:val="nl-BE"/>
        </w:rPr>
      </w:pPr>
      <w:r>
        <w:t>(9)</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Overeenkomstig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Verordening (EG) nr. 1931/2006 van het Europees Parlement en de Raad</w:t>
      </w:r>
      <w:r>
        <w:rPr>
          <w:rStyle w:val="FootnoteReference"/>
          <w:noProof/>
        </w:rPr>
        <w:footnoteReference w:id="8"/>
      </w:r>
      <w:r>
        <w:rPr>
          <w:noProof/>
          <w:lang w:val="nl-BE"/>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dient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een uitzondering op de visumplicht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te worden vastgesteld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voor houders van een vergunning voor klein grensverkeer. </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1932/2006 overweging 5 (aangepast)</w:t>
      </w:r>
    </w:p>
    <w:p w:rsidR="00913C1C" w:rsidRDefault="00097F03">
      <w:pPr>
        <w:pStyle w:val="ManualConsidrant"/>
        <w:rPr>
          <w:noProof/>
          <w:lang w:val="nl-BE"/>
        </w:rPr>
      </w:pPr>
      <w:r>
        <w:t>(10)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 lids</w:t>
      </w:r>
      <w:r>
        <w:rPr>
          <w:noProof/>
          <w:lang w:val="nl-BE"/>
        </w:rPr>
        <w:t>taten moeten de mogelijkheid hebben om</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vrijstellingen van de visumplicht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verlenen voor houders van bepaalde paspoorten die geen gewone paspoorten zijn.</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overweging 8 (aangepast)</w:t>
      </w:r>
    </w:p>
    <w:p w:rsidR="00913C1C" w:rsidRDefault="00097F03">
      <w:pPr>
        <w:pStyle w:val="ManualConsidrant"/>
        <w:rPr>
          <w:noProof/>
          <w:lang w:val="nl-BE"/>
        </w:rPr>
      </w:pPr>
      <w:r>
        <w:t>(1</w:t>
      </w:r>
      <w:r>
        <w:t>1)</w:t>
      </w:r>
      <w:r>
        <w:tab/>
      </w:r>
      <w:r>
        <w:rPr>
          <w:noProof/>
          <w:lang w:val="nl-BE"/>
        </w:rPr>
        <w:t xml:space="preserve">In bijzondere gevallen die aanleiding geven tot een specifieke visumregeling,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moeten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de lidstaten bepaalde categorieën van personen van de visumplicht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kunnen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vrijstellen of aan die plicht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kunnen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onderwerpen overeenkomstig het internationaal publiekrecht of het gewoonterecht.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1932/2006 overweging 6 (aangepast)</w:t>
      </w:r>
    </w:p>
    <w:p w:rsidR="00913C1C" w:rsidRDefault="00097F03">
      <w:pPr>
        <w:pStyle w:val="ManualConsidrant"/>
        <w:rPr>
          <w:noProof/>
          <w:lang w:val="nl-BE"/>
        </w:rPr>
      </w:pPr>
      <w:r>
        <w:t>(12)</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 lidstaten moeten de mogelijkheid hebben om</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p</w:t>
      </w:r>
      <w:r>
        <w:rPr>
          <w:noProof/>
          <w:lang w:val="nl-BE"/>
        </w:rPr>
        <w:t xml:space="preserve">ersonen met een vluchtelingenstatus, alle staatlozen ongeacht of zij onder het Verdrag betreffende de status van staatlozen van 28 september 1954 vallen, alsmede scholieren die deelnemen aan een schoolreis van de visumplicht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vrij te stellen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ingeval zij in een derde land verblijven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dat is opgenomen in de lijst van derde landen waarvan de onderdanen van de visumplicht zijn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1932/2006 overweging 8 (aangepast)</w:t>
      </w:r>
    </w:p>
    <w:p w:rsidR="00913C1C" w:rsidRDefault="00097F03">
      <w:pPr>
        <w:pStyle w:val="ManualConsidrant"/>
        <w:rPr>
          <w:noProof/>
          <w:lang w:val="nl-BE"/>
        </w:rPr>
      </w:pPr>
      <w:r>
        <w:t>(13)</w:t>
      </w:r>
      <w:r>
        <w:tab/>
      </w:r>
      <w:r>
        <w:rPr>
          <w:noProof/>
          <w:lang w:val="nl-BE"/>
        </w:rPr>
        <w:t xml:space="preserve">De regelingen voor vrijstellingen van de visumplicht moeten de huidige praktijken volledig weerspiegelen. Sommige lidstaten kennen een visumvrijstelling voor onderdanen van derde landen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die zijn opgenomen</w:t>
      </w:r>
      <w:r>
        <w:rPr>
          <w:noProof/>
          <w:lang w:val="nl-BE"/>
        </w:rPr>
        <w:t xml:space="preserve"> in de lijst van derde landen waarva</w:t>
      </w:r>
      <w:r>
        <w:rPr>
          <w:noProof/>
          <w:lang w:val="nl-BE"/>
        </w:rPr>
        <w:t>n de onderdanen bij overschrijding van de buitengrenzen van de lidstaten in het bezit moeten zijn van een visum wanneer zij</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zich als lid van de krijgsmacht verplaatsen in het kader van de Noord-Atlantische Verdragsorganisatie of het Partner</w:t>
      </w:r>
      <w:r>
        <w:rPr>
          <w:noProof/>
          <w:lang w:val="nl-BE"/>
        </w:rPr>
        <w:t xml:space="preserve">schap voor de Vrede. Deze vrijstellingen, die voortvloeien uit internationale verplichtingen die buiten het bestek van het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Unierecht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vallen, moeten in verband met de rechtszekerheid worden genoemd 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deze</w:t>
      </w:r>
      <w:r>
        <w:rPr>
          <w:noProof/>
        </w:rPr>
        <w:t> </w:t>
      </w:r>
      <w:r>
        <w:rPr>
          <w:noProof/>
        </w:rPr>
        <w:fldChar w:fldCharType="begin"/>
      </w:r>
      <w:r>
        <w:rPr>
          <w:noProof/>
        </w:rPr>
        <w:instrText xml:space="preserve"> QU</w:instrText>
      </w:r>
      <w:r>
        <w:rPr>
          <w:noProof/>
        </w:rPr>
        <w:instrText>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verordening.</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1289/2013 </w:t>
      </w:r>
      <w:r>
        <w:rPr>
          <w:noProof/>
          <w:lang w:val="nl-BE"/>
        </w:rPr>
        <w:t>overweging</w:t>
      </w:r>
      <w:r w:rsidRPr="00097F03">
        <w:rPr>
          <w:noProof/>
          <w:lang w:val="nl-NL"/>
        </w:rPr>
        <w:t xml:space="preserve"> 3</w:t>
      </w:r>
    </w:p>
    <w:p w:rsidR="00913C1C" w:rsidRDefault="00097F03">
      <w:pPr>
        <w:pStyle w:val="ManualConsidrant"/>
        <w:rPr>
          <w:noProof/>
          <w:lang w:val="nl-BE"/>
        </w:rPr>
      </w:pPr>
      <w:r>
        <w:t>(14)</w:t>
      </w:r>
      <w:r>
        <w:tab/>
      </w:r>
      <w:r>
        <w:rPr>
          <w:noProof/>
          <w:lang w:val="nl-BE"/>
        </w:rPr>
        <w:t xml:space="preserve">Volledige wederkerigheid op visumgebied is een doel dat de Unie proactief dient na te streven in haar betrekkingen met derde landen om aldus bij te dragen aan verbetering van de </w:t>
      </w:r>
      <w:r>
        <w:rPr>
          <w:noProof/>
          <w:lang w:val="nl-BE"/>
        </w:rPr>
        <w:t>geloofwaardigheid en samenhang van het buitenlands beleid van de Unie.</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overweging 5, 1289/2013, overweging 1 (aangepast)</w:t>
      </w:r>
    </w:p>
    <w:p w:rsidR="00913C1C" w:rsidRDefault="00097F03">
      <w:pPr>
        <w:pStyle w:val="ManualConsidrant"/>
        <w:rPr>
          <w:noProof/>
          <w:lang w:val="nl-BE"/>
        </w:rPr>
      </w:pPr>
      <w:r>
        <w:t>(15)</w:t>
      </w:r>
      <w:r>
        <w:tab/>
      </w:r>
      <w:r>
        <w:rPr>
          <w:noProof/>
          <w:lang w:val="nl-BE"/>
        </w:rPr>
        <w:t xml:space="preserve">Er moet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worden voorzien in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een mechanisme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van</w:t>
      </w:r>
      <w:r>
        <w:rPr>
          <w:noProof/>
          <w:lang w:val="nl-BE"/>
        </w:rPr>
        <w:t xml:space="preserve"> de Unie dat het mogelijk maakt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om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het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wederkerigheidsbeginsel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toe te passen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wanneer één van de derde landen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die zijn opgenomen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lijst van </w:t>
      </w:r>
      <w:r>
        <w:rPr>
          <w:noProof/>
          <w:lang w:val="nl-BE"/>
        </w:rPr>
        <w:t>derde landen waarvan de onderdanen van de visumplicht zijn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de visumplicht toepast voor onderdanen van ten minste één lidstaat. Dat mechanisme moet een reactie van de Unie vanuit solidariteitsoverwegingen mogelijk</w:t>
      </w:r>
      <w:r>
        <w:rPr>
          <w:noProof/>
          <w:lang w:val="nl-BE"/>
        </w:rPr>
        <w:t xml:space="preserve"> maken als een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dergelijk</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derde land de visumplicht toepast voor de onderdanen van ten minste één lidstaat.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1289/2013 </w:t>
      </w:r>
      <w:r>
        <w:rPr>
          <w:noProof/>
          <w:lang w:val="nl-BE"/>
        </w:rPr>
        <w:t>overweging</w:t>
      </w:r>
      <w:r w:rsidRPr="00097F03">
        <w:rPr>
          <w:noProof/>
          <w:lang w:val="nl-NL"/>
        </w:rPr>
        <w:t xml:space="preserve"> 2 (aangepast)</w:t>
      </w:r>
    </w:p>
    <w:p w:rsidR="00913C1C" w:rsidRDefault="00097F03">
      <w:pPr>
        <w:pStyle w:val="ManualConsidrant"/>
        <w:rPr>
          <w:noProof/>
          <w:lang w:val="nl-BE"/>
        </w:rPr>
      </w:pPr>
      <w:r>
        <w:t>(16)</w:t>
      </w:r>
      <w:r>
        <w:tab/>
      </w:r>
      <w:r>
        <w:rPr>
          <w:noProof/>
          <w:lang w:val="nl-BE"/>
        </w:rPr>
        <w:t xml:space="preserve">Wanneer van een lidstaat de mededeling wordt ontvangen dat een derde land dat is opgenomen 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lijst van </w:t>
      </w:r>
      <w:r>
        <w:rPr>
          <w:noProof/>
          <w:lang w:val="nl-BE"/>
        </w:rPr>
        <w:t>derde landen waarvan de onderdanen van de visumplicht zijn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de visumplicht voor de onderdanen van deze lid</w:t>
      </w:r>
      <w:r>
        <w:rPr>
          <w:noProof/>
          <w:lang w:val="nl-BE"/>
        </w:rPr>
        <w:t>staat toepast, dienen alle lidstaten gezamenlijk te reageren en aldus te zorgen voor een Uniereactie op een situatie die de Unie als geheel aangaat en tot gevolg heeft dat haar burgers verschillend worden behandeld.</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1289/2013 </w:t>
      </w:r>
      <w:r>
        <w:rPr>
          <w:noProof/>
          <w:lang w:val="nl-BE"/>
        </w:rPr>
        <w:t>overweging</w:t>
      </w:r>
      <w:r w:rsidRPr="00097F03">
        <w:rPr>
          <w:noProof/>
          <w:lang w:val="nl-NL"/>
        </w:rPr>
        <w:t xml:space="preserve"> 11</w:t>
      </w:r>
      <w:r w:rsidRPr="00097F03">
        <w:rPr>
          <w:noProof/>
          <w:lang w:val="nl-NL"/>
        </w:rPr>
        <w:t xml:space="preserve"> (aangepast)</w:t>
      </w:r>
    </w:p>
    <w:p w:rsidR="00913C1C" w:rsidRDefault="00097F03">
      <w:pPr>
        <w:pStyle w:val="ManualConsidrant"/>
        <w:rPr>
          <w:noProof/>
          <w:lang w:val="nl-BE"/>
        </w:rPr>
      </w:pPr>
      <w:r>
        <w:t>(17)</w:t>
      </w:r>
      <w:r>
        <w:tab/>
      </w:r>
      <w:r>
        <w:rPr>
          <w:noProof/>
          <w:lang w:val="nl-BE"/>
        </w:rPr>
        <w:t>Teneinde zorg te dragen voor</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gepaste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betrokkenheid van het Europees Parlement en de Raad in de tweede fase van de toepassing van het wederkerigheidsmechanisme, en gezien de politiek zeer gevoelige aard van </w:t>
      </w:r>
      <w:r>
        <w:rPr>
          <w:noProof/>
          <w:lang w:val="nl-BE"/>
        </w:rPr>
        <w:t xml:space="preserve">de opschorting van de vrijstelling van de visumplicht voor alle onderdanen van een derde land dat is opgenomen in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de lijst van </w:t>
      </w:r>
      <w:r>
        <w:rPr>
          <w:noProof/>
          <w:lang w:val="nl-BE"/>
        </w:rPr>
        <w:t>derde landen waarvan de onderdanen van de visumplicht zijn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en de horizontale implicat</w:t>
      </w:r>
      <w:r>
        <w:rPr>
          <w:noProof/>
          <w:lang w:val="nl-BE"/>
        </w:rPr>
        <w:t>ies voor de lidstaten, de met Schengen geassocieerde landen en de Unie zelf, met name voor hun externe betrekkingen en voor het algemene functioneren van het Schengengebied, moet aan de Commissie de bevoegdheid worden overgedragen overeenkomstig artikel 29</w:t>
      </w:r>
      <w:r>
        <w:rPr>
          <w:noProof/>
          <w:lang w:val="nl-BE"/>
        </w:rPr>
        <w:t xml:space="preserve">0 van het Verdrag betreffende de werking van de Europese Unie handelingen vast te stellen ten aanzien van bepaalde onderdelen van het wederkerigheidsmechanisme.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Bij de overdracht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van die bevoegdheid aan de Commissie wordt de</w:t>
      </w:r>
      <w:r>
        <w:rPr>
          <w:noProof/>
          <w:lang w:val="nl-BE"/>
        </w:rPr>
        <w:t xml:space="preserve"> noodzaak van politieke bespreking van het Uniebeleid inzake visa in het Schengengebied in acht genomen. Ook wordt daarmee ingespeeld op de behoefte aan voldoende transparantie en rechtszekerheid bij de toepassing van het wederkerigheidsmechanisme op alle </w:t>
      </w:r>
      <w:r>
        <w:rPr>
          <w:noProof/>
          <w:lang w:val="nl-BE"/>
        </w:rPr>
        <w:t xml:space="preserve">onderdanen van het betrokken derde land, met name via de corresponderende tijdelijke wijziging van bijlage II bij deze verordening. </w:t>
      </w:r>
      <w:r>
        <w:rPr>
          <w:noProof/>
        </w:rPr>
        <w:t>Het is van bijzonder belang dat de Commissie bij haar voorbereidende werkzaamheden tot passende raadplegingen overgaat, onde</w:t>
      </w:r>
      <w:r>
        <w:rPr>
          <w:noProof/>
        </w:rPr>
        <w:t xml:space="preserve">r meer op deskundigenniveau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en dat die raadplegingen gebeuren in overeenstemming met de beginselen die zijn vastgelegd in het Interinstitutioneel Akkoord van 13 april 2016 over beter wetgeven</w:t>
      </w:r>
      <w:r>
        <w:rPr>
          <w:rStyle w:val="FootnoteReference"/>
          <w:noProof/>
        </w:rPr>
        <w:footnoteReference w:id="9"/>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Met name om te</w:t>
      </w:r>
      <w:r>
        <w:rPr>
          <w:noProof/>
        </w:rPr>
        <w:t xml:space="preserve"> zorgen voor gelijke deelname aan de voorbereiding van gedelegeerde handelingen ontvangen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het Europees Parlement en de Raad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alle documenten op hetzelfde tijdstip als de deskundigen van de lidstaten, en hebben hun deskundigen</w:t>
      </w:r>
      <w:r>
        <w:rPr>
          <w:noProof/>
        </w:rPr>
        <w:t xml:space="preserve"> systematisch toegang tot de vergaderingen van de deskundigengroepen van de Commissie die zich bezighouden met de voorbereiding van de gedelegeerde handelingen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1289/2013 </w:t>
      </w:r>
      <w:r>
        <w:rPr>
          <w:noProof/>
          <w:lang w:val="nl-BE"/>
        </w:rPr>
        <w:t>overweging</w:t>
      </w:r>
      <w:r w:rsidRPr="00097F03">
        <w:rPr>
          <w:noProof/>
          <w:lang w:val="nl-NL"/>
        </w:rPr>
        <w:t xml:space="preserve"> 4 (aangepast)</w:t>
      </w:r>
    </w:p>
    <w:p w:rsidR="00913C1C" w:rsidRDefault="00097F03">
      <w:pPr>
        <w:pStyle w:val="ManualConsidrant"/>
        <w:rPr>
          <w:noProof/>
          <w:lang w:val="nl-BE"/>
        </w:rPr>
      </w:pPr>
      <w:r>
        <w:t>(18)</w:t>
      </w:r>
      <w:r>
        <w:tab/>
      </w:r>
      <w:r>
        <w:rPr>
          <w:noProof/>
          <w:lang w:val="nl-BE"/>
        </w:rPr>
        <w:t>Bij deze verordening d</w:t>
      </w:r>
      <w:r>
        <w:rPr>
          <w:noProof/>
          <w:lang w:val="nl-BE"/>
        </w:rPr>
        <w:t xml:space="preserve">ient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te worden voorzien in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een mechanisme dat een tijdelijke opschorting van de vrijstelling van de visumplicht mogelijk maakt voor een derde land dat is opgenomen in de lijst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van </w:t>
      </w:r>
      <w:r>
        <w:rPr>
          <w:noProof/>
          <w:lang w:val="nl-BE"/>
        </w:rPr>
        <w:t>derde landen waarvan de onde</w:t>
      </w:r>
      <w:r>
        <w:rPr>
          <w:noProof/>
          <w:lang w:val="nl-BE"/>
        </w:rPr>
        <w:t>rdanen van de visumplicht zijn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(„het opschortingsmechanisme”) in geval van een noodsituatie die tot een snelle reactie noopt om de problemen op te lossen waarmee ten minste één lidstaat wordt geconfronteerd, rekening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houdend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met het algemene effect van de noodsituatie op de Unie als geheel.</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1289/2013 overweging 12</w:t>
      </w:r>
    </w:p>
    <w:p w:rsidR="00913C1C" w:rsidRDefault="00097F03">
      <w:pPr>
        <w:pStyle w:val="ManualConsidrant"/>
        <w:rPr>
          <w:noProof/>
          <w:lang w:val="nl-BE"/>
        </w:rPr>
      </w:pPr>
      <w:r>
        <w:t>(19)</w:t>
      </w:r>
      <w:r>
        <w:tab/>
      </w:r>
      <w:r>
        <w:rPr>
          <w:noProof/>
          <w:lang w:val="nl-BE"/>
        </w:rPr>
        <w:t xml:space="preserve">Om te zorgen voor de efficiënte toepassing </w:t>
      </w:r>
      <w:r>
        <w:rPr>
          <w:noProof/>
        </w:rPr>
        <w:t>van het opschortingsmechanisme en</w:t>
      </w:r>
      <w:r>
        <w:rPr>
          <w:noProof/>
          <w:lang w:val="nl-BE"/>
        </w:rPr>
        <w:t xml:space="preserve"> van sommige bepalingen van het wederkerigheidsmechanisme, met name opdat alle relevante factoren en mogelijke gevolgen van de toepassing van die mechanismen afdoende in aanmerking genomen kunnen worden, moeten de Commissie uitvoeringsbevoegdheden worden t</w:t>
      </w:r>
      <w:r>
        <w:rPr>
          <w:noProof/>
          <w:lang w:val="nl-BE"/>
        </w:rPr>
        <w:t>oegekend voor het bepalen van de categorieën onderdanen van het betrokken derde land ten aanzien waarvan de vrijstelling van de visumplicht tijdelijk moet worden opgeschort in het kader van het wederkerigheidsmechanisme, en voor het bepalen van de correspo</w:t>
      </w:r>
      <w:r>
        <w:rPr>
          <w:noProof/>
          <w:lang w:val="nl-BE"/>
        </w:rPr>
        <w:t>nderende duur van deze opschorting, alsmede bevoegdheden om het opschortingsmechanisme toe te passen. Die bevoegdheden moeten worden uitgeoefend in overeenstemming met Verordening (EU) nr. 182/2011 van het Europees Parlement en de Raad</w:t>
      </w:r>
      <w:r>
        <w:rPr>
          <w:rStyle w:val="FootnoteReference"/>
          <w:noProof/>
          <w:lang w:val="nl-BE"/>
        </w:rPr>
        <w:footnoteReference w:id="10"/>
      </w:r>
      <w:r>
        <w:rPr>
          <w:noProof/>
          <w:lang w:val="nl-BE"/>
        </w:rPr>
        <w:t>. De onderzoeksproce</w:t>
      </w:r>
      <w:r>
        <w:rPr>
          <w:noProof/>
          <w:lang w:val="nl-BE"/>
        </w:rPr>
        <w:t>dure dient te worden gebruikt voor de vaststelling van die uitvoeringshandelingen.</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1289/2013 </w:t>
      </w:r>
      <w:r>
        <w:rPr>
          <w:noProof/>
          <w:lang w:val="nl-BE"/>
        </w:rPr>
        <w:t>overweging</w:t>
      </w:r>
      <w:r w:rsidRPr="00097F03">
        <w:rPr>
          <w:noProof/>
          <w:lang w:val="nl-NL"/>
        </w:rPr>
        <w:t xml:space="preserve"> 7</w:t>
      </w:r>
    </w:p>
    <w:p w:rsidR="00913C1C" w:rsidRDefault="00097F03">
      <w:pPr>
        <w:pStyle w:val="ManualConsidrant"/>
        <w:rPr>
          <w:noProof/>
          <w:lang w:val="nl-BE"/>
        </w:rPr>
      </w:pPr>
      <w:r>
        <w:t>(20)</w:t>
      </w:r>
      <w:r>
        <w:tab/>
      </w:r>
      <w:r>
        <w:rPr>
          <w:noProof/>
          <w:lang w:val="nl-BE"/>
        </w:rPr>
        <w:t>Voorkomen en tegengegaan moet worden dat onderdanen van een derde land die een bedreiging vormen voor de openbare orde en de bin</w:t>
      </w:r>
      <w:r>
        <w:rPr>
          <w:noProof/>
          <w:lang w:val="nl-BE"/>
        </w:rPr>
        <w:t>nenlandse veiligheid van de betrokken lidstaat misbruik maken van de vrijstelling van de visumplicht voor verblijven van korte duur.</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2 (aangepast)</w:t>
      </w:r>
    </w:p>
    <w:p w:rsidR="00913C1C" w:rsidRDefault="00097F03">
      <w:pPr>
        <w:pStyle w:val="ManualConsidrant"/>
        <w:rPr>
          <w:noProof/>
          <w:lang w:val="nl-BE"/>
        </w:rPr>
      </w:pPr>
      <w:r>
        <w:t>(21)</w:t>
      </w:r>
      <w:r>
        <w:tab/>
      </w:r>
      <w:r>
        <w:rPr>
          <w:noProof/>
          <w:lang w:val="nl-BE"/>
        </w:rPr>
        <w:t xml:space="preserve">Het opschortingsmechanisme moet het voor de lidstaten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mogelijk</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maken kennis te geven van omstandigheden die tot een mogelijke opschorting leiden, en voor de Commissie het opschortingsmechanisme op eigen initiatief te activeren.</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3 (aangepast)</w:t>
      </w:r>
    </w:p>
    <w:p w:rsidR="00913C1C" w:rsidRDefault="00097F03">
      <w:pPr>
        <w:pStyle w:val="ManualConsidrant"/>
        <w:rPr>
          <w:noProof/>
          <w:lang w:val="nl-BE"/>
        </w:rPr>
      </w:pPr>
      <w:r>
        <w:t>(22)</w:t>
      </w:r>
      <w:r>
        <w:tab/>
      </w:r>
      <w:r>
        <w:rPr>
          <w:noProof/>
          <w:lang w:val="nl-BE"/>
        </w:rPr>
        <w:t>Meer be</w:t>
      </w:r>
      <w:r>
        <w:rPr>
          <w:noProof/>
          <w:lang w:val="nl-BE"/>
        </w:rPr>
        <w:t xml:space="preserve">paald zou het gemakkelijker moeten worden om het opschortingsmechanisme te gebruiken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met korte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referentieperioden en termijnen, waardoor de procedure snel kan verlopen, 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tot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de mogelijke redenen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voor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opschorting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zouden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ook een vermindering van de samenwerking inzake overname en een wezenlijke toename van de risico’s voor de openbare orde of de binnenlandse veiligh</w:t>
      </w:r>
      <w:r>
        <w:rPr>
          <w:noProof/>
          <w:lang w:val="nl-BE"/>
        </w:rPr>
        <w:t xml:space="preserve">eid van de lidstaten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moeten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behoren. Die vermindering van de samenwerking moet met name betrekking hebben op een wezenlijke toename van het percentage afgewezen overnameverzoeken, waaronder voor onderdanen van derde landen d</w:t>
      </w:r>
      <w:r>
        <w:rPr>
          <w:noProof/>
          <w:lang w:val="nl-BE"/>
        </w:rPr>
        <w:t>ie door het betrokken derde land zijn gereisd, wanneer een overnameovereenkomst die tussen de Unie of een lidstaat en dat derde land is gesloten, in een dergelijke overnameverplichting voorziet. De Commissie moet het opschortingsmechanisme ook kunnen activ</w:t>
      </w:r>
      <w:r>
        <w:rPr>
          <w:noProof/>
          <w:lang w:val="nl-BE"/>
        </w:rPr>
        <w:t>eren indien het derde land geen medewerking verleent inzake overname, met name wanneer een overnameovereenkomst is gesloten tussen het betrokken derde land en de Unie.</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4</w:t>
      </w:r>
    </w:p>
    <w:p w:rsidR="00913C1C" w:rsidRDefault="00097F03">
      <w:pPr>
        <w:pStyle w:val="ManualConsidrant"/>
        <w:rPr>
          <w:noProof/>
          <w:lang w:val="nl-BE"/>
        </w:rPr>
      </w:pPr>
      <w:r>
        <w:t>(23)</w:t>
      </w:r>
      <w:r>
        <w:tab/>
      </w:r>
      <w:r>
        <w:rPr>
          <w:noProof/>
          <w:lang w:val="nl-BE"/>
        </w:rPr>
        <w:t>Voor de toepassing van het opschortingsmecha</w:t>
      </w:r>
      <w:r>
        <w:rPr>
          <w:noProof/>
          <w:lang w:val="nl-BE"/>
        </w:rPr>
        <w:t>nisme wordt met een wezenlijke toename een toename bedoeld die de drempel van 50 % overschrijdt. Daarmee kan ook een lagere toename bedoeld worden indien de Commissie dit in het specifieke geval dat door de betrokken lidstaat wordt gemeld, toepasselijk ach</w:t>
      </w:r>
      <w:r>
        <w:rPr>
          <w:noProof/>
          <w:lang w:val="nl-BE"/>
        </w:rPr>
        <w:t>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5</w:t>
      </w:r>
    </w:p>
    <w:p w:rsidR="00913C1C" w:rsidRDefault="00097F03">
      <w:pPr>
        <w:pStyle w:val="ManualConsidrant"/>
        <w:rPr>
          <w:noProof/>
          <w:lang w:val="nl-BE"/>
        </w:rPr>
      </w:pPr>
      <w:r>
        <w:t>(24)</w:t>
      </w:r>
      <w:r>
        <w:tab/>
      </w:r>
      <w:r>
        <w:rPr>
          <w:noProof/>
          <w:lang w:val="nl-BE"/>
        </w:rPr>
        <w:t xml:space="preserve">Voor de toepassing van het opschortingsmechanisme wordt met een laag percentage ingewilligde aanvragen bedoeld dat ongeveer 3 à 4 % van de asielaanvragen is ingewilligd. Daarmee kan ook een hoger percentage </w:t>
      </w:r>
      <w:r>
        <w:rPr>
          <w:noProof/>
          <w:lang w:val="nl-BE"/>
        </w:rPr>
        <w:t>bedoeld worden indien de Commissie dit in het specifieke geval dat door de betrokken lidstaat wordt gemeld, toepasselijk acht.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6 (aangepast)</w:t>
      </w:r>
    </w:p>
    <w:p w:rsidR="00913C1C" w:rsidRDefault="00097F03">
      <w:pPr>
        <w:pStyle w:val="ManualConsidrant"/>
        <w:rPr>
          <w:noProof/>
          <w:lang w:val="nl-BE"/>
        </w:rPr>
      </w:pPr>
      <w:r>
        <w:t>(25)</w:t>
      </w:r>
      <w:r>
        <w:tab/>
      </w:r>
      <w:r>
        <w:rPr>
          <w:noProof/>
          <w:lang w:val="nl-BE"/>
        </w:rPr>
        <w:t>Misbruik van de visumvrijstelling moet worden vermeden en tegengegaan ind</w:t>
      </w:r>
      <w:r>
        <w:rPr>
          <w:noProof/>
          <w:lang w:val="nl-BE"/>
        </w:rPr>
        <w:t>ien dat leidt tot een verhoging van de migratiedruk als gevolg van bijvoorbeeld een toename in ongegronde asielaanvragen, ook wanneer zulks leidt tot ongegronde aanvragen van verblijfstitels.</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7 (aangepast)</w:t>
      </w:r>
    </w:p>
    <w:p w:rsidR="00913C1C" w:rsidRDefault="00097F03">
      <w:pPr>
        <w:pStyle w:val="ManualConsidrant"/>
        <w:rPr>
          <w:noProof/>
          <w:lang w:val="nl-BE"/>
        </w:rPr>
      </w:pPr>
      <w:r>
        <w:t>(26)</w:t>
      </w:r>
      <w:r>
        <w:tab/>
      </w:r>
      <w:r>
        <w:rPr>
          <w:noProof/>
          <w:lang w:val="nl-BE"/>
        </w:rPr>
        <w:t xml:space="preserve">Om te </w:t>
      </w:r>
      <w:r>
        <w:rPr>
          <w:noProof/>
          <w:lang w:val="nl-BE"/>
        </w:rPr>
        <w:t xml:space="preserve">waarborgen dat na verloop van tijd nog steeds wordt voldaan aan de specifieke vereisten die zijn gehanteerd om de geschiktheid te beoordelen van een visumvrijstelling die is verleend na een succesvolle voltooiing van een visumliberaliseringsdialoog, dient </w:t>
      </w:r>
      <w:r>
        <w:rPr>
          <w:noProof/>
          <w:lang w:val="nl-BE"/>
        </w:rPr>
        <w:t>de Commissie de situatie in de betrokken derde landen te monitoren. De Commissie moet bijzondere aandacht besteden aan de mensenrechtensituatie in de betrokken derde landen.</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8 (aangepast)</w:t>
      </w:r>
    </w:p>
    <w:p w:rsidR="00913C1C" w:rsidRDefault="00097F03">
      <w:pPr>
        <w:pStyle w:val="ManualConsidrant"/>
        <w:rPr>
          <w:noProof/>
          <w:lang w:val="nl-BE"/>
        </w:rPr>
      </w:pPr>
      <w:r>
        <w:t>(27)</w:t>
      </w:r>
      <w:r>
        <w:tab/>
      </w:r>
      <w:r>
        <w:rPr>
          <w:noProof/>
          <w:lang w:val="nl-BE"/>
        </w:rPr>
        <w:t>De Commissie moet gedurend</w:t>
      </w:r>
      <w:r>
        <w:rPr>
          <w:noProof/>
          <w:lang w:val="nl-BE"/>
        </w:rPr>
        <w:t xml:space="preserve">e een periode van zeven jaar na de inwerkingtreding van de visumliberalisering voor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een bepaald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derde land op gezette tijden, dat wil zeggen ten minste jaarlijks, verslag uitbrengen aan het Europees Parlement en de Raad, en </w:t>
      </w:r>
      <w:r>
        <w:rPr>
          <w:noProof/>
          <w:lang w:val="nl-BE"/>
        </w:rPr>
        <w:t>daarna indien de Commissie dit nodig acht of het Europees Parlement of de Raad daarom verzoekt.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9</w:t>
      </w:r>
    </w:p>
    <w:p w:rsidR="00913C1C" w:rsidRDefault="00097F03">
      <w:pPr>
        <w:pStyle w:val="ManualConsidrant"/>
        <w:rPr>
          <w:noProof/>
          <w:lang w:val="nl-BE"/>
        </w:rPr>
      </w:pPr>
      <w:r>
        <w:t>(28)</w:t>
      </w:r>
      <w:r>
        <w:tab/>
      </w:r>
      <w:r>
        <w:rPr>
          <w:noProof/>
          <w:lang w:val="nl-BE"/>
        </w:rPr>
        <w:t>Voordat de Commissie een besluit neemt om de visumvrijstelling voor onderdanen van een derde land tijdelijk op te sc</w:t>
      </w:r>
      <w:r>
        <w:rPr>
          <w:noProof/>
          <w:lang w:val="nl-BE"/>
        </w:rPr>
        <w:t>horten, dient zij de mensenrechtensituatie in dat derde land in acht te nemen en rekening te houden met de mogelijke gevolgen van een opschorting van de visumvrijstelling voor die situatie.</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2017/371 overweging 11</w:t>
      </w:r>
    </w:p>
    <w:p w:rsidR="00913C1C" w:rsidRDefault="00097F03">
      <w:pPr>
        <w:pStyle w:val="ManualConsidrant"/>
        <w:rPr>
          <w:noProof/>
          <w:lang w:val="nl-BE"/>
        </w:rPr>
      </w:pPr>
      <w:r>
        <w:t>(29)</w:t>
      </w:r>
      <w:r>
        <w:tab/>
      </w:r>
      <w:r>
        <w:rPr>
          <w:noProof/>
          <w:lang w:val="nl-BE"/>
        </w:rPr>
        <w:t>De opschorting van de</w:t>
      </w:r>
      <w:r>
        <w:rPr>
          <w:noProof/>
          <w:lang w:val="nl-BE"/>
        </w:rPr>
        <w:t xml:space="preserve"> vrijstelling van de visumplicht door vaststelling van een uitvoeringshandeling moet betrekking hebben op bepaalde categorieën onderdanen van het betrokken derde land middels een verwijzing naar de betreffende soorten reisdocumenten en, in voorkomend geval</w:t>
      </w:r>
      <w:r>
        <w:rPr>
          <w:noProof/>
          <w:lang w:val="nl-BE"/>
        </w:rPr>
        <w:t>, naar bijkomende criteria, zoals personen die voor het eerst naar het grondgebied van de lidstaten reizen. De uitvoeringshandeling dient te bepalen voor welke categorieën onderdanen de opschorting moet gelden, rekening houdend met de specifieke omstandigh</w:t>
      </w:r>
      <w:r>
        <w:rPr>
          <w:noProof/>
          <w:lang w:val="nl-BE"/>
        </w:rPr>
        <w:t>eden waarvan een of meer lidstaten of de Commissie melding maakt, en met het evenredigheidsbeginsel.</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2017/371 overweging 12 (aangepast)</w:t>
      </w:r>
    </w:p>
    <w:p w:rsidR="00913C1C" w:rsidRDefault="00097F03">
      <w:pPr>
        <w:pStyle w:val="ManualConsidrant"/>
        <w:rPr>
          <w:noProof/>
          <w:lang w:val="nl-BE"/>
        </w:rPr>
      </w:pPr>
      <w:r>
        <w:t>(30)</w:t>
      </w:r>
      <w:r>
        <w:tab/>
      </w:r>
      <w:r>
        <w:rPr>
          <w:noProof/>
          <w:lang w:val="nl-BE"/>
        </w:rPr>
        <w:t xml:space="preserve">Teneinde te zorgen voor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gepaste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betrokkenheid van het Europees Par</w:t>
      </w:r>
      <w:r>
        <w:rPr>
          <w:noProof/>
          <w:lang w:val="nl-BE"/>
        </w:rPr>
        <w:t xml:space="preserve">lement en de Raad in de uitvoering van het opschortingsmechanisme, en gezien de politiek gevoelige aard van een opschorting van een vrijstelling van de visumplicht voor alle onderdanen van een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 xml:space="preserve">derde land dat is opgenomen in de lijst van </w:t>
      </w:r>
      <w:r>
        <w:rPr>
          <w:noProof/>
          <w:lang w:val="nl-BE"/>
        </w:rPr>
        <w:t>derde landen waarvan de onderdanen van de visumplicht zijn vrijgesteld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en de horizontale implicaties ervan voor de lidstaten en de Unie zelf, met name voor hun externe betrekkingen en voor het algemene functioneren van het Schengengebied, m</w:t>
      </w:r>
      <w:r>
        <w:rPr>
          <w:noProof/>
          <w:lang w:val="nl-BE"/>
        </w:rPr>
        <w:t>oet aan de Commissie de bevoegdheid worden gedelegeerd om overeenkomstig artikel 290 van het Verdrag betreffende de werking van de Europese Unie handelingen vast te stellen met betrekking tot de tijdelijke opschorting van de vrijstelling van de visumplicht</w:t>
      </w:r>
      <w:r>
        <w:rPr>
          <w:noProof/>
          <w:lang w:val="nl-BE"/>
        </w:rPr>
        <w:t xml:space="preserve"> voor de onderdanen van de betrokken derde landen.</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overweging 9 (aangepast)</w:t>
      </w:r>
    </w:p>
    <w:p w:rsidR="00913C1C" w:rsidRDefault="00097F03">
      <w:pPr>
        <w:pStyle w:val="ManualConsidrant"/>
        <w:rPr>
          <w:noProof/>
          <w:lang w:val="nl-BE"/>
        </w:rPr>
      </w:pPr>
      <w:r>
        <w:t>(31)</w:t>
      </w:r>
      <w:r>
        <w:tab/>
      </w:r>
      <w:r>
        <w:rPr>
          <w:noProof/>
          <w:lang w:val="nl-BE"/>
        </w:rPr>
        <w:t xml:space="preserve">Teneinde voor de transparantie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 visumregeling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en de voorlichting van de betrokkenen </w:t>
      </w:r>
      <w:r>
        <w:rPr>
          <w:noProof/>
        </w:rPr>
        <w:t>zorg</w:t>
      </w:r>
      <w:r>
        <w:rPr>
          <w:noProof/>
          <w:lang w:val="nl-BE"/>
        </w:rPr>
        <w:t xml:space="preserve"> te dragen, dienen de l</w:t>
      </w:r>
      <w:r>
        <w:rPr>
          <w:noProof/>
          <w:lang w:val="nl-BE"/>
        </w:rPr>
        <w:t xml:space="preserve">idstaten de Commissie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en de overige lidstaten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in kennis te stellen van de maatregelen die zij in het kader van deze verordening hebben genomen. Om dezelfde redenen dienen deze inlichtingen tevens in het </w:t>
      </w:r>
      <w:r>
        <w:rPr>
          <w:i/>
          <w:iCs/>
          <w:noProof/>
          <w:lang w:val="nl-BE"/>
        </w:rPr>
        <w:t>Publicatieblad van de</w:t>
      </w:r>
      <w:r>
        <w:rPr>
          <w:i/>
          <w:iCs/>
          <w:noProof/>
          <w:lang w:val="nl-BE"/>
        </w:rPr>
        <w:t xml:space="preserve"> Europese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iCs/>
          <w:noProof/>
          <w:lang w:val="nl-BE"/>
        </w:rPr>
        <w:t>Unie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te worden bekendgemaakt.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overweging 10 (aangepast)</w:t>
      </w:r>
    </w:p>
    <w:p w:rsidR="00913C1C" w:rsidRDefault="00097F03">
      <w:pPr>
        <w:pStyle w:val="ManualConsidrant"/>
        <w:rPr>
          <w:noProof/>
          <w:lang w:val="nl-BE"/>
        </w:rPr>
      </w:pPr>
      <w:r>
        <w:t>(32)</w:t>
      </w:r>
      <w:r>
        <w:tab/>
      </w:r>
      <w:r>
        <w:rPr>
          <w:noProof/>
          <w:lang w:val="nl-BE"/>
        </w:rPr>
        <w:t xml:space="preserve">De voorwaarden voor binnenkomst op het grondgebied van de lidstaten of voor visumafgifte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dienen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geen afbreuk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te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w:t>
      </w:r>
      <w:r>
        <w:rPr>
          <w:noProof/>
        </w:rPr>
        <w:t>doen</w:t>
      </w:r>
      <w:r>
        <w:rPr>
          <w:noProof/>
          <w:lang w:val="nl-BE"/>
        </w:rPr>
        <w:t xml:space="preserve"> aan de regels inzake de erkenning van de geldigheid van reisdocumenten.</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overweging 11 (aangepast)</w:t>
      </w:r>
    </w:p>
    <w:p w:rsidR="00913C1C" w:rsidRDefault="00097F03">
      <w:pPr>
        <w:pStyle w:val="ManualConsidrant"/>
        <w:rPr>
          <w:noProof/>
          <w:lang w:val="nl-BE"/>
        </w:rPr>
      </w:pPr>
      <w:r>
        <w:t>(33)</w:t>
      </w:r>
      <w:r>
        <w:tab/>
      </w:r>
      <w:r>
        <w:rPr>
          <w:noProof/>
          <w:lang w:val="nl-BE"/>
        </w:rPr>
        <w:t xml:space="preserve">Overeenkomstig het in artikel 5 van het Verdrag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betreffende de Europese Unie</w:t>
      </w:r>
      <w:r>
        <w:rPr>
          <w:noProof/>
        </w:rPr>
        <w:t xml:space="preserve"> neergelegde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evenredigheidsbeginsel is het met het oog op de goede werking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het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gemeenschappelijk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visumbeleid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nodig en passend de weg van een ver</w:t>
      </w:r>
      <w:r>
        <w:rPr>
          <w:noProof/>
          <w:lang w:val="nl-BE"/>
        </w:rPr>
        <w:t>ordening te kiezen om de lijst van de derde landen waarvan de onderdanen voor overschrijding van de buitengrenzen in het bezit moeten zijn van een visum en de lijst van de derde landen waarvan de onderdanen van die plicht zijn vrijgesteld, vast te stellen.</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1289/2013 </w:t>
      </w:r>
      <w:r>
        <w:rPr>
          <w:noProof/>
          <w:lang w:val="nl-BE"/>
        </w:rPr>
        <w:t>overweging</w:t>
      </w:r>
      <w:r w:rsidRPr="00097F03">
        <w:rPr>
          <w:noProof/>
          <w:lang w:val="nl-NL"/>
        </w:rPr>
        <w:t xml:space="preserve"> 10 (aangepast)</w:t>
      </w:r>
    </w:p>
    <w:p w:rsidR="00913C1C" w:rsidRDefault="00097F03">
      <w:pPr>
        <w:pStyle w:val="ManualConsidrant"/>
        <w:rPr>
          <w:noProof/>
          <w:lang w:val="nl-BE"/>
        </w:rPr>
      </w:pPr>
      <w:r>
        <w:t>(34)</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Deze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verordening moet de toepassing van door de Europese Gemeenschap vóór de inwerkingtreding van Verordening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(EG) nr. 539/2001</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gesloten internationale overeenkomsten die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met zich brengen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dat moet worden afgeweken van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het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gemeenschappelijk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visumbeleid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onverlet laten, en tegelijkertijd r</w:t>
      </w:r>
      <w:r>
        <w:rPr>
          <w:noProof/>
          <w:lang w:val="nl-BE"/>
        </w:rPr>
        <w:t>ekening houden met de jurisprudentie van het Hof van Justitie van de Europese Unie.</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509/2014 </w:t>
      </w:r>
      <w:r>
        <w:rPr>
          <w:noProof/>
          <w:lang w:val="nl-BE"/>
        </w:rPr>
        <w:t>overweging</w:t>
      </w:r>
      <w:r w:rsidRPr="00097F03">
        <w:rPr>
          <w:noProof/>
          <w:lang w:val="nl-NL"/>
        </w:rPr>
        <w:t xml:space="preserve"> 9</w:t>
      </w:r>
    </w:p>
    <w:p w:rsidR="00913C1C" w:rsidRDefault="00097F03">
      <w:pPr>
        <w:pStyle w:val="ManualConsidrant"/>
        <w:rPr>
          <w:noProof/>
          <w:lang w:val="nl-BE"/>
        </w:rPr>
      </w:pPr>
      <w:r>
        <w:t>(35)</w:t>
      </w:r>
      <w:r>
        <w:tab/>
      </w:r>
      <w:r>
        <w:rPr>
          <w:noProof/>
          <w:lang w:val="nl-BE"/>
        </w:rPr>
        <w:t xml:space="preserve">Wat </w:t>
      </w:r>
      <w:r>
        <w:rPr>
          <w:rFonts w:eastAsiaTheme="minorEastAsia"/>
          <w:noProof/>
          <w:szCs w:val="24"/>
          <w:lang w:val="nl-BE"/>
        </w:rPr>
        <w:t>IJsland</w:t>
      </w:r>
      <w:r>
        <w:rPr>
          <w:noProof/>
          <w:lang w:val="nl-BE"/>
        </w:rPr>
        <w:t xml:space="preserve"> en Noorwegen betreft, vormt deze verordening een ontwikkeling van de bepalingen van het Schengenacquis in de zin van</w:t>
      </w:r>
      <w:r>
        <w:rPr>
          <w:noProof/>
          <w:lang w:val="nl-BE"/>
        </w:rPr>
        <w:t xml:space="preserve"> de Overeenkomst tussen de Raad van de Europese Unie en de Republiek IJsland en het Koninkrijk Noorwegen inzake de wijze waarop IJsland en Noorwegen worden betrokken bij de uitvoering, de toepassing en de ontwikkeling van het Schengenacquis</w:t>
      </w:r>
      <w:r>
        <w:rPr>
          <w:rStyle w:val="FootnoteReference"/>
          <w:noProof/>
        </w:rPr>
        <w:footnoteReference w:id="11"/>
      </w:r>
      <w:r>
        <w:rPr>
          <w:noProof/>
          <w:lang w:val="nl-BE"/>
        </w:rPr>
        <w:t xml:space="preserve"> die vallen onder het gebied bedoeld in artikel 1, onder B, van Besluit 1999/437/EG van de Raad</w:t>
      </w:r>
      <w:r>
        <w:rPr>
          <w:rStyle w:val="FootnoteReference"/>
          <w:noProof/>
        </w:rPr>
        <w:footnoteReference w:id="12"/>
      </w:r>
      <w:r>
        <w:rPr>
          <w:noProof/>
          <w:lang w:val="nl-BE"/>
        </w:rPr>
        <w: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509/2014 </w:t>
      </w:r>
      <w:r>
        <w:rPr>
          <w:noProof/>
          <w:lang w:val="nl-BE"/>
        </w:rPr>
        <w:t>overweging</w:t>
      </w:r>
      <w:r w:rsidRPr="00097F03">
        <w:rPr>
          <w:noProof/>
          <w:lang w:val="nl-NL"/>
        </w:rPr>
        <w:t xml:space="preserve"> 10</w:t>
      </w:r>
    </w:p>
    <w:p w:rsidR="00913C1C" w:rsidRDefault="00097F03">
      <w:pPr>
        <w:pStyle w:val="ManualConsidrant"/>
        <w:rPr>
          <w:noProof/>
          <w:lang w:val="nl-BE"/>
        </w:rPr>
      </w:pPr>
      <w:r>
        <w:t>(36)</w:t>
      </w:r>
      <w:r>
        <w:tab/>
      </w:r>
      <w:r>
        <w:rPr>
          <w:noProof/>
          <w:lang w:val="nl-BE"/>
        </w:rPr>
        <w:t xml:space="preserve">Wat </w:t>
      </w:r>
      <w:r>
        <w:rPr>
          <w:rFonts w:eastAsiaTheme="minorEastAsia"/>
          <w:noProof/>
          <w:szCs w:val="24"/>
          <w:lang w:val="nl-BE"/>
        </w:rPr>
        <w:t>Zwitserland</w:t>
      </w:r>
      <w:r>
        <w:rPr>
          <w:noProof/>
          <w:lang w:val="nl-BE"/>
        </w:rPr>
        <w:t xml:space="preserve"> betreft, vormt deze verordening een ontwikkeling van de bepalingen van het Schengenacquis in de z</w:t>
      </w:r>
      <w:r>
        <w:rPr>
          <w:noProof/>
          <w:lang w:val="nl-BE"/>
        </w:rPr>
        <w:t>in van de Overeenkomst tussen de Europese Unie, de Europese Gemeenschap en de Zwitserse Bondsstaat inzake de wijze waarop Zwitserland wordt betrokken bij de uitvoering, de toepassing en de ontwikkeling van het Schengenacquis</w:t>
      </w:r>
      <w:r>
        <w:rPr>
          <w:rStyle w:val="FootnoteReference"/>
          <w:noProof/>
        </w:rPr>
        <w:footnoteReference w:id="13"/>
      </w:r>
      <w:r>
        <w:rPr>
          <w:noProof/>
          <w:lang w:val="nl-BE"/>
        </w:rPr>
        <w:t xml:space="preserve"> die vallen onder het gebied be</w:t>
      </w:r>
      <w:r>
        <w:rPr>
          <w:noProof/>
          <w:lang w:val="nl-BE"/>
        </w:rPr>
        <w:t>doeld in artikel 1, punten B en C, van Besluit 1999/437/EG, in samenhang met artikel 3 van Besluit 2008/146/EG van de Raad</w:t>
      </w:r>
      <w:r>
        <w:rPr>
          <w:rStyle w:val="FootnoteReference"/>
          <w:noProof/>
        </w:rPr>
        <w:footnoteReference w:id="14"/>
      </w:r>
      <w:r>
        <w:rPr>
          <w:noProof/>
          <w:lang w:val="nl-BE"/>
        </w:rPr>
        <w: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509/2014 </w:t>
      </w:r>
      <w:r>
        <w:rPr>
          <w:noProof/>
          <w:lang w:val="nl-BE"/>
        </w:rPr>
        <w:t>overweging</w:t>
      </w:r>
      <w:r w:rsidRPr="00097F03">
        <w:rPr>
          <w:noProof/>
          <w:lang w:val="nl-NL"/>
        </w:rPr>
        <w:t xml:space="preserve"> 11</w:t>
      </w:r>
    </w:p>
    <w:p w:rsidR="00913C1C" w:rsidRDefault="00097F03">
      <w:pPr>
        <w:pStyle w:val="ManualConsidrant"/>
        <w:rPr>
          <w:noProof/>
          <w:lang w:val="nl-BE"/>
        </w:rPr>
      </w:pPr>
      <w:r>
        <w:t>(37)</w:t>
      </w:r>
      <w:r>
        <w:tab/>
      </w:r>
      <w:r>
        <w:rPr>
          <w:noProof/>
          <w:lang w:val="nl-BE"/>
        </w:rPr>
        <w:t xml:space="preserve">Wat </w:t>
      </w:r>
      <w:r>
        <w:rPr>
          <w:rFonts w:eastAsiaTheme="minorEastAsia"/>
          <w:noProof/>
          <w:szCs w:val="24"/>
          <w:lang w:val="nl-BE"/>
        </w:rPr>
        <w:t>Liechtenstein</w:t>
      </w:r>
      <w:r>
        <w:rPr>
          <w:noProof/>
          <w:lang w:val="nl-BE"/>
        </w:rPr>
        <w:t xml:space="preserve"> betreft, vormt deze verordening een ontwikkeling van de bepalingen v</w:t>
      </w:r>
      <w:r>
        <w:rPr>
          <w:noProof/>
          <w:lang w:val="nl-BE"/>
        </w:rPr>
        <w:t>an het Schengenacquis in de zin van het Protocol tussen de Europese Unie, de Europese Gemeenschap, de Zwitserse Bondsstaat en het Vorstendom Liechtenstein betreffende de toetreding van het Vorstendom Liechtenstein tot de Overeenkomst tussen de Europese Uni</w:t>
      </w:r>
      <w:r>
        <w:rPr>
          <w:noProof/>
          <w:lang w:val="nl-BE"/>
        </w:rPr>
        <w:t>e, de Europese Gemeenschap en de Zwitserse Bondsstaat inzake de wijze waarop Zwitserland wordt betrokken bij de uitvoering, de toepassing en de ontwikkeling van het Schengenacquis</w:t>
      </w:r>
      <w:r>
        <w:rPr>
          <w:rStyle w:val="FootnoteReference"/>
          <w:noProof/>
        </w:rPr>
        <w:footnoteReference w:id="15"/>
      </w:r>
      <w:r>
        <w:rPr>
          <w:noProof/>
          <w:lang w:val="nl-BE"/>
        </w:rPr>
        <w:t xml:space="preserve"> die vallen onder het gebied bedoeld in artikel 1, onder B en C, van Besluit</w:t>
      </w:r>
      <w:r>
        <w:rPr>
          <w:noProof/>
          <w:lang w:val="nl-BE"/>
        </w:rPr>
        <w:t xml:space="preserve"> 1999/437/EG, in samenhang met artikel 3 van Besluit 2011/350/EU van de Raad</w:t>
      </w:r>
      <w:r>
        <w:rPr>
          <w:rStyle w:val="FootnoteReference"/>
          <w:noProof/>
        </w:rPr>
        <w:footnoteReference w:id="16"/>
      </w:r>
      <w:r>
        <w:rPr>
          <w:noProof/>
          <w:lang w:val="nl-BE"/>
        </w:rPr>
        <w: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509/2014 </w:t>
      </w:r>
      <w:r>
        <w:rPr>
          <w:noProof/>
          <w:lang w:val="nl-BE"/>
        </w:rPr>
        <w:t>overweging</w:t>
      </w:r>
      <w:r w:rsidRPr="00097F03">
        <w:rPr>
          <w:noProof/>
          <w:lang w:val="nl-NL"/>
        </w:rPr>
        <w:t xml:space="preserve"> 12</w:t>
      </w:r>
    </w:p>
    <w:p w:rsidR="00913C1C" w:rsidRDefault="00097F03">
      <w:pPr>
        <w:pStyle w:val="ManualConsidrant"/>
        <w:rPr>
          <w:noProof/>
          <w:lang w:val="nl-BE"/>
        </w:rPr>
      </w:pPr>
      <w:r>
        <w:t>(38)</w:t>
      </w:r>
      <w:r>
        <w:tab/>
      </w:r>
      <w:r>
        <w:rPr>
          <w:noProof/>
          <w:lang w:val="nl-BE"/>
        </w:rPr>
        <w:t xml:space="preserve">Deze </w:t>
      </w:r>
      <w:r>
        <w:rPr>
          <w:rFonts w:eastAsiaTheme="minorEastAsia"/>
          <w:noProof/>
          <w:szCs w:val="24"/>
          <w:lang w:val="nl-BE"/>
        </w:rPr>
        <w:t>verordening</w:t>
      </w:r>
      <w:r>
        <w:rPr>
          <w:noProof/>
          <w:lang w:val="nl-BE"/>
        </w:rPr>
        <w:t xml:space="preserve"> vormt een ontwikkeling van de bepalingen van het Schengenacquis waaraan het Verenigd Koninkrijk niet deelneemt over</w:t>
      </w:r>
      <w:r>
        <w:rPr>
          <w:noProof/>
          <w:lang w:val="nl-BE"/>
        </w:rPr>
        <w:t>eenkomstig Besluit 2000/365/EG van de Raad</w:t>
      </w:r>
      <w:r>
        <w:rPr>
          <w:rStyle w:val="FootnoteReference"/>
          <w:noProof/>
        </w:rPr>
        <w:footnoteReference w:id="17"/>
      </w:r>
      <w:r>
        <w:rPr>
          <w:noProof/>
          <w:lang w:val="nl-BE"/>
        </w:rPr>
        <w:t>. Het Verenigd Koninkrijk neemt derhalve niet deel aan de vaststelling van deze verordening en deze is niet bindend voor, noch van toepassing op deze lidstaat.</w:t>
      </w:r>
    </w:p>
    <w:p w:rsidR="00913C1C" w:rsidRDefault="00913C1C">
      <w:pPr>
        <w:pStyle w:val="CRSeparator"/>
        <w:rPr>
          <w:noProof/>
          <w:lang w:val="nl-BE"/>
        </w:rPr>
      </w:pPr>
    </w:p>
    <w:p w:rsidR="00913C1C" w:rsidRPr="00097F03" w:rsidRDefault="00097F03">
      <w:pPr>
        <w:pStyle w:val="CRReference"/>
        <w:rPr>
          <w:noProof/>
          <w:lang w:val="nl-NL"/>
        </w:rPr>
      </w:pPr>
      <w:r>
        <w:rPr>
          <w:noProof/>
        </w:rPr>
        <w:fldChar w:fldCharType="begin"/>
      </w:r>
      <w:r w:rsidRPr="00097F03">
        <w:rPr>
          <w:noProof/>
          <w:lang w:val="nl-NL"/>
        </w:rPr>
        <w:instrText xml:space="preserve"> QUOTE "</w:instrText>
      </w:r>
      <w:r w:rsidRPr="00097F03">
        <w:rPr>
          <w:rStyle w:val="CRMarker"/>
          <w:noProof/>
          <w:lang w:val="nl-NL"/>
        </w:rPr>
        <w:instrText>ê</w:instrText>
      </w:r>
      <w:r w:rsidRPr="00097F03">
        <w:rPr>
          <w:noProof/>
          <w:lang w:val="nl-NL"/>
        </w:rPr>
        <w:instrText xml:space="preserve">" </w:instrText>
      </w:r>
      <w:r>
        <w:rPr>
          <w:noProof/>
        </w:rPr>
        <w:fldChar w:fldCharType="separate"/>
      </w:r>
      <w:r w:rsidRPr="00097F03">
        <w:rPr>
          <w:rStyle w:val="CRMarker"/>
          <w:noProof/>
          <w:lang w:val="nl-NL"/>
        </w:rPr>
        <w:t>ê</w:t>
      </w:r>
      <w:r>
        <w:rPr>
          <w:noProof/>
        </w:rPr>
        <w:fldChar w:fldCharType="end"/>
      </w:r>
      <w:r w:rsidRPr="00097F03">
        <w:rPr>
          <w:noProof/>
          <w:lang w:val="nl-NL"/>
        </w:rPr>
        <w:t xml:space="preserve"> 509/2014 </w:t>
      </w:r>
      <w:r>
        <w:rPr>
          <w:noProof/>
          <w:lang w:val="nl-BE"/>
        </w:rPr>
        <w:t>overweging</w:t>
      </w:r>
      <w:r w:rsidRPr="00097F03">
        <w:rPr>
          <w:noProof/>
          <w:lang w:val="nl-NL"/>
        </w:rPr>
        <w:t xml:space="preserve"> 13</w:t>
      </w:r>
    </w:p>
    <w:p w:rsidR="00913C1C" w:rsidRDefault="00097F03">
      <w:pPr>
        <w:pStyle w:val="ManualConsidrant"/>
        <w:rPr>
          <w:noProof/>
          <w:lang w:val="nl-BE"/>
        </w:rPr>
      </w:pPr>
      <w:r>
        <w:t>(39)</w:t>
      </w:r>
      <w:r>
        <w:tab/>
      </w:r>
      <w:r>
        <w:rPr>
          <w:noProof/>
          <w:lang w:val="nl-BE"/>
        </w:rPr>
        <w:t xml:space="preserve">Deze </w:t>
      </w:r>
      <w:r>
        <w:rPr>
          <w:rFonts w:eastAsiaTheme="minorEastAsia"/>
          <w:noProof/>
          <w:szCs w:val="24"/>
          <w:lang w:val="nl-BE"/>
        </w:rPr>
        <w:t>ver</w:t>
      </w:r>
      <w:r>
        <w:rPr>
          <w:rFonts w:eastAsiaTheme="minorEastAsia"/>
          <w:noProof/>
          <w:szCs w:val="24"/>
          <w:lang w:val="nl-BE"/>
        </w:rPr>
        <w:t>ordening</w:t>
      </w:r>
      <w:r>
        <w:rPr>
          <w:noProof/>
          <w:lang w:val="nl-BE"/>
        </w:rPr>
        <w:t xml:space="preserve"> vormt een ontwikkeling van de bepalingen van het Schengenacquis waaraan Ierland niet deelneemt, overeenkomstig Besluit 2002/192/EG van de Raad</w:t>
      </w:r>
      <w:r>
        <w:rPr>
          <w:rStyle w:val="FootnoteReference"/>
          <w:noProof/>
        </w:rPr>
        <w:footnoteReference w:id="18"/>
      </w:r>
      <w:r>
        <w:rPr>
          <w:noProof/>
          <w:lang w:val="nl-BE"/>
        </w:rPr>
        <w:t>. Ierland neemt derhalve niet deel aan de vaststelling van deze verordening en deze is niet bindend voor</w:t>
      </w:r>
      <w:r>
        <w:rPr>
          <w:noProof/>
          <w:lang w:val="nl-BE"/>
        </w:rPr>
        <w:t>, noch van toepassing op deze lidstaat,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rsidR="00913C1C" w:rsidRDefault="00097F03">
      <w:pPr>
        <w:pStyle w:val="Formuledadoption"/>
        <w:rPr>
          <w:noProof/>
          <w:lang w:val="nl-BE"/>
        </w:rPr>
      </w:pPr>
      <w:r>
        <w:rPr>
          <w:noProof/>
          <w:lang w:val="nl-BE"/>
        </w:rPr>
        <w:t>HEBBEN DE VOLGENDE VERORDENING VASTGESTELD:</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509/2014 art. 1, punt 1 (aangepast)</w:t>
      </w:r>
    </w:p>
    <w:p w:rsidR="00913C1C" w:rsidRDefault="00097F03">
      <w:pPr>
        <w:pStyle w:val="Titrearticle"/>
        <w:rPr>
          <w:noProof/>
          <w:lang w:val="nl-BE"/>
        </w:rPr>
      </w:pPr>
      <w:r>
        <w:rPr>
          <w:noProof/>
          <w:lang w:val="nl-BE"/>
        </w:rPr>
        <w:t>Artikel 1</w:t>
      </w:r>
    </w:p>
    <w:p w:rsidR="00913C1C" w:rsidRDefault="00097F03">
      <w:pPr>
        <w:rPr>
          <w:noProof/>
          <w:lang w:val="nl-BE"/>
        </w:rPr>
      </w:pPr>
      <w:r>
        <w:rPr>
          <w:noProof/>
          <w:lang w:val="nl-BE"/>
        </w:rPr>
        <w:t xml:space="preserve">Deze verordening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stelt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de derde landen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vast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waarvan de onderdanen onderworpen zijn aan, of vrijgesteld zijn van, de visumplicht, op basis van een toetsing, van geval tot geval, aan een aantal criteria die onder meer verband houden met illegale immigratie, openbare orde en ve</w:t>
      </w:r>
      <w:r>
        <w:rPr>
          <w:noProof/>
          <w:lang w:val="nl-BE"/>
        </w:rPr>
        <w:t>iligheid, economische voordelen, in het bijzonder op het gebied van toerisme en buitenlandse handel, en de externe betrekkingen van de Unie met de betrokken derde landen, waarbij in het bijzonder wordt gekeken naar mensenrechten en fundamentele vrijheden a</w:t>
      </w:r>
      <w:r>
        <w:rPr>
          <w:noProof/>
          <w:lang w:val="nl-BE"/>
        </w:rPr>
        <w:t>lsmede naar de implicaties voor de regionale samenhang en de wederkerigheid.</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610/2013 art. 4, punt 2</w:t>
      </w:r>
    </w:p>
    <w:p w:rsidR="00913C1C" w:rsidRDefault="00097F03">
      <w:pPr>
        <w:pStyle w:val="Titrearticle"/>
        <w:rPr>
          <w:noProof/>
          <w:lang w:val="nl-BE"/>
        </w:rPr>
      </w:pPr>
      <w:r>
        <w:rPr>
          <w:noProof/>
          <w:lang w:val="nl-BE"/>
        </w:rPr>
        <w:t>Artikel 2</w:t>
      </w:r>
    </w:p>
    <w:p w:rsidR="00913C1C" w:rsidRDefault="00097F03">
      <w:pPr>
        <w:rPr>
          <w:noProof/>
          <w:lang w:val="nl-BE"/>
        </w:rPr>
      </w:pPr>
      <w:r>
        <w:rPr>
          <w:noProof/>
          <w:lang w:val="nl-BE"/>
        </w:rPr>
        <w:t xml:space="preserve">In deze verordening wordt verstaan onder „visum”: een visum als gedefinieerd in artikel 2, punt 2, onder a), van Verordening </w:t>
      </w:r>
      <w:r>
        <w:rPr>
          <w:noProof/>
          <w:lang w:val="nl-BE"/>
        </w:rPr>
        <w:t>(EG) nr. 810/2009 van het Europees Parlement en de Raad</w:t>
      </w:r>
      <w:r>
        <w:rPr>
          <w:rStyle w:val="FootnoteReference"/>
          <w:noProof/>
        </w:rPr>
        <w:footnoteReference w:id="19"/>
      </w:r>
      <w:r>
        <w:rPr>
          <w:noProof/>
          <w:lang w:val="nl-BE"/>
        </w:rPr>
        <w: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rsidR="00913C1C" w:rsidRDefault="00097F03">
      <w:pPr>
        <w:pStyle w:val="Titrearticle"/>
        <w:rPr>
          <w:noProof/>
          <w:lang w:val="nl-BE"/>
        </w:rPr>
      </w:pPr>
      <w:r>
        <w:rPr>
          <w:noProof/>
          <w:lang w:val="nl-BE"/>
        </w:rPr>
        <w:t>Artikel 3</w:t>
      </w:r>
    </w:p>
    <w:p w:rsidR="00913C1C" w:rsidRDefault="00097F03">
      <w:pPr>
        <w:rPr>
          <w:noProof/>
          <w:lang w:val="nl-BE"/>
        </w:rPr>
      </w:pPr>
      <w:r>
        <w:rPr>
          <w:noProof/>
          <w:lang w:val="nl-BE"/>
        </w:rPr>
        <w:t>1. De onderdanen van de in de lijst van bijlage I opgenomen derde landen dienen bij overschrijding van de buitengrenzen van de lidstaten in het bezit van een visu</w:t>
      </w:r>
      <w:r>
        <w:rPr>
          <w:noProof/>
          <w:lang w:val="nl-BE"/>
        </w:rPr>
        <w:t>m te zijn.</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w:t>
      </w:r>
    </w:p>
    <w:p w:rsidR="00913C1C" w:rsidRDefault="00097F03">
      <w:pPr>
        <w:rPr>
          <w:noProof/>
          <w:lang w:val="nl-BE"/>
        </w:rPr>
      </w:pPr>
      <w:r>
        <w:rPr>
          <w:noProof/>
          <w:lang w:val="nl-BE"/>
        </w:rPr>
        <w:t>2. Onverminderd de verplichtingen die voortvloeien uit de op 20 april 1959 te Straatsburg ondertekende Europese Overeenkomst inzake de afschaffing van visa voor vluchtelingen, dienen p</w:t>
      </w:r>
      <w:r>
        <w:rPr>
          <w:noProof/>
          <w:lang w:val="nl-BE"/>
        </w:rPr>
        <w:t>ersonen met een vluchtelingenstatus en staatlozen bij het overschrijden van de buitengrenzen van de lidstaten in het bezit te zijn van een visum indien het derde land waar zij verblijven en dat hun reisdocumenten heeft afgegeven, voorkomt op de lijst van b</w:t>
      </w:r>
      <w:r>
        <w:rPr>
          <w:noProof/>
          <w:lang w:val="nl-BE"/>
        </w:rPr>
        <w:t>ijlage I bij deze verordening.</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è</w:instrText>
      </w:r>
      <w:r>
        <w:rPr>
          <w:noProof/>
          <w:lang w:val="nl-BE"/>
        </w:rPr>
        <w:instrText xml:space="preserve">" </w:instrText>
      </w:r>
      <w:r>
        <w:rPr>
          <w:noProof/>
        </w:rPr>
        <w:fldChar w:fldCharType="separate"/>
      </w:r>
      <w:r>
        <w:rPr>
          <w:rStyle w:val="CRMarker"/>
          <w:noProof/>
          <w:lang w:val="nl-BE"/>
        </w:rPr>
        <w:t>è</w:t>
      </w:r>
      <w:r>
        <w:rPr>
          <w:noProof/>
        </w:rPr>
        <w:fldChar w:fldCharType="end"/>
      </w:r>
      <w:r>
        <w:rPr>
          <w:rStyle w:val="CRRefNum"/>
          <w:noProof/>
          <w:lang w:val="nl-BE"/>
        </w:rPr>
        <w:t>1</w:t>
      </w:r>
      <w:r>
        <w:rPr>
          <w:noProof/>
          <w:lang w:val="nl-BE"/>
        </w:rPr>
        <w:t> 610/2013 art. 4, punt 1</w:t>
      </w:r>
    </w:p>
    <w:p w:rsidR="00913C1C" w:rsidRDefault="00097F03">
      <w:pPr>
        <w:pStyle w:val="Titrearticle"/>
        <w:rPr>
          <w:noProof/>
          <w:lang w:val="nl-BE"/>
        </w:rPr>
      </w:pPr>
      <w:r>
        <w:rPr>
          <w:noProof/>
          <w:lang w:val="nl-BE"/>
        </w:rPr>
        <w:t>Artikel 4</w:t>
      </w:r>
    </w:p>
    <w:p w:rsidR="00913C1C" w:rsidRDefault="00097F03">
      <w:pPr>
        <w:rPr>
          <w:noProof/>
          <w:lang w:val="nl-BE"/>
        </w:rPr>
      </w:pPr>
      <w:r>
        <w:rPr>
          <w:noProof/>
          <w:lang w:val="nl-BE"/>
        </w:rPr>
        <w:t xml:space="preserve">1. </w:t>
      </w:r>
      <w:r>
        <w:rPr>
          <w:noProof/>
        </w:rPr>
        <w:fldChar w:fldCharType="begin"/>
      </w:r>
      <w:r>
        <w:rPr>
          <w:noProof/>
          <w:lang w:val="nl-BE"/>
        </w:rPr>
        <w:instrText xml:space="preserve"> QUOTE "</w:instrText>
      </w:r>
      <w:r>
        <w:rPr>
          <w:rStyle w:val="CRMarker"/>
          <w:noProof/>
          <w:lang w:val="nl-BE"/>
        </w:rPr>
        <w:instrText>è</w:instrText>
      </w:r>
      <w:r>
        <w:rPr>
          <w:noProof/>
          <w:lang w:val="nl-BE"/>
        </w:rPr>
        <w:instrText xml:space="preserve">" </w:instrText>
      </w:r>
      <w:r>
        <w:rPr>
          <w:noProof/>
        </w:rPr>
        <w:fldChar w:fldCharType="separate"/>
      </w:r>
      <w:r>
        <w:rPr>
          <w:rStyle w:val="CRMarker"/>
          <w:noProof/>
          <w:lang w:val="nl-BE"/>
        </w:rPr>
        <w:t>è</w:t>
      </w:r>
      <w:r>
        <w:rPr>
          <w:noProof/>
        </w:rPr>
        <w:fldChar w:fldCharType="end"/>
      </w:r>
      <w:r>
        <w:rPr>
          <w:rStyle w:val="CRRefNum"/>
          <w:noProof/>
          <w:lang w:val="nl-BE"/>
        </w:rPr>
        <w:t>1</w:t>
      </w:r>
      <w:r>
        <w:rPr>
          <w:noProof/>
          <w:lang w:val="nl-BE"/>
        </w:rPr>
        <w:t xml:space="preserve"> De onderdanen van de in de lijst van bijlage II opgenomen derde landen zijn van de in Artikel 3, lid 1, bedoelde visumplicht </w:t>
      </w:r>
      <w:r>
        <w:rPr>
          <w:noProof/>
          <w:lang w:val="nl-BE"/>
        </w:rPr>
        <w:t>vrijgesteld voor een verblijf van maximaal 90 dagen binnen een periode van 180 dagen. </w:t>
      </w:r>
      <w:r>
        <w:rPr>
          <w:noProof/>
        </w:rPr>
        <w:fldChar w:fldCharType="begin"/>
      </w:r>
      <w:r>
        <w:rPr>
          <w:noProof/>
          <w:lang w:val="nl-BE"/>
        </w:rPr>
        <w:instrText xml:space="preserve"> QUOTE "</w:instrText>
      </w:r>
      <w:r>
        <w:rPr>
          <w:rStyle w:val="CRMarker"/>
          <w:noProof/>
          <w:lang w:val="nl-BE"/>
        </w:rPr>
        <w:instrText>ç</w:instrText>
      </w:r>
      <w:r>
        <w:rPr>
          <w:noProof/>
          <w:lang w:val="nl-BE"/>
        </w:rPr>
        <w:instrText xml:space="preserve">" </w:instrText>
      </w:r>
      <w:r>
        <w:rPr>
          <w:noProof/>
        </w:rPr>
        <w:fldChar w:fldCharType="separate"/>
      </w:r>
      <w:r>
        <w:rPr>
          <w:rStyle w:val="CRMarker"/>
          <w:noProof/>
          <w:lang w:val="nl-BE"/>
        </w:rPr>
        <w:t>ç</w:t>
      </w:r>
      <w:r>
        <w:rPr>
          <w:noProof/>
        </w:rPr>
        <w:fldChar w:fldCharType="end"/>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w:t>
      </w:r>
    </w:p>
    <w:p w:rsidR="00913C1C" w:rsidRDefault="00097F03">
      <w:pPr>
        <w:rPr>
          <w:noProof/>
          <w:lang w:val="nl-BE"/>
        </w:rPr>
      </w:pPr>
      <w:r>
        <w:rPr>
          <w:noProof/>
          <w:lang w:val="nl-BE"/>
        </w:rPr>
        <w:t>2. Ook de volgende personen zijn vrijgesteld van de visumplicht:</w:t>
      </w:r>
    </w:p>
    <w:p w:rsidR="00913C1C" w:rsidRDefault="00097F03">
      <w:pPr>
        <w:pStyle w:val="Point0"/>
        <w:rPr>
          <w:noProof/>
          <w:lang w:val="nl-BE"/>
        </w:rPr>
      </w:pPr>
      <w:r>
        <w:rPr>
          <w:noProof/>
          <w:lang w:val="nl-BE"/>
        </w:rPr>
        <w:t>a)</w:t>
      </w:r>
      <w:r>
        <w:rPr>
          <w:noProof/>
          <w:lang w:val="nl-BE"/>
        </w:rPr>
        <w:tab/>
        <w:t xml:space="preserve">de onderdanen van een in </w:t>
      </w:r>
      <w:r>
        <w:rPr>
          <w:noProof/>
          <w:lang w:val="nl-BE"/>
        </w:rPr>
        <w:t>bijlage I bij deze verordening opgenomen derde land die in het bezit zijn van een vergunning voor klein grensverkeer die is afgegeven door de lidstaten op grond van Verordening (EG) nr. 1931/2006 wanneer deze houders hun recht uitoefenen in het kader van d</w:t>
      </w:r>
      <w:r>
        <w:rPr>
          <w:noProof/>
          <w:lang w:val="nl-BE"/>
        </w:rPr>
        <w:t>e regeling klein grensverkeer;</w:t>
      </w:r>
    </w:p>
    <w:p w:rsidR="00913C1C" w:rsidRDefault="00097F03">
      <w:pPr>
        <w:pStyle w:val="Point0"/>
        <w:keepLines/>
        <w:rPr>
          <w:noProof/>
          <w:lang w:val="nl-BE"/>
        </w:rPr>
      </w:pPr>
      <w:r>
        <w:rPr>
          <w:noProof/>
          <w:lang w:val="nl-BE"/>
        </w:rPr>
        <w:t>b)</w:t>
      </w:r>
      <w:r>
        <w:rPr>
          <w:noProof/>
          <w:lang w:val="nl-BE"/>
        </w:rPr>
        <w:tab/>
        <w:t>scholieren die onderdaan zijn van een in bijlage I bij deze verordening opgenomen derde land en verblijven in een lidstaat die Besluit 94/795/JBZ van de Raad</w:t>
      </w:r>
      <w:r>
        <w:rPr>
          <w:rStyle w:val="FootnoteReference"/>
          <w:noProof/>
        </w:rPr>
        <w:footnoteReference w:id="20"/>
      </w:r>
      <w:r>
        <w:rPr>
          <w:noProof/>
          <w:lang w:val="nl-BE"/>
        </w:rPr>
        <w:t xml:space="preserve"> toepast, wanneer zij in het kader van een door een leerkracht v</w:t>
      </w:r>
      <w:r>
        <w:rPr>
          <w:noProof/>
          <w:lang w:val="nl-BE"/>
        </w:rPr>
        <w:t>an de instelling begeleide groep scholieren deelnemen aan een georganiseerde reis;</w:t>
      </w:r>
    </w:p>
    <w:p w:rsidR="00913C1C" w:rsidRDefault="00097F03">
      <w:pPr>
        <w:pStyle w:val="Point0"/>
        <w:rPr>
          <w:noProof/>
          <w:lang w:val="nl-BE"/>
        </w:rPr>
      </w:pPr>
      <w:r>
        <w:rPr>
          <w:noProof/>
          <w:lang w:val="nl-BE"/>
        </w:rPr>
        <w:t>c)</w:t>
      </w:r>
      <w:r>
        <w:rPr>
          <w:noProof/>
          <w:lang w:val="nl-BE"/>
        </w:rPr>
        <w:tab/>
        <w:t>personen met een vluchtelingenstatus, staatlozen en andere personen zonder nationaliteit die in een lidstaat verblijven en in het bezit zijn van een reisdocument dat is a</w:t>
      </w:r>
      <w:r>
        <w:rPr>
          <w:noProof/>
          <w:lang w:val="nl-BE"/>
        </w:rPr>
        <w:t>fgegeven door die lidstaat.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(aangepast)</w:t>
      </w:r>
    </w:p>
    <w:p w:rsidR="00913C1C" w:rsidRDefault="00097F03">
      <w:pPr>
        <w:pStyle w:val="Titrearticle"/>
        <w:rPr>
          <w:noProof/>
          <w:lang w:val="nl-BE"/>
        </w:rPr>
      </w:pPr>
      <w:r>
        <w:rPr>
          <w:noProof/>
          <w:lang w:val="nl-BE"/>
        </w:rPr>
        <w:t>Artikel 5</w:t>
      </w:r>
    </w:p>
    <w:p w:rsidR="00913C1C" w:rsidRDefault="00097F03">
      <w:pPr>
        <w:rPr>
          <w:noProof/>
          <w:lang w:val="nl-BE"/>
        </w:rPr>
      </w:pPr>
      <w:r>
        <w:rPr>
          <w:noProof/>
          <w:lang w:val="nl-BE"/>
        </w:rPr>
        <w:t xml:space="preserve">De onderdanen van nieuwe derde landen welke zijn ontstaan uit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derde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landen die zijn opgenomen in de lijsten van de bijlagen I en II, zijn respectiev</w:t>
      </w:r>
      <w:r>
        <w:rPr>
          <w:noProof/>
          <w:lang w:val="nl-BE"/>
        </w:rPr>
        <w:t xml:space="preserve">elijk onderworpen aan de bepalingen van de artikelen 3 en 4 totdat de Raad volgens de procedure van de toepasselijke bepaling van </w:t>
      </w:r>
      <w:r>
        <w:rPr>
          <w:noProof/>
        </w:rPr>
        <w:t>het Verdrag</w:t>
      </w:r>
      <w:r>
        <w:rPr>
          <w:noProof/>
          <w:lang w:val="nl-BE"/>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betreffende de werking van de Europese Unie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anders besluit.</w:t>
      </w:r>
    </w:p>
    <w:p w:rsidR="00913C1C" w:rsidRDefault="00097F03">
      <w:pPr>
        <w:pStyle w:val="Titrearticle"/>
        <w:rPr>
          <w:noProof/>
          <w:lang w:val="nl-BE"/>
        </w:rPr>
      </w:pPr>
      <w:r>
        <w:rPr>
          <w:noProof/>
          <w:lang w:val="nl-BE"/>
        </w:rPr>
        <w:t>Artikel 6</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1289/2013 art. 1, punt 3, onder a)</w:t>
      </w:r>
    </w:p>
    <w:p w:rsidR="00913C1C" w:rsidRDefault="00097F03">
      <w:pPr>
        <w:rPr>
          <w:noProof/>
          <w:lang w:val="nl-BE"/>
        </w:rPr>
      </w:pPr>
      <w:r>
        <w:rPr>
          <w:noProof/>
          <w:lang w:val="nl-BE"/>
        </w:rPr>
        <w:t>1. Een lidstaat kan uitzonderingen op de visumplicht bedoeld in artikel 3 of op de vrijstelling van de visumplicht bedoeld in artikel 4 vaststellen ten aanzien van:</w:t>
      </w:r>
    </w:p>
    <w:p w:rsidR="00913C1C" w:rsidRDefault="00097F03">
      <w:pPr>
        <w:pStyle w:val="Point0"/>
        <w:rPr>
          <w:noProof/>
          <w:lang w:val="nl-BE"/>
        </w:rPr>
      </w:pPr>
      <w:r>
        <w:rPr>
          <w:noProof/>
          <w:lang w:val="nl-BE"/>
        </w:rPr>
        <w:t>a)</w:t>
      </w:r>
      <w:r>
        <w:rPr>
          <w:noProof/>
          <w:lang w:val="nl-BE"/>
        </w:rPr>
        <w:tab/>
        <w:t xml:space="preserve">houders van diplomatieke paspoorten, </w:t>
      </w:r>
      <w:r>
        <w:rPr>
          <w:noProof/>
          <w:lang w:val="nl-BE"/>
        </w:rPr>
        <w:t>dienstpaspoorten/officiële paspoorten of speciale paspoorten;</w:t>
      </w:r>
    </w:p>
    <w:p w:rsidR="00913C1C" w:rsidRDefault="00097F03">
      <w:pPr>
        <w:pStyle w:val="Point0"/>
        <w:rPr>
          <w:noProof/>
          <w:lang w:val="nl-BE"/>
        </w:rPr>
      </w:pPr>
      <w:r>
        <w:rPr>
          <w:noProof/>
          <w:lang w:val="nl-BE"/>
        </w:rPr>
        <w:t>b)</w:t>
      </w:r>
      <w:r>
        <w:rPr>
          <w:noProof/>
          <w:lang w:val="nl-BE"/>
        </w:rPr>
        <w:tab/>
        <w:t>civiele vliegtuig- en scheepsbemanningsleden in de uitoefening van hun functies;</w:t>
      </w:r>
    </w:p>
    <w:p w:rsidR="00913C1C" w:rsidRDefault="00097F03">
      <w:pPr>
        <w:pStyle w:val="Point0"/>
        <w:rPr>
          <w:noProof/>
          <w:lang w:val="nl-BE"/>
        </w:rPr>
      </w:pPr>
      <w:r>
        <w:rPr>
          <w:noProof/>
          <w:lang w:val="nl-BE"/>
        </w:rPr>
        <w:t>c)</w:t>
      </w:r>
      <w:r>
        <w:rPr>
          <w:noProof/>
          <w:lang w:val="nl-BE"/>
        </w:rPr>
        <w:tab/>
        <w:t>civiele scheepsbemanningsleden, wanneer zij aan wal gaan, die houder zijn van een identiteitsbewijs voor ze</w:t>
      </w:r>
      <w:r>
        <w:rPr>
          <w:noProof/>
          <w:lang w:val="nl-BE"/>
        </w:rPr>
        <w:t xml:space="preserve">evarenden dat is afgegeven overeenkomstig de Verdragen van de Internationale Arbeidsorganisatie nr. 108 van 13 mei 1958 of nr. 185 van 16 juni 2003 of het Verdrag van de Internationale Maritieme Organisatie van 9 april 1965 inzake het vergemakkelijken van </w:t>
      </w:r>
      <w:r>
        <w:rPr>
          <w:noProof/>
          <w:lang w:val="nl-BE"/>
        </w:rPr>
        <w:t>het internationale verkeer ter zee;</w:t>
      </w:r>
    </w:p>
    <w:p w:rsidR="00913C1C" w:rsidRDefault="00097F03">
      <w:pPr>
        <w:pStyle w:val="Point0"/>
        <w:rPr>
          <w:noProof/>
          <w:lang w:val="nl-BE"/>
        </w:rPr>
      </w:pPr>
      <w:r>
        <w:rPr>
          <w:noProof/>
          <w:lang w:val="nl-BE"/>
        </w:rPr>
        <w:t>d)</w:t>
      </w:r>
      <w:r>
        <w:rPr>
          <w:noProof/>
          <w:lang w:val="nl-BE"/>
        </w:rPr>
        <w:tab/>
        <w:t>bemannings- en andere leden van hulp- of reddingsmissies in geval van een ramp of een ongeval;</w:t>
      </w:r>
    </w:p>
    <w:p w:rsidR="00913C1C" w:rsidRDefault="00097F03">
      <w:pPr>
        <w:pStyle w:val="Point0"/>
        <w:rPr>
          <w:noProof/>
          <w:lang w:val="nl-BE"/>
        </w:rPr>
      </w:pPr>
      <w:r>
        <w:rPr>
          <w:noProof/>
          <w:lang w:val="nl-BE"/>
        </w:rPr>
        <w:t>e)</w:t>
      </w:r>
      <w:r>
        <w:rPr>
          <w:noProof/>
          <w:lang w:val="nl-BE"/>
        </w:rPr>
        <w:tab/>
        <w:t>civiele bemanningen van schepen die internationale binnenwateren bevaren;</w:t>
      </w:r>
    </w:p>
    <w:p w:rsidR="00913C1C" w:rsidRDefault="00097F03">
      <w:pPr>
        <w:pStyle w:val="Point0"/>
        <w:rPr>
          <w:noProof/>
          <w:lang w:val="nl-BE"/>
        </w:rPr>
      </w:pPr>
      <w:r>
        <w:rPr>
          <w:noProof/>
          <w:lang w:val="nl-BE"/>
        </w:rPr>
        <w:t>f)</w:t>
      </w:r>
      <w:r>
        <w:rPr>
          <w:noProof/>
          <w:lang w:val="nl-BE"/>
        </w:rPr>
        <w:tab/>
        <w:t>houders van reisdocumenten die door interg</w:t>
      </w:r>
      <w:r>
        <w:rPr>
          <w:noProof/>
          <w:lang w:val="nl-BE"/>
        </w:rPr>
        <w:t>ouvernementele internationale organisaties waarvan ten minste één lidstaat lid is, of door andere entiteiten die door de betrokken lidstaat zijn erkend als internationale rechtssubjecten, zijn afgegeven aan ambtenaren van deze organisaties of entiteiten.</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Rectificatie, PB L 29 van 3.2.2007, blz. 10</w:t>
      </w:r>
    </w:p>
    <w:p w:rsidR="00913C1C" w:rsidRDefault="00097F03">
      <w:pPr>
        <w:keepNext/>
        <w:rPr>
          <w:noProof/>
          <w:lang w:val="nl-BE"/>
        </w:rPr>
      </w:pPr>
      <w:r>
        <w:rPr>
          <w:noProof/>
          <w:lang w:val="nl-BE"/>
        </w:rPr>
        <w:t>2. Een lidstaat kan vrijstelling van de visumplicht verlenen aan:</w:t>
      </w:r>
    </w:p>
    <w:p w:rsidR="00913C1C" w:rsidRDefault="00097F03">
      <w:pPr>
        <w:pStyle w:val="Point0"/>
        <w:rPr>
          <w:noProof/>
          <w:lang w:val="nl-BE"/>
        </w:rPr>
      </w:pPr>
      <w:r>
        <w:rPr>
          <w:noProof/>
          <w:lang w:val="nl-BE"/>
        </w:rPr>
        <w:t>a)</w:t>
      </w:r>
      <w:r>
        <w:rPr>
          <w:noProof/>
          <w:lang w:val="nl-BE"/>
        </w:rPr>
        <w:tab/>
        <w:t>scholieren die onderdaan zijn van een in bijlage I opgenomen derde land en in een in bijlage II opgenomen derde land of in Zwit</w:t>
      </w:r>
      <w:r>
        <w:rPr>
          <w:noProof/>
          <w:lang w:val="nl-BE"/>
        </w:rPr>
        <w:t xml:space="preserve">serland of Liechtenstein verblijven, </w:t>
      </w:r>
      <w:r>
        <w:rPr>
          <w:noProof/>
        </w:rPr>
        <w:t>wanneer zij</w:t>
      </w:r>
      <w:r>
        <w:rPr>
          <w:noProof/>
          <w:lang w:val="nl-BE"/>
        </w:rPr>
        <w:t xml:space="preserve"> in het kader van een door een leerkracht van de instelling begeleide groep scholieren deelnemen aan een georganiseerde reis;</w:t>
      </w:r>
    </w:p>
    <w:p w:rsidR="00913C1C" w:rsidRDefault="00097F03">
      <w:pPr>
        <w:pStyle w:val="Point0"/>
        <w:rPr>
          <w:noProof/>
          <w:lang w:val="nl-BE"/>
        </w:rPr>
      </w:pPr>
      <w:r>
        <w:rPr>
          <w:noProof/>
          <w:lang w:val="nl-BE"/>
        </w:rPr>
        <w:t>b)</w:t>
      </w:r>
      <w:r>
        <w:rPr>
          <w:noProof/>
          <w:lang w:val="nl-BE"/>
        </w:rPr>
        <w:tab/>
        <w:t>personen met een vluchtelingenstatus en staatlozen, indien het land waar zij ve</w:t>
      </w:r>
      <w:r>
        <w:rPr>
          <w:noProof/>
          <w:lang w:val="nl-BE"/>
        </w:rPr>
        <w:t>rblijven en dat hun reisdocumenten heeft afgegeven, is opgenomen in bijlage II;</w:t>
      </w:r>
    </w:p>
    <w:p w:rsidR="00913C1C" w:rsidRDefault="00097F03">
      <w:pPr>
        <w:pStyle w:val="Point0"/>
        <w:rPr>
          <w:noProof/>
          <w:lang w:val="nl-BE"/>
        </w:rPr>
      </w:pPr>
      <w:r>
        <w:rPr>
          <w:noProof/>
          <w:lang w:val="nl-BE"/>
        </w:rPr>
        <w:t>c)</w:t>
      </w:r>
      <w:r>
        <w:rPr>
          <w:noProof/>
          <w:lang w:val="nl-BE"/>
        </w:rPr>
        <w:tab/>
        <w:t>leden van de krijgsmacht die zich verplaatsen in het kader van de NAVO of het Partnerschap voor de Vrede en die in het bezit zijn van de identiteits- en reisbewijzen die wor</w:t>
      </w:r>
      <w:r>
        <w:rPr>
          <w:noProof/>
          <w:lang w:val="nl-BE"/>
        </w:rPr>
        <w:t>den bedoeld in het Verdrag tussen de Staten die partij zijn bij de Noord</w:t>
      </w:r>
      <w:r>
        <w:rPr>
          <w:noProof/>
          <w:lang w:val="nl-BE"/>
        </w:rPr>
        <w:noBreakHyphen/>
        <w:t>Atlantische Verdragsorganisatie nopens de rechtspositie van hun krijgsmachten van 19 juni 1951;</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1289/2013 art. 1, punt 3, onder b) (aangepast)</w:t>
      </w:r>
    </w:p>
    <w:p w:rsidR="00913C1C" w:rsidRDefault="00097F03">
      <w:pPr>
        <w:pStyle w:val="Point0"/>
        <w:rPr>
          <w:noProof/>
          <w:lang w:val="nl-BE"/>
        </w:rPr>
      </w:pPr>
      <w:r>
        <w:rPr>
          <w:noProof/>
          <w:lang w:val="nl-BE"/>
        </w:rPr>
        <w:t>d)</w:t>
      </w:r>
      <w:r>
        <w:rPr>
          <w:noProof/>
          <w:lang w:val="nl-BE"/>
        </w:rPr>
        <w:tab/>
        <w:t>onverminderd de vere</w:t>
      </w:r>
      <w:r>
        <w:rPr>
          <w:noProof/>
          <w:lang w:val="nl-BE"/>
        </w:rPr>
        <w:t xml:space="preserve">isten die voortvloeien uit de Europese Overeenkomst inzake de afschaffing van visa voor vluchtelingen (ondertekend te Straatsburg op 20 april 1959), personen met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een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vluchtelingenstatus, staatlozen en andere personen zonder </w:t>
      </w:r>
      <w:r>
        <w:rPr>
          <w:noProof/>
          <w:lang w:val="nl-BE"/>
        </w:rPr>
        <w:t>nationaliteit die in het Verenigde Koninkrijk of Ierland verblijven en die houders zijn van een reisdocument dat is afgegeven door het Verenigd Koninkrijk of Ierland en dat is erkend door de betrokken lidstaat.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w:t>
      </w:r>
    </w:p>
    <w:p w:rsidR="00913C1C" w:rsidRDefault="00097F03">
      <w:pPr>
        <w:rPr>
          <w:noProof/>
          <w:lang w:val="nl-BE"/>
        </w:rPr>
      </w:pPr>
      <w:r>
        <w:rPr>
          <w:noProof/>
          <w:lang w:val="nl-BE"/>
        </w:rPr>
        <w:t>3. Een lidstaat kan</w:t>
      </w:r>
      <w:r>
        <w:rPr>
          <w:noProof/>
          <w:lang w:val="nl-BE"/>
        </w:rPr>
        <w:t xml:space="preserve"> voor personen die tijdens hun verblijf een bezoldigde bezigheid verrichten uitzonderingen op de in artikel 4 bedoelde visumvrijstelling vaststellen.</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1289/2013 art. 1, punt 1, onder a) (aangepast)</w:t>
      </w:r>
    </w:p>
    <w:p w:rsidR="00913C1C" w:rsidRDefault="00097F03">
      <w:pPr>
        <w:pStyle w:val="Titrearticle"/>
        <w:rPr>
          <w:noProof/>
          <w:lang w:val="nl-BE"/>
        </w:rPr>
      </w:pPr>
      <w:r>
        <w:rPr>
          <w:noProof/>
          <w:lang w:val="nl-BE"/>
        </w:rPr>
        <w:t>Artikel 7</w:t>
      </w:r>
    </w:p>
    <w:p w:rsidR="00913C1C" w:rsidRDefault="00097F03">
      <w:pPr>
        <w:rPr>
          <w:noProof/>
          <w:lang w:val="nl-BE"/>
        </w:rPr>
      </w:pPr>
      <w:r>
        <w:rPr>
          <w:noProof/>
          <w:lang w:val="nl-BE"/>
        </w:rPr>
        <w:t>De toepassing van de visumplicht</w:t>
      </w:r>
      <w:r>
        <w:rPr>
          <w:noProof/>
          <w:lang w:val="nl-BE"/>
        </w:rPr>
        <w:t xml:space="preserve"> door een in de lijst van bijlage II opgenomen derde land ten aanzien van onderdanen van ten minste één lidstaat leidt tot toepassing van de volgende bepalingen:</w:t>
      </w:r>
    </w:p>
    <w:p w:rsidR="00913C1C" w:rsidRDefault="00097F03">
      <w:pPr>
        <w:pStyle w:val="Point0"/>
        <w:rPr>
          <w:noProof/>
          <w:lang w:val="nl-BE"/>
        </w:rPr>
      </w:pPr>
      <w:r>
        <w:rPr>
          <w:noProof/>
          <w:lang w:val="nl-BE"/>
        </w:rPr>
        <w:t>a)</w:t>
      </w:r>
      <w:r>
        <w:rPr>
          <w:noProof/>
          <w:lang w:val="nl-BE"/>
        </w:rPr>
        <w:tab/>
        <w:t>binnen 30 dagen na de datum met ingang waarvan de visumplicht ten uitvoer wordt gelegd door</w:t>
      </w:r>
      <w:r>
        <w:rPr>
          <w:noProof/>
          <w:lang w:val="nl-BE"/>
        </w:rPr>
        <w:t xml:space="preserve"> het derde land stelt de betrokken lidstaat het Europees Parlement, de Raad en de Commissie daarvan schriftelijk in kennis.</w:t>
      </w:r>
    </w:p>
    <w:p w:rsidR="00913C1C" w:rsidRDefault="00097F03">
      <w:pPr>
        <w:pStyle w:val="Text1"/>
        <w:rPr>
          <w:noProof/>
          <w:lang w:val="nl-BE"/>
        </w:rPr>
      </w:pPr>
      <w:r>
        <w:rPr>
          <w:noProof/>
          <w:lang w:val="nl-BE"/>
        </w:rPr>
        <w:t>Deze kennisgeving</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bevat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w:t>
      </w:r>
    </w:p>
    <w:p w:rsidR="00913C1C" w:rsidRDefault="00097F03">
      <w:pPr>
        <w:pStyle w:val="Point1"/>
        <w:rPr>
          <w:noProof/>
          <w:lang w:val="nl-BE"/>
        </w:rPr>
      </w:pPr>
      <w:r>
        <w:rPr>
          <w:noProof/>
          <w:lang w:val="nl-BE"/>
        </w:rPr>
        <w:t>i)</w:t>
      </w:r>
      <w:r>
        <w:rPr>
          <w:noProof/>
          <w:lang w:val="nl-BE"/>
        </w:rPr>
        <w:tab/>
        <w:t xml:space="preserve">de datum met ingang waarvan de visumplicht ten uitvoer wordt gelegd en </w:t>
      </w:r>
      <w:r>
        <w:rPr>
          <w:noProof/>
          <w:lang w:val="nl-BE"/>
        </w:rPr>
        <w:t>specificeert de betrokken soorten reisdocumenten en visa;</w:t>
      </w:r>
    </w:p>
    <w:p w:rsidR="00913C1C" w:rsidRDefault="00097F03">
      <w:pPr>
        <w:pStyle w:val="Point1"/>
        <w:rPr>
          <w:noProof/>
          <w:lang w:val="nl-BE"/>
        </w:rPr>
      </w:pPr>
      <w:r>
        <w:rPr>
          <w:noProof/>
          <w:lang w:val="nl-BE"/>
        </w:rPr>
        <w:t>ii)</w:t>
      </w:r>
      <w:r>
        <w:rPr>
          <w:noProof/>
          <w:lang w:val="nl-BE"/>
        </w:rPr>
        <w:tab/>
        <w:t>een uitvoerige beschrijving van de eerste maatregelen die de betrokken lidstaat reeds heeft genomen met het oog op het verzekeren van visumvrij reizen met het betrokken derde land, en alle relev</w:t>
      </w:r>
      <w:r>
        <w:rPr>
          <w:noProof/>
          <w:lang w:val="nl-BE"/>
        </w:rPr>
        <w:t>ante informatie.</w:t>
      </w:r>
    </w:p>
    <w:p w:rsidR="00913C1C" w:rsidRDefault="00097F03">
      <w:pPr>
        <w:pStyle w:val="Text1"/>
        <w:rPr>
          <w:noProof/>
          <w:lang w:val="nl-BE"/>
        </w:rPr>
      </w:pPr>
      <w:r>
        <w:rPr>
          <w:noProof/>
          <w:lang w:val="nl-BE"/>
        </w:rPr>
        <w:t xml:space="preserve">Informatie over deze kennisgeving wordt onverwijld door de Commissie bekendgemaakt in het </w:t>
      </w:r>
      <w:r>
        <w:rPr>
          <w:i/>
          <w:iCs/>
          <w:noProof/>
          <w:lang w:val="nl-BE"/>
        </w:rPr>
        <w:t>Publicatieblad van de Europese Unie</w:t>
      </w:r>
      <w:r>
        <w:rPr>
          <w:noProof/>
          <w:lang w:val="nl-BE"/>
        </w:rPr>
        <w:t xml:space="preserve"> en bevat informatie over de datum met ingang waarvan de visumplicht ten uitvoer wordt gelegd en de betrokken soor</w:t>
      </w:r>
      <w:r>
        <w:rPr>
          <w:noProof/>
          <w:lang w:val="nl-BE"/>
        </w:rPr>
        <w:t>ten reisdocumenten en visa.</w:t>
      </w:r>
    </w:p>
    <w:p w:rsidR="00913C1C" w:rsidRDefault="00097F03">
      <w:pPr>
        <w:pStyle w:val="Text1"/>
        <w:rPr>
          <w:noProof/>
          <w:lang w:val="nl-BE"/>
        </w:rPr>
      </w:pPr>
      <w:r>
        <w:rPr>
          <w:noProof/>
          <w:lang w:val="nl-BE"/>
        </w:rPr>
        <w:t xml:space="preserve">Indien het derde land besluit de visumplicht op te heffen voordat de in de eerste alinea van dit punt bedoelde termijn is verstreken, gebeurt de kennisgeving niet of wordt zij ingetrokken en wordt de informatie niet </w:t>
      </w:r>
      <w:r>
        <w:rPr>
          <w:noProof/>
          <w:lang w:val="nl-BE"/>
        </w:rPr>
        <w:t>bekendgemaakt;</w:t>
      </w:r>
    </w:p>
    <w:p w:rsidR="00913C1C" w:rsidRDefault="00097F03">
      <w:pPr>
        <w:pStyle w:val="Point0"/>
        <w:rPr>
          <w:noProof/>
          <w:lang w:val="nl-BE"/>
        </w:rPr>
      </w:pPr>
      <w:r>
        <w:rPr>
          <w:noProof/>
          <w:lang w:val="nl-BE"/>
        </w:rPr>
        <w:t>b)</w:t>
      </w:r>
      <w:r>
        <w:rPr>
          <w:noProof/>
          <w:lang w:val="nl-BE"/>
        </w:rPr>
        <w:tab/>
        <w:t xml:space="preserve">de Commissie onderneemt, onmiddellijk na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datum van 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onder a), derde alinea, bedoelde bekendmaking en in overleg met de betrokken lidstaat, stappen bij de autoriteiten van het betrokken derde land, met </w:t>
      </w:r>
      <w:r>
        <w:rPr>
          <w:noProof/>
          <w:lang w:val="nl-BE"/>
        </w:rPr>
        <w:t>name op politiek, economisch en handelsgebied, met het oog op de herinvoering of invoering van het visumvrij reizen, en brengt het Europees Parlement en de Raad onverwijld van die stappen op de hoogte;</w:t>
      </w:r>
    </w:p>
    <w:p w:rsidR="00913C1C" w:rsidRDefault="00097F03">
      <w:pPr>
        <w:pStyle w:val="Point0"/>
        <w:rPr>
          <w:noProof/>
          <w:lang w:val="nl-BE"/>
        </w:rPr>
      </w:pPr>
      <w:r>
        <w:rPr>
          <w:noProof/>
          <w:lang w:val="nl-BE"/>
        </w:rPr>
        <w:t>c)</w:t>
      </w:r>
      <w:r>
        <w:rPr>
          <w:noProof/>
          <w:lang w:val="nl-BE"/>
        </w:rPr>
        <w:tab/>
        <w:t>indien het derde land de visumplicht niet heeft opg</w:t>
      </w:r>
      <w:r>
        <w:rPr>
          <w:noProof/>
          <w:lang w:val="nl-BE"/>
        </w:rPr>
        <w:t xml:space="preserve">eheven binnen 90 dagen na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datum van 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onder a), derde alinea, bedoelde bekendmaking niettegenstaande alle stappen die overeenkomstig punt b) zijn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ondernomen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kan de betrokken lidstaat de C</w:t>
      </w:r>
      <w:r>
        <w:rPr>
          <w:noProof/>
          <w:lang w:val="nl-BE"/>
        </w:rPr>
        <w:t>ommissie verzoeken de vrijstelling van de visumplicht voor bepaalde categorieën onderdanen van dat betrokken derde land op te schorten. Indien een lidstaat daarom verzoekt, stelt hij het Europees Parlement en de Raad hiervan in kennis;</w:t>
      </w:r>
    </w:p>
    <w:p w:rsidR="00913C1C" w:rsidRDefault="00097F03">
      <w:pPr>
        <w:pStyle w:val="Point0"/>
        <w:rPr>
          <w:noProof/>
          <w:lang w:val="nl-BE"/>
        </w:rPr>
      </w:pPr>
      <w:r>
        <w:rPr>
          <w:noProof/>
          <w:lang w:val="nl-BE"/>
        </w:rPr>
        <w:t>d)</w:t>
      </w:r>
      <w:r>
        <w:rPr>
          <w:noProof/>
          <w:lang w:val="nl-BE"/>
        </w:rPr>
        <w:tab/>
        <w:t>de Commissie houd</w:t>
      </w:r>
      <w:r>
        <w:rPr>
          <w:noProof/>
          <w:lang w:val="nl-BE"/>
        </w:rPr>
        <w:t>t, bij de afweging van verdere stappen overeenkomstig punt e), f) of h), rekening met het resultaat van de door de betrokken lidstaat genomen maatregelen met het oog op het verzekeren van visumvrij reizen met het betrokken derde land, met de stappen die ov</w:t>
      </w:r>
      <w:r>
        <w:rPr>
          <w:noProof/>
          <w:lang w:val="nl-BE"/>
        </w:rPr>
        <w:t>ereenkomstig punt b) zijn ondernomen alsook met de gevolgen van de opschorting van de vrijstelling van de visumplicht voor de externe betrekkingen van de Unie en haar lidstaten met het betrokken derde land;</w:t>
      </w:r>
    </w:p>
    <w:p w:rsidR="00913C1C" w:rsidRDefault="00097F03">
      <w:pPr>
        <w:pStyle w:val="Point0"/>
        <w:rPr>
          <w:noProof/>
          <w:lang w:val="nl-BE"/>
        </w:rPr>
      </w:pPr>
      <w:r>
        <w:rPr>
          <w:noProof/>
          <w:lang w:val="nl-BE"/>
        </w:rPr>
        <w:t>e)</w:t>
      </w:r>
      <w:r>
        <w:rPr>
          <w:noProof/>
          <w:lang w:val="nl-BE"/>
        </w:rPr>
        <w:tab/>
        <w:t>indien het betrokken derde land de visumplicht</w:t>
      </w:r>
      <w:r>
        <w:rPr>
          <w:noProof/>
          <w:lang w:val="nl-BE"/>
        </w:rPr>
        <w:t xml:space="preserve"> niet opheft, doet de Commissie, uiterlijk zes maanden na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datum van 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onder a), derde alinea, bedoelde bekendmaking en vervolgens met tussenpozen van ten hoogste zes maanden binnen een totale periode die de datum niet ma</w:t>
      </w:r>
      <w:r>
        <w:rPr>
          <w:noProof/>
          <w:lang w:val="nl-BE"/>
        </w:rPr>
        <w:t xml:space="preserve">g overschrijden waarop de onder f) bedoelde gedelegeerde handeling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werking treedt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of waarop daartegen bezwaar is gemaakt, het volgende:</w:t>
      </w:r>
    </w:p>
    <w:p w:rsidR="00913C1C" w:rsidRDefault="00097F03">
      <w:pPr>
        <w:pStyle w:val="Point1"/>
        <w:rPr>
          <w:noProof/>
          <w:lang w:val="nl-BE"/>
        </w:rPr>
      </w:pPr>
      <w:r>
        <w:rPr>
          <w:noProof/>
          <w:lang w:val="nl-BE"/>
        </w:rPr>
        <w:t>i)</w:t>
      </w:r>
      <w:r>
        <w:rPr>
          <w:noProof/>
          <w:lang w:val="nl-BE"/>
        </w:rPr>
        <w:tab/>
        <w:t xml:space="preserve">zij stelt op verzoek van de betrokken lidstaat dan wel op eigen initiatief een </w:t>
      </w:r>
      <w:r>
        <w:rPr>
          <w:noProof/>
          <w:lang w:val="nl-BE"/>
        </w:rPr>
        <w:t>uitvoeringshandeling vast waarbij voor bepaalde categorieën onderdanen van het betrokken derde land de vrijstelling van de visumplicht tijdelijk wordt opgeschort voor een periode van hoogstens zes maanden. In die uitvoeringshandeling wordt een datum binnen</w:t>
      </w:r>
      <w:r>
        <w:rPr>
          <w:noProof/>
          <w:lang w:val="nl-BE"/>
        </w:rPr>
        <w:t xml:space="preserve"> 90 dagen na de inwerkingtreding ervan vastgesteld waarop de opschorting van de vrijstelling van de visumplicht ingaat, rekening houdend met de beschikbare middelen in de consulaten van de lidstaten. Bij de vaststelling van volgende uitvoeringshandelingen </w:t>
      </w:r>
      <w:r>
        <w:rPr>
          <w:noProof/>
          <w:lang w:val="nl-BE"/>
        </w:rPr>
        <w:t>kan de Commissie de periode van opschorting verlengen met termijnen van hoogstens zes maanden en kan zij de categorieën onderdanen van het betrokken derde land waarvoor de vrijstelling van de visumplicht wordt opgeschort, wijzigen.</w:t>
      </w:r>
    </w:p>
    <w:p w:rsidR="00913C1C" w:rsidRDefault="00097F03">
      <w:pPr>
        <w:pStyle w:val="Text2"/>
        <w:rPr>
          <w:noProof/>
          <w:lang w:val="nl-BE"/>
        </w:rPr>
      </w:pPr>
      <w:r>
        <w:rPr>
          <w:noProof/>
          <w:lang w:val="nl-BE"/>
        </w:rPr>
        <w:t>Die uitvoeringshandeling</w:t>
      </w:r>
      <w:r>
        <w:rPr>
          <w:noProof/>
          <w:lang w:val="nl-BE"/>
        </w:rPr>
        <w:t>en worden in overeenstemming met de in artikel 11, lid 2, bedoelde onderzoeksprocedure vastgesteld. Onverminderd artikel 6, moeten alle in de uitvoeringshandelingen bedoelde categorieën onderdanen van het derde land tijdens de periode van opschorting in he</w:t>
      </w:r>
      <w:r>
        <w:rPr>
          <w:noProof/>
          <w:lang w:val="nl-BE"/>
        </w:rPr>
        <w:t>t bezit zijn van een visum bij het overschrijden van de buitengrenzen van de lidstaten; of</w:t>
      </w:r>
    </w:p>
    <w:p w:rsidR="00913C1C" w:rsidRDefault="00097F03">
      <w:pPr>
        <w:pStyle w:val="Point1"/>
        <w:rPr>
          <w:noProof/>
          <w:lang w:val="nl-BE"/>
        </w:rPr>
      </w:pPr>
      <w:r>
        <w:rPr>
          <w:noProof/>
          <w:lang w:val="nl-BE"/>
        </w:rPr>
        <w:t>ii)</w:t>
      </w:r>
      <w:r>
        <w:rPr>
          <w:noProof/>
          <w:lang w:val="nl-BE"/>
        </w:rPr>
        <w:tab/>
        <w:t xml:space="preserve">zij dient een verslag in bij het in artikel 11, lid 1, bedoelde comité met een beoordeling van de situatie en een motivering van haar besluit om de vrijstelling </w:t>
      </w:r>
      <w:r>
        <w:rPr>
          <w:noProof/>
          <w:lang w:val="nl-BE"/>
        </w:rPr>
        <w:t xml:space="preserve">van de visumplicht niet op te schorten; zij stelt het Europees Parlement en de Raad daarvan in kennis. </w:t>
      </w:r>
    </w:p>
    <w:p w:rsidR="00913C1C" w:rsidRDefault="00097F03">
      <w:pPr>
        <w:pStyle w:val="Text2"/>
        <w:rPr>
          <w:noProof/>
          <w:lang w:val="nl-BE"/>
        </w:rPr>
      </w:pPr>
      <w:r>
        <w:rPr>
          <w:noProof/>
          <w:lang w:val="nl-BE"/>
        </w:rPr>
        <w:t>In dat verslag wordt rekening gehouden met alle relevante gegevens, zoals de onder d) bedoelde gegevens. Het Europees Parlement en de Raad kunnen op bas</w:t>
      </w:r>
      <w:r>
        <w:rPr>
          <w:noProof/>
          <w:lang w:val="nl-BE"/>
        </w:rPr>
        <w:t>is van dat verslag een politiek debat voeren;</w:t>
      </w:r>
    </w:p>
    <w:p w:rsidR="00913C1C" w:rsidRDefault="00097F03">
      <w:pPr>
        <w:pStyle w:val="Point0"/>
        <w:rPr>
          <w:noProof/>
          <w:lang w:val="nl-BE"/>
        </w:rPr>
      </w:pPr>
      <w:r>
        <w:rPr>
          <w:noProof/>
          <w:lang w:val="nl-BE"/>
        </w:rPr>
        <w:t>f)</w:t>
      </w:r>
      <w:r>
        <w:rPr>
          <w:noProof/>
          <w:lang w:val="nl-BE"/>
        </w:rPr>
        <w:tab/>
        <w:t xml:space="preserve">indien het betrokken derde land de visumplicht niet heeft opgeheven binnen 24 maanden na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datum van 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onder a), derde alinea, bedoelde bekendmaking, stelt de Commissie over</w:t>
      </w:r>
      <w:r>
        <w:rPr>
          <w:noProof/>
          <w:lang w:val="nl-BE"/>
        </w:rPr>
        <w:t xml:space="preserve">eenkomstig artikel 10 een gedelegeerde handeling vast, waarbij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vrijstelling van de visumplicht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voor een periode van twaalf maanden tijdelijk wordt opgeschort voor de onderdanen van dat derde land. In de gedelegeerde hande</w:t>
      </w:r>
      <w:r>
        <w:rPr>
          <w:noProof/>
          <w:lang w:val="nl-BE"/>
        </w:rPr>
        <w:t xml:space="preserve">ling wordt een datum binnen 90 dagen na de inwerkingtreding ervan vastgesteld waarop de opschorting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vrijstelling van de visumplicht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ingaat, rekening houdend met de beschikbare middelen in de consulaten van de lidstate</w:t>
      </w:r>
      <w:r>
        <w:rPr>
          <w:noProof/>
          <w:lang w:val="nl-BE"/>
        </w:rPr>
        <w:t>n; de gedelegeerde handeling wijzigt bijlage II dienovereenkomstig. Deze wijziging zal geschieden door het invoegen naast de naam van het betrokken derde land van een voetnoot waarin staat dat de vrijstelling van de visumplicht wordt opgeschort met betrekk</w:t>
      </w:r>
      <w:r>
        <w:rPr>
          <w:noProof/>
          <w:lang w:val="nl-BE"/>
        </w:rPr>
        <w:t>ing tot dat derde land en waarin de termijn van die opschorting wordt vermeld.</w:t>
      </w:r>
    </w:p>
    <w:p w:rsidR="00913C1C" w:rsidRDefault="00097F03">
      <w:pPr>
        <w:pStyle w:val="Text1"/>
        <w:rPr>
          <w:noProof/>
          <w:lang w:val="nl-BE"/>
        </w:rPr>
      </w:pPr>
      <w:r>
        <w:rPr>
          <w:noProof/>
          <w:lang w:val="nl-BE"/>
        </w:rPr>
        <w:t xml:space="preserve">Vanaf de datum waarop de opschorting van 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vrijstelling van de visumplicht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voor de onderdanen van het betrokken derde land van kracht wordt of w</w:t>
      </w:r>
      <w:r>
        <w:rPr>
          <w:noProof/>
          <w:lang w:val="nl-BE"/>
        </w:rPr>
        <w:t xml:space="preserve">aarop overeenkomstig artikel 10, lid 5, bezwaar tegen de gedelegeerde handeling is gemaakt,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vervalt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een krachtens punt e) vastgestelde uitvoeringshandeling met betrekking tot dat derde land.</w:t>
      </w:r>
    </w:p>
    <w:p w:rsidR="00913C1C" w:rsidRDefault="00097F03">
      <w:pPr>
        <w:pStyle w:val="Text1"/>
        <w:rPr>
          <w:noProof/>
          <w:lang w:val="nl-BE"/>
        </w:rPr>
      </w:pPr>
      <w:r>
        <w:rPr>
          <w:noProof/>
          <w:lang w:val="nl-BE"/>
        </w:rPr>
        <w:t xml:space="preserve">Wanneer de Commissie een wetgevingsvoorstel als bedoeld onder h) indient, wordt de in de eerste alinea van dit punt bedoelde periode van opschorting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van de </w:t>
      </w:r>
      <w:r>
        <w:rPr>
          <w:noProof/>
          <w:lang w:val="nl-BE"/>
        </w:rPr>
        <w:t>vrijstelling van de visumplicht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met zes maanden verlengd. De in die </w:t>
      </w:r>
      <w:r>
        <w:rPr>
          <w:noProof/>
          <w:lang w:val="nl-BE"/>
        </w:rPr>
        <w:t>alinea bedoelde voetnoot wordt dienovereenkomstig gewijzigd.</w:t>
      </w:r>
    </w:p>
    <w:p w:rsidR="00913C1C" w:rsidRDefault="00097F03">
      <w:pPr>
        <w:pStyle w:val="Text1"/>
        <w:rPr>
          <w:noProof/>
          <w:lang w:val="nl-BE"/>
        </w:rPr>
      </w:pPr>
      <w:r>
        <w:rPr>
          <w:noProof/>
          <w:lang w:val="nl-BE"/>
        </w:rPr>
        <w:t>Onverminderd de toepassing van artikel 6 moeten de onderdanen van het derde land waarop de gedelegeerde handeling van toepassing is tijdens de periodes van opschorting in het bezit zijn van een v</w:t>
      </w:r>
      <w:r>
        <w:rPr>
          <w:noProof/>
          <w:lang w:val="nl-BE"/>
        </w:rPr>
        <w:t>isum bij het overschrijden van de buitengrenzen van de lidstaten;</w:t>
      </w:r>
    </w:p>
    <w:p w:rsidR="00913C1C" w:rsidRDefault="00097F03">
      <w:pPr>
        <w:pStyle w:val="Point0"/>
        <w:rPr>
          <w:noProof/>
          <w:lang w:val="nl-BE"/>
        </w:rPr>
      </w:pPr>
      <w:r>
        <w:rPr>
          <w:noProof/>
          <w:lang w:val="nl-BE"/>
        </w:rPr>
        <w:t>g)</w:t>
      </w:r>
      <w:r>
        <w:rPr>
          <w:noProof/>
          <w:lang w:val="nl-BE"/>
        </w:rPr>
        <w:tab/>
        <w:t>een volgende kennisgeving door een andere lidstaat krachtens punt a) betreffende hetzelfde derde land tijdens de toepassingstermijn van de krachtens punt e) of f) aangenomen maatregelen t</w:t>
      </w:r>
      <w:r>
        <w:rPr>
          <w:noProof/>
          <w:lang w:val="nl-BE"/>
        </w:rPr>
        <w:t>en aanzien van dat derde land, wordt opgenomen in de lopende procedures zonder dat de in die punten bedoelde uiterste data of periodes worden verlengd;</w:t>
      </w:r>
    </w:p>
    <w:p w:rsidR="00913C1C" w:rsidRDefault="00097F03">
      <w:pPr>
        <w:pStyle w:val="Point0"/>
        <w:rPr>
          <w:noProof/>
          <w:lang w:val="nl-BE"/>
        </w:rPr>
      </w:pPr>
      <w:r>
        <w:rPr>
          <w:noProof/>
          <w:lang w:val="nl-BE"/>
        </w:rPr>
        <w:t>h)</w:t>
      </w:r>
      <w:r>
        <w:rPr>
          <w:noProof/>
          <w:lang w:val="nl-BE"/>
        </w:rPr>
        <w:tab/>
        <w:t>indien het betrokken derde land de visumplicht niet heeft opgeheven binnen zes maanden na de inwerkin</w:t>
      </w:r>
      <w:r>
        <w:rPr>
          <w:noProof/>
          <w:lang w:val="nl-BE"/>
        </w:rPr>
        <w:t>gtreding van de onder f) bedoelde gedelegeerde handeling, kan de Commissie een wetgevingsvoorstel tot wijziging van deze verordening indienen om de verwijzing naar het derde land van bijlage II naar bijlage I over te hevelen;</w:t>
      </w:r>
    </w:p>
    <w:p w:rsidR="00913C1C" w:rsidRDefault="00097F03">
      <w:pPr>
        <w:pStyle w:val="Point0"/>
        <w:rPr>
          <w:noProof/>
          <w:lang w:val="nl-BE"/>
        </w:rPr>
      </w:pPr>
      <w:r>
        <w:rPr>
          <w:noProof/>
          <w:lang w:val="nl-BE"/>
        </w:rPr>
        <w:t>i)</w:t>
      </w:r>
      <w:r>
        <w:rPr>
          <w:noProof/>
          <w:lang w:val="nl-BE"/>
        </w:rPr>
        <w:tab/>
        <w:t>de onder e), f) en h) bedoe</w:t>
      </w:r>
      <w:r>
        <w:rPr>
          <w:noProof/>
          <w:lang w:val="nl-BE"/>
        </w:rPr>
        <w:t>lde procedures laten het recht van de Commissie onverlet om te allen tijde een wetgevingsvoorstel tot wijziging van deze verordening in te dienen teneinde de verwijzing naar het betrokken derde land van bijlage II naar bijlage I over te hevelen;</w:t>
      </w:r>
    </w:p>
    <w:p w:rsidR="00913C1C" w:rsidRDefault="00097F03">
      <w:pPr>
        <w:pStyle w:val="Point0"/>
        <w:rPr>
          <w:noProof/>
          <w:lang w:val="nl-BE"/>
        </w:rPr>
      </w:pPr>
      <w:r>
        <w:rPr>
          <w:noProof/>
          <w:lang w:val="nl-BE"/>
        </w:rPr>
        <w:t>j)</w:t>
      </w:r>
      <w:r>
        <w:rPr>
          <w:noProof/>
          <w:lang w:val="nl-BE"/>
        </w:rPr>
        <w:tab/>
        <w:t xml:space="preserve">indien </w:t>
      </w:r>
      <w:r>
        <w:rPr>
          <w:noProof/>
          <w:lang w:val="nl-BE"/>
        </w:rPr>
        <w:t xml:space="preserve">het betrokken derde land de visumplicht opheft, stelt de betrokken lidstaat het Europees Parlement, de Raad en de Commissie daarvan onmiddellijk in kennis. De kennisgeving wordt onverwijld door de Commissie bekendgemaakt in het </w:t>
      </w:r>
      <w:r>
        <w:rPr>
          <w:i/>
          <w:iCs/>
          <w:noProof/>
          <w:lang w:val="nl-BE"/>
        </w:rPr>
        <w:t>Publicatieblad van de Europe</w:t>
      </w:r>
      <w:r>
        <w:rPr>
          <w:i/>
          <w:iCs/>
          <w:noProof/>
          <w:lang w:val="nl-BE"/>
        </w:rPr>
        <w:t>se Unie</w:t>
      </w:r>
      <w:r>
        <w:rPr>
          <w:noProof/>
          <w:lang w:val="nl-BE"/>
        </w:rPr>
        <w:t xml:space="preserve">. </w:t>
      </w:r>
    </w:p>
    <w:p w:rsidR="00913C1C" w:rsidRDefault="00097F03">
      <w:pPr>
        <w:pStyle w:val="Text1"/>
        <w:rPr>
          <w:noProof/>
          <w:lang w:val="nl-BE"/>
        </w:rPr>
      </w:pPr>
      <w:r>
        <w:rPr>
          <w:noProof/>
          <w:lang w:val="nl-BE"/>
        </w:rPr>
        <w:t xml:space="preserve">Een overeenkomstig punt e) of f) vastgestelde uitvoeringshandeling of gedelegeerde handeling betreffende het betrokken derde land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vervalt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zeven dagen na de bekendmaking bedoeld in de eerste alinea van dit punt. Ind</w:t>
      </w:r>
      <w:r>
        <w:rPr>
          <w:noProof/>
          <w:lang w:val="nl-BE"/>
        </w:rPr>
        <w:t xml:space="preserve">ien het betrokken derde land een visumplicht voor onderdanen van twee of meer lidstaten heeft ingevoerd,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vervalt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de uitvoerings- of gedelegeerde handeling betreffende het betrokken derde land zeven dagen na de bekendmaking v</w:t>
      </w:r>
      <w:r>
        <w:rPr>
          <w:noProof/>
          <w:lang w:val="nl-BE"/>
        </w:rPr>
        <w:t xml:space="preserve">an de kennisgeving ten aanzien van de laatste betrokken lidstaat waarvan de onderdanen waren onderworpen aan de visumplicht vanuit dat derde land. De onder f), eerste alinea, bedoelde voetnoot wordt geschrapt bij het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vervallen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van de betrokken gedelegeerde handeling. De informatie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betreffende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 xml:space="preserve">het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vervallen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wordt onverwijld door de Commissie bekendgemaakt in het </w:t>
      </w:r>
      <w:r>
        <w:rPr>
          <w:i/>
          <w:iCs/>
          <w:noProof/>
          <w:lang w:val="nl-BE"/>
        </w:rPr>
        <w:t>Publicatieblad van de Europese Unie</w:t>
      </w:r>
      <w:r>
        <w:rPr>
          <w:noProof/>
          <w:lang w:val="nl-BE"/>
        </w:rPr>
        <w:t>.</w:t>
      </w:r>
    </w:p>
    <w:p w:rsidR="00913C1C" w:rsidRDefault="00097F03">
      <w:pPr>
        <w:pStyle w:val="Text1"/>
        <w:rPr>
          <w:noProof/>
          <w:lang w:val="nl-BE"/>
        </w:rPr>
      </w:pPr>
      <w:r>
        <w:rPr>
          <w:noProof/>
          <w:lang w:val="nl-BE"/>
        </w:rPr>
        <w:t xml:space="preserve">Indien het betrokken derde land de visumplicht opheft zonder dat de betrokken lidstaat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daarvan kennisgeving doet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overeenkomstig de eerste alinea van dit punt, gaat de Commissie op eigen initiatief onverwijld over tot de in d</w:t>
      </w:r>
      <w:r>
        <w:rPr>
          <w:noProof/>
          <w:lang w:val="nl-BE"/>
        </w:rPr>
        <w:t>ie alinea bedoelde bekendmaking en wordt de tweede alinea van dit punt van toepassing.</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2017/371 art. 1, punt 1 (aangepast)</w:t>
      </w:r>
    </w:p>
    <w:p w:rsidR="00913C1C" w:rsidRDefault="00097F03">
      <w:pPr>
        <w:pStyle w:val="Titrearticle"/>
        <w:rPr>
          <w:noProof/>
          <w:lang w:val="nl-BE"/>
        </w:rPr>
      </w:pPr>
      <w:r>
        <w:rPr>
          <w:noProof/>
          <w:lang w:val="nl-BE"/>
        </w:rPr>
        <w:t>Artikel 8</w:t>
      </w:r>
    </w:p>
    <w:p w:rsidR="00913C1C" w:rsidRDefault="00097F03">
      <w:pPr>
        <w:rPr>
          <w:noProof/>
          <w:lang w:val="nl-BE"/>
        </w:rPr>
      </w:pPr>
      <w:r>
        <w:rPr>
          <w:noProof/>
          <w:lang w:val="nl-BE"/>
        </w:rPr>
        <w:t>1. In afwijking van artikel 4, wordt de vrijstelling van de visumplicht voor onderdanen van een in bijlage</w:t>
      </w:r>
      <w:r>
        <w:rPr>
          <w:noProof/>
          <w:lang w:val="nl-BE"/>
        </w:rPr>
        <w:t xml:space="preserve"> II opgenomen derde land tijdelijk geschorst, op basis van relevante en objectieve gegevens, overeenkomstig dit artikel.</w:t>
      </w:r>
    </w:p>
    <w:p w:rsidR="00913C1C" w:rsidRDefault="00097F03">
      <w:pPr>
        <w:rPr>
          <w:noProof/>
          <w:lang w:val="nl-BE"/>
        </w:rPr>
      </w:pPr>
      <w:r>
        <w:rPr>
          <w:noProof/>
          <w:lang w:val="nl-BE"/>
        </w:rPr>
        <w:t>2. Een lidstaat die over een periode van twee maanden, in vergelijking met dezelfde periode van het voorgaande jaar of met de laatste t</w:t>
      </w:r>
      <w:r>
        <w:rPr>
          <w:noProof/>
          <w:lang w:val="nl-BE"/>
        </w:rPr>
        <w:t>wee maanden vóór het ingaan van de vrijstelling van de visumplicht voor de onderdanen van een in bijlage II opgenomen derde land, wordt geconfronteerd met een of meer van de volgende omstandigheden, kan hiervan aan de Commissie kennis geven:</w:t>
      </w:r>
    </w:p>
    <w:p w:rsidR="00913C1C" w:rsidRDefault="00097F03">
      <w:pPr>
        <w:pStyle w:val="Point0"/>
        <w:rPr>
          <w:noProof/>
          <w:lang w:val="nl-BE"/>
        </w:rPr>
      </w:pPr>
      <w:r>
        <w:rPr>
          <w:noProof/>
          <w:lang w:val="nl-BE"/>
        </w:rPr>
        <w:t>a)</w:t>
      </w:r>
      <w:r>
        <w:rPr>
          <w:noProof/>
          <w:lang w:val="nl-BE"/>
        </w:rPr>
        <w:tab/>
        <w:t>een wezenli</w:t>
      </w:r>
      <w:r>
        <w:rPr>
          <w:noProof/>
          <w:lang w:val="nl-BE"/>
        </w:rPr>
        <w:t>jke toename van het aantal onderdanen van dat derde land aan wie de toegang wordt geweigerd of van wie wordt vastgesteld dat zij op het grondgebied van de lidstaat verblijven zonder dat zij daartoe gerechtigd zijn;</w:t>
      </w:r>
    </w:p>
    <w:p w:rsidR="00913C1C" w:rsidRDefault="00097F03">
      <w:pPr>
        <w:pStyle w:val="Point0"/>
        <w:rPr>
          <w:noProof/>
          <w:lang w:val="nl-BE"/>
        </w:rPr>
      </w:pPr>
      <w:r>
        <w:rPr>
          <w:noProof/>
          <w:lang w:val="nl-BE"/>
        </w:rPr>
        <w:t>b)</w:t>
      </w:r>
      <w:r>
        <w:rPr>
          <w:noProof/>
          <w:lang w:val="nl-BE"/>
        </w:rPr>
        <w:tab/>
        <w:t xml:space="preserve">een wezenlijke toename van het aantal </w:t>
      </w:r>
      <w:r>
        <w:rPr>
          <w:noProof/>
          <w:lang w:val="nl-BE"/>
        </w:rPr>
        <w:t>asielaanvragen door onderdanen van dat derde land waarvoor het aantal ingewilligde aanvragen laag is;</w:t>
      </w:r>
    </w:p>
    <w:p w:rsidR="00913C1C" w:rsidRDefault="00097F03">
      <w:pPr>
        <w:pStyle w:val="Point0"/>
        <w:rPr>
          <w:noProof/>
          <w:lang w:val="nl-BE"/>
        </w:rPr>
      </w:pPr>
      <w:r>
        <w:rPr>
          <w:noProof/>
          <w:lang w:val="nl-BE"/>
        </w:rPr>
        <w:t>c)</w:t>
      </w:r>
      <w:r>
        <w:rPr>
          <w:noProof/>
          <w:lang w:val="nl-BE"/>
        </w:rPr>
        <w:tab/>
        <w:t xml:space="preserve">een met adequate gegevens onderbouwde vermindering van de samenwerking inzake overname met dat derde land, in het bijzonder een wezenlijke toename van </w:t>
      </w:r>
      <w:r>
        <w:rPr>
          <w:noProof/>
          <w:lang w:val="nl-BE"/>
        </w:rPr>
        <w:t>het percentage afgewezen overnameverzoeken die de lidstaat bij dat derde land had gedaan voor zijn eigen onderdanen of voor onderdanen van derde landen die door dat derde land zijn gereisd, wanneer een tussen de Unie of die lidstaat en dat derde land geslo</w:t>
      </w:r>
      <w:r>
        <w:rPr>
          <w:noProof/>
          <w:lang w:val="nl-BE"/>
        </w:rPr>
        <w:t>ten overnameovereenkomst daarin voorziet;</w:t>
      </w:r>
    </w:p>
    <w:p w:rsidR="00913C1C" w:rsidRDefault="00097F03">
      <w:pPr>
        <w:pStyle w:val="Point0"/>
        <w:rPr>
          <w:noProof/>
          <w:lang w:val="nl-BE"/>
        </w:rPr>
      </w:pPr>
      <w:r>
        <w:rPr>
          <w:noProof/>
          <w:lang w:val="nl-BE"/>
        </w:rPr>
        <w:t>d)</w:t>
      </w:r>
      <w:r>
        <w:rPr>
          <w:noProof/>
          <w:lang w:val="nl-BE"/>
        </w:rPr>
        <w:tab/>
        <w:t xml:space="preserve">een toegenomen risico voor of een onmiddellijke bedreiging van de openbare orde of de binnenlandse veiligheid van de lidstaten, met name een wezenlijke toename van ernstige strafbare feiten, verband houdend met </w:t>
      </w:r>
      <w:r>
        <w:rPr>
          <w:noProof/>
          <w:lang w:val="nl-BE"/>
        </w:rPr>
        <w:t>onderdanen van dat derde land en gestaafd door objectieve, concrete en relevante informatie en gegevens van bevoegde autoriteiten.</w:t>
      </w:r>
    </w:p>
    <w:p w:rsidR="00913C1C" w:rsidRDefault="00097F03">
      <w:pPr>
        <w:rPr>
          <w:noProof/>
          <w:lang w:val="nl-BE"/>
        </w:rPr>
      </w:pPr>
      <w:r>
        <w:rPr>
          <w:noProof/>
          <w:lang w:val="nl-BE"/>
        </w:rPr>
        <w:t>De in de eerste alinea bedoelde kennisgeving is met redenen omkleed en bevat alle relevante gegevens en statistieken, alsmede</w:t>
      </w:r>
      <w:r>
        <w:rPr>
          <w:noProof/>
          <w:lang w:val="nl-BE"/>
        </w:rPr>
        <w:t xml:space="preserve"> een uitvoerige beschrijving van de eerste maatregelen die de betrokken lidstaat reeds heeft getroffen teneinde verbetering te brengen in de situatie. De betrokken lidstaat kan in zijn kennisgeving nader bepalen op welke categorieën onderdanen van het betr</w:t>
      </w:r>
      <w:r>
        <w:rPr>
          <w:noProof/>
          <w:lang w:val="nl-BE"/>
        </w:rPr>
        <w:t>okken derde land een uitvoeringshandeling uit hoofde van lid 6, onder a), van toepassing dient te zijn, met opgave van de gedetailleerde redenen daarvoor. De Commissie brengt het Europees Parlement en de Raad onmiddellijk op de hoogte van dergelijke kennis</w:t>
      </w:r>
      <w:r>
        <w:rPr>
          <w:noProof/>
          <w:lang w:val="nl-BE"/>
        </w:rPr>
        <w:t>geving.</w:t>
      </w:r>
    </w:p>
    <w:p w:rsidR="00913C1C" w:rsidRDefault="00097F03">
      <w:pPr>
        <w:rPr>
          <w:noProof/>
          <w:lang w:val="nl-BE"/>
        </w:rPr>
      </w:pPr>
      <w:r>
        <w:rPr>
          <w:noProof/>
          <w:lang w:val="nl-BE"/>
        </w:rPr>
        <w:t xml:space="preserve">3. Wanneer de Commissie, rekening houdend met relevante gegevens, verslagen en statistieken, beschikt over concrete en betrouwbare informatie dat de in lid 2, onder a), b), c) of d) bedoelde omstandigheden zich in een of meer lidstaten voordoen of </w:t>
      </w:r>
      <w:r>
        <w:rPr>
          <w:noProof/>
          <w:lang w:val="nl-BE"/>
        </w:rPr>
        <w:t xml:space="preserve">over het feit dat het derde land geen medewerking verleent inzake overname, met name wanneer een overnameovereenkomst is gesloten tussen dat derde land en de Unie,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stelt de Commissie het Europees Parlement en de Raad onverwijld van deze ana</w:t>
      </w:r>
      <w:r>
        <w:rPr>
          <w:noProof/>
          <w:lang w:val="nl-BE"/>
        </w:rPr>
        <w:t>lyse in kennis, en zijn de bepalingen van lid 6 van toepassing</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w:t>
      </w:r>
    </w:p>
    <w:p w:rsidR="00913C1C" w:rsidRDefault="00097F03">
      <w:pPr>
        <w:keepNext/>
        <w:rPr>
          <w:noProof/>
          <w:lang w:val="nl-BE"/>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Voor de toepassing van de eerste alinea kan het niet-verlenen van medewerking inzake overname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bijvoorbeeld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bestaan in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w:t>
      </w:r>
    </w:p>
    <w:p w:rsidR="00913C1C" w:rsidRDefault="00097F03">
      <w:pPr>
        <w:pStyle w:val="Tiret0"/>
        <w:numPr>
          <w:ilvl w:val="0"/>
          <w:numId w:val="10"/>
        </w:numPr>
        <w:rPr>
          <w:noProof/>
          <w:lang w:val="nl-BE"/>
        </w:rPr>
      </w:pPr>
      <w:r>
        <w:rPr>
          <w:noProof/>
          <w:lang w:val="nl-BE"/>
        </w:rPr>
        <w:t>het weigeren of nalaten overnameverzoeken tijdig te verwerken,</w:t>
      </w:r>
    </w:p>
    <w:p w:rsidR="00913C1C" w:rsidRDefault="00097F03">
      <w:pPr>
        <w:pStyle w:val="Tiret0"/>
        <w:rPr>
          <w:noProof/>
          <w:lang w:val="nl-BE"/>
        </w:rPr>
      </w:pPr>
      <w:r>
        <w:rPr>
          <w:noProof/>
          <w:lang w:val="nl-BE"/>
        </w:rPr>
        <w:t>het niet tijdig binnen de in de overnameovereenkomst gespecificeerde termijnen afgeven van reisdocumenten met het oog op terugkeer, of het niet aanvaarden van Europese reisdocumenten d</w:t>
      </w:r>
      <w:r>
        <w:rPr>
          <w:noProof/>
          <w:lang w:val="nl-BE"/>
        </w:rPr>
        <w:t>ie na het verstrijken van de in de overnameovereenkomst gespecificeerde termijnen zijn afgegeven, of,</w:t>
      </w:r>
    </w:p>
    <w:p w:rsidR="00913C1C" w:rsidRDefault="00097F03">
      <w:pPr>
        <w:pStyle w:val="Tiret0"/>
        <w:rPr>
          <w:noProof/>
          <w:lang w:val="nl-BE"/>
        </w:rPr>
      </w:pPr>
      <w:r>
        <w:rPr>
          <w:noProof/>
          <w:lang w:val="nl-BE"/>
        </w:rPr>
        <w:t>het beëindigen of opschorten van de overnameovereenkomst.</w:t>
      </w:r>
    </w:p>
    <w:p w:rsidR="00913C1C" w:rsidRDefault="00097F03">
      <w:pPr>
        <w:rPr>
          <w:noProof/>
          <w:lang w:val="nl-BE"/>
        </w:rPr>
      </w:pPr>
      <w:r>
        <w:rPr>
          <w:noProof/>
          <w:lang w:val="nl-BE"/>
        </w:rPr>
        <w:t>4. De Commissie ziet toe op de voortdurende naleving van de op artikel 1 gebaseerde specifieke v</w:t>
      </w:r>
      <w:r>
        <w:rPr>
          <w:noProof/>
          <w:lang w:val="nl-BE"/>
        </w:rPr>
        <w:t>ereisten die zijn gebruikt om de geschiktheid van visumliberalisering na te gaan door de derde landen waarvan de onderdanen als gevolg van de succesvolle afsluiting van een visumliberaliseringsdialoog tussen de Unie en dat derde land vrijgesteld zijn van d</w:t>
      </w:r>
      <w:r>
        <w:rPr>
          <w:noProof/>
          <w:lang w:val="nl-BE"/>
        </w:rPr>
        <w:t>e visumplicht wanneer zij naar het grondgebied van de lidstaten reizen.</w:t>
      </w:r>
    </w:p>
    <w:p w:rsidR="00913C1C" w:rsidRDefault="00097F03">
      <w:pPr>
        <w:rPr>
          <w:noProof/>
          <w:lang w:val="nl-BE"/>
        </w:rPr>
      </w:pPr>
      <w:r>
        <w:rPr>
          <w:noProof/>
          <w:lang w:val="nl-BE"/>
        </w:rPr>
        <w:t>Voorts brengt de Commissie gedurende een periode van zeven jaar na de datum van inwerkingtreding van de visumliberalisering voor dat derde land op gezette tijden, dat wil zeggen ten mi</w:t>
      </w:r>
      <w:r>
        <w:rPr>
          <w:noProof/>
          <w:lang w:val="nl-BE"/>
        </w:rPr>
        <w:t>nste jaarlijks, verslag uit aan het Europees Parlement en de Raad, en daarna indien de Commissie dit nodig acht, of het Europees Parlement of de Raad daarom verzoekt. Het verslag is toegespitst op de derde landen die volgens de Commissie op basis van concr</w:t>
      </w:r>
      <w:r>
        <w:rPr>
          <w:noProof/>
          <w:lang w:val="nl-BE"/>
        </w:rPr>
        <w:t>ete en betrouwbare informatie niet langer aan bepaalde vereisten voldoen.</w:t>
      </w:r>
    </w:p>
    <w:p w:rsidR="00913C1C" w:rsidRDefault="00097F03">
      <w:pPr>
        <w:rPr>
          <w:noProof/>
          <w:lang w:val="nl-BE"/>
        </w:rPr>
      </w:pPr>
      <w:r>
        <w:rPr>
          <w:noProof/>
          <w:lang w:val="nl-BE"/>
        </w:rPr>
        <w:t>Indien uit een verslag van de Commissie blijkt dat in verband met een bepaald derde land aan een of meer van de specifieke vereisten niet langer is voldaan, is lid 6 van toepassing.</w:t>
      </w:r>
    </w:p>
    <w:p w:rsidR="00913C1C" w:rsidRDefault="00097F03">
      <w:pPr>
        <w:rPr>
          <w:noProof/>
          <w:lang w:val="nl-BE"/>
        </w:rPr>
      </w:pPr>
      <w:r>
        <w:rPr>
          <w:noProof/>
          <w:lang w:val="nl-BE"/>
        </w:rPr>
        <w:t>5. De Commissie onderzoekt een kennisgeving die krachtens lid 2 is verricht en houdt daarbij rekening met:</w:t>
      </w:r>
    </w:p>
    <w:p w:rsidR="00913C1C" w:rsidRDefault="00097F03">
      <w:pPr>
        <w:pStyle w:val="Point0"/>
        <w:rPr>
          <w:noProof/>
          <w:lang w:val="nl-BE"/>
        </w:rPr>
      </w:pPr>
      <w:r>
        <w:rPr>
          <w:noProof/>
          <w:lang w:val="nl-BE"/>
        </w:rPr>
        <w:t>a)</w:t>
      </w:r>
      <w:r>
        <w:rPr>
          <w:noProof/>
          <w:lang w:val="nl-BE"/>
        </w:rPr>
        <w:tab/>
        <w:t xml:space="preserve">het al dan niet aanwezig zijn van een van de in de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bedoelde </w:t>
      </w:r>
      <w:r>
        <w:rPr>
          <w:noProof/>
          <w:lang w:val="nl-BE"/>
        </w:rPr>
        <w:t>omstandigheden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w:t>
      </w:r>
    </w:p>
    <w:p w:rsidR="00913C1C" w:rsidRDefault="00097F03">
      <w:pPr>
        <w:pStyle w:val="Point0"/>
        <w:rPr>
          <w:noProof/>
          <w:lang w:val="nl-BE"/>
        </w:rPr>
      </w:pPr>
      <w:r>
        <w:rPr>
          <w:noProof/>
          <w:lang w:val="nl-BE"/>
        </w:rPr>
        <w:t>b)</w:t>
      </w:r>
      <w:r>
        <w:rPr>
          <w:noProof/>
          <w:lang w:val="nl-BE"/>
        </w:rPr>
        <w:tab/>
        <w:t>het aantal lidstaten dat wor</w:t>
      </w:r>
      <w:r>
        <w:rPr>
          <w:noProof/>
          <w:lang w:val="nl-BE"/>
        </w:rPr>
        <w:t xml:space="preserve">dt getroffen door een van de in lid 2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bedoelde </w:t>
      </w:r>
      <w:r>
        <w:rPr>
          <w:noProof/>
          <w:lang w:val="nl-BE"/>
        </w:rPr>
        <w:t>omstandigheden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w:t>
      </w:r>
    </w:p>
    <w:p w:rsidR="00913C1C" w:rsidRDefault="00097F03">
      <w:pPr>
        <w:pStyle w:val="Point0"/>
        <w:rPr>
          <w:noProof/>
          <w:lang w:val="nl-BE"/>
        </w:rPr>
      </w:pPr>
      <w:r>
        <w:rPr>
          <w:noProof/>
          <w:lang w:val="nl-BE"/>
        </w:rPr>
        <w:t>c)</w:t>
      </w:r>
      <w:r>
        <w:rPr>
          <w:noProof/>
          <w:lang w:val="nl-BE"/>
        </w:rPr>
        <w:tab/>
        <w:t>het algemene effect van de in lid 2 bedoelde omstandigheden op de migratiesituatie in de Unie, zoals dat blijkt uit de gegevens die door de lidstaten zijn ver</w:t>
      </w:r>
      <w:r>
        <w:rPr>
          <w:noProof/>
          <w:lang w:val="nl-BE"/>
        </w:rPr>
        <w:t>strekt of waarover de Commissie beschikt;</w:t>
      </w:r>
    </w:p>
    <w:p w:rsidR="00913C1C" w:rsidRDefault="00097F03">
      <w:pPr>
        <w:pStyle w:val="Point0"/>
        <w:rPr>
          <w:noProof/>
          <w:lang w:val="nl-BE"/>
        </w:rPr>
      </w:pPr>
      <w:r>
        <w:rPr>
          <w:noProof/>
          <w:lang w:val="nl-BE"/>
        </w:rPr>
        <w:t>d)</w:t>
      </w:r>
      <w:r>
        <w:rPr>
          <w:noProof/>
          <w:lang w:val="nl-BE"/>
        </w:rPr>
        <w:tab/>
        <w:t>de verslagen van de Europese grens- en kustwacht, het Europees Ondersteuningsbureau voor asielzaken of de Europese Politiedienst (Europol), of van een andere instelling of instantie of een ander orgaan van de Un</w:t>
      </w:r>
      <w:r>
        <w:rPr>
          <w:noProof/>
          <w:lang w:val="nl-BE"/>
        </w:rPr>
        <w:t>ie of een internationale organisatie die bevoegd is voor onder deze verordening vallende aangelegenheden, indien de omstandigheden van het specifieke geval dit vereisen;</w:t>
      </w:r>
    </w:p>
    <w:p w:rsidR="00913C1C" w:rsidRDefault="00097F03">
      <w:pPr>
        <w:pStyle w:val="Point0"/>
        <w:rPr>
          <w:noProof/>
          <w:lang w:val="nl-BE"/>
        </w:rPr>
      </w:pPr>
      <w:r>
        <w:rPr>
          <w:noProof/>
          <w:lang w:val="nl-BE"/>
        </w:rPr>
        <w:t>e)</w:t>
      </w:r>
      <w:r>
        <w:rPr>
          <w:noProof/>
          <w:lang w:val="nl-BE"/>
        </w:rPr>
        <w:tab/>
        <w:t xml:space="preserve">de eventuele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informatie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die de betrokken lidstaat h</w:t>
      </w:r>
      <w:r>
        <w:rPr>
          <w:noProof/>
          <w:lang w:val="nl-BE"/>
        </w:rPr>
        <w:t>eeft gegeven in zijn kennisgeving in verband met eventuele maatregelen uit hoofde van lid 6, onder a);</w:t>
      </w:r>
    </w:p>
    <w:p w:rsidR="00913C1C" w:rsidRDefault="00097F03">
      <w:pPr>
        <w:pStyle w:val="Point0"/>
        <w:rPr>
          <w:noProof/>
          <w:lang w:val="nl-BE"/>
        </w:rPr>
      </w:pPr>
      <w:r>
        <w:rPr>
          <w:noProof/>
          <w:lang w:val="nl-BE"/>
        </w:rPr>
        <w:t>f)</w:t>
      </w:r>
      <w:r>
        <w:rPr>
          <w:noProof/>
          <w:lang w:val="nl-BE"/>
        </w:rPr>
        <w:tab/>
        <w:t>algemene overwegingen van openbare orde en binnenlandse veiligheid, in overleg met de betrokken lidstaat.</w:t>
      </w:r>
    </w:p>
    <w:p w:rsidR="00913C1C" w:rsidRDefault="00097F03">
      <w:pPr>
        <w:rPr>
          <w:noProof/>
          <w:lang w:val="nl-BE"/>
        </w:rPr>
      </w:pPr>
      <w:r>
        <w:rPr>
          <w:noProof/>
          <w:lang w:val="nl-BE"/>
        </w:rPr>
        <w:t>De Commissie stelt het Europees Parlement en</w:t>
      </w:r>
      <w:r>
        <w:rPr>
          <w:noProof/>
          <w:lang w:val="nl-BE"/>
        </w:rPr>
        <w:t xml:space="preserve"> de Raad in kennis van de resultaten van dit onderzoek.</w:t>
      </w:r>
    </w:p>
    <w:p w:rsidR="00913C1C" w:rsidRDefault="00097F03">
      <w:pPr>
        <w:rPr>
          <w:noProof/>
          <w:lang w:val="nl-BE"/>
        </w:rPr>
      </w:pPr>
      <w:r>
        <w:rPr>
          <w:noProof/>
          <w:lang w:val="nl-BE"/>
        </w:rPr>
        <w:t>6. Indien de Commissie, op basis van de in lid 3 bedoelde analyse, van het in lid 4 bedoelde verslag of van het in lid 5 bedoelde onderzoek, en rekening houdend met de gevolgen van een opschorting van</w:t>
      </w:r>
      <w:r>
        <w:rPr>
          <w:noProof/>
          <w:lang w:val="nl-BE"/>
        </w:rPr>
        <w:t xml:space="preserve"> de vrijstelling van de visumplicht voor de externe betrekkingen van de Unie en de lidstaten met het betrokken derde land, terwijl zij nauw samenwerkt met dat derde land aan andere oplossingen voor de langere termijn, besluit dat moet worden opgetreden, of</w:t>
      </w:r>
      <w:r>
        <w:rPr>
          <w:noProof/>
          <w:lang w:val="nl-BE"/>
        </w:rPr>
        <w:t xml:space="preserve"> indien een gewone meerderheid van de lidstaten de Commissie in kennis heeft gesteld van het bestaan van de in lid 2, onder a), b), c), of d), bedoelde omstandigheden, zijn de volgende bepalingen van toepassing:</w:t>
      </w:r>
    </w:p>
    <w:p w:rsidR="00913C1C" w:rsidRDefault="00097F03">
      <w:pPr>
        <w:pStyle w:val="Point0"/>
        <w:rPr>
          <w:noProof/>
          <w:lang w:val="nl-BE"/>
        </w:rPr>
      </w:pPr>
      <w:r>
        <w:rPr>
          <w:noProof/>
          <w:lang w:val="nl-BE"/>
        </w:rPr>
        <w:t>a)</w:t>
      </w:r>
      <w:r>
        <w:rPr>
          <w:noProof/>
          <w:lang w:val="nl-BE"/>
        </w:rPr>
        <w:tab/>
        <w:t>De Commissie stelt een uitvoeringshandeli</w:t>
      </w:r>
      <w:r>
        <w:rPr>
          <w:noProof/>
          <w:lang w:val="nl-BE"/>
        </w:rPr>
        <w:t>ng vast waarbij de vrijstelling van de visumplicht voor de onderdanen van het betrokken derde land tijdelijk wordt opgeschort voor een periode van negen maanden. De opschorting is van toepassing op bepaalde categorieën onderdanen van het betrokken derde la</w:t>
      </w:r>
      <w:r>
        <w:rPr>
          <w:noProof/>
          <w:lang w:val="nl-BE"/>
        </w:rPr>
        <w:t>nd, middels een verwijzing naar de betreffende soorten reisdocumenten en, in voorkomend geval, aanvullende criteria. Bij het bepalen van de categorieën waarop de opschorting van toepassing is, neemt de Commissie, op basis van de beschikbare informatie, cat</w:t>
      </w:r>
      <w:r>
        <w:rPr>
          <w:noProof/>
          <w:lang w:val="nl-BE"/>
        </w:rPr>
        <w:t>egorieën op die voldoende ruim zijn om in elk specifiek geval efficiënt bij te dragen tot het verhelpen van de in de leden 2, 3 en 4 bedoelde omstandigheden, met inachtneming van het evenredigheidsbeginsel. De Commissie stelt de uitvoeringshandeling vast b</w:t>
      </w:r>
      <w:r>
        <w:rPr>
          <w:noProof/>
          <w:lang w:val="nl-BE"/>
        </w:rPr>
        <w:t>innen een maand nadat zij:</w:t>
      </w:r>
    </w:p>
    <w:p w:rsidR="00913C1C" w:rsidRDefault="00097F03">
      <w:pPr>
        <w:pStyle w:val="Point1"/>
        <w:rPr>
          <w:noProof/>
          <w:lang w:val="nl-BE"/>
        </w:rPr>
      </w:pPr>
      <w:r>
        <w:rPr>
          <w:noProof/>
          <w:lang w:val="nl-BE"/>
        </w:rPr>
        <w:t>i)</w:t>
      </w:r>
      <w:r>
        <w:rPr>
          <w:noProof/>
          <w:lang w:val="nl-BE"/>
        </w:rPr>
        <w:tab/>
        <w:t>de in lid 2 bedoelde kennisgeving heeft ontvangen;</w:t>
      </w:r>
    </w:p>
    <w:p w:rsidR="00913C1C" w:rsidRDefault="00097F03">
      <w:pPr>
        <w:pStyle w:val="Point1"/>
        <w:rPr>
          <w:noProof/>
          <w:lang w:val="nl-BE"/>
        </w:rPr>
      </w:pPr>
      <w:r>
        <w:rPr>
          <w:noProof/>
          <w:lang w:val="nl-BE"/>
        </w:rPr>
        <w:t>ii)</w:t>
      </w:r>
      <w:r>
        <w:rPr>
          <w:noProof/>
          <w:lang w:val="nl-BE"/>
        </w:rPr>
        <w:tab/>
        <w:t>kennis heeft gekregen van de in lid 3 bedoelde informatie;</w:t>
      </w:r>
    </w:p>
    <w:p w:rsidR="00913C1C" w:rsidRDefault="00097F03">
      <w:pPr>
        <w:pStyle w:val="Point1"/>
        <w:rPr>
          <w:noProof/>
          <w:lang w:val="nl-BE"/>
        </w:rPr>
      </w:pPr>
      <w:r>
        <w:rPr>
          <w:noProof/>
          <w:lang w:val="nl-BE"/>
        </w:rPr>
        <w:t>iii)</w:t>
      </w:r>
      <w:r>
        <w:rPr>
          <w:noProof/>
          <w:lang w:val="nl-BE"/>
        </w:rPr>
        <w:tab/>
        <w:t>het in lid 4 bedoelde verslag heeft ingediend; of</w:t>
      </w:r>
    </w:p>
    <w:p w:rsidR="00913C1C" w:rsidRDefault="00097F03">
      <w:pPr>
        <w:pStyle w:val="Point1"/>
        <w:rPr>
          <w:noProof/>
          <w:lang w:val="nl-BE"/>
        </w:rPr>
      </w:pPr>
      <w:r>
        <w:rPr>
          <w:noProof/>
          <w:lang w:val="nl-BE"/>
        </w:rPr>
        <w:t>iv)</w:t>
      </w:r>
      <w:r>
        <w:rPr>
          <w:noProof/>
          <w:lang w:val="nl-BE"/>
        </w:rPr>
        <w:tab/>
        <w:t xml:space="preserve">van een gewone meerderheid van de lidstaten de </w:t>
      </w:r>
      <w:r>
        <w:rPr>
          <w:noProof/>
          <w:lang w:val="nl-BE"/>
        </w:rPr>
        <w:t>kennisgeving van het bestaan van de in lid 2, onder a), b), c) of d), bedoelde omstandigheden heeft ontvangen.</w:t>
      </w:r>
    </w:p>
    <w:p w:rsidR="00913C1C" w:rsidRDefault="00097F03">
      <w:pPr>
        <w:pStyle w:val="Text1"/>
        <w:rPr>
          <w:noProof/>
          <w:lang w:val="nl-BE"/>
        </w:rPr>
      </w:pPr>
      <w:r>
        <w:rPr>
          <w:noProof/>
          <w:lang w:val="nl-BE"/>
        </w:rPr>
        <w:t>Die uitvoeringshandeling wordt volgens de in artikel 11, lid 2, bedoelde onderzoeksprocedure vastgesteld. In de uitvoeringshandeling wordt bepaal</w:t>
      </w:r>
      <w:r>
        <w:rPr>
          <w:noProof/>
          <w:lang w:val="nl-BE"/>
        </w:rPr>
        <w:t>d op welke datum de opschorting van de vrijstelling van de visumplicht van kracht wordt.</w:t>
      </w:r>
    </w:p>
    <w:p w:rsidR="00913C1C" w:rsidRDefault="00097F03">
      <w:pPr>
        <w:pStyle w:val="Text1"/>
        <w:rPr>
          <w:noProof/>
          <w:lang w:val="nl-BE"/>
        </w:rPr>
      </w:pPr>
      <w:r>
        <w:rPr>
          <w:noProof/>
          <w:lang w:val="nl-BE"/>
        </w:rPr>
        <w:t xml:space="preserve">Tijdens de periode van opschorting onderhoudt de Commissie een intensievere dialoog met het betrokken derde land met het oog op het verhelpen van de omstandigheden in </w:t>
      </w:r>
      <w:r>
        <w:rPr>
          <w:noProof/>
          <w:lang w:val="nl-BE"/>
        </w:rPr>
        <w:t>kwestie.</w:t>
      </w:r>
    </w:p>
    <w:p w:rsidR="00913C1C" w:rsidRDefault="00097F03">
      <w:pPr>
        <w:pStyle w:val="Point0"/>
        <w:rPr>
          <w:noProof/>
          <w:lang w:val="nl-BE"/>
        </w:rPr>
      </w:pPr>
      <w:r>
        <w:rPr>
          <w:noProof/>
          <w:lang w:val="nl-BE"/>
        </w:rPr>
        <w:t>b)</w:t>
      </w:r>
      <w:r>
        <w:rPr>
          <w:noProof/>
          <w:lang w:val="nl-BE"/>
        </w:rPr>
        <w:tab/>
        <w:t>Indien de in de leden 2, 3 en 4 bedoelde omstandigheden voortduren, stelt de Commissie uiterlijk twee maanden vóór het verstrijken van de in dit lid onder a) bedoelde periode van negen maanden, overeenkomstig artikel 10 een gedelegeerde handeli</w:t>
      </w:r>
      <w:r>
        <w:rPr>
          <w:noProof/>
          <w:lang w:val="nl-BE"/>
        </w:rPr>
        <w:t>ng vast waarbij de toepassing van bijlage II gedurende een periode van 18 maanden tijdelijk wordt opgeschort voor alle onderdanen van het betrokken derde land. De gedelegeerde handeling wordt van kracht op de datum waarop de in dit lid onder a) bedoelde ui</w:t>
      </w:r>
      <w:r>
        <w:rPr>
          <w:noProof/>
          <w:lang w:val="nl-BE"/>
        </w:rPr>
        <w:t>tvoeringshandeling verstrijkt en wijzigt bijlage II dienovereenkomstig. Deze wijziging geschiedt door het invoegen van een voetnoot naast de naam van het betrokken derde land, waarin staat dat de vrijstelling van de visumplicht wordt opgeschort met betrekk</w:t>
      </w:r>
      <w:r>
        <w:rPr>
          <w:noProof/>
          <w:lang w:val="nl-BE"/>
        </w:rPr>
        <w:t>ing tot dat derde land en waarin de termijn van die opschorting wordt vermeld.</w:t>
      </w:r>
    </w:p>
    <w:p w:rsidR="00913C1C" w:rsidRDefault="00097F03">
      <w:pPr>
        <w:rPr>
          <w:noProof/>
          <w:lang w:val="nl-BE"/>
        </w:rPr>
      </w:pPr>
      <w:r>
        <w:rPr>
          <w:noProof/>
          <w:lang w:val="nl-BE"/>
        </w:rPr>
        <w:t xml:space="preserve">Indien de Commissie krachtens lid 7 een wetgevingsvoorstel heeft ingediend, wordt de periode van opschorting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van de vrijstellling van de visumplicht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 xml:space="preserve"> waarin de gedelegeerde handeling voorziet, met zes maanden verlengd. De voetnoot wordt dienovereenkomstig gewijzigd.</w:t>
      </w:r>
    </w:p>
    <w:p w:rsidR="00913C1C" w:rsidRDefault="00097F03">
      <w:pPr>
        <w:rPr>
          <w:noProof/>
          <w:lang w:val="nl-BE"/>
        </w:rPr>
      </w:pPr>
      <w:r>
        <w:rPr>
          <w:noProof/>
          <w:lang w:val="nl-BE"/>
        </w:rPr>
        <w:t>Onverminderd artikel 6 moeten de onderdanen van het betrokken derde land tijdens de periode van opschorting in het bezit zijn van een v</w:t>
      </w:r>
      <w:r>
        <w:rPr>
          <w:noProof/>
          <w:lang w:val="nl-BE"/>
        </w:rPr>
        <w:t>isum bij het overschrijden van de butengrenzen van de lidstaten.</w:t>
      </w:r>
    </w:p>
    <w:p w:rsidR="00913C1C" w:rsidRDefault="00097F03">
      <w:pPr>
        <w:rPr>
          <w:noProof/>
          <w:lang w:val="nl-BE"/>
        </w:rPr>
      </w:pPr>
      <w:r>
        <w:rPr>
          <w:noProof/>
          <w:lang w:val="nl-BE"/>
        </w:rPr>
        <w:t>Een lidstaat die overeenkomstig artikel 6 voorziet in nieuwe vrijstellingen van de visumplicht voor een categorie onderdanen van het derde land waarop de handeling houdende opschorting van de</w:t>
      </w:r>
      <w:r>
        <w:rPr>
          <w:noProof/>
          <w:lang w:val="nl-BE"/>
        </w:rPr>
        <w:t xml:space="preserve"> visumplicht van toepassing is, deelt die maatregelen overeenkomstig artikel 12 mee.</w:t>
      </w:r>
    </w:p>
    <w:p w:rsidR="00913C1C" w:rsidRDefault="00097F03">
      <w:pPr>
        <w:rPr>
          <w:noProof/>
          <w:lang w:val="nl-BE"/>
        </w:rPr>
      </w:pPr>
      <w:r>
        <w:rPr>
          <w:noProof/>
          <w:lang w:val="nl-BE"/>
        </w:rPr>
        <w:t>7. Vóór het verstrijken van de geldigheidsduur van de overeenkomstig lid 6, onder b), vastgestelde gedelegeerde handeling dient de Commissie een verslag in bij het Europee</w:t>
      </w:r>
      <w:r>
        <w:rPr>
          <w:noProof/>
          <w:lang w:val="nl-BE"/>
        </w:rPr>
        <w:t>s Parlement en bij de Raad. Het verslag kan vergezeld gaan van een wetgevingsvoorstel tot wijziging van deze verordening teneinde de verwijzing naar het betrokken derde land van bijlage II naar bijlage I over te hevelen.</w:t>
      </w:r>
    </w:p>
    <w:p w:rsidR="00913C1C" w:rsidRDefault="00097F03">
      <w:pPr>
        <w:rPr>
          <w:noProof/>
          <w:lang w:val="nl-BE"/>
        </w:rPr>
      </w:pPr>
      <w:r>
        <w:rPr>
          <w:noProof/>
          <w:lang w:val="nl-BE"/>
        </w:rPr>
        <w:t>8. Indien de Commissie krachtens li</w:t>
      </w:r>
      <w:r>
        <w:rPr>
          <w:noProof/>
          <w:lang w:val="nl-BE"/>
        </w:rPr>
        <w:t>d 7 een wetgevingsvoorstel heeft ingediend, kan zij de geldigheidsduur van de overeenkomstig lid 6 vastgestelde uitvoeringshandeling met ten hoogste twaalf maanden verlengen. Het besluit om de geldigheidsduur van de uitvoeringshandeling te verlengen, wordt</w:t>
      </w:r>
      <w:r>
        <w:rPr>
          <w:noProof/>
          <w:lang w:val="nl-BE"/>
        </w:rPr>
        <w:t xml:space="preserve"> vastgesteld volgens de in artikel 11, lid 2, bedoelde onderzoeksprocedure.</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2017/371 art. 1, punt 2</w:t>
      </w:r>
    </w:p>
    <w:p w:rsidR="00913C1C" w:rsidRDefault="00097F03">
      <w:pPr>
        <w:pStyle w:val="Titrearticle"/>
        <w:rPr>
          <w:noProof/>
          <w:lang w:val="nl-BE"/>
        </w:rPr>
      </w:pPr>
      <w:r>
        <w:rPr>
          <w:noProof/>
          <w:lang w:val="nl-BE"/>
        </w:rPr>
        <w:t>Artikel 9</w:t>
      </w:r>
    </w:p>
    <w:p w:rsidR="00913C1C" w:rsidRDefault="00097F03">
      <w:pPr>
        <w:rPr>
          <w:noProof/>
          <w:lang w:val="nl-BE"/>
        </w:rPr>
      </w:pPr>
      <w:r>
        <w:rPr>
          <w:noProof/>
          <w:lang w:val="nl-BE"/>
        </w:rPr>
        <w:t>1. Uiterlijk 10 januari 2018 dient de Commissie bij het Europees Parlement en de Raad een verslag in met een beoordeling van de e</w:t>
      </w:r>
      <w:r>
        <w:rPr>
          <w:noProof/>
          <w:lang w:val="nl-BE"/>
        </w:rPr>
        <w:t>fficiëntie van het in artikel 7, bedoelde wederkerigheidsmechanisme en dient zij, indien nodig, een wetgevingsvoorstel tot wijziging van deze verordening in. Het Europees Parlement en de Raad handelen naar aanleiding van een dergelijk voorstel volgens de g</w:t>
      </w:r>
      <w:r>
        <w:rPr>
          <w:noProof/>
          <w:lang w:val="nl-BE"/>
        </w:rPr>
        <w:t>ewone wetgevingsprocedure.</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2017/371 art. 1, punt 3</w:t>
      </w:r>
    </w:p>
    <w:p w:rsidR="00913C1C" w:rsidRDefault="00097F03">
      <w:pPr>
        <w:rPr>
          <w:noProof/>
          <w:lang w:val="nl-BE"/>
        </w:rPr>
      </w:pPr>
      <w:r>
        <w:rPr>
          <w:noProof/>
          <w:lang w:val="nl-BE"/>
        </w:rPr>
        <w:t>2. Uiterlijk 29 maart 2021 dient de Commissie bij het Europees Parlement en de Raad een verslag in met een beoordeling van de efficiëntie van het in artikel 8 bedoelde opschortingsmechanis</w:t>
      </w:r>
      <w:r>
        <w:rPr>
          <w:noProof/>
          <w:lang w:val="nl-BE"/>
        </w:rPr>
        <w:t>me en dient zij, indien nodig, een wetgevingsvoorstel tot wijziging van deze verordening in. Het Europees Parlement en de Raad handelen naar aanleiding van een dergelijk voorstel volgens de gewone wetgevingsprocedure.</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2017/371 art. 1, punt</w:t>
      </w:r>
      <w:r>
        <w:rPr>
          <w:noProof/>
          <w:lang w:val="nl-BE"/>
        </w:rPr>
        <w:t xml:space="preserve"> 4</w:t>
      </w:r>
    </w:p>
    <w:p w:rsidR="00913C1C" w:rsidRDefault="00097F03">
      <w:pPr>
        <w:pStyle w:val="Titrearticle"/>
        <w:rPr>
          <w:noProof/>
          <w:lang w:val="nl-BE"/>
        </w:rPr>
      </w:pPr>
      <w:r>
        <w:rPr>
          <w:noProof/>
          <w:lang w:val="nl-BE"/>
        </w:rPr>
        <w:t>Artikel 10</w:t>
      </w:r>
    </w:p>
    <w:p w:rsidR="00913C1C" w:rsidRDefault="00097F03">
      <w:pPr>
        <w:rPr>
          <w:noProof/>
          <w:lang w:val="nl-BE"/>
        </w:rPr>
      </w:pPr>
      <w:r>
        <w:rPr>
          <w:noProof/>
          <w:lang w:val="nl-BE"/>
        </w:rPr>
        <w:t>1. De bevoegdheid om gedelegeerde handelingen vast te stellen wordt aan de Commissie toegekend onder de in dit artikel neergelegde voorwaarden.</w:t>
      </w:r>
    </w:p>
    <w:p w:rsidR="00913C1C" w:rsidRDefault="00097F03">
      <w:pPr>
        <w:rPr>
          <w:noProof/>
          <w:lang w:val="nl-BE"/>
        </w:rPr>
      </w:pPr>
      <w:r>
        <w:rPr>
          <w:noProof/>
          <w:lang w:val="nl-BE"/>
        </w:rPr>
        <w:t>2. De in artikel 7, onder f), bedoelde bevoegdheid om gedelegeerde handelingen vast te stellen wor</w:t>
      </w:r>
      <w:r>
        <w:rPr>
          <w:noProof/>
          <w:lang w:val="nl-BE"/>
        </w:rPr>
        <w:t>dt aan de Commissie toegekend voor een termijn van vijf jaar vanaf 9 januari 2014. De Commissie stelt uiterlijk negen maanden vóór het einde van de termijn van vijf jaar een verslag op over de bevoegdheidsdelegatie. De bevoegdheidsdelegatie wordt stilzwijg</w:t>
      </w:r>
      <w:r>
        <w:rPr>
          <w:noProof/>
          <w:lang w:val="nl-BE"/>
        </w:rPr>
        <w:t>end met termijnen van dezelfde duur verlengd, tenzij het Europees Parlement of de Raad zich uiterlijk drie maanden voor het einde van elke termijn tegen deze verlenging verzet.</w:t>
      </w:r>
    </w:p>
    <w:p w:rsidR="00913C1C" w:rsidRDefault="00097F03">
      <w:pPr>
        <w:rPr>
          <w:noProof/>
          <w:lang w:val="nl-BE"/>
        </w:rPr>
      </w:pPr>
      <w:r>
        <w:rPr>
          <w:noProof/>
          <w:lang w:val="nl-BE"/>
        </w:rPr>
        <w:t>3. De in artikel 8, lid 6, onder b), bedoelde bevoegdheid om gedelegeerde hande</w:t>
      </w:r>
      <w:r>
        <w:rPr>
          <w:noProof/>
          <w:lang w:val="nl-BE"/>
        </w:rPr>
        <w:t>lingen vast te stellen, wordt aan de Commissie toegekend voor een termijn van vijf jaar met ingang van 28 maart 2017. De Commissie stelt uiterlijk negen maanden voor het einde van de termijn van vijf jaar een verslag op over de bevoegdheidsdelegatie. De be</w:t>
      </w:r>
      <w:r>
        <w:rPr>
          <w:noProof/>
          <w:lang w:val="nl-BE"/>
        </w:rPr>
        <w:t>voegdheidsdelegatie wordt stilzwijgend met termijnen van dezelfde duur verlengd, tenzij het Europees Parlement of de Raad zich uiterlijk drie maanden voor het einde van elke termijn tegen deze verlenging verzet.</w:t>
      </w:r>
    </w:p>
    <w:p w:rsidR="00913C1C" w:rsidRDefault="00097F03">
      <w:pPr>
        <w:rPr>
          <w:noProof/>
          <w:lang w:val="nl-BE"/>
        </w:rPr>
      </w:pPr>
      <w:r>
        <w:rPr>
          <w:noProof/>
          <w:lang w:val="nl-BE"/>
        </w:rPr>
        <w:t xml:space="preserve">4. Het Europees Parlement of de Raad kan de </w:t>
      </w:r>
      <w:r>
        <w:rPr>
          <w:noProof/>
          <w:lang w:val="nl-BE"/>
        </w:rPr>
        <w:t>in artikel 7, onder f), en artikel 8, lid 6, onder b), bedoelde bevoegdheidsdelegatie te allen tijde intrekken. Het besluit tot intrekking beëindigt de delegatie van de in dat besluit genoemde bevoegdheid. Het wordt van kracht op de dag na die van de beken</w:t>
      </w:r>
      <w:r>
        <w:rPr>
          <w:noProof/>
          <w:lang w:val="nl-BE"/>
        </w:rPr>
        <w:t xml:space="preserve">dmaking ervan in </w:t>
      </w:r>
      <w:r>
        <w:rPr>
          <w:i/>
          <w:noProof/>
          <w:lang w:val="nl-BE"/>
        </w:rPr>
        <w:t>het Publicatieblad van de Europese Unie</w:t>
      </w:r>
      <w:r>
        <w:rPr>
          <w:noProof/>
          <w:lang w:val="nl-BE"/>
        </w:rPr>
        <w:t xml:space="preserve"> of op een daarin genoemde latere datum. Het laat de geldigheid van de reeds van kracht zijnde gedelegeerde handelingen onverlet.</w:t>
      </w:r>
    </w:p>
    <w:p w:rsidR="00913C1C" w:rsidRDefault="00097F03">
      <w:pPr>
        <w:rPr>
          <w:noProof/>
          <w:lang w:val="nl-BE"/>
        </w:rPr>
      </w:pPr>
      <w:r>
        <w:rPr>
          <w:noProof/>
          <w:lang w:val="nl-BE"/>
        </w:rPr>
        <w:t>5. Vóór de vaststelling van een gedelegeerde handeling raadpleegt de C</w:t>
      </w:r>
      <w:r>
        <w:rPr>
          <w:noProof/>
          <w:lang w:val="nl-BE"/>
        </w:rPr>
        <w:t>ommissie de door elke lidstaat aangewezen deskundigen overeenkomstig de beginselen die zijn neergelegd in het Interinstitutioneel Akkoord van 13 april 2016 over beter wetgeven.</w:t>
      </w:r>
    </w:p>
    <w:p w:rsidR="00913C1C" w:rsidRDefault="00097F03">
      <w:pPr>
        <w:rPr>
          <w:noProof/>
          <w:lang w:val="nl-BE"/>
        </w:rPr>
      </w:pPr>
      <w:r>
        <w:rPr>
          <w:noProof/>
          <w:lang w:val="nl-BE"/>
        </w:rPr>
        <w:t>6. Zodra de Commissie een gedelegeerde handeling heeft vastgesteld, doet zij da</w:t>
      </w:r>
      <w:r>
        <w:rPr>
          <w:noProof/>
          <w:lang w:val="nl-BE"/>
        </w:rPr>
        <w:t>arvan gelijktijdig kennisgeving aan het Europees Parlement en de Raad.</w:t>
      </w:r>
    </w:p>
    <w:p w:rsidR="00913C1C" w:rsidRDefault="00097F03">
      <w:pPr>
        <w:rPr>
          <w:noProof/>
          <w:lang w:val="nl-BE"/>
        </w:rPr>
      </w:pPr>
      <w:r>
        <w:rPr>
          <w:noProof/>
          <w:lang w:val="nl-BE"/>
        </w:rPr>
        <w:t xml:space="preserve">7. Een overeenkomstig artikel 7, onder f), vastgestelde gedelegeerde handeling treedt alleen in werking indien het Europees Parlement noch de Raad daartegen binnen een termijn van vier </w:t>
      </w:r>
      <w:r>
        <w:rPr>
          <w:noProof/>
          <w:lang w:val="nl-BE"/>
        </w:rPr>
        <w:t>maanden na de kennisgeving van de handeling aan het Europees Parlement en de Raad bezwaar heeft gemaakt, of indien zowel het Europees Parlement als de Raad voor het verstrijken van die termijn de Commissie heeft medegedeeld dat zij daartegen geen bezwaar z</w:t>
      </w:r>
      <w:r>
        <w:rPr>
          <w:noProof/>
          <w:lang w:val="nl-BE"/>
        </w:rPr>
        <w:t>ullen maken. Die termijn wordt op initiatief van het Europees Parlement of de Raad met twee maanden verlengd.</w:t>
      </w:r>
    </w:p>
    <w:p w:rsidR="00913C1C" w:rsidRDefault="00097F03">
      <w:pPr>
        <w:rPr>
          <w:noProof/>
          <w:lang w:val="nl-BE"/>
        </w:rPr>
      </w:pPr>
      <w:r>
        <w:rPr>
          <w:noProof/>
          <w:lang w:val="nl-BE"/>
        </w:rPr>
        <w:t xml:space="preserve">8. Een overeenkomstig artikel 8, lid 6, onder b), vastgestelde gedelegeerde handeling treedt alleen in werking indien het Europees Parlement noch </w:t>
      </w:r>
      <w:r>
        <w:rPr>
          <w:noProof/>
          <w:lang w:val="nl-BE"/>
        </w:rPr>
        <w:t>de Raad daartegen binnen een termijn van twee maanden na de kennisgeving van de handeling aan het Europees Parlement en de Raad bezwaar heeft gemaakt, of indien zowel het Europees Parlement als de Raad voor het verstrijken van die termijn de Commissie heef</w:t>
      </w:r>
      <w:r>
        <w:rPr>
          <w:noProof/>
          <w:lang w:val="nl-BE"/>
        </w:rPr>
        <w:t>t medegedeeld dat zij daartegen geen bezwaar zullen maken.</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1289/2013 art. 1, punt 4 (aangepast)</w:t>
      </w:r>
    </w:p>
    <w:p w:rsidR="00913C1C" w:rsidRDefault="00097F03">
      <w:pPr>
        <w:pStyle w:val="Titrearticle"/>
        <w:rPr>
          <w:noProof/>
          <w:lang w:val="nl-BE"/>
        </w:rPr>
      </w:pPr>
      <w:r>
        <w:rPr>
          <w:noProof/>
          <w:lang w:val="nl-BE"/>
        </w:rPr>
        <w:t>Artikel 11</w:t>
      </w:r>
    </w:p>
    <w:p w:rsidR="00913C1C" w:rsidRDefault="00097F03">
      <w:pPr>
        <w:rPr>
          <w:noProof/>
          <w:lang w:val="nl-BE"/>
        </w:rPr>
      </w:pPr>
      <w:r>
        <w:rPr>
          <w:noProof/>
          <w:lang w:val="nl-BE"/>
        </w:rPr>
        <w:t>1. De Commissie wordt bijgestaan door een comité. Dat comité is een comité in de zin van Verordening (EU) nr. 182/2011.</w:t>
      </w:r>
    </w:p>
    <w:p w:rsidR="00913C1C" w:rsidRDefault="00097F03">
      <w:pPr>
        <w:rPr>
          <w:noProof/>
          <w:lang w:val="nl-BE"/>
        </w:rPr>
      </w:pPr>
      <w:r>
        <w:rPr>
          <w:noProof/>
          <w:lang w:val="nl-BE"/>
        </w:rPr>
        <w:t xml:space="preserve">2. Wanneer </w:t>
      </w:r>
      <w:r>
        <w:rPr>
          <w:noProof/>
          <w:lang w:val="nl-BE"/>
        </w:rPr>
        <w:t>naar dit lid wordt verwezen, is artikel 5 van Verordening (EU) nr. 182/2011 van toepassing.</w:t>
      </w:r>
    </w:p>
    <w:p w:rsidR="00913C1C" w:rsidRDefault="00097F03">
      <w:pPr>
        <w:rPr>
          <w:noProof/>
          <w:lang w:val="nl-BE"/>
        </w:rPr>
      </w:pPr>
      <w:r>
        <w:rPr>
          <w:noProof/>
          <w:lang w:val="nl-BE"/>
        </w:rPr>
        <w:t>3. Indien door het comité geen advies wordt uitgebracht, stelt de Commissie de ontwerpuitvoeringshandeling niet vast en is de derde alinea van artikel 5, lid 4, van</w:t>
      </w:r>
      <w:r>
        <w:rPr>
          <w:noProof/>
          <w:lang w:val="nl-BE"/>
        </w:rPr>
        <w:t xml:space="preserve"> Verordening (EU) nr. 182/2011 van toepassing.</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(aangepast)</w:t>
      </w:r>
    </w:p>
    <w:p w:rsidR="00913C1C" w:rsidRDefault="00097F03">
      <w:pPr>
        <w:pStyle w:val="Titrearticle"/>
        <w:rPr>
          <w:noProof/>
          <w:lang w:val="nl-BE"/>
        </w:rPr>
      </w:pPr>
      <w:r>
        <w:rPr>
          <w:noProof/>
          <w:lang w:val="nl-BE"/>
        </w:rPr>
        <w:t>Artikel 12</w:t>
      </w:r>
    </w:p>
    <w:p w:rsidR="00913C1C" w:rsidRDefault="00097F03">
      <w:pPr>
        <w:rPr>
          <w:noProof/>
          <w:lang w:val="nl-BE"/>
        </w:rPr>
      </w:pPr>
      <w:r>
        <w:rPr>
          <w:noProof/>
          <w:lang w:val="nl-BE"/>
        </w:rPr>
        <w:t xml:space="preserve">1. </w:t>
      </w:r>
      <w:r>
        <w:rPr>
          <w:noProof/>
        </w:rPr>
        <w:t>De lidstaten delen de overige lidstaten en de Commissie de maatregelen die zij krachtens artikel 6 treffen mede</w:t>
      </w:r>
      <w:r>
        <w:rPr>
          <w:noProof/>
          <w:lang w:val="nl-BE"/>
        </w:rPr>
        <w:t xml:space="preserve"> binnen vijf werkdagen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na de v</w:t>
      </w:r>
      <w:r>
        <w:rPr>
          <w:noProof/>
        </w:rPr>
        <w:t>aststelling van die maatregelen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w:t>
      </w:r>
    </w:p>
    <w:p w:rsidR="00913C1C" w:rsidRDefault="00097F03">
      <w:pPr>
        <w:rPr>
          <w:noProof/>
          <w:lang w:val="nl-BE"/>
        </w:rPr>
      </w:pPr>
      <w:r>
        <w:rPr>
          <w:noProof/>
          <w:lang w:val="nl-BE"/>
        </w:rPr>
        <w:t xml:space="preserve">2. De in lid 1 bedoelde mededelingen worden door de Commissie ter informatie in het </w:t>
      </w:r>
      <w:r>
        <w:rPr>
          <w:i/>
          <w:iCs/>
          <w:noProof/>
          <w:lang w:val="nl-BE"/>
        </w:rPr>
        <w:t xml:space="preserve">Publicatieblad van de Europese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iCs/>
          <w:noProof/>
          <w:lang w:val="nl-BE"/>
        </w:rPr>
        <w:t>Unie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noProof/>
          <w:lang w:val="nl-BE"/>
        </w:rPr>
        <w:t>bekendgemaakt.</w:t>
      </w:r>
    </w:p>
    <w:p w:rsidR="00913C1C" w:rsidRDefault="00097F03">
      <w:pPr>
        <w:pStyle w:val="Titrearticle"/>
        <w:rPr>
          <w:noProof/>
          <w:lang w:val="nl-BE"/>
        </w:rPr>
      </w:pPr>
      <w:r>
        <w:rPr>
          <w:noProof/>
          <w:lang w:val="nl-BE"/>
        </w:rPr>
        <w:t>Artikel 13</w:t>
      </w:r>
    </w:p>
    <w:p w:rsidR="00913C1C" w:rsidRDefault="00097F03">
      <w:pPr>
        <w:rPr>
          <w:noProof/>
          <w:lang w:val="nl-BE"/>
        </w:rPr>
      </w:pPr>
      <w:r>
        <w:rPr>
          <w:noProof/>
          <w:lang w:val="nl-BE"/>
        </w:rPr>
        <w:t>Deze verordening doet geen af</w:t>
      </w:r>
      <w:r>
        <w:rPr>
          <w:noProof/>
          <w:lang w:val="nl-BE"/>
        </w:rPr>
        <w:t>breuk aan de bevoegdheid van de lidstaten tot het erkennen van staten en territoriale eenheden, alsmede paspoorten, identiteitsbewijzen en reisdocumenten die door de autoriteiten daarvan zijn afgegeven.</w:t>
      </w:r>
    </w:p>
    <w:p w:rsidR="00913C1C" w:rsidRDefault="00097F03">
      <w:pPr>
        <w:pStyle w:val="Titrearticle"/>
        <w:rPr>
          <w:noProof/>
          <w:lang w:val="nl-BE"/>
        </w:rPr>
      </w:pPr>
      <w:r>
        <w:rPr>
          <w:noProof/>
          <w:lang w:val="nl-BE"/>
        </w:rPr>
        <w:t>Artikel 14</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p>
    <w:p w:rsidR="00913C1C" w:rsidRDefault="00097F03">
      <w:pPr>
        <w:keepNext/>
        <w:rPr>
          <w:rFonts w:eastAsia="Times New Roman"/>
          <w:noProof/>
          <w:szCs w:val="20"/>
        </w:rPr>
      </w:pPr>
      <w:r>
        <w:rPr>
          <w:rFonts w:eastAsia="Times New Roman"/>
          <w:noProof/>
          <w:szCs w:val="20"/>
        </w:rPr>
        <w:t>Verordening (EG) nr. 539/</w:t>
      </w:r>
      <w:r>
        <w:rPr>
          <w:rFonts w:eastAsia="Times New Roman"/>
          <w:noProof/>
          <w:szCs w:val="20"/>
        </w:rPr>
        <w:t>2001 wordt ingetrokken.</w:t>
      </w:r>
    </w:p>
    <w:p w:rsidR="00913C1C" w:rsidRDefault="00097F03">
      <w:pPr>
        <w:rPr>
          <w:noProof/>
          <w:lang w:val="nl-BE"/>
        </w:rPr>
      </w:pPr>
      <w:r>
        <w:rPr>
          <w:rFonts w:eastAsia="Times New Roman"/>
          <w:noProof/>
          <w:szCs w:val="20"/>
        </w:rPr>
        <w:t>Verwijzingen naar de ingetrokken verordening gelden als verwijzingen naar de onderhavige verordening en worden gelezen volgens de concordantietabel in bijlage IV.</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2414/2001 art. 1, punt 3 (aangepast)</w:t>
      </w:r>
    </w:p>
    <w:p w:rsidR="00913C1C" w:rsidRDefault="00097F03">
      <w:pPr>
        <w:pStyle w:val="Titrearticle"/>
        <w:rPr>
          <w:noProof/>
          <w:lang w:val="nl-BE"/>
        </w:rPr>
      </w:pPr>
      <w:r>
        <w:rPr>
          <w:noProof/>
          <w:lang w:val="nl-BE"/>
        </w:rPr>
        <w:t>Artikel 15</w:t>
      </w:r>
    </w:p>
    <w:p w:rsidR="00913C1C" w:rsidRDefault="00097F03">
      <w:pPr>
        <w:rPr>
          <w:noProof/>
          <w:lang w:val="nl-BE"/>
        </w:rPr>
      </w:pPr>
      <w:r>
        <w:rPr>
          <w:noProof/>
          <w:lang w:val="nl-BE"/>
        </w:rPr>
        <w:t xml:space="preserve">Deze verordening treedt in werking op de twintigste dag na die van de bekendmaking ervan in het </w:t>
      </w:r>
      <w:r>
        <w:rPr>
          <w:i/>
          <w:iCs/>
          <w:noProof/>
          <w:lang w:val="nl-BE"/>
        </w:rPr>
        <w:t xml:space="preserve">Publicatieblad van de Europese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
          <w:iCs/>
          <w:noProof/>
          <w:lang w:val="nl-BE"/>
        </w:rPr>
        <w:t>Unie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w:t>
      </w:r>
    </w:p>
    <w:p w:rsidR="00913C1C" w:rsidRDefault="00913C1C">
      <w:pPr>
        <w:pStyle w:val="CRSeparator"/>
        <w:rPr>
          <w:noProof/>
          <w:lang w:val="nl-BE"/>
        </w:rPr>
      </w:pPr>
    </w:p>
    <w:p w:rsidR="00913C1C" w:rsidRDefault="00097F03">
      <w:pPr>
        <w:pStyle w:val="CRReference"/>
        <w:rPr>
          <w:noProof/>
          <w:lang w:val="nl-BE"/>
        </w:rPr>
      </w:pPr>
      <w:r>
        <w:rPr>
          <w:noProof/>
        </w:rPr>
        <w:fldChar w:fldCharType="begin"/>
      </w:r>
      <w:r>
        <w:rPr>
          <w:noProof/>
          <w:lang w:val="nl-BE"/>
        </w:rPr>
        <w:instrText xml:space="preserve"> QUOTE "</w:instrText>
      </w:r>
      <w:r>
        <w:rPr>
          <w:rStyle w:val="CRMarker"/>
          <w:noProof/>
          <w:lang w:val="nl-BE"/>
        </w:rPr>
        <w:instrText>ê</w:instrText>
      </w:r>
      <w:r>
        <w:rPr>
          <w:noProof/>
          <w:lang w:val="nl-BE"/>
        </w:rPr>
        <w:instrText xml:space="preserve">" </w:instrText>
      </w:r>
      <w:r>
        <w:rPr>
          <w:noProof/>
        </w:rPr>
        <w:fldChar w:fldCharType="separate"/>
      </w:r>
      <w:r>
        <w:rPr>
          <w:rStyle w:val="CRMarker"/>
          <w:noProof/>
          <w:lang w:val="nl-BE"/>
        </w:rPr>
        <w:t>ê</w:t>
      </w:r>
      <w:r>
        <w:rPr>
          <w:noProof/>
        </w:rPr>
        <w:fldChar w:fldCharType="end"/>
      </w:r>
      <w:r>
        <w:rPr>
          <w:noProof/>
          <w:lang w:val="nl-BE"/>
        </w:rPr>
        <w:t> 539/2001 (aangepast)</w:t>
      </w:r>
    </w:p>
    <w:p w:rsidR="00913C1C" w:rsidRDefault="00097F03">
      <w:pPr>
        <w:pStyle w:val="Applicationdirecte"/>
        <w:rPr>
          <w:noProof/>
          <w:lang w:val="nl-BE"/>
        </w:rPr>
      </w:pPr>
      <w:r>
        <w:rPr>
          <w:noProof/>
          <w:lang w:val="nl-BE"/>
        </w:rPr>
        <w:t xml:space="preserve">Deze verordening is verbindend in al haar onderdelen </w:t>
      </w:r>
      <w:r>
        <w:rPr>
          <w:noProof/>
          <w:lang w:val="nl-BE"/>
        </w:rPr>
        <w:t xml:space="preserve">en is rechtstreeks toepasselijk in de lidstaten overeenkomstig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noProof/>
          <w:lang w:val="nl-BE"/>
        </w:rPr>
        <w:t>de Verdragen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lang w:val="nl-BE"/>
        </w:rPr>
        <w:t>.</w:t>
      </w:r>
    </w:p>
    <w:p w:rsidR="00913C1C" w:rsidRDefault="00097F03" w:rsidP="00097F03">
      <w:pPr>
        <w:pStyle w:val="Fait"/>
        <w:rPr>
          <w:noProof/>
          <w:lang w:val="nl-BE"/>
        </w:rPr>
      </w:pPr>
      <w:r w:rsidRPr="00097F03">
        <w:t>Gedaan te Brussel,</w:t>
      </w:r>
    </w:p>
    <w:p w:rsidR="00913C1C" w:rsidRDefault="00097F03">
      <w:pPr>
        <w:pStyle w:val="Institutionquisigne"/>
        <w:rPr>
          <w:noProof/>
        </w:rPr>
      </w:pPr>
      <w:r>
        <w:rPr>
          <w:noProof/>
        </w:rPr>
        <w:t>Voor het Europees Parlement</w:t>
      </w:r>
      <w:r>
        <w:rPr>
          <w:noProof/>
        </w:rPr>
        <w:tab/>
        <w:t>Voor de Raad</w:t>
      </w:r>
    </w:p>
    <w:p w:rsidR="00913C1C" w:rsidRDefault="00097F03">
      <w:pPr>
        <w:pStyle w:val="Personnequisigne"/>
        <w:rPr>
          <w:noProof/>
        </w:rPr>
      </w:pPr>
      <w:r>
        <w:rPr>
          <w:noProof/>
        </w:rPr>
        <w:t>De voorzitter</w:t>
      </w:r>
      <w:r>
        <w:rPr>
          <w:noProof/>
        </w:rPr>
        <w:tab/>
        <w:t>De voorzitter</w:t>
      </w:r>
    </w:p>
    <w:sectPr w:rsidR="00913C1C" w:rsidSect="00097F03">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1C" w:rsidRDefault="00097F03">
      <w:pPr>
        <w:spacing w:before="0" w:after="0"/>
      </w:pPr>
      <w:r>
        <w:separator/>
      </w:r>
    </w:p>
  </w:endnote>
  <w:endnote w:type="continuationSeparator" w:id="0">
    <w:p w:rsidR="00913C1C" w:rsidRDefault="00097F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03" w:rsidRPr="00097F03" w:rsidRDefault="00097F03" w:rsidP="00097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03" w:rsidRPr="00097F03" w:rsidRDefault="00097F03" w:rsidP="00097F03">
    <w:pPr>
      <w:pStyle w:val="Footer"/>
      <w:rPr>
        <w:rFonts w:ascii="Arial" w:hAnsi="Arial" w:cs="Arial"/>
        <w:b/>
        <w:sz w:val="48"/>
      </w:rPr>
    </w:pPr>
    <w:r w:rsidRPr="00097F03">
      <w:rPr>
        <w:rFonts w:ascii="Arial" w:hAnsi="Arial" w:cs="Arial"/>
        <w:b/>
        <w:sz w:val="48"/>
      </w:rPr>
      <w:t>NL</w:t>
    </w:r>
    <w:r w:rsidRPr="00097F03">
      <w:rPr>
        <w:rFonts w:ascii="Arial" w:hAnsi="Arial" w:cs="Arial"/>
        <w:b/>
        <w:sz w:val="48"/>
      </w:rPr>
      <w:tab/>
    </w:r>
    <w:r w:rsidRPr="00097F03">
      <w:rPr>
        <w:rFonts w:ascii="Arial" w:hAnsi="Arial" w:cs="Arial"/>
        <w:b/>
        <w:sz w:val="48"/>
      </w:rPr>
      <w:tab/>
    </w:r>
    <w:r w:rsidRPr="00097F03">
      <w:tab/>
    </w:r>
    <w:r w:rsidRPr="00097F03">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03" w:rsidRPr="00097F03" w:rsidRDefault="00097F03" w:rsidP="00097F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1C" w:rsidRPr="00097F03" w:rsidRDefault="00097F03" w:rsidP="00097F03">
    <w:pPr>
      <w:pStyle w:val="Footer"/>
      <w:rPr>
        <w:rFonts w:ascii="Arial" w:hAnsi="Arial" w:cs="Arial"/>
        <w:b/>
        <w:sz w:val="48"/>
      </w:rPr>
    </w:pPr>
    <w:r w:rsidRPr="00097F03">
      <w:rPr>
        <w:rFonts w:ascii="Arial" w:hAnsi="Arial" w:cs="Arial"/>
        <w:b/>
        <w:sz w:val="48"/>
      </w:rPr>
      <w:t>NL</w:t>
    </w:r>
    <w:r w:rsidRPr="00097F03">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097F03">
      <w:tab/>
    </w:r>
    <w:r w:rsidRPr="00097F03">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03" w:rsidRPr="00097F03" w:rsidRDefault="00097F03" w:rsidP="00097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1C" w:rsidRDefault="00097F03">
      <w:pPr>
        <w:spacing w:before="0" w:after="0"/>
      </w:pPr>
      <w:r>
        <w:separator/>
      </w:r>
    </w:p>
  </w:footnote>
  <w:footnote w:type="continuationSeparator" w:id="0">
    <w:p w:rsidR="00913C1C" w:rsidRDefault="00097F03">
      <w:pPr>
        <w:spacing w:before="0" w:after="0"/>
      </w:pPr>
      <w:r>
        <w:continuationSeparator/>
      </w:r>
    </w:p>
  </w:footnote>
  <w:footnote w:id="1">
    <w:p w:rsidR="00913C1C" w:rsidRDefault="00097F03">
      <w:pPr>
        <w:pStyle w:val="FootnoteText"/>
      </w:pPr>
      <w:r>
        <w:rPr>
          <w:rStyle w:val="FootnoteReference"/>
        </w:rPr>
        <w:footnoteRef/>
      </w:r>
      <w:r>
        <w:tab/>
        <w:t>COM(87) 868 PV.</w:t>
      </w:r>
    </w:p>
  </w:footnote>
  <w:footnote w:id="2">
    <w:p w:rsidR="00913C1C" w:rsidRDefault="00097F03">
      <w:pPr>
        <w:pStyle w:val="FootnoteText"/>
      </w:pPr>
      <w:r>
        <w:rPr>
          <w:rStyle w:val="FootnoteReference"/>
        </w:rPr>
        <w:footnoteRef/>
      </w:r>
      <w:r>
        <w:tab/>
        <w:t xml:space="preserve">Zie bijlage 3 bij deel A van die </w:t>
      </w:r>
      <w:r>
        <w:t>conclusies.</w:t>
      </w:r>
    </w:p>
  </w:footnote>
  <w:footnote w:id="3">
    <w:p w:rsidR="00913C1C" w:rsidRDefault="00097F03">
      <w:pPr>
        <w:pStyle w:val="FootnoteText"/>
      </w:pPr>
      <w:r>
        <w:rPr>
          <w:rStyle w:val="FootnoteReference"/>
        </w:rPr>
        <w:footnoteRef/>
      </w:r>
      <w:r>
        <w:tab/>
        <w:t>Opgenomen in het wetgevingsprogramma voor 2017.</w:t>
      </w:r>
    </w:p>
  </w:footnote>
  <w:footnote w:id="4">
    <w:p w:rsidR="00913C1C" w:rsidRDefault="00097F03">
      <w:pPr>
        <w:pStyle w:val="FootnoteText"/>
      </w:pPr>
      <w:r>
        <w:rPr>
          <w:rStyle w:val="FootnoteReference"/>
        </w:rPr>
        <w:footnoteRef/>
      </w:r>
      <w:r>
        <w:tab/>
        <w:t>Zie bijlage III bij dit voorstel.</w:t>
      </w:r>
    </w:p>
  </w:footnote>
  <w:footnote w:id="5">
    <w:p w:rsidR="00913C1C" w:rsidRDefault="00097F03">
      <w:pPr>
        <w:pStyle w:val="FootnoteText"/>
      </w:pPr>
      <w:r>
        <w:rPr>
          <w:rStyle w:val="FootnoteReference"/>
        </w:rPr>
        <w:footnoteRef/>
      </w:r>
      <w:r>
        <w:tab/>
        <w:t>PB C […] van […], blz. […].</w:t>
      </w:r>
    </w:p>
  </w:footnote>
  <w:footnote w:id="6">
    <w:p w:rsidR="00913C1C" w:rsidRDefault="00097F03">
      <w:pPr>
        <w:pStyle w:val="FootnoteText"/>
      </w:pPr>
      <w:r>
        <w:rPr>
          <w:rStyle w:val="FootnoteReference"/>
        </w:rPr>
        <w:footnoteRef/>
      </w:r>
      <w:r>
        <w:tab/>
        <w:t>Verordening (EG) nr. 539/2001 van de Raad van 15 maart 2001 tot vaststelling van de lijst van derde landen waarvan de onderdan</w:t>
      </w:r>
      <w:r>
        <w:t>en bij overschrijding van de buitengrenzen in het bezit moeten zijn van een visum en de lijst van derde landen waarvan de onderdanen van die plicht zijn vrijgesteld (PB L 81 van 21.3.2001, blz. 1).</w:t>
      </w:r>
    </w:p>
  </w:footnote>
  <w:footnote w:id="7">
    <w:p w:rsidR="00913C1C" w:rsidRDefault="00097F03">
      <w:pPr>
        <w:pStyle w:val="FootnoteText"/>
      </w:pPr>
      <w:r>
        <w:rPr>
          <w:rStyle w:val="FootnoteReference"/>
        </w:rPr>
        <w:footnoteRef/>
      </w:r>
      <w:r>
        <w:tab/>
        <w:t>Zie bijlage III.</w:t>
      </w:r>
    </w:p>
  </w:footnote>
  <w:footnote w:id="8">
    <w:p w:rsidR="00913C1C" w:rsidRDefault="00097F03">
      <w:pPr>
        <w:pStyle w:val="FootnoteText"/>
        <w:rPr>
          <w:lang w:val="nl-BE"/>
        </w:rPr>
      </w:pPr>
      <w:r>
        <w:rPr>
          <w:rStyle w:val="FootnoteReference"/>
          <w:lang w:val="en-US"/>
        </w:rPr>
        <w:footnoteRef/>
      </w:r>
      <w:r>
        <w:rPr>
          <w:lang w:val="nl-BE"/>
        </w:rPr>
        <w:tab/>
      </w:r>
      <w:r>
        <w:rPr>
          <w:rFonts w:eastAsiaTheme="minorEastAsia"/>
          <w:szCs w:val="24"/>
          <w:lang w:val="nl-BE"/>
        </w:rPr>
        <w:t>Verordening (EG) nr. 1931/2006 van het Europees Parlement en de Raad van 20 december 2006 tot vaststelling van regels inzake klein grensverkeer aan de landbuitengrenzen van de lidstaten en tot wijziging van de bepalingen van de Schengenuitvoeringsovereenko</w:t>
      </w:r>
      <w:r>
        <w:rPr>
          <w:rFonts w:eastAsiaTheme="minorEastAsia"/>
          <w:szCs w:val="24"/>
          <w:lang w:val="nl-BE"/>
        </w:rPr>
        <w:t xml:space="preserve">mst </w:t>
      </w:r>
      <w:r>
        <w:rPr>
          <w:lang w:val="nl-BE"/>
        </w:rPr>
        <w:t>(PB L 405 van 30.12.2006, blz. 1).</w:t>
      </w:r>
    </w:p>
  </w:footnote>
  <w:footnote w:id="9">
    <w:p w:rsidR="00913C1C" w:rsidRDefault="00097F03">
      <w:pPr>
        <w:pStyle w:val="FootnoteText"/>
      </w:pPr>
      <w:r>
        <w:rPr>
          <w:rStyle w:val="FootnoteReference"/>
        </w:rPr>
        <w:footnoteRef/>
      </w:r>
      <w:r>
        <w:tab/>
        <w:t>PB L 123 van 12.5.2016, blz. 1.</w:t>
      </w:r>
    </w:p>
  </w:footnote>
  <w:footnote w:id="10">
    <w:p w:rsidR="00913C1C" w:rsidRDefault="00097F03">
      <w:pPr>
        <w:pStyle w:val="FootnoteText"/>
        <w:rPr>
          <w:lang w:val="nl-BE"/>
        </w:rPr>
      </w:pPr>
      <w:r>
        <w:rPr>
          <w:rStyle w:val="FootnoteReference"/>
        </w:rPr>
        <w:footnoteRef/>
      </w:r>
      <w:r>
        <w:rPr>
          <w:lang w:val="nl-BE"/>
        </w:rPr>
        <w:tab/>
        <w:t>Verordening (EU) nr. 182/2011 van het Europees Parlement en de Raad van 16 februari 2011 tot vaststelling van de algemene voorschriften en beginselen die van toepassing zijn op de w</w:t>
      </w:r>
      <w:r>
        <w:rPr>
          <w:lang w:val="nl-BE"/>
        </w:rPr>
        <w:t>ijze waarop de lidstaten de uitoefening van de uitvoeringsbevoegdheden door de Commissie controleren (PB L 55 van 28.2.2011, blz. 13).</w:t>
      </w:r>
    </w:p>
  </w:footnote>
  <w:footnote w:id="11">
    <w:p w:rsidR="00913C1C" w:rsidRDefault="00097F03">
      <w:pPr>
        <w:pStyle w:val="FootnoteText"/>
        <w:rPr>
          <w:lang w:val="nl-BE"/>
        </w:rPr>
      </w:pPr>
      <w:r>
        <w:rPr>
          <w:rStyle w:val="FootnoteReference"/>
          <w:lang w:val="en-US"/>
        </w:rPr>
        <w:footnoteRef/>
      </w:r>
      <w:r>
        <w:rPr>
          <w:lang w:val="nl-BE"/>
        </w:rPr>
        <w:tab/>
        <w:t>PB L 176 van 10.7.1999, blz. 36.</w:t>
      </w:r>
    </w:p>
  </w:footnote>
  <w:footnote w:id="12">
    <w:p w:rsidR="00913C1C" w:rsidRDefault="00097F03">
      <w:pPr>
        <w:pStyle w:val="FootnoteText"/>
        <w:rPr>
          <w:lang w:val="nl-BE"/>
        </w:rPr>
      </w:pPr>
      <w:r>
        <w:rPr>
          <w:rStyle w:val="FootnoteReference"/>
          <w:lang w:val="en-US"/>
        </w:rPr>
        <w:footnoteRef/>
      </w:r>
      <w:r>
        <w:rPr>
          <w:lang w:val="nl-BE"/>
        </w:rPr>
        <w:tab/>
        <w:t>Besluit 1999/437/EG van de Raad van 17 mei 1999 inzake bepaalde toepassingsbepalinge</w:t>
      </w:r>
      <w:r>
        <w:rPr>
          <w:lang w:val="nl-BE"/>
        </w:rPr>
        <w:t>n van de door de Raad van de Europese Unie, de Republiek IJsland en het Koninkrijk Noorwegen gesloten overeenkomst inzake de wijze waarop deze twee staten worden betrokken bij de uitvoering, de toepassing en de ontwikkeling van het Schengenacquis (PB L 176</w:t>
      </w:r>
      <w:r>
        <w:rPr>
          <w:lang w:val="nl-BE"/>
        </w:rPr>
        <w:t xml:space="preserve"> van 10.7.1999, blz. 31).</w:t>
      </w:r>
    </w:p>
  </w:footnote>
  <w:footnote w:id="13">
    <w:p w:rsidR="00913C1C" w:rsidRDefault="00097F03">
      <w:pPr>
        <w:pStyle w:val="FootnoteText"/>
        <w:rPr>
          <w:lang w:val="nl-BE"/>
        </w:rPr>
      </w:pPr>
      <w:r>
        <w:rPr>
          <w:rStyle w:val="FootnoteReference"/>
          <w:lang w:val="en-US"/>
        </w:rPr>
        <w:footnoteRef/>
      </w:r>
      <w:r>
        <w:rPr>
          <w:lang w:val="nl-BE"/>
        </w:rPr>
        <w:tab/>
        <w:t>PB L 53 van 27.2.2008, blz. 52.</w:t>
      </w:r>
    </w:p>
  </w:footnote>
  <w:footnote w:id="14">
    <w:p w:rsidR="00913C1C" w:rsidRDefault="00097F03">
      <w:pPr>
        <w:pStyle w:val="FootnoteText"/>
        <w:keepLines/>
        <w:rPr>
          <w:lang w:val="nl-BE"/>
        </w:rPr>
      </w:pPr>
      <w:r>
        <w:rPr>
          <w:rStyle w:val="FootnoteReference"/>
          <w:lang w:val="en-US"/>
        </w:rPr>
        <w:footnoteRef/>
      </w:r>
      <w:r>
        <w:rPr>
          <w:lang w:val="nl-BE"/>
        </w:rPr>
        <w:tab/>
        <w:t>Besluit 2008/146/EG van de Raad van 28 januari 2008 betreffende de sluiting namens de Europese Gemeenschap van de Overeenkomst tussen de Europese Unie, de Europese Gemeenschap en de Zwitserse Bo</w:t>
      </w:r>
      <w:r>
        <w:rPr>
          <w:lang w:val="nl-BE"/>
        </w:rPr>
        <w:t>ndsstaat inzake de wijze waarop Zwitserland wordt betrokken bij de uitvoering, de toepassing en de ontwikkeling van het Schengenacquis (PB L 53 van 27.2.2008, blz. 1).</w:t>
      </w:r>
    </w:p>
  </w:footnote>
  <w:footnote w:id="15">
    <w:p w:rsidR="00913C1C" w:rsidRDefault="00097F03">
      <w:pPr>
        <w:pStyle w:val="FootnoteText"/>
        <w:rPr>
          <w:lang w:val="nl-BE"/>
        </w:rPr>
      </w:pPr>
      <w:r>
        <w:rPr>
          <w:rStyle w:val="FootnoteReference"/>
          <w:lang w:val="en-US"/>
        </w:rPr>
        <w:footnoteRef/>
      </w:r>
      <w:r>
        <w:rPr>
          <w:lang w:val="nl-BE"/>
        </w:rPr>
        <w:tab/>
        <w:t>PB L 160 van 18.6.2011, blz. 21.</w:t>
      </w:r>
    </w:p>
  </w:footnote>
  <w:footnote w:id="16">
    <w:p w:rsidR="00913C1C" w:rsidRDefault="00097F03">
      <w:pPr>
        <w:pStyle w:val="FootnoteText"/>
        <w:rPr>
          <w:lang w:val="nl-BE"/>
        </w:rPr>
      </w:pPr>
      <w:r>
        <w:rPr>
          <w:rStyle w:val="FootnoteReference"/>
          <w:lang w:val="en-US"/>
        </w:rPr>
        <w:footnoteRef/>
      </w:r>
      <w:r>
        <w:rPr>
          <w:lang w:val="nl-BE"/>
        </w:rPr>
        <w:tab/>
        <w:t>Besluit 2011/350/EU van de Raad van 7 maart 2011 be</w:t>
      </w:r>
      <w:r>
        <w:rPr>
          <w:lang w:val="nl-BE"/>
        </w:rPr>
        <w:t>treffende de sluiting namens de Europese Unie van het Protocol tussen de Europese Unie, de Europese Gemeenschap, de Zwitserse Bondsstaat en het Vorstendom Liechtenstein betreffende de toetreding van het Vorstendom Liechtenstein tot de Overeenkomst tussen d</w:t>
      </w:r>
      <w:r>
        <w:rPr>
          <w:lang w:val="nl-BE"/>
        </w:rPr>
        <w:t xml:space="preserve">e Europese Unie, de Europese Gemeenschap en de Zwitserse Bondsstaat inzake de wijze waarop Zwitserland wordt betrokken bij de uitvoering, de toepassing en de ontwikkeling van het Schengenacquis betreffende de afschaffing van controles aan de binnengrenzen </w:t>
      </w:r>
      <w:r>
        <w:rPr>
          <w:lang w:val="nl-BE"/>
        </w:rPr>
        <w:t>en het verkeer van personen (PB L 160 van 18.6.2011, blz. 19).</w:t>
      </w:r>
    </w:p>
  </w:footnote>
  <w:footnote w:id="17">
    <w:p w:rsidR="00913C1C" w:rsidRDefault="00097F03">
      <w:pPr>
        <w:pStyle w:val="FootnoteText"/>
        <w:rPr>
          <w:lang w:val="nl-BE"/>
        </w:rPr>
      </w:pPr>
      <w:r>
        <w:rPr>
          <w:rStyle w:val="FootnoteReference"/>
          <w:lang w:val="en-US"/>
        </w:rPr>
        <w:footnoteRef/>
      </w:r>
      <w:r>
        <w:rPr>
          <w:lang w:val="nl-BE"/>
        </w:rPr>
        <w:tab/>
        <w:t xml:space="preserve">Besluit 2000/365/EG van de Raad van 29 mei 2000 betreffende het verzoek van het Verenigd Koninkrijk van Groot-Brittannië en Noord-Ierland deel te mogen nemen aan enkele van de bepalingen van </w:t>
      </w:r>
      <w:r>
        <w:rPr>
          <w:lang w:val="nl-BE"/>
        </w:rPr>
        <w:t>het Schengenacquis (PB L 131 van 1.6.2000, blz. 43).</w:t>
      </w:r>
    </w:p>
  </w:footnote>
  <w:footnote w:id="18">
    <w:p w:rsidR="00913C1C" w:rsidRDefault="00097F03">
      <w:pPr>
        <w:pStyle w:val="FootnoteText"/>
        <w:rPr>
          <w:lang w:val="nl-BE"/>
        </w:rPr>
      </w:pPr>
      <w:r>
        <w:rPr>
          <w:rStyle w:val="FootnoteReference"/>
          <w:lang w:val="en-US"/>
        </w:rPr>
        <w:footnoteRef/>
      </w:r>
      <w:r>
        <w:rPr>
          <w:lang w:val="nl-BE"/>
        </w:rPr>
        <w:tab/>
        <w:t>Besluit 2002/192/EG van de Raad van 28 februari 2002 betreffende het verzoek van Ierland deel te mogen nemen aan bepalingen van het Schengenacquis (PB L 64 van 7.3.2002, blz. 20).</w:t>
      </w:r>
    </w:p>
  </w:footnote>
  <w:footnote w:id="19">
    <w:p w:rsidR="00913C1C" w:rsidRDefault="00097F03">
      <w:pPr>
        <w:pStyle w:val="FootnoteText"/>
        <w:rPr>
          <w:lang w:val="nl-BE"/>
        </w:rPr>
      </w:pPr>
      <w:r>
        <w:rPr>
          <w:rStyle w:val="FootnoteReference"/>
          <w:lang w:val="en-US"/>
        </w:rPr>
        <w:footnoteRef/>
      </w:r>
      <w:r>
        <w:rPr>
          <w:lang w:val="nl-BE"/>
        </w:rPr>
        <w:tab/>
        <w:t>Verordening (EG) nr</w:t>
      </w:r>
      <w:r>
        <w:rPr>
          <w:lang w:val="nl-BE"/>
        </w:rPr>
        <w:t>. 810/2009 van het Europees Parlement en de Raad van 13 juli 2009 tot vaststelling van een communautaire visumcode (Visumcode) (PB L 243 van 15.9.2009, blz. 1).</w:t>
      </w:r>
    </w:p>
  </w:footnote>
  <w:footnote w:id="20">
    <w:p w:rsidR="00913C1C" w:rsidRDefault="00097F03">
      <w:pPr>
        <w:pStyle w:val="FootnoteText"/>
        <w:keepLines/>
        <w:rPr>
          <w:lang w:val="nl-BE"/>
        </w:rPr>
      </w:pPr>
      <w:r>
        <w:rPr>
          <w:rStyle w:val="FootnoteReference"/>
          <w:lang w:val="en-US"/>
        </w:rPr>
        <w:footnoteRef/>
      </w:r>
      <w:r>
        <w:rPr>
          <w:lang w:val="nl-BE"/>
        </w:rPr>
        <w:tab/>
      </w:r>
      <w:r>
        <w:rPr>
          <w:noProof/>
          <w:lang w:val="nl-BE"/>
        </w:rPr>
        <w:t>Besluit 94/795/JBZ van de Raad van 30 november 1994 inzake een gemeenschappelijk optreden, do</w:t>
      </w:r>
      <w:r>
        <w:rPr>
          <w:noProof/>
          <w:lang w:val="nl-BE"/>
        </w:rPr>
        <w:t xml:space="preserve">or de Raad aangenomen op basis van artikel K.3, lid 2, onder b), van het Verdrag betreffende de Europese Unie, ter vereenvoudiging van het reizen voor scholieren uit derde landen die in een lidstaat verblijven </w:t>
      </w:r>
      <w:r>
        <w:rPr>
          <w:lang w:val="nl-BE"/>
        </w:rPr>
        <w:t>(PB L 327 van 19.12.1994,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03" w:rsidRPr="00097F03" w:rsidRDefault="00097F03" w:rsidP="00097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03" w:rsidRPr="00097F03" w:rsidRDefault="00097F03" w:rsidP="00097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03" w:rsidRPr="00097F03" w:rsidRDefault="00097F03" w:rsidP="00097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41EB4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68A02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53048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B47D00"/>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4">
    <w:nsid w:val="FFFFFF82"/>
    <w:multiLevelType w:val="singleLevel"/>
    <w:tmpl w:val="C398349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5">
    <w:nsid w:val="FFFFFF83"/>
    <w:multiLevelType w:val="singleLevel"/>
    <w:tmpl w:val="AAA40686"/>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6">
    <w:nsid w:val="FFFFFF88"/>
    <w:multiLevelType w:val="singleLevel"/>
    <w:tmpl w:val="2E3069EA"/>
    <w:lvl w:ilvl="0">
      <w:start w:val="1"/>
      <w:numFmt w:val="decimal"/>
      <w:pStyle w:val="ListNumber"/>
      <w:lvlText w:val="%1."/>
      <w:lvlJc w:val="left"/>
      <w:pPr>
        <w:tabs>
          <w:tab w:val="num" w:pos="360"/>
        </w:tabs>
        <w:ind w:left="360" w:hanging="360"/>
      </w:pPr>
    </w:lvl>
  </w:abstractNum>
  <w:abstractNum w:abstractNumId="7">
    <w:nsid w:val="FFFFFF89"/>
    <w:multiLevelType w:val="singleLevel"/>
    <w:tmpl w:val="3FC4934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2414/2001 Art. 1, punt 1"/>
    <w:docVar w:name="CR_Ref1" w:val="2414/2001 Art. 1, punt 3"/>
    <w:docVar w:name="CR_Ref10" w:val="1932/2006 Art. 1, punt 1, onder a) gew?zigd b? Rectificatie, PB L 029 van 3.2.2007, blz.10"/>
    <w:docVar w:name="CR_Ref11" w:val="1932/2006 Art. 1, punt 1, onder b) gew?zigd b? Rectificatie, PB L 029 van 3.2.2007, blz.10"/>
    <w:docVar w:name="CR_Ref12" w:val="1932/2006 Art. 1, punt 3, onder b) gew?zigd b? Rectificatie, PB L 029 van 3.2.2007, blz.10"/>
    <w:docVar w:name="CR_Ref13" w:val="1932/2006 Art. 1, punt 4, onder a) gew?zigd b? Rectificatie, PB L 029 van 3.2.2007, blz.10"/>
    <w:docVar w:name="CR_Ref14" w:val="1932/2006 Art. 1, punt 4, onder A) gew?zigd b? Rectificatie, PB L 029 van 3.2.2007, blz.10"/>
    <w:docVar w:name="CR_Ref15" w:val="1932/2006 Art. 1, punt 5, onder a) gew?zigd b? Rectificatie, PB L 029 van 3.2.2007, blz.10"/>
    <w:docVar w:name="CR_Ref16" w:val="1244/2009 Art. 1, punt 1, onder a)"/>
    <w:docVar w:name="CR_Ref17" w:val="1244/2009 Art. 1, punt 1, onder b)"/>
    <w:docVar w:name="CR_Ref18" w:val="1244/2009 Art. 1, punt 2"/>
    <w:docVar w:name="CR_Ref19" w:val="1091/2010 Art. 1, punt 1"/>
    <w:docVar w:name="CR_Ref2" w:val="453/2003 Art. 1, punt 1, onder b)"/>
    <w:docVar w:name="CR_Ref20" w:val="1091/2010 Art. 1, punt 2"/>
    <w:docVar w:name="CR_Ref21" w:val="1211/2010 Art. 1, punt 1, onder a)"/>
    <w:docVar w:name="CR_Ref22" w:val="1211/2010 Art. 1, punt 1, onder b)"/>
    <w:docVar w:name="CR_Ref23" w:val="1211/2010 Art. 1, punt 2"/>
    <w:docVar w:name="CR_Ref24" w:val="517/2013 Art. 1, lid 1, onder k) en bijlage , punt 13, onder B)"/>
    <w:docVar w:name="CR_Ref25" w:val="610/2013 Art. 4, punt 1"/>
    <w:docVar w:name="CR_Ref26" w:val="610/2013 Art. 4, punt 2"/>
    <w:docVar w:name="CR_Ref27" w:val="1289/2013 Art. 1, punt 1, onder a)"/>
    <w:docVar w:name="CR_Ref28" w:val="1289/2013 Art. 1, punt 1, onder b)"/>
    <w:docVar w:name="CR_Ref29" w:val="1289/2013 Art. 1, punt 2"/>
    <w:docVar w:name="CR_Ref3" w:val="453/2003 Art. 1, punt 1, onder a)"/>
    <w:docVar w:name="CR_Ref30" w:val="1289/2013 Art. 1, punt 3, onder a)"/>
    <w:docVar w:name="CR_Ref31" w:val="1289/2013 Art. 1, punt 3, onder b)"/>
    <w:docVar w:name="CR_Ref32" w:val="1289/2013 Art. 1, punt 4"/>
    <w:docVar w:name="CR_Ref33" w:val="259/2014 Art. 1, punt 1"/>
    <w:docVar w:name="CR_Ref34" w:val="259/2014 Art. 1, punt 2"/>
    <w:docVar w:name="CR_Ref35" w:val="509/2014 Art. 1, punt 1"/>
    <w:docVar w:name="CR_Ref36" w:val="509/2014 Art. 1, punt 2, onder a)"/>
    <w:docVar w:name="CR_Ref37" w:val="509/2014 Art. 1, punt 2, onder b)"/>
    <w:docVar w:name="CR_Ref38" w:val="509/2014 Art. 1, punt 3, onder a)"/>
    <w:docVar w:name="CR_Ref39" w:val="509/2014 Art. 1, punt 3, onder b)"/>
    <w:docVar w:name="CR_Ref4" w:val="453/2003 Art. 1, punt 2"/>
    <w:docVar w:name="CR_Ref40" w:val="."/>
    <w:docVar w:name="CR_Ref41" w:val="2017/371 overweging"/>
    <w:docVar w:name="CR_Ref5" w:val=" Art. 20 en bijlage II, blz. 725"/>
    <w:docVar w:name="CR_Ref6" w:val="1791/2006 Art. 1, punt 1 en bijlage , punt 11, onder B)"/>
    <w:docVar w:name="CR_Ref7" w:val="1932/2006 Art. 1, punt 2"/>
    <w:docVar w:name="CR_Ref8" w:val="1932/2006 Art. 1, punt 4, onder a)"/>
    <w:docVar w:name="CR_Ref9" w:val="1932/2006 Art. 1, punt 5, onder a)"/>
    <w:docVar w:name="CR_RefCount" w:val="42"/>
    <w:docVar w:name="CR_RefLast" w:val="14"/>
    <w:docVar w:name="CR_TimeStamp" w:val="10:01:40"/>
    <w:docVar w:name="DQCDateTime" w:val="2018-03-12 13:07:36"/>
    <w:docVar w:name="DQCRepairStyles" w:val=";Disclaimer;"/>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RRIGENDUM" w:val="&lt;UNUSED&gt;"/>
    <w:docVar w:name="LW_COVERPAGE_EXISTS" w:val="True"/>
    <w:docVar w:name="LW_COVERPAGE_GUID" w:val="A0FED00B-2BBD-4A3B-953C-8BC6B553D39D"/>
    <w:docVar w:name="LW_COVERPAGE_TYPE" w:val="1"/>
    <w:docVar w:name="LW_CROSSREFERENCE" w:val="&lt;UNUSED&gt;"/>
    <w:docVar w:name="LW_DocType" w:val="COM"/>
    <w:docVar w:name="LW_EMISSION" w:val="14.3.2018"/>
    <w:docVar w:name="LW_EMISSION_ISODATE" w:val="2018-03-14"/>
    <w:docVar w:name="LW_EMISSION_LOCATION" w:val="BRX"/>
    <w:docVar w:name="LW_EMISSION_PREFIX" w:val="Brussel,"/>
    <w:docVar w:name="LW_EMISSION_SUFFIX" w:val=" "/>
    <w:docVar w:name="LW_FAITA" w:val="&lt;UNUSED&gt;"/>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PERS.SIGNE" w:val="&lt;UNUSED&gt;"/>
    <w:docVar w:name="LW_REF.II.NEW.CP" w:val="COD"/>
    <w:docVar w:name="LW_REF.II.NEW.CP_NUMBER" w:val="0066"/>
    <w:docVar w:name="LW_REF.II.NEW.CP_YEAR" w:val="2018"/>
    <w:docVar w:name="LW_REF.INST.NEW" w:val="COM"/>
    <w:docVar w:name="LW_REF.INST.NEW_ADOPTED" w:val="final"/>
    <w:docVar w:name="LW_REF.INST.NEW_TEXT" w:val="(2018) 1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Voorstel voor een"/>
    <w:docVar w:name="LW_SUPERTITRE" w:val="&lt;UNUSED&gt;"/>
    <w:docVar w:name="LW_TITRE.OBJ.CP" w:val="tot vaststelling van de lijst van derde landen waarvan de onderdanen bij overschrijding van de buitengrenzen in het bezit moeten zijn van een visum en de lijst van derde landen waarvan de onderdanen van die plicht zijn vrijgesteld (codificatie)"/>
    <w:docVar w:name="LW_TYPE.DOC.CP" w:val="VERORDENING VAN HET EUROPEES PARLEMENT EN DE RAAD"/>
  </w:docVars>
  <w:rsids>
    <w:rsidRoot w:val="00913C1C"/>
    <w:rsid w:val="00097F03"/>
    <w:rsid w:val="00913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eastAsia="en-US"/>
    </w:rPr>
  </w:style>
  <w:style w:type="character" w:customStyle="1" w:styleId="CRDeleted">
    <w:name w:val="CR Deleted"/>
    <w:basedOn w:val="DefaultParagraphFont"/>
    <w:rPr>
      <w:i w:val="0"/>
      <w:iCs w:val="0"/>
      <w:strike w:val="0"/>
      <w:dstrike/>
      <w:noProof w:val="0"/>
      <w:lang w:val="nl-NL"/>
    </w:rPr>
  </w:style>
  <w:style w:type="character" w:customStyle="1" w:styleId="CRMinorChangeAdded">
    <w:name w:val="CR Minor Change Added"/>
    <w:basedOn w:val="DefaultParagraphFont"/>
    <w:rPr>
      <w:noProof w:val="0"/>
      <w:u w:val="double"/>
      <w:lang w:val="nl-NL"/>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pPr>
      <w:autoSpaceDE/>
      <w:autoSpaceDN/>
    </w:pPr>
    <w:rPr>
      <w:rFonts w:eastAsia="Calibri"/>
      <w:b/>
      <w:bCs/>
      <w:lang w:val="nl-NL"/>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sz w:val="24"/>
      <w:lang w:val="nl-NL"/>
    </w:rPr>
  </w:style>
  <w:style w:type="paragraph" w:styleId="Header">
    <w:name w:val="header"/>
    <w:basedOn w:val="Normal"/>
    <w:link w:val="HeaderChar"/>
    <w:uiPriority w:val="99"/>
    <w:unhideWhenUsed/>
    <w:rsid w:val="00097F03"/>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097F03"/>
    <w:rPr>
      <w:rFonts w:ascii="Times New Roman" w:eastAsiaTheme="minorHAnsi" w:hAnsi="Times New Roman"/>
      <w:sz w:val="24"/>
      <w:lang w:val="nl-NL" w:eastAsia="en-US"/>
    </w:rPr>
  </w:style>
  <w:style w:type="paragraph" w:styleId="Footer">
    <w:name w:val="footer"/>
    <w:basedOn w:val="Normal"/>
    <w:link w:val="FooterChar"/>
    <w:uiPriority w:val="99"/>
    <w:unhideWhenUsed/>
    <w:rsid w:val="00097F03"/>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sid w:val="00097F03"/>
    <w:rPr>
      <w:rFonts w:ascii="Times New Roman" w:eastAsiaTheme="minorHAnsi" w:hAnsi="Times New Roman"/>
      <w:sz w:val="24"/>
      <w:lang w:val="nl-NL"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97F03"/>
    <w:pPr>
      <w:tabs>
        <w:tab w:val="center" w:pos="7285"/>
        <w:tab w:val="right" w:pos="14003"/>
      </w:tabs>
      <w:spacing w:before="0"/>
    </w:pPr>
    <w:rPr>
      <w:rFonts w:eastAsiaTheme="minorHAnsi"/>
      <w:lang w:eastAsia="en-US"/>
    </w:rPr>
  </w:style>
  <w:style w:type="paragraph" w:customStyle="1" w:styleId="FooterLandscape">
    <w:name w:val="FooterLandscape"/>
    <w:basedOn w:val="Normal"/>
    <w:rsid w:val="00097F03"/>
    <w:pPr>
      <w:tabs>
        <w:tab w:val="center" w:pos="7285"/>
        <w:tab w:val="center" w:pos="10913"/>
        <w:tab w:val="right" w:pos="15137"/>
      </w:tabs>
      <w:spacing w:before="360" w:after="0"/>
      <w:ind w:left="-567" w:right="-567"/>
      <w:jc w:val="left"/>
    </w:pPr>
    <w:rPr>
      <w:rFonts w:eastAsiaTheme="minorHAnsi"/>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097F03"/>
    <w:pPr>
      <w:spacing w:before="360" w:after="360"/>
      <w:jc w:val="center"/>
    </w:pPr>
    <w:rPr>
      <w:rFonts w:eastAsiaTheme="minorHAnsi"/>
      <w:b/>
      <w:lang w:eastAsia="en-US"/>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097F03"/>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rFonts w:eastAsiaTheme="minorHAnsi"/>
      <w:lang w:eastAsia="en-US"/>
    </w:rPr>
  </w:style>
  <w:style w:type="paragraph" w:customStyle="1" w:styleId="HeaderSensitivity">
    <w:name w:val="Header Sensitivity"/>
    <w:basedOn w:val="Normal"/>
    <w:rsid w:val="00097F03"/>
    <w:pPr>
      <w:pBdr>
        <w:top w:val="single" w:sz="4" w:space="1" w:color="auto"/>
        <w:left w:val="single" w:sz="4" w:space="4" w:color="auto"/>
        <w:bottom w:val="single" w:sz="4" w:space="1" w:color="auto"/>
        <w:right w:val="single" w:sz="4" w:space="4" w:color="auto"/>
      </w:pBdr>
      <w:spacing w:before="0"/>
      <w:ind w:left="113" w:right="113"/>
      <w:jc w:val="center"/>
    </w:pPr>
    <w:rPr>
      <w:rFonts w:eastAsiaTheme="minorHAnsi"/>
      <w:b/>
      <w:sz w:val="32"/>
      <w:lang w:eastAsia="en-US"/>
    </w:rPr>
  </w:style>
  <w:style w:type="paragraph" w:customStyle="1" w:styleId="FooterSensitivity">
    <w:name w:val="Footer Sensitivity"/>
    <w:basedOn w:val="Normal"/>
    <w:rsid w:val="00097F03"/>
    <w:pPr>
      <w:pBdr>
        <w:top w:val="single" w:sz="4" w:space="1" w:color="auto"/>
        <w:left w:val="single" w:sz="4" w:space="4" w:color="auto"/>
        <w:bottom w:val="single" w:sz="4" w:space="1" w:color="auto"/>
        <w:right w:val="single" w:sz="4" w:space="4" w:color="auto"/>
      </w:pBdr>
      <w:spacing w:before="360" w:after="0"/>
      <w:ind w:left="113" w:right="113"/>
      <w:jc w:val="center"/>
    </w:pPr>
    <w:rPr>
      <w:rFonts w:eastAsiaTheme="minorHAnsi"/>
      <w:b/>
      <w:sz w:val="3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imes New Roman" w:hAnsi="Arial" w:cs="Arial"/>
      <w:sz w:val="22"/>
      <w:lang w:val="fr-FR"/>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imes New Roman" w:hAnsi="Arial" w:cs="Arial"/>
      <w:i/>
      <w:iCs/>
      <w:sz w:val="22"/>
      <w:lang w:val="fr-FR"/>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imes New Roman" w:hAnsi="Arial" w:cs="Arial"/>
      <w:sz w:val="20"/>
      <w:szCs w:val="20"/>
      <w:lang w:val="fr-FR"/>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imes New Roman" w:hAnsi="Arial" w:cs="Arial"/>
      <w:i/>
      <w:iCs/>
      <w:sz w:val="20"/>
      <w:szCs w:val="20"/>
      <w:lang w:val="fr-FR"/>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imes New Roman" w:hAnsi="Arial" w:cs="Arial"/>
      <w:i/>
      <w:iCs/>
      <w:sz w:val="18"/>
      <w:szCs w:val="1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Pr>
      <w:rFonts w:ascii="Arial" w:eastAsia="Times New Roman" w:hAnsi="Arial" w:cs="Arial"/>
      <w:lang w:val="fr-FR" w:eastAsia="en-GB"/>
    </w:rPr>
  </w:style>
  <w:style w:type="character" w:customStyle="1" w:styleId="Heading6Char">
    <w:name w:val="Heading 6 Char"/>
    <w:link w:val="Heading6"/>
    <w:uiPriority w:val="99"/>
    <w:rPr>
      <w:rFonts w:ascii="Arial" w:eastAsia="Times New Roman" w:hAnsi="Arial" w:cs="Arial"/>
      <w:i/>
      <w:iCs/>
      <w:lang w:val="fr-FR" w:eastAsia="en-GB"/>
    </w:rPr>
  </w:style>
  <w:style w:type="character" w:customStyle="1" w:styleId="Heading7Char">
    <w:name w:val="Heading 7 Char"/>
    <w:link w:val="Heading7"/>
    <w:uiPriority w:val="99"/>
    <w:rPr>
      <w:rFonts w:ascii="Arial" w:eastAsia="Times New Roman" w:hAnsi="Arial" w:cs="Arial"/>
      <w:sz w:val="20"/>
      <w:szCs w:val="20"/>
      <w:lang w:val="fr-FR" w:eastAsia="en-GB"/>
    </w:rPr>
  </w:style>
  <w:style w:type="character" w:customStyle="1" w:styleId="Heading8Char">
    <w:name w:val="Heading 8 Char"/>
    <w:link w:val="Heading8"/>
    <w:uiPriority w:val="99"/>
    <w:rPr>
      <w:rFonts w:ascii="Arial" w:eastAsia="Times New Roman" w:hAnsi="Arial" w:cs="Arial"/>
      <w:i/>
      <w:iCs/>
      <w:sz w:val="20"/>
      <w:szCs w:val="20"/>
      <w:lang w:val="fr-FR" w:eastAsia="en-GB"/>
    </w:rPr>
  </w:style>
  <w:style w:type="character" w:customStyle="1" w:styleId="Heading9Char">
    <w:name w:val="Heading 9 Char"/>
    <w:link w:val="Heading9"/>
    <w:uiPriority w:val="99"/>
    <w:rPr>
      <w:rFonts w:ascii="Arial" w:eastAsia="Times New Roman" w:hAnsi="Arial" w:cs="Arial"/>
      <w:i/>
      <w:iCs/>
      <w:sz w:val="18"/>
      <w:szCs w:val="18"/>
      <w:lang w:val="fr-FR" w:eastAsia="en-GB"/>
    </w:rPr>
  </w:style>
  <w:style w:type="paragraph" w:styleId="Caption">
    <w:name w:val="caption"/>
    <w:basedOn w:val="Normal"/>
    <w:next w:val="Normal"/>
    <w:uiPriority w:val="99"/>
    <w:qFormat/>
    <w:pPr>
      <w:autoSpaceDE w:val="0"/>
      <w:autoSpaceDN w:val="0"/>
    </w:pPr>
    <w:rPr>
      <w:rFonts w:eastAsia="Times New Roman"/>
      <w:b/>
      <w:bCs/>
      <w:szCs w:val="24"/>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pPr>
    <w:rPr>
      <w:rFonts w:eastAsia="Times New Roman"/>
      <w:sz w:val="20"/>
      <w:szCs w:val="20"/>
      <w:lang w:val="fr-FR"/>
    </w:rPr>
  </w:style>
  <w:style w:type="character" w:customStyle="1" w:styleId="CommentTextChar">
    <w:name w:val="Comment Text Char"/>
    <w:link w:val="CommentText"/>
    <w:uiPriority w:val="99"/>
    <w:rPr>
      <w:rFonts w:ascii="Times New Roman" w:eastAsia="Times New Roman" w:hAnsi="Times New Roman" w:cs="Times New Roman"/>
      <w:sz w:val="20"/>
      <w:szCs w:val="20"/>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val="fr-FR"/>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val="fr-FR"/>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val="fr-FR"/>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val="fr-FR"/>
    </w:rPr>
  </w:style>
  <w:style w:type="character" w:styleId="PageNumber">
    <w:name w:val="page number"/>
    <w:uiPriority w:val="99"/>
  </w:style>
  <w:style w:type="paragraph" w:styleId="TOAHeading">
    <w:name w:val="toa heading"/>
    <w:basedOn w:val="Normal"/>
    <w:next w:val="Normal"/>
    <w:uiPriority w:val="99"/>
    <w:pPr>
      <w:autoSpaceDE w:val="0"/>
      <w:autoSpaceDN w:val="0"/>
    </w:pPr>
    <w:rPr>
      <w:rFonts w:ascii="Arial" w:eastAsia="Times New Roman" w:hAnsi="Arial" w:cs="Arial"/>
      <w:b/>
      <w:bCs/>
      <w:szCs w:val="24"/>
      <w:lang w:val="fr-FR"/>
    </w:rPr>
  </w:style>
  <w:style w:type="character" w:customStyle="1" w:styleId="CRMarker">
    <w:name w:val="CR Marker"/>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lang w:val="fr-FR"/>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lang w:val="fr-FR"/>
    </w:rPr>
  </w:style>
  <w:style w:type="character" w:customStyle="1" w:styleId="CRRefNum">
    <w:name w:val="CR RefNum"/>
    <w:uiPriority w:val="99"/>
    <w:rPr>
      <w:vertAlign w:val="subscript"/>
    </w:rPr>
  </w:style>
  <w:style w:type="paragraph" w:customStyle="1" w:styleId="CRParaDeleted">
    <w:name w:val="CR ParaDeleted"/>
    <w:basedOn w:val="Normal"/>
    <w:next w:val="Normal"/>
    <w:uiPriority w:val="99"/>
    <w:pPr>
      <w:autoSpaceDE w:val="0"/>
      <w:autoSpaceDN w:val="0"/>
    </w:pPr>
    <w:rPr>
      <w:rFonts w:eastAsia="Times New Roman"/>
      <w:szCs w:val="24"/>
      <w:lang w:val="fr-FR"/>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jc w:val="left"/>
    </w:pPr>
    <w:rPr>
      <w:rFonts w:eastAsia="Times New Roman"/>
      <w:b/>
      <w:bCs/>
      <w:szCs w:val="24"/>
      <w:lang w:val="en-US"/>
    </w:rPr>
  </w:style>
  <w:style w:type="paragraph" w:customStyle="1" w:styleId="Referencedumodificateur">
    <w:name w:val="Reference du modificateur"/>
    <w:basedOn w:val="Normal"/>
    <w:next w:val="Normal"/>
    <w:uiPriority w:val="99"/>
    <w:pPr>
      <w:autoSpaceDE w:val="0"/>
      <w:autoSpaceDN w:val="0"/>
      <w:spacing w:before="0"/>
      <w:jc w:val="left"/>
    </w:pPr>
    <w:rPr>
      <w:rFonts w:eastAsia="Times New Roman"/>
      <w:szCs w:val="24"/>
      <w:lang w:val="en-US"/>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eastAsia="en-US"/>
    </w:rPr>
  </w:style>
  <w:style w:type="character" w:customStyle="1" w:styleId="CRDeleted">
    <w:name w:val="CR Deleted"/>
    <w:basedOn w:val="DefaultParagraphFont"/>
    <w:rPr>
      <w:i w:val="0"/>
      <w:iCs w:val="0"/>
      <w:strike w:val="0"/>
      <w:dstrike/>
      <w:noProof w:val="0"/>
      <w:lang w:val="nl-NL"/>
    </w:rPr>
  </w:style>
  <w:style w:type="character" w:customStyle="1" w:styleId="CRMinorChangeAdded">
    <w:name w:val="CR Minor Change Added"/>
    <w:basedOn w:val="DefaultParagraphFont"/>
    <w:rPr>
      <w:noProof w:val="0"/>
      <w:u w:val="double"/>
      <w:lang w:val="nl-NL"/>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pPr>
      <w:autoSpaceDE/>
      <w:autoSpaceDN/>
    </w:pPr>
    <w:rPr>
      <w:rFonts w:eastAsia="Calibri"/>
      <w:b/>
      <w:bCs/>
      <w:lang w:val="nl-NL"/>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nl-NL"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sz w:val="24"/>
      <w:lang w:val="nl-NL"/>
    </w:rPr>
  </w:style>
  <w:style w:type="paragraph" w:styleId="Header">
    <w:name w:val="header"/>
    <w:basedOn w:val="Normal"/>
    <w:link w:val="HeaderChar"/>
    <w:uiPriority w:val="99"/>
    <w:unhideWhenUsed/>
    <w:rsid w:val="00097F03"/>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097F03"/>
    <w:rPr>
      <w:rFonts w:ascii="Times New Roman" w:eastAsiaTheme="minorHAnsi" w:hAnsi="Times New Roman"/>
      <w:sz w:val="24"/>
      <w:lang w:val="nl-NL" w:eastAsia="en-US"/>
    </w:rPr>
  </w:style>
  <w:style w:type="paragraph" w:styleId="Footer">
    <w:name w:val="footer"/>
    <w:basedOn w:val="Normal"/>
    <w:link w:val="FooterChar"/>
    <w:uiPriority w:val="99"/>
    <w:unhideWhenUsed/>
    <w:rsid w:val="00097F03"/>
    <w:pPr>
      <w:tabs>
        <w:tab w:val="center" w:pos="4535"/>
        <w:tab w:val="right" w:pos="9071"/>
        <w:tab w:val="right" w:pos="9921"/>
      </w:tabs>
      <w:spacing w:before="360" w:after="0"/>
      <w:ind w:left="-850" w:right="-850"/>
      <w:jc w:val="left"/>
    </w:pPr>
    <w:rPr>
      <w:rFonts w:eastAsiaTheme="minorHAnsi"/>
      <w:lang w:eastAsia="en-US"/>
    </w:rPr>
  </w:style>
  <w:style w:type="character" w:customStyle="1" w:styleId="FooterChar">
    <w:name w:val="Footer Char"/>
    <w:basedOn w:val="DefaultParagraphFont"/>
    <w:link w:val="Footer"/>
    <w:uiPriority w:val="99"/>
    <w:rsid w:val="00097F03"/>
    <w:rPr>
      <w:rFonts w:ascii="Times New Roman" w:eastAsiaTheme="minorHAnsi" w:hAnsi="Times New Roman"/>
      <w:sz w:val="24"/>
      <w:lang w:val="nl-NL" w:eastAsia="en-US"/>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97F03"/>
    <w:pPr>
      <w:tabs>
        <w:tab w:val="center" w:pos="7285"/>
        <w:tab w:val="right" w:pos="14003"/>
      </w:tabs>
      <w:spacing w:before="0"/>
    </w:pPr>
    <w:rPr>
      <w:rFonts w:eastAsiaTheme="minorHAnsi"/>
      <w:lang w:eastAsia="en-US"/>
    </w:rPr>
  </w:style>
  <w:style w:type="paragraph" w:customStyle="1" w:styleId="FooterLandscape">
    <w:name w:val="FooterLandscape"/>
    <w:basedOn w:val="Normal"/>
    <w:rsid w:val="00097F03"/>
    <w:pPr>
      <w:tabs>
        <w:tab w:val="center" w:pos="7285"/>
        <w:tab w:val="center" w:pos="10913"/>
        <w:tab w:val="right" w:pos="15137"/>
      </w:tabs>
      <w:spacing w:before="360" w:after="0"/>
      <w:ind w:left="-567" w:right="-567"/>
      <w:jc w:val="left"/>
    </w:pPr>
    <w:rPr>
      <w:rFonts w:eastAsiaTheme="minorHAnsi"/>
      <w:lang w:eastAsia="en-US"/>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rsid w:val="00097F03"/>
    <w:pPr>
      <w:spacing w:before="360" w:after="360"/>
      <w:jc w:val="center"/>
    </w:pPr>
    <w:rPr>
      <w:rFonts w:eastAsiaTheme="minorHAnsi"/>
      <w:b/>
      <w:lang w:eastAsia="en-US"/>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rsid w:val="00097F03"/>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Declassification">
    <w:name w:val="Declassification"/>
    <w:basedOn w:val="Normal"/>
    <w:next w:val="Normal"/>
    <w:pPr>
      <w:spacing w:before="0" w:after="0"/>
    </w:pPr>
    <w:rPr>
      <w:rFonts w:eastAsiaTheme="minorHAnsi"/>
      <w:lang w:eastAsia="en-US"/>
    </w:rPr>
  </w:style>
  <w:style w:type="paragraph" w:customStyle="1" w:styleId="HeaderSensitivity">
    <w:name w:val="Header Sensitivity"/>
    <w:basedOn w:val="Normal"/>
    <w:rsid w:val="00097F03"/>
    <w:pPr>
      <w:pBdr>
        <w:top w:val="single" w:sz="4" w:space="1" w:color="auto"/>
        <w:left w:val="single" w:sz="4" w:space="4" w:color="auto"/>
        <w:bottom w:val="single" w:sz="4" w:space="1" w:color="auto"/>
        <w:right w:val="single" w:sz="4" w:space="4" w:color="auto"/>
      </w:pBdr>
      <w:spacing w:before="0"/>
      <w:ind w:left="113" w:right="113"/>
      <w:jc w:val="center"/>
    </w:pPr>
    <w:rPr>
      <w:rFonts w:eastAsiaTheme="minorHAnsi"/>
      <w:b/>
      <w:sz w:val="32"/>
      <w:lang w:eastAsia="en-US"/>
    </w:rPr>
  </w:style>
  <w:style w:type="paragraph" w:customStyle="1" w:styleId="FooterSensitivity">
    <w:name w:val="Footer Sensitivity"/>
    <w:basedOn w:val="Normal"/>
    <w:rsid w:val="00097F03"/>
    <w:pPr>
      <w:pBdr>
        <w:top w:val="single" w:sz="4" w:space="1" w:color="auto"/>
        <w:left w:val="single" w:sz="4" w:space="4" w:color="auto"/>
        <w:bottom w:val="single" w:sz="4" w:space="1" w:color="auto"/>
        <w:right w:val="single" w:sz="4" w:space="4" w:color="auto"/>
      </w:pBdr>
      <w:spacing w:before="360" w:after="0"/>
      <w:ind w:left="113" w:right="113"/>
      <w:jc w:val="center"/>
    </w:pPr>
    <w:rPr>
      <w:rFonts w:eastAsiaTheme="minorHAnsi"/>
      <w:b/>
      <w:sz w:val="32"/>
      <w:lang w:eastAsia="en-U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6293">
      <w:bodyDiv w:val="1"/>
      <w:marLeft w:val="0"/>
      <w:marRight w:val="0"/>
      <w:marTop w:val="0"/>
      <w:marBottom w:val="0"/>
      <w:divBdr>
        <w:top w:val="none" w:sz="0" w:space="0" w:color="auto"/>
        <w:left w:val="none" w:sz="0" w:space="0" w:color="auto"/>
        <w:bottom w:val="none" w:sz="0" w:space="0" w:color="auto"/>
        <w:right w:val="none" w:sz="0" w:space="0" w:color="auto"/>
      </w:divBdr>
    </w:div>
    <w:div w:id="15452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0AE8-33F7-42D9-98AB-C8981119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24</Pages>
  <Words>9181</Words>
  <Characters>50223</Characters>
  <Application>Microsoft Office Word</Application>
  <DocSecurity>0</DocSecurity>
  <Lines>984</Lines>
  <Paragraphs>311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2017-08-08T10:08:00Z</cp:lastPrinted>
  <dcterms:created xsi:type="dcterms:W3CDTF">2017-09-11T08:02:00Z</dcterms:created>
  <dcterms:modified xsi:type="dcterms:W3CDTF">2018-03-12T13:09:00Z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LWCR Document">
    <vt:lpwstr>True</vt:lpwstr>
  </property>
  <property fmtid="{D5CDD505-2E9C-101B-9397-08002B2CF9AE}" pid="7" name="LWCR Version">
    <vt:lpwstr>1.6.413</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SJ-023</vt:lpwstr>
  </property>
  <property fmtid="{D5CDD505-2E9C-101B-9397-08002B2CF9AE}" pid="11" name="LWCR IsRefonte">
    <vt:lpwstr>False</vt:lpwstr>
  </property>
  <property fmtid="{D5CDD505-2E9C-101B-9397-08002B2CF9AE}" pid="12" name="DQCStatus">
    <vt:lpwstr>Yellow (DQC version 03)</vt:lpwstr>
  </property>
  <property fmtid="{D5CDD505-2E9C-101B-9397-08002B2CF9AE}" pid="13" name="Level of sensitivity">
    <vt:lpwstr>Standard treatment</vt:lpwstr>
  </property>
</Properties>
</file>