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33351D5-7E43-41D7-B732-39470EC411FD" style="width:450.8pt;height:422.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rPr>
          <w:noProof/>
        </w:rPr>
      </w:pPr>
      <w:r>
        <w:rPr>
          <w:noProof/>
        </w:rPr>
        <w:t xml:space="preserve">Η Επιτροπή ενέκρινε σήμερα μια δέσμη μέτρων για την εμβάθυνση της </w:t>
      </w:r>
      <w:r>
        <w:rPr>
          <w:b/>
          <w:noProof/>
        </w:rPr>
        <w:t>Ένωσης Κεφαλαιαγορών</w:t>
      </w:r>
      <w:r>
        <w:rPr>
          <w:noProof/>
        </w:rPr>
        <w:t xml:space="preserve"> </w:t>
      </w:r>
      <w:r>
        <w:rPr>
          <w:b/>
          <w:noProof/>
        </w:rPr>
        <w:t>(«CMU»)</w:t>
      </w:r>
      <w:r>
        <w:rPr>
          <w:noProof/>
        </w:rPr>
        <w:t>, παράλληλα με την έκδοση της ανακοίνωσης «Ολοκλήρωση της Ένωσης Κεφαλαιαγορών έως το 2019 – καιρός να επιταχύνουμε την επίτευξη αποτελεσμάτων». Η δέσμη μέτρων περιλαμβάνει την παρούσα πρόταση και μια πρόταση κανονισμού για τη διευκόλυνση της διασυνοριακής διανομής  συλλογικών επενδυτικών κεφαλαίων, με την οποία τροποποιούνται επίσης οι κανονισμοί αριθ. 345/2013</w:t>
      </w:r>
      <w:r>
        <w:rPr>
          <w:rStyle w:val="FootnoteReference"/>
          <w:noProof/>
        </w:rPr>
        <w:footnoteReference w:id="2"/>
      </w:r>
      <w:r>
        <w:rPr>
          <w:noProof/>
        </w:rPr>
        <w:t xml:space="preserve"> και 346/2013</w:t>
      </w:r>
      <w:r>
        <w:rPr>
          <w:rStyle w:val="FootnoteReference"/>
          <w:noProof/>
        </w:rPr>
        <w:footnoteReference w:id="3"/>
      </w:r>
      <w:r>
        <w:rPr>
          <w:noProof/>
        </w:rPr>
        <w:t>, καθώς και μια πρόταση για ένα ευνοϊκό πλαίσιο σε επίπεδο ΕΕ για τα καλυμμένα ομόλογα, μια πρόταση για ένα ευνοϊκό πλαίσιο  σχετικά με τους Ευρωπαίους παρόχους υπηρεσιών πληθοχρηματοδότησης (ECSP) για τις επιχειρήσεις, μια πρόταση σχετικά με το εφαρμοστέο δίκαιο στα έναντι τρίτων αποτελέσματα των εκχωρήσεων απαιτήσεων, και μια ανακοίνωση σχετικά με το εφαρμοστέο δίκαιο στα εμπράγματα αποτελέσματα των συναλλαγών επί κινητών αξιών.</w:t>
      </w:r>
    </w:p>
    <w:p>
      <w:pPr>
        <w:rPr>
          <w:noProof/>
        </w:rPr>
      </w:pPr>
      <w:r>
        <w:rPr>
          <w:noProof/>
        </w:rPr>
        <w:t>Η παρούσα πρόταση τροποποιεί ορισμένες διατάξεις της οδηγίας 2009/65/ΕΚ</w:t>
      </w:r>
      <w:r>
        <w:rPr>
          <w:rStyle w:val="FootnoteReference"/>
          <w:noProof/>
        </w:rPr>
        <w:footnoteReference w:id="4"/>
      </w:r>
      <w:r>
        <w:rPr>
          <w:noProof/>
        </w:rPr>
        <w:t xml:space="preserve"> και της οδηγίας 2011/61/ΕΕ</w:t>
      </w:r>
      <w:r>
        <w:rPr>
          <w:rStyle w:val="FootnoteReference"/>
          <w:noProof/>
        </w:rPr>
        <w:footnoteReference w:id="5"/>
      </w:r>
      <w:r>
        <w:rPr>
          <w:noProof/>
        </w:rPr>
        <w:t>, με σκοπό τη μείωση των ρυθμιστικών φραγμών στη διασυνοριακή διανομή των επενδυτικών κεφαλαίων στην ΕΕ. Τα νέα αυτά μέτρα αναμένεται να μειώσουν το κόστος της διασυνοριακής επέκτασης των διαχειριστών επενδυτικών κεφαλαίων και να στηρίξουν την αύξηση της διασυνοριακής εμπορικής προώθησης επενδυτικών κεφαλαίων. Ο αυξημένος ανταγωνισμός στην ΕΕ θα βοηθήσει να δοθεί στους επενδυτές μεγαλύτερη επιλογή και καλύτερη αξία.</w:t>
      </w:r>
    </w:p>
    <w:p>
      <w:pPr>
        <w:rPr>
          <w:noProof/>
        </w:rPr>
      </w:pPr>
      <w:r>
        <w:rPr>
          <w:noProof/>
        </w:rPr>
        <w:t>Η παρούσα πρόταση προβλέφθηκε στο πρόγραμμα εργασίας της Επιτροπής για το 2018</w:t>
      </w:r>
      <w:r>
        <w:rPr>
          <w:rStyle w:val="FootnoteReference"/>
          <w:noProof/>
        </w:rPr>
        <w:footnoteReference w:id="6"/>
      </w:r>
      <w:r>
        <w:rPr>
          <w:noProof/>
        </w:rPr>
        <w:t xml:space="preserve"> και θα πρέπει να εξεταστεί στο ευρύτερο πλαίσιο του </w:t>
      </w:r>
      <w:r>
        <w:rPr>
          <w:b/>
          <w:noProof/>
        </w:rPr>
        <w:t>Σχεδίου Δράσης για την Ένωση Κεφαλαιαγορών («CMU»)</w:t>
      </w:r>
      <w:r>
        <w:rPr>
          <w:rStyle w:val="FootnoteReference"/>
          <w:noProof/>
        </w:rPr>
        <w:footnoteReference w:id="7"/>
      </w:r>
      <w:r>
        <w:rPr>
          <w:noProof/>
        </w:rPr>
        <w:t xml:space="preserve"> και της </w:t>
      </w:r>
      <w:r>
        <w:rPr>
          <w:b/>
          <w:noProof/>
        </w:rPr>
        <w:t>Ενδιάμεσης Επανεξέτασης της CMU</w:t>
      </w:r>
      <w:r>
        <w:rPr>
          <w:rStyle w:val="FootnoteReference"/>
          <w:noProof/>
        </w:rPr>
        <w:footnoteReference w:id="8"/>
      </w:r>
      <w:r>
        <w:rPr>
          <w:noProof/>
        </w:rPr>
        <w:t xml:space="preserve">, προκειμένου να εδραιωθεί μια γνήσια εσωτερική κεφαλαιαγορά, με την αντιμετώπιση του </w:t>
      </w:r>
      <w:r>
        <w:rPr>
          <w:noProof/>
        </w:rPr>
        <w:lastRenderedPageBreak/>
        <w:t xml:space="preserve">κατακερματισμού στις κεφαλαιαγορές, την άρση των κανονιστικών εμποδίων στη χρηματοδότηση της οικονομίας και την αύξηση της προσφοράς κεφαλαίων στις επιχειρήσεις. Τα κανονιστικά εμπόδια, δηλαδή οι απαιτήσεις εμπορικής προώθησης, τα ρυθμιστικά τέλη και οι διοικητικές απαιτήσεις και οι απαιτήσεις κοινοποίησης των κρατών μελών αποτελούν σημαντικό αντικίνητρο για τη διασυνοριακή διανομή κεφαλαίων. Αυτά τα εμπόδια εντοπίστηκαν στις απαντήσεις που δόθηκαν για την </w:t>
      </w:r>
      <w:r>
        <w:rPr>
          <w:b/>
          <w:noProof/>
        </w:rPr>
        <w:t>Πράσινη Βίβλο για την Ένωση Κεφαλαιαγορών</w:t>
      </w:r>
      <w:r>
        <w:rPr>
          <w:rStyle w:val="FootnoteReference"/>
          <w:noProof/>
        </w:rPr>
        <w:footnoteReference w:id="9"/>
      </w:r>
      <w:r>
        <w:rPr>
          <w:noProof/>
        </w:rPr>
        <w:t xml:space="preserve">, τη </w:t>
      </w:r>
      <w:r>
        <w:rPr>
          <w:b/>
          <w:noProof/>
        </w:rPr>
        <w:t>Διαδικασία Συγκέντρωσης αποδεικτικών στοιχείων σχετικά με το κανονιστικό πλαίσιο της ΕΕ για τις χρηματοπιστωτικές υπηρεσίες</w:t>
      </w:r>
      <w:r>
        <w:rPr>
          <w:rStyle w:val="FootnoteReference"/>
          <w:noProof/>
        </w:rPr>
        <w:footnoteReference w:id="10"/>
      </w:r>
      <w:r>
        <w:rPr>
          <w:noProof/>
        </w:rPr>
        <w:t xml:space="preserve"> και τη </w:t>
      </w:r>
      <w:r>
        <w:rPr>
          <w:b/>
          <w:noProof/>
        </w:rPr>
        <w:t>δημόσια διαβούλευση σχετικά με τα εμπόδια στη διασυνοριακή διανομή επενδυτικών κεφαλαίων</w:t>
      </w:r>
      <w:r>
        <w:rPr>
          <w:rStyle w:val="FootnoteReference"/>
          <w:noProof/>
        </w:rPr>
        <w:footnoteReference w:id="11"/>
      </w:r>
      <w:r>
        <w:rPr>
          <w:noProof/>
        </w:rPr>
        <w:t xml:space="preserve">. </w:t>
      </w:r>
    </w:p>
    <w:p>
      <w:pPr>
        <w:pBdr>
          <w:top w:val="nil"/>
          <w:left w:val="nil"/>
          <w:bottom w:val="nil"/>
          <w:right w:val="nil"/>
          <w:between w:val="nil"/>
          <w:bar w:val="nil"/>
        </w:pBdr>
        <w:spacing w:before="0" w:after="240"/>
        <w:rPr>
          <w:noProof/>
        </w:rPr>
      </w:pPr>
      <w:r>
        <w:rPr>
          <w:noProof/>
        </w:rPr>
        <w:t>Τα επενδυτικά κεφάλαια είναι επενδυτικά προϊόντα που δημιουργούνται με αποκλειστικό σκοπό τη συγκέντρωση κεφαλαίου των επενδυτών και την επένδυση του εν λόγω κεφαλαίου μέσω ενός χαρτοφυλακίου χρηματοοικονομικών μέσων, όπως ομολογίες, μετοχές και άλλοι τίτλοι. Στην ΕΕ, τα επενδυτικά κεφάλαια μπορούν να κατηγοριοποιηθούν ως οργανισμοί συλλογικών επενδύσεων σε κινητές αξίες (OΣEKA) και ως οργανισμοί εναλλακτικών επενδύσεων (ΟΕΕ) τους οποίους διαχειρίζονται διαχειριστές οργανισμών εναλλακτικών επενδύσεων. Οι ΟΣΕΚΑ εμπίπτουν στην οδηγία 2009/65/ΕΚ και οι ΟΕΕ εμπίπτουν στην οδηγία 2011/61/ΕΕ. Ο κανονισμός 2011/61/ΕΕ συμπληρώνεται από τέσσερα πλαίσια για τα επενδυτικά κεφάλαια:</w:t>
      </w:r>
    </w:p>
    <w:p>
      <w:pPr>
        <w:pStyle w:val="Bullet0"/>
        <w:numPr>
          <w:ilvl w:val="0"/>
          <w:numId w:val="13"/>
        </w:numPr>
        <w:rPr>
          <w:noProof/>
        </w:rPr>
      </w:pPr>
      <w:r>
        <w:rPr>
          <w:noProof/>
        </w:rPr>
        <w:t xml:space="preserve">Κανονισμός (ΕΕ) αριθ. 345/2013 σχετικά με τις ευρωπαϊκές εταιρείες επιχειρηματικού κεφαλαίου, </w:t>
      </w:r>
    </w:p>
    <w:p>
      <w:pPr>
        <w:pStyle w:val="Bullet0"/>
        <w:rPr>
          <w:noProof/>
        </w:rPr>
      </w:pPr>
      <w:r>
        <w:rPr>
          <w:noProof/>
        </w:rPr>
        <w:t xml:space="preserve">Κανονισμός (ΕΕ) αριθ. 346/2013 σχετικά με τα ευρωπαϊκά ταμεία κοινωνικής επιχειρηματικότητας, </w:t>
      </w:r>
    </w:p>
    <w:p>
      <w:pPr>
        <w:pStyle w:val="Bullet0"/>
        <w:rPr>
          <w:noProof/>
        </w:rPr>
      </w:pPr>
      <w:r>
        <w:rPr>
          <w:noProof/>
        </w:rPr>
        <w:t>Κανονισμός (ΕΕ) 2015/460</w:t>
      </w:r>
      <w:r>
        <w:rPr>
          <w:rStyle w:val="FootnoteReference"/>
          <w:noProof/>
        </w:rPr>
        <w:footnoteReference w:id="12"/>
      </w:r>
      <w:r>
        <w:rPr>
          <w:noProof/>
        </w:rPr>
        <w:t xml:space="preserve"> σχετικά με τα ευρωπαϊκά μακροπρόθεσμα επενδυτικά κεφάλαια και </w:t>
      </w:r>
    </w:p>
    <w:p>
      <w:pPr>
        <w:pStyle w:val="Bullet0"/>
        <w:rPr>
          <w:noProof/>
        </w:rPr>
      </w:pPr>
      <w:r>
        <w:rPr>
          <w:noProof/>
        </w:rPr>
        <w:t>Κανονισμός 2017/1131</w:t>
      </w:r>
      <w:r>
        <w:rPr>
          <w:rStyle w:val="FootnoteReference"/>
          <w:noProof/>
        </w:rPr>
        <w:footnoteReference w:id="13"/>
      </w:r>
      <w:r>
        <w:rPr>
          <w:noProof/>
        </w:rPr>
        <w:t xml:space="preserve"> για τα αμοιβαία κεφάλαια της χρηματαγοράς. </w:t>
      </w:r>
    </w:p>
    <w:p>
      <w:pPr>
        <w:pBdr>
          <w:top w:val="nil"/>
          <w:left w:val="nil"/>
          <w:bottom w:val="nil"/>
          <w:right w:val="nil"/>
          <w:between w:val="nil"/>
          <w:bar w:val="nil"/>
        </w:pBdr>
        <w:spacing w:before="0" w:after="240"/>
        <w:rPr>
          <w:noProof/>
        </w:rPr>
      </w:pPr>
      <w:r>
        <w:rPr>
          <w:noProof/>
        </w:rPr>
        <w:t>Ο κοινός στόχος αυτών των κανόνων έγκειται κυρίως στο να διευκολύνει τη διασυνοριακή διανομή, ενώ διασφαλίζει υψηλού επιπέδου προστασία των επενδυτών.</w:t>
      </w:r>
    </w:p>
    <w:p>
      <w:pPr>
        <w:rPr>
          <w:noProof/>
        </w:rPr>
      </w:pPr>
      <w:r>
        <w:rPr>
          <w:noProof/>
        </w:rPr>
        <w:t>Οι κανόνες για τα επενδυτικά κεφάλαια στην ΕΕ επιτρέπουν στους διαχειριστές επενδυτικών κεφαλαίων να διανέμουν, και με ορισμένες εξαιρέσεις, επίσης, να διαχειρίζονται τα κεφάλαιά τους σε ολόκληρη την ΕΕ. Παρότι τα επενδυτικά κεφάλαια της ΕΕ έχουν σημειώσει ραγδαία ανάπτυξη, με σύνολο υπό διαχείριση περιουσιακών στοιχείων ύψους 14 310 δισ. EUR, τον Ιούνιο του 2017</w:t>
      </w:r>
      <w:r>
        <w:rPr>
          <w:rStyle w:val="FootnoteReference"/>
          <w:noProof/>
        </w:rPr>
        <w:footnoteReference w:id="14"/>
      </w:r>
      <w:r>
        <w:rPr>
          <w:noProof/>
        </w:rPr>
        <w:t xml:space="preserve">, η αγορά επενδυτικών κεφαλαίων της ΕΕ παραμένει κυρίως οργανωμένη </w:t>
      </w:r>
      <w:r>
        <w:rPr>
          <w:noProof/>
        </w:rPr>
        <w:lastRenderedPageBreak/>
        <w:t>ως εθνική αγορά: το 70% του συνόλου των υπό διαχείριση περιουσιακών στοιχείων βρίσκεται στην κατοχή επενδυτικών κεφαλαίων που είναι καταχωρισμένα για πώληση μόνον στην εγχώρια αγορά τους</w:t>
      </w:r>
      <w:r>
        <w:rPr>
          <w:rStyle w:val="FootnoteReference"/>
          <w:noProof/>
        </w:rPr>
        <w:footnoteReference w:id="15"/>
      </w:r>
      <w:r>
        <w:rPr>
          <w:noProof/>
        </w:rPr>
        <w:t>. Μόνον το 37% των ΟΣΕΚΑ και περίπου το 3% των ΟΕΕ είναι καταχωρισμένοι για πώληση σε περισσότερα από τρία κράτη μέλη. Σε σύγκριση με τις Ηνωμένες Πολιτείες, η αγορά της ΕΕ είναι μικρότερη όσον αφορά τα υπό διαχείριση περιουσιακά στοιχεία. Ωστόσο, υπάρχουν σημαντικά περισσότερα κεφάλαια στην ΕΕ (58 125 στην ΕΕ σε σύγκριση με 15 415 στις ΗΠΑ)</w:t>
      </w:r>
      <w:r>
        <w:rPr>
          <w:rStyle w:val="FootnoteReference"/>
          <w:noProof/>
        </w:rPr>
        <w:footnoteReference w:id="16"/>
      </w:r>
      <w:r>
        <w:rPr>
          <w:noProof/>
        </w:rPr>
        <w:t>. Αυτό σημαίνει ότι τα κεφάλαια της ΕΕ είναι, κατά μέσο όρο, σημαντικά μικρότερα. Το γεγονός αυτό έχει αρνητικό αντίκτυπο στις οικονομίες κλίμακας, στα τέλη που καταβάλλονται από τους επενδυτές και στον τρόπο με τον οποίο λειτουργεί η εσωτερική αγορά για τα επενδυτικά κεφάλαια.</w:t>
      </w:r>
    </w:p>
    <w:p>
      <w:pPr>
        <w:pBdr>
          <w:top w:val="nil"/>
          <w:left w:val="nil"/>
          <w:bottom w:val="nil"/>
          <w:right w:val="nil"/>
          <w:between w:val="nil"/>
          <w:bar w:val="nil"/>
        </w:pBdr>
        <w:spacing w:before="0" w:after="240"/>
        <w:rPr>
          <w:rFonts w:eastAsia="Arial Unicode MS"/>
          <w:noProof/>
        </w:rPr>
      </w:pPr>
      <w:r>
        <w:rPr>
          <w:noProof/>
        </w:rPr>
        <w:t>Στην παρούσα πρόταση επίσης αναγνωρίζεται ότι υπάρχουν και άλλοι παράγοντες, πέραν του πεδίου εφαρμογής της, που παρακωλύουν τη διασυνοριακή διανομή επενδυτικών κεφαλαίων στην ΕΕ. Μεταξύ των παραγόντων αυτών συγκαταλέγονται τα εθνικά φορολογικά καθεστώτα που εφαρμόζονται στα επενδυτικά κεφάλαια και τους επενδυτές, οι δίαυλοι κάθετης διανομής και οι πολιτισμικές προτιμήσεις για τα εγχώρια επενδυτικά προϊόντα.</w:t>
      </w:r>
    </w:p>
    <w:p>
      <w:pPr>
        <w:pStyle w:val="ManualHeading2"/>
        <w:rPr>
          <w:noProof/>
          <w:color w:val="000000"/>
          <w:u w:color="000000"/>
          <w:bdr w:val="nil"/>
        </w:rPr>
      </w:pPr>
      <w:r>
        <w:rPr>
          <w:noProof/>
          <w:color w:val="000000"/>
          <w:u w:color="000000"/>
          <w:bdr w:val="nil"/>
        </w:rPr>
        <w:t>•</w:t>
      </w:r>
      <w:r>
        <w:rPr>
          <w:noProof/>
        </w:rPr>
        <w:tab/>
        <w:t>Συνέπεια με τις ισχύουσες διατάξεις στον τομέα πολιτικής</w:t>
      </w:r>
    </w:p>
    <w:p>
      <w:pPr>
        <w:pBdr>
          <w:top w:val="nil"/>
          <w:left w:val="nil"/>
          <w:bottom w:val="nil"/>
          <w:right w:val="nil"/>
          <w:between w:val="nil"/>
          <w:bar w:val="nil"/>
        </w:pBdr>
        <w:spacing w:before="0" w:after="240"/>
        <w:rPr>
          <w:rFonts w:eastAsia="Arial Unicode MS"/>
          <w:noProof/>
        </w:rPr>
      </w:pPr>
      <w:r>
        <w:rPr>
          <w:noProof/>
        </w:rPr>
        <w:t>Η παρούσα πρόταση υποβάλλεται μαζί με μια πρόταση κανονισμού για τη διευκόλυνση της διασυνοριακής διανομής συλλογικών επενδυτικών κεφαλαίων και την τροποποίηση των κανονισμών (ΕΕ) αριθ. 345/2013 και (ΕΕ) αριθ. 346/2013. Περιέχει τροποποιήσεις ορισμένων διατάξεων που εφαρμόζονται στη διασυνοριακή διανομή επενδυτικών κεφαλαίων, οι οποίες προβλέπονται στην οδηγία 2009/65/ΕΚ και την οδηγία 2011/61/ΕΕ. Οι διατάξεις αυτές χαρακτηρίστηκαν ως επαχθείς ή ανεπαρκώς σαφείς και επέτρεψαν τη δημιουργία πρόσθετων απαιτήσεων («επιχρύσωση»), όταν μεταφέρθηκαν στα εθνικά νομικά συστήματα. Οι τροποποιήσεις αυτές συνάδουν με τους στόχους των οδηγιών, οι οποίες αποσκοπούν στη δημιουργία ενιαίας αγοράς επενδυτικών κεφαλαίων και στη διευκόλυνση της διασυνοριακής διανομής επενδυτικών κεφαλαίων. Η παρούσα πρόταση εναρμονίζει επίσης τους κανόνες μεταξύ των διαφόρων νομοθετικών πλαισίων για επενδυτικά κεφάλαια. Συνεπώς, διασφαλίζεται η συνέπεια με τις ισχύουσες διατάξεις στον τομέα πολιτικής.</w:t>
      </w:r>
    </w:p>
    <w:p>
      <w:pPr>
        <w:pStyle w:val="ManualHeading2"/>
        <w:rPr>
          <w:rFonts w:eastAsia="Arial Unicode MS"/>
          <w:noProof/>
        </w:rPr>
      </w:pPr>
      <w:r>
        <w:rPr>
          <w:noProof/>
          <w:color w:val="000000"/>
          <w:u w:color="000000"/>
          <w:bdr w:val="nil"/>
        </w:rPr>
        <w:t>•</w:t>
      </w:r>
      <w:r>
        <w:rPr>
          <w:noProof/>
        </w:rPr>
        <w:tab/>
        <w:t>Συνέπεια με άλλες πολιτικές της Ένωσης</w:t>
      </w:r>
    </w:p>
    <w:p>
      <w:pPr>
        <w:pBdr>
          <w:top w:val="nil"/>
          <w:left w:val="nil"/>
          <w:bottom w:val="nil"/>
          <w:right w:val="nil"/>
          <w:between w:val="nil"/>
          <w:bar w:val="nil"/>
        </w:pBdr>
        <w:spacing w:before="0" w:after="240"/>
        <w:rPr>
          <w:rFonts w:eastAsia="Arial Unicode MS"/>
          <w:noProof/>
        </w:rPr>
      </w:pPr>
      <w:r>
        <w:rPr>
          <w:noProof/>
        </w:rPr>
        <w:t xml:space="preserve">Η κορυφαία προτεραιότητα της Επιτροπής είναι να ενισχύσει την οικονομία της ΕΕ και να τονώσει τις επενδύσεις, προκειμένου να δημιουργηθούν θέσεις απασχόλησης. Βασικό στοιχείο του </w:t>
      </w:r>
      <w:r>
        <w:rPr>
          <w:b/>
          <w:noProof/>
        </w:rPr>
        <w:t>Επενδυτικού Σχεδίου για την Ευρώπη</w:t>
      </w:r>
      <w:r>
        <w:rPr>
          <w:rStyle w:val="FootnoteReference"/>
          <w:noProof/>
        </w:rPr>
        <w:footnoteReference w:id="17"/>
      </w:r>
      <w:r>
        <w:rPr>
          <w:noProof/>
        </w:rPr>
        <w:t xml:space="preserve">, που στοχεύει στην ενδυνάμωση της οικονομίας της Ευρώπης και την ενθάρρυνση των επενδύσεων στο σύνολο των 28 κρατών μελών, είναι η δημιουργία μιας βαθύτερης ενιαίας αγοράς κεφαλαίων – της </w:t>
      </w:r>
      <w:r>
        <w:rPr>
          <w:b/>
          <w:noProof/>
        </w:rPr>
        <w:t>Ένωσης Κεφαλαιαγορών</w:t>
      </w:r>
      <w:r>
        <w:rPr>
          <w:noProof/>
        </w:rPr>
        <w:t>. Οι βαθύτερες και ολοκληρωμένες κεφαλαιαγορές θα βελτιώσουν την πρόσβαση των εταιρειών σε κεφάλαια, βοηθώντας ταυτόχρονα την ανάπτυξη νέων επενδυτικών ευκαιριών για τους αποταμιευτές.</w:t>
      </w:r>
    </w:p>
    <w:p>
      <w:pPr>
        <w:pBdr>
          <w:top w:val="nil"/>
          <w:left w:val="nil"/>
          <w:bottom w:val="nil"/>
          <w:right w:val="nil"/>
          <w:between w:val="nil"/>
          <w:bar w:val="nil"/>
        </w:pBdr>
        <w:spacing w:before="0" w:after="240"/>
        <w:rPr>
          <w:noProof/>
        </w:rPr>
      </w:pPr>
      <w:r>
        <w:rPr>
          <w:noProof/>
        </w:rPr>
        <w:lastRenderedPageBreak/>
        <w:t xml:space="preserve">Η παρούσα πρόταση είναι συμπληρωματική ως προς αυτόν τον στόχο και αποτελεί </w:t>
      </w:r>
      <w:r>
        <w:rPr>
          <w:b/>
          <w:noProof/>
        </w:rPr>
        <w:t>δράση προτεραιότητας στην Ενδιάμεση Επανεξέταση της Ένωσης Κεφαλαιαγορών</w:t>
      </w:r>
      <w:r>
        <w:rPr>
          <w:rStyle w:val="FootnoteReference"/>
          <w:noProof/>
        </w:rPr>
        <w:footnoteReference w:id="18"/>
      </w:r>
      <w:r>
        <w:rPr>
          <w:noProof/>
        </w:rPr>
        <w:t>, καθώς περιέχει μέτρα για την άρση των εμποδίων στις κεφαλαιαγορές. Συνεισφέρει στην ανάπτυξη πιο ενοποιημένων κεφαλαιαγορών, μέσω της διευκόλυνσης των επενδυτών, των διαχειριστών κεφαλαίων και των επιχειρήσεων στις οποίες πραγματοποιούνται επενδύσεις, ώστε να επωφελούνται από την ενιαία αγορά.</w:t>
      </w:r>
    </w:p>
    <w:p>
      <w:pPr>
        <w:pStyle w:val="ManualHeading1"/>
        <w:rPr>
          <w:noProof/>
        </w:rPr>
      </w:pPr>
      <w:r>
        <w:rPr>
          <w:noProof/>
        </w:rPr>
        <w:t>2.</w:t>
      </w:r>
      <w:r>
        <w:rPr>
          <w:noProof/>
        </w:rPr>
        <w:tab/>
        <w:t>ΝΟΜΙΚΗ ΒΑΣΗ, ΕΠΙΚΟΥΡΙΚΟΤΗΤΑ ΚΑΙ ΑΝΑΛΟΓΙΚΟΤΗΤΑ</w:t>
      </w:r>
    </w:p>
    <w:p>
      <w:pPr>
        <w:pStyle w:val="ManualHeading2"/>
        <w:rPr>
          <w:noProof/>
        </w:rPr>
      </w:pPr>
      <w:r>
        <w:rPr>
          <w:noProof/>
        </w:rPr>
        <w:t>•</w:t>
      </w:r>
      <w:r>
        <w:rPr>
          <w:noProof/>
        </w:rPr>
        <w:tab/>
        <w:t>Νομική βάση</w:t>
      </w:r>
    </w:p>
    <w:p>
      <w:pPr>
        <w:pBdr>
          <w:top w:val="nil"/>
          <w:left w:val="nil"/>
          <w:bottom w:val="nil"/>
          <w:right w:val="nil"/>
          <w:between w:val="nil"/>
          <w:bar w:val="nil"/>
        </w:pBdr>
        <w:spacing w:before="0" w:after="240"/>
        <w:rPr>
          <w:noProof/>
        </w:rPr>
      </w:pPr>
      <w:r>
        <w:rPr>
          <w:noProof/>
        </w:rPr>
        <w:t xml:space="preserve">Η παρούσα νομοθετική ενέργεια εμπίπτει στο πεδίο της συντρέχουσας αρμοδιότητας, σύμφωνα με το άρθρο 4 παράγραφος 2 στοιχείο α) της Συνθήκης για τη λειτουργία της Ευρωπαϊκής Ένωσης (ΣΛΕΕ). Αποσκοπεί στη διευκόλυνση της εγκατάστασης και της παροχής υπηρεσιών στην ενιαία αγορά, με την περαιτέρω ανάπτυξη και εφαρμογή των γενικών αρχών του δικαιώματος εγκατάστασης και της ελεύθερης παροχής υπηρεσιών, που κατοχυρώνονται στα άρθρα 49 και 56 της ΣΛΕΕ. </w:t>
      </w:r>
    </w:p>
    <w:p>
      <w:pPr>
        <w:pBdr>
          <w:top w:val="nil"/>
          <w:left w:val="nil"/>
          <w:bottom w:val="nil"/>
          <w:right w:val="nil"/>
          <w:between w:val="nil"/>
          <w:bar w:val="nil"/>
        </w:pBdr>
        <w:spacing w:before="0" w:after="240"/>
        <w:rPr>
          <w:rFonts w:eastAsia="Arial Unicode MS"/>
          <w:noProof/>
        </w:rPr>
      </w:pPr>
      <w:r>
        <w:rPr>
          <w:noProof/>
        </w:rPr>
        <w:t xml:space="preserve">Η παρούσα πρόταση βασίζεται στο άρθρο 53 παράγραφος 1 της ΣΛΕΕ, το οποίο αποτελεί τη νομική βάση της οδηγίας 2009/65/ΕΚ (πρώην άρθρο 47 παράγραφος 2 της Συνθήκης ΕΚ) και της οδηγίας 2011/61/ΕΕ. Η εσωτερική αγορά επενδυτικών κεφαλαίων εμποδίζεται επί του παρόντος να αξιοποιήσει πλήρως το δυναμικό της λόγω κανονιστικών εμποδίων. Τέτοια εμπόδια περιλαμβάνουν την αποκλίνουσα εφαρμογή σε εθνικό επίπεδο των διατάξεων αυτών των δύο οδηγιών, η οποία καθιστά δύσκολη για τα επενδυτικά κεφάλαια την πλήρη άντληση οφελών από τις ελευθερίες που τους παρέχει η Συνθήκη. Προτείνονται ορισμένες τροποποιήσεις στους υφιστάμενους κανόνες, ώστε να υπάρξει μεγαλύτερη σαφήνεια και εναρμόνιση, όπου χρειάζεται. Οι τροποποιήσεις αυτές αποσκοπούν στην αντιμετώπιση των επιζήμιων συνεπειών από τα εντοπισθέντα εμπόδια, που παρακωλύουν την πρόσβαση στην αγορά για τους διαχειριστές που επιθυμούν να προσφέρουν τα επενδυτικά τους κεφάλαια σε άλλο κράτος μέλος, με την παροχή διασυνοριακών υπηρεσιών ή με την ίδρυση υποκαταστήματος σε εκείνο το άλλο κράτος μέλος. Η πρόταση προτείνει την ευθυγράμμιση των κανόνων που ισχύουν για τους ΟΣΕΚΑ και τους ΔΟΕΕ και προτείνει επίσης νέα μέτρα για την άρση των φραγμών στη διασυνοριακή διανομή κεφαλαίων. </w:t>
      </w:r>
      <w:r>
        <w:t xml:space="preserve">  </w:t>
      </w:r>
    </w:p>
    <w:p>
      <w:pPr>
        <w:pStyle w:val="ManualHeading2"/>
        <w:rPr>
          <w:noProof/>
          <w:u w:color="000000"/>
          <w:bdr w:val="nil"/>
        </w:rPr>
      </w:pPr>
      <w:r>
        <w:rPr>
          <w:noProof/>
        </w:rPr>
        <w:t>•</w:t>
      </w:r>
      <w:r>
        <w:rPr>
          <w:noProof/>
        </w:rPr>
        <w:tab/>
        <w:t>Επικουρικότητα (σε περίπτωση μη αποκλειστικής αρμοδιότητας)</w:t>
      </w:r>
    </w:p>
    <w:p>
      <w:pPr>
        <w:pBdr>
          <w:top w:val="nil"/>
          <w:left w:val="nil"/>
          <w:bottom w:val="nil"/>
          <w:right w:val="nil"/>
          <w:between w:val="nil"/>
          <w:bar w:val="nil"/>
        </w:pBdr>
        <w:spacing w:before="0" w:after="240"/>
        <w:rPr>
          <w:noProof/>
        </w:rPr>
      </w:pPr>
      <w:r>
        <w:rPr>
          <w:noProof/>
        </w:rPr>
        <w:t>Η παρούσα πρόταση συνάδει με την αρχή της επικουρικότητας, όπως αυτή διατυπώνεται στο άρθρο 5 της Συνθήκης για την Ευρωπαϊκή Ένωση (ΣΕΕ).</w:t>
      </w:r>
    </w:p>
    <w:p>
      <w:pPr>
        <w:pBdr>
          <w:top w:val="nil"/>
          <w:left w:val="nil"/>
          <w:bottom w:val="nil"/>
          <w:right w:val="nil"/>
          <w:between w:val="nil"/>
          <w:bar w:val="nil"/>
        </w:pBdr>
        <w:spacing w:before="0" w:after="240"/>
        <w:rPr>
          <w:rFonts w:eastAsia="Arial Unicode MS"/>
          <w:noProof/>
        </w:rPr>
      </w:pPr>
      <w:r>
        <w:rPr>
          <w:noProof/>
        </w:rPr>
        <w:t xml:space="preserve">Σύμφωνα με την αρχή της επικουρικότητας, η Ένωση δύναται να αναλάβει δράση μόνον εφόσον είναι αδύνατον να επιτευχθούν οι επιδιωκόμενοι στόχοι μόνον από τα κράτη μέλη. Το διαπιστωμένο πρόβλημα, η ύπαρξη κανονιστικών εμποδίων στη διασυνοριακή διανομή επενδυτικών κεφαλαίων, δεν περιορίζεται στην επικράτεια ενός κράτους μέλους. Κατά συνέπεια, στόχος της πρότασης είναι να διασφαλιστεί η ομαλή λειτουργία της εσωτερικής αγοράς για τις υπηρεσίες των επενδυτικών κεφαλαίων, για παράδειγμα μέσω της (περαιτέρω) εναρμόνισης των απαιτήσεων όσον αφορά την παροχή τοπικών διευκολύνσεων στους επενδυτές στα κράτη μέλη υποδοχής. Επιπλέον, η ομοιομορφία και η ασφάλεια δικαίου όσον </w:t>
      </w:r>
      <w:r>
        <w:rPr>
          <w:noProof/>
        </w:rPr>
        <w:lastRenderedPageBreak/>
        <w:t>αφορά την άσκηση των ελευθεριών της Συνθήκης μπορούν να εξασφαλιστούν καλύτερα με τη λήψη μέτρων σε επίπεδο ΕΕ.</w:t>
      </w:r>
    </w:p>
    <w:p>
      <w:pPr>
        <w:pStyle w:val="ManualHeading2"/>
        <w:rPr>
          <w:noProof/>
          <w:u w:color="000000"/>
          <w:bdr w:val="nil"/>
        </w:rPr>
      </w:pPr>
      <w:r>
        <w:rPr>
          <w:noProof/>
        </w:rPr>
        <w:t>•</w:t>
      </w:r>
      <w:r>
        <w:rPr>
          <w:noProof/>
        </w:rPr>
        <w:tab/>
        <w:t>Αναλογικότητα</w:t>
      </w:r>
    </w:p>
    <w:p>
      <w:pPr>
        <w:pBdr>
          <w:top w:val="nil"/>
          <w:left w:val="nil"/>
          <w:bottom w:val="nil"/>
          <w:right w:val="nil"/>
          <w:between w:val="nil"/>
          <w:bar w:val="nil"/>
        </w:pBdr>
        <w:spacing w:before="0" w:after="240"/>
        <w:rPr>
          <w:noProof/>
        </w:rPr>
      </w:pPr>
      <w:r>
        <w:rPr>
          <w:noProof/>
        </w:rPr>
        <w:t>Η παρούσα πρόταση συνάδει με την αρχή της αναλογικότητας, όπως αυτή διατυπώνεται στο άρθρο 5 της ΣΕΕ. Τα προτεινόμενα μέτρα είναι αναγκαία για την επίτευξη του στόχου της μείωσης των κανονιστικών εμποδίων στη διασυνοριακή διανομή επενδυτικών κεφαλαίων εντός της ΕΕ. Τα εναπομένοντα κανονιστικά εμπόδια απαιτούν δράση από την ΕΕ, που να επιτρέπει τη διαμόρφωση ενός εναρμονισμένου πλαισίου, και δεν μπορούν να αντιμετωπιστούν μόνον από τα κράτη μέλη.</w:t>
      </w:r>
    </w:p>
    <w:p>
      <w:pPr>
        <w:spacing w:before="0" w:after="240"/>
        <w:rPr>
          <w:rFonts w:eastAsia="Arial Unicode MS"/>
          <w:noProof/>
        </w:rPr>
      </w:pPr>
      <w:r>
        <w:rPr>
          <w:noProof/>
        </w:rPr>
        <w:t>Η εκτίμηση επιπτώσεων που συνοδεύει την παρούσα πρόταση περιέχει αρχικές εκτιμήσεις σχετικά με την εξοικονόμηση κόστους, βάσει πραγματικών και ρεαλιστικών υποθέσεων. Η πρόταση θα μειώσει τον φόρτο συμμόρφωσης και το κόστος για τα επενδυτικά κεφάλαια, αφαιρώντας τις επαχθείς απαιτήσεις και την περιττή πολυπλοκότητα και τη έλλειψη ασφάλειας δικαίου των κανόνων που διέπουν τη διασυνοριακή διανομή κεφαλαίων. Συνεπώς, η πρόταση δεν υπερβαίνει τα αναγκαία όρια για την αντιμετώπιση των θεμάτων σε επίπεδο ΕΕ.</w:t>
      </w:r>
    </w:p>
    <w:p>
      <w:pPr>
        <w:pStyle w:val="ManualHeading2"/>
        <w:rPr>
          <w:noProof/>
        </w:rPr>
      </w:pPr>
      <w:r>
        <w:rPr>
          <w:noProof/>
        </w:rPr>
        <w:t>•</w:t>
      </w:r>
      <w:r>
        <w:rPr>
          <w:noProof/>
        </w:rPr>
        <w:tab/>
        <w:t>Επιλογή της νομικής πράξης</w:t>
      </w:r>
    </w:p>
    <w:p>
      <w:pPr>
        <w:pBdr>
          <w:top w:val="nil"/>
          <w:left w:val="nil"/>
          <w:bottom w:val="nil"/>
          <w:right w:val="nil"/>
          <w:between w:val="nil"/>
          <w:bar w:val="nil"/>
        </w:pBdr>
        <w:spacing w:before="0" w:after="240"/>
        <w:rPr>
          <w:noProof/>
        </w:rPr>
      </w:pPr>
      <w:r>
        <w:rPr>
          <w:noProof/>
        </w:rPr>
        <w:t>Η παρούσα πρόταση τροποποιεί την οδηγία 2009/65/ΕΚ και την οδηγία 2011/61/ΕΕ. Επομένως, η επιλογή οδηγίας ως νομικής πράξης για την τροποποίηση των υφιστάμενων κανόνων, που προβλέπονται στις οδηγίες, είναι η πλέον ενδεδειγμένη για την εξάλειψη των εντοπισθέντων εμποδίων.</w:t>
      </w:r>
    </w:p>
    <w:p>
      <w:pPr>
        <w:pBdr>
          <w:top w:val="nil"/>
          <w:left w:val="nil"/>
          <w:bottom w:val="nil"/>
          <w:right w:val="nil"/>
          <w:between w:val="nil"/>
          <w:bar w:val="nil"/>
        </w:pBdr>
        <w:spacing w:before="0" w:after="240"/>
        <w:rPr>
          <w:rFonts w:eastAsia="Arial Unicode MS"/>
          <w:noProof/>
        </w:rPr>
      </w:pPr>
      <w:r>
        <w:rPr>
          <w:noProof/>
        </w:rPr>
        <w:t>Ο στόχος των νέων διαδικασιών για ενέργειες πριν από την εμπορική προώθηση και άρση της κοινοποίησης, που καθιερώνονται με την παρούσα πρόταση, είναι σύμφωνος με τον στόχο της οδηγίας 2009/65/ΕΚ και της οδηγίας 2011/61/ΕΕ, που είναι να διευκολυνθούν οι διαχειριστές συλλογικών επενδυτικών κεφαλαίων να έχουν πρόσβαση στην αγορά. Οι διαδικασίες αυτές εναρμονίζουν τις αποκλίνουσες πρακτικές που καθιερώθηκαν σε ορισμένα κράτη μέλη στους μη εναρμονισμένους τομείς. Λαμβάνοντας υπόψη την ανάγκη για τα κράτη μέλη είτε να συμπληρώσουν είτε να τροποποιήσουν την εθνική τους νομοθεσία που ρυθμίζει την πρόσβαση των διαχειριστών επενδυτικών κεφαλαίων στις αγορές τους, η οδηγία που εισάγει αυτές τις νέες διαδικασίες στο υπάρχον νομικό πλαίσιο της ΕΕ είναι η καταλληλότερη επιλογή</w:t>
      </w:r>
      <w:r>
        <w:t>.</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noProof/>
          <w:u w:color="000000"/>
          <w:bdr w:val="nil"/>
        </w:rPr>
      </w:pPr>
      <w:r>
        <w:rPr>
          <w:noProof/>
        </w:rPr>
        <w:t>•</w:t>
      </w:r>
      <w:r>
        <w:rPr>
          <w:noProof/>
        </w:rPr>
        <w:tab/>
        <w:t>Εκ των υστέρων αξιολογήσεις / έλεγχοι καταλληλότητας της ισχύουσας νομοθεσίας</w:t>
      </w:r>
    </w:p>
    <w:p>
      <w:pPr>
        <w:rPr>
          <w:noProof/>
        </w:rPr>
      </w:pPr>
      <w:r>
        <w:rPr>
          <w:noProof/>
        </w:rPr>
        <w:t>Κατά την προετοιμασία της παρούσας πρότασης, η Επιτροπή έχει διενεργήσει εις βάθος αξιολόγηση των σχετικών διατάξεων της οδηγίας 2009/65/ΕΚ και της οδηγίας 2011/61/ΕΕ και των πρόσθετων απαιτήσεων που επιβάλλονται από τα κράτη μέλη.</w:t>
      </w:r>
    </w:p>
    <w:p>
      <w:pPr>
        <w:pBdr>
          <w:top w:val="nil"/>
          <w:left w:val="nil"/>
          <w:bottom w:val="nil"/>
          <w:right w:val="nil"/>
          <w:between w:val="nil"/>
          <w:bar w:val="nil"/>
        </w:pBdr>
        <w:spacing w:before="0" w:after="240"/>
        <w:rPr>
          <w:rFonts w:eastAsia="Arial Unicode MS"/>
          <w:noProof/>
        </w:rPr>
      </w:pPr>
      <w:r>
        <w:rPr>
          <w:noProof/>
        </w:rPr>
        <w:t xml:space="preserve">Η αξιολόγηση αυτή κατέδειξε ότι, παρά τη σχετική της επιτυχία, η ενιαία αγορά απέχει πολύ από την αξιοποίηση του πλήρους δυναμικού της για τη διασυνοριακή διανομή επενδυτικών κεφαλαίων, δεδομένου ότι τα κεφάλαια αντιμετωπίζουν ακόμη πολλά εμπόδια. Επιπροσθέτως, το ισχύον νομικό πλαίσιο δεν παρέχει επαρκή διαφάνεια όσον αφορά τις νομικές απαιτήσεις και τις διοικητικές πρακτικές που δεν εμπίπτουν στην εναρμόνιση που </w:t>
      </w:r>
      <w:r>
        <w:rPr>
          <w:noProof/>
        </w:rPr>
        <w:lastRenderedPageBreak/>
        <w:t>καθιερώθηκε με την οδηγία 2009/65/ΕΚ και την οδηγία 2011/61/ΕΕ. Η αξιολόγηση της Επιτροπής αποκάλυψε ότι τα κράτη μέλη υιοθετούν πολύ διαφορετικές προσεγγίσεις ως προς τις απαιτήσεις και τις επαληθεύσεις των διαφημιστικών ανακοινώσεων. Υπάρχει, επίσης, ευρεία διαφοροποίηση στα τέλη και στις χρεώσεις που επιβάλλονται από τις εθνικές αρμόδιες αρχές για τα εποπτικά καθήκοντα, σύμφωνα με την οδηγία 2009/65/ΕΚ και την οδηγία 2011/61/ΕΕ. Όλα αυτά συνιστούν εμπόδια για την ευρύτερη διασυνοριακή διανομή επενδυτικών κεφαλαίων.</w:t>
      </w:r>
    </w:p>
    <w:p>
      <w:pPr>
        <w:pStyle w:val="ManualHeading2"/>
        <w:rPr>
          <w:noProof/>
          <w:u w:color="000000"/>
          <w:bdr w:val="nil"/>
        </w:rPr>
      </w:pPr>
      <w:r>
        <w:rPr>
          <w:noProof/>
        </w:rPr>
        <w:t>•</w:t>
      </w:r>
      <w:r>
        <w:rPr>
          <w:noProof/>
        </w:rPr>
        <w:tab/>
        <w:t>Διαβουλεύσεις με τα ενδιαφερόμενα μέρη</w:t>
      </w:r>
    </w:p>
    <w:p>
      <w:pPr>
        <w:pBdr>
          <w:top w:val="nil"/>
          <w:left w:val="nil"/>
          <w:bottom w:val="nil"/>
          <w:right w:val="nil"/>
          <w:between w:val="nil"/>
          <w:bar w:val="nil"/>
        </w:pBdr>
        <w:spacing w:before="0" w:after="240"/>
        <w:rPr>
          <w:rFonts w:eastAsia="Arial Unicode MS"/>
          <w:noProof/>
        </w:rPr>
      </w:pPr>
      <w:r>
        <w:rPr>
          <w:noProof/>
        </w:rPr>
        <w:t xml:space="preserve">Οι απαντήσεις σε δύο διαβουλεύσεις υπέδειξαν ότι τα κανονιστικά εμπόδια στη διασυνοριακή διανομή επενδυτικών κεφαλαίων παρακώλυσαν την πλήρη αξιοποίηση των οφελών της ενιαίας αγοράς. Η πρώτη διαβούλευση, η </w:t>
      </w:r>
      <w:r>
        <w:rPr>
          <w:b/>
          <w:noProof/>
        </w:rPr>
        <w:t>Πράσινη Βίβλος για την Ένωση Κεφαλαιαγορών</w:t>
      </w:r>
      <w:r>
        <w:rPr>
          <w:noProof/>
        </w:rPr>
        <w:t xml:space="preserve">,  δρομολογήθηκε στις 18 Φεβρουαρίου 2015. Η δεύτερη διαβούλευση, η </w:t>
      </w:r>
      <w:r>
        <w:rPr>
          <w:b/>
          <w:noProof/>
        </w:rPr>
        <w:t>Διαδικασία συγκέντρωσης αποδεικτικών στοιχείων σχετικά με το κανονιστικό πλαίσιο της ΕΕ για τις χρηματοπιστωτικές υπηρεσίες,</w:t>
      </w:r>
      <w:r>
        <w:rPr>
          <w:noProof/>
        </w:rPr>
        <w:t xml:space="preserve">δρομολογήθηκε στις 30 Σεπτεμβρίου 2015. </w:t>
      </w:r>
    </w:p>
    <w:p>
      <w:pPr>
        <w:pBdr>
          <w:top w:val="nil"/>
          <w:left w:val="nil"/>
          <w:bottom w:val="nil"/>
          <w:right w:val="nil"/>
          <w:between w:val="nil"/>
          <w:bar w:val="nil"/>
        </w:pBdr>
        <w:spacing w:before="0" w:after="240"/>
        <w:rPr>
          <w:rFonts w:eastAsia="Arial Unicode MS"/>
          <w:noProof/>
        </w:rPr>
      </w:pPr>
      <w:r>
        <w:rPr>
          <w:b/>
          <w:noProof/>
        </w:rPr>
        <w:t>Πρόσθετες πληροφορίες</w:t>
      </w:r>
      <w:r>
        <w:rPr>
          <w:noProof/>
        </w:rPr>
        <w:t xml:space="preserve"> σχετικά με τις εθνικές πρακτικές ζητήθηκαν </w:t>
      </w:r>
      <w:r>
        <w:rPr>
          <w:b/>
          <w:noProof/>
        </w:rPr>
        <w:t>από τις αρμόδιες αρχές και την Ευρωπαϊκή Αρχή Κινητών Αξιών και Αγορών (ΕΑΚΑΑ)</w:t>
      </w:r>
      <w:r>
        <w:rPr>
          <w:noProof/>
        </w:rPr>
        <w:t>. Κατόπιν αιτήματος της Επιτροπής, η ΕΑΚΑΑ διεξήγαγε έρευνα στις αρμόδιες αρχές το 2016, αιτούμενη λεπτομέρειες σχετικά με τις ισχύουσες εθνικές πρακτικές σε τομείς όπως τα ρυθμιστικά τέλη και οι απαιτήσεις εμπορικής προώθησης.</w:t>
      </w:r>
    </w:p>
    <w:p>
      <w:pPr>
        <w:pBdr>
          <w:top w:val="nil"/>
          <w:left w:val="nil"/>
          <w:bottom w:val="nil"/>
          <w:right w:val="nil"/>
          <w:between w:val="nil"/>
          <w:bar w:val="nil"/>
        </w:pBdr>
        <w:spacing w:before="0" w:after="240"/>
        <w:rPr>
          <w:rFonts w:eastAsia="Arial Unicode MS"/>
          <w:noProof/>
        </w:rPr>
      </w:pPr>
      <w:r>
        <w:rPr>
          <w:noProof/>
        </w:rPr>
        <w:t xml:space="preserve">Με βάση τα στοιχεία που συγκεντρώθηκαν από την Πράσινη Βίβλο για την Ένωση Κεφαλαιαγορών και τη Διαδικασία συγκέντρωσης αποδεικτικών στοιχείων, καθώς και την έρευνα της ΕΑΚΑΑ, η Επιτροπή δρομολόγησε </w:t>
      </w:r>
      <w:r>
        <w:rPr>
          <w:b/>
          <w:noProof/>
        </w:rPr>
        <w:t>δημόσια διαβούλευση</w:t>
      </w:r>
      <w:r>
        <w:rPr>
          <w:noProof/>
        </w:rPr>
        <w:t xml:space="preserve">, στις 2 Ιουνίου 2016, </w:t>
      </w:r>
      <w:r>
        <w:rPr>
          <w:b/>
          <w:noProof/>
        </w:rPr>
        <w:t>σχετικά με τη διασυνοριακή διανομή επενδυτικών κεφαλαίων</w:t>
      </w:r>
      <w:r>
        <w:rPr>
          <w:rStyle w:val="FootnoteReference"/>
          <w:noProof/>
        </w:rPr>
        <w:footnoteReference w:id="19"/>
      </w:r>
      <w:r>
        <w:rPr>
          <w:noProof/>
        </w:rPr>
        <w:t xml:space="preserve">. Δεδομένων των παρατηρήσεων που έχουν ήδη ληφθεί, η διαβούλευση επεδίωξε να συγκεντρώσει πρακτικά παραδείγματα των υφιστάμενων προβλημάτων και στοιχεία σχετικά με τις επιπτώσεις τους. Προκειμένου να λάβει υψηλό αριθμό απαντήσεων, η Επιτροπή οργάνωσε </w:t>
      </w:r>
      <w:r>
        <w:rPr>
          <w:b/>
          <w:noProof/>
        </w:rPr>
        <w:t>περιοδείες παρουσίασης</w:t>
      </w:r>
      <w:r>
        <w:rPr>
          <w:noProof/>
        </w:rPr>
        <w:t xml:space="preserve">, με ενώσεις διαχείρισης περιουσιακών στοιχείων και τα μέλη τους στα κύρια κομβικά κέντρα διαχείρισης περιουσιακών στοιχείων στην ΕΕ, δηλαδή στο Λουξεμβούργο, τη Γαλλία, την Ιρλανδία, το Ηνωμένο Βασίλειο, τη Γερμανία και το Βέλγιο. Πραγματοποιήθηκαν αρκετές συναντήσεις και τηλεδιασκέψεις με ευρωπαϊκές και εθνικές ενώσεις επενδυτών, και η διαβούλευση παρουσιάστηκε στην </w:t>
      </w:r>
      <w:r>
        <w:rPr>
          <w:b/>
          <w:noProof/>
        </w:rPr>
        <w:t>ομάδα χρηστών χρηματοπιστωτικών υπηρεσιών</w:t>
      </w:r>
      <w:r>
        <w:rPr>
          <w:noProof/>
        </w:rPr>
        <w:t>, στις 15 Σεπτεμβρίου 2016. Συνολικά, ελήφθησαν 64 απαντήσεις: 52 από ενώσεις ή εταιρείες, 8 από δημόσιες αρχές ή διεθνείς οργανισμούς και 4 από ιδιώτες. Οι περισσότερες απαντήσεις υπέδειξαν ότι τα κανονιστικά εμπόδια αποτέλεσαν σημαντικό αντικίνητρο για τη διασυνοριακή διανομή.</w:t>
      </w:r>
    </w:p>
    <w:p>
      <w:pPr>
        <w:pBdr>
          <w:top w:val="nil"/>
          <w:left w:val="nil"/>
          <w:bottom w:val="nil"/>
          <w:right w:val="nil"/>
          <w:between w:val="nil"/>
          <w:bar w:val="nil"/>
        </w:pBdr>
        <w:spacing w:before="0" w:after="240"/>
        <w:rPr>
          <w:rFonts w:eastAsia="Arial Unicode MS"/>
          <w:noProof/>
        </w:rPr>
      </w:pPr>
      <w:r>
        <w:rPr>
          <w:noProof/>
        </w:rPr>
        <w:t xml:space="preserve">Κατόπιν αιτήματος της Επιτροπής και βάσει των στοιχείων που ελήφθησαν, η ΕΑΚΑΑ διενήργησε μια </w:t>
      </w:r>
      <w:r>
        <w:rPr>
          <w:b/>
          <w:noProof/>
        </w:rPr>
        <w:t>συμπληρωματική έρευνα</w:t>
      </w:r>
      <w:r>
        <w:rPr>
          <w:noProof/>
        </w:rPr>
        <w:t>, το 2017, για να λάβει περαιτέρω πληροφορίες σχετικά με ορισμένες πρακτικές εμπορικής προώθησης και απαιτήσεις κοινοποίησης στα κράτη μέλη.</w:t>
      </w:r>
    </w:p>
    <w:p>
      <w:pPr>
        <w:pBdr>
          <w:top w:val="nil"/>
          <w:left w:val="nil"/>
          <w:bottom w:val="nil"/>
          <w:right w:val="nil"/>
          <w:between w:val="nil"/>
          <w:bar w:val="nil"/>
        </w:pBdr>
        <w:spacing w:before="0" w:after="240"/>
        <w:rPr>
          <w:rFonts w:eastAsia="Arial Unicode MS"/>
          <w:noProof/>
        </w:rPr>
      </w:pPr>
      <w:r>
        <w:rPr>
          <w:noProof/>
        </w:rPr>
        <w:t xml:space="preserve">Η Επιτροπή επίσης διοργάνωσε συναντήσεις με τον κλάδο επενδυτικών κεφαλαίων και τις ευρωπαϊκές ενώσεις επενδυτών για περισσότερη πληροφόρηση. Στις 30 Μαΐου 2017, απεστάλη </w:t>
      </w:r>
      <w:r>
        <w:rPr>
          <w:b/>
          <w:noProof/>
        </w:rPr>
        <w:t>ερωτηματολόγιο</w:t>
      </w:r>
      <w:r>
        <w:rPr>
          <w:noProof/>
        </w:rPr>
        <w:t xml:space="preserve"> σε οκτώ επαγγελματικές οργανώσεις σχετικά με τους διάφορους </w:t>
      </w:r>
      <w:r>
        <w:rPr>
          <w:noProof/>
        </w:rPr>
        <w:lastRenderedPageBreak/>
        <w:t xml:space="preserve">τομείς που καλύπτονται από τη διασυνοριακή διανομή επενδυτικών κεφαλαίων. Δόθηκε ιδιαίτερη έμφαση στην ποσοτικοποίηση του κόστους που συνεπάγονται τα κανονιστικά εμπόδια στη διασυνοριακή διανομή και στον προσδιορισμό των ενδεχόμενων οφελών από την άρση αυτών των φραγμών για τους διαχειριστές περιουσιακών στοιχείων και τους επενδυτές. Από τις παρατηρήσεις που διατυπώθηκαν φάνηκε ότι το κόστος λόγω των κανονιστικών εμποδίων είναι σημαντικό: ανέρχεται στο 1 έως 4% των συνολικών εξόδων ενός οργανισμού επενδύσεων. Επίσης, τον Οκτώβριο του 2017, διενεργήθηκε μια </w:t>
      </w:r>
      <w:r>
        <w:rPr>
          <w:b/>
          <w:noProof/>
        </w:rPr>
        <w:t>στοχευμένη έρευνα</w:t>
      </w:r>
      <w:r>
        <w:rPr>
          <w:noProof/>
        </w:rPr>
        <w:t xml:space="preserve"> 60 ισότιμα εκπροσωπημένων μικρών, μεσαίων και μεγάλων οργανισμών επενδύσεων, βάσει μιας διαδικασίας τυχαίας στρωματοποιημένης δειγματοληψίας. Η έρευνα επιβεβαίωσε τη συνάφεια των κανονιστικών εμποδίων και την ανάγκη ανάληψης δράσης σε επίπεδο ΕΕ.</w:t>
      </w:r>
    </w:p>
    <w:p>
      <w:pPr>
        <w:pBdr>
          <w:top w:val="nil"/>
          <w:left w:val="nil"/>
          <w:bottom w:val="nil"/>
          <w:right w:val="nil"/>
          <w:between w:val="nil"/>
          <w:bar w:val="nil"/>
        </w:pBdr>
        <w:spacing w:before="0" w:after="240"/>
        <w:rPr>
          <w:rFonts w:eastAsia="Arial Unicode MS"/>
          <w:noProof/>
        </w:rPr>
      </w:pPr>
      <w:r>
        <w:rPr>
          <w:noProof/>
        </w:rPr>
        <w:t xml:space="preserve">Η Επιτροπή επίσης διαβουλεύθηκε με τα ενδιαφερόμενα μέρη, τον Ιούνιο και τον Ιούλιο του 2017, μέσω </w:t>
      </w:r>
      <w:r>
        <w:rPr>
          <w:b/>
          <w:noProof/>
        </w:rPr>
        <w:t>αρχικής εκτίμησης επιπτώσεων</w:t>
      </w:r>
      <w:r>
        <w:rPr>
          <w:rStyle w:val="FootnoteReference"/>
          <w:noProof/>
        </w:rPr>
        <w:footnoteReference w:id="20"/>
      </w:r>
      <w:r>
        <w:rPr>
          <w:noProof/>
        </w:rPr>
        <w:t>. Οι πέντε απαντήσεις που ελήφθησαν από διαχειριστές περιουσιακών στοιχείων, τις ενώσεις τους και τις ενώσεις χρηματοπιστωτικών συμβούλων υποστήριξαν την πρωτοβουλία της Επιτροπής να μειώσει τα εμπόδια στη διασυνοριακή διανομή επενδυτικών κεφαλαίων.</w:t>
      </w:r>
    </w:p>
    <w:p>
      <w:pPr>
        <w:pStyle w:val="ManualHeading2"/>
        <w:rPr>
          <w:noProof/>
          <w:u w:color="000000"/>
          <w:bdr w:val="nil"/>
        </w:rPr>
      </w:pPr>
      <w:r>
        <w:rPr>
          <w:noProof/>
        </w:rPr>
        <w:t>•</w:t>
      </w:r>
      <w:r>
        <w:rPr>
          <w:noProof/>
        </w:rPr>
        <w:tab/>
        <w:t>Συλλογή και χρήση εμπειρογνωσίας</w:t>
      </w:r>
    </w:p>
    <w:p>
      <w:pPr>
        <w:pBdr>
          <w:top w:val="nil"/>
          <w:left w:val="nil"/>
          <w:bottom w:val="nil"/>
          <w:right w:val="nil"/>
          <w:between w:val="nil"/>
          <w:bar w:val="nil"/>
        </w:pBdr>
        <w:spacing w:before="0" w:after="240"/>
        <w:rPr>
          <w:rFonts w:eastAsia="Arial Unicode MS"/>
          <w:noProof/>
        </w:rPr>
      </w:pPr>
      <w:r>
        <w:rPr>
          <w:noProof/>
        </w:rPr>
        <w:t>Η Επιτροπή στηρίχτηκε σε πληροφορίες και δεδομένα από την Morningstar</w:t>
      </w:r>
      <w:r>
        <w:rPr>
          <w:rStyle w:val="FootnoteReference"/>
          <w:noProof/>
        </w:rPr>
        <w:footnoteReference w:id="21"/>
      </w:r>
      <w:r>
        <w:rPr>
          <w:noProof/>
        </w:rPr>
        <w:t>, την Ευρωπαϊκή Ένωση Διαχείρισης Κεφαλαίων και Περιουσιακών Στοιχείων (ΕFAMA), καθώς και σε εκθέσεις και μελέτες της αγοράς από ιδιωτικές εταιρείες. Επιπλέον, εξετάστηκε η ακαδημαϊκή βιβλιογραφία, ιδίως η βιβλιογραφία σχετικά με τον αντίκτυπο της διασυνοριακής διανομής στον ανταγωνισμό και την αναμενόμενη καταναλωτική συμπεριφορά.</w:t>
      </w:r>
    </w:p>
    <w:p>
      <w:pPr>
        <w:pStyle w:val="ManualHeading2"/>
        <w:rPr>
          <w:noProof/>
          <w:u w:color="000000"/>
          <w:bdr w:val="nil"/>
        </w:rPr>
      </w:pPr>
      <w:r>
        <w:rPr>
          <w:noProof/>
        </w:rPr>
        <w:t>•</w:t>
      </w:r>
      <w:r>
        <w:rPr>
          <w:noProof/>
        </w:rPr>
        <w:tab/>
        <w:t>Εκτίμηση επιπτώσεων</w:t>
      </w:r>
    </w:p>
    <w:p>
      <w:pPr>
        <w:pBdr>
          <w:top w:val="nil"/>
          <w:left w:val="nil"/>
          <w:bottom w:val="nil"/>
          <w:right w:val="nil"/>
          <w:between w:val="nil"/>
          <w:bar w:val="nil"/>
        </w:pBdr>
        <w:spacing w:before="0" w:after="240"/>
        <w:rPr>
          <w:noProof/>
        </w:rPr>
      </w:pPr>
      <w:r>
        <w:rPr>
          <w:noProof/>
        </w:rPr>
        <w:t>Για την προετοιμασία της παρούσας πρωτοβουλίας, πραγματοποιήθηκε εκτίμηση επιπτώσεων.</w:t>
      </w:r>
    </w:p>
    <w:p>
      <w:pPr>
        <w:pBdr>
          <w:top w:val="nil"/>
          <w:left w:val="nil"/>
          <w:bottom w:val="nil"/>
          <w:right w:val="nil"/>
          <w:between w:val="nil"/>
          <w:bar w:val="nil"/>
        </w:pBdr>
        <w:spacing w:before="0" w:after="240"/>
        <w:rPr>
          <w:rFonts w:eastAsia="Arial Unicode MS"/>
          <w:noProof/>
        </w:rPr>
      </w:pPr>
      <w:r>
        <w:rPr>
          <w:noProof/>
        </w:rPr>
        <w:t>Την 1η Δεκεμβρίου 2017, η επιτροπή ρυθμιστικού ελέγχου εξέδωσε θετική γνώμη, με συστάσεις για την περαιτέρω βελτίωση του σχεδίου της έκθεσης εκτίμησης επιπτώσεων. Το σχέδιο της έκθεσης τροποποιήθηκε στη συνέχεια, για να ληφθούν υπόψη τα σχόλια της επιτροπής</w:t>
      </w:r>
      <w:r>
        <w:rPr>
          <w:rStyle w:val="FootnoteReference"/>
          <w:noProof/>
        </w:rPr>
        <w:footnoteReference w:id="22"/>
      </w:r>
      <w:r>
        <w:rPr>
          <w:noProof/>
        </w:rPr>
        <w:t xml:space="preserve">. Οι κύριες αλλαγές που προτάθηκαν από την επιτροπή αφορούσαν: </w:t>
      </w:r>
    </w:p>
    <w:p>
      <w:pPr>
        <w:pStyle w:val="Bullet0"/>
        <w:rPr>
          <w:rFonts w:eastAsia="Arial Unicode MS"/>
          <w:noProof/>
        </w:rPr>
      </w:pPr>
      <w:r>
        <w:rPr>
          <w:noProof/>
        </w:rPr>
        <w:t xml:space="preserve">παράγοντες που επηρεάζουν τη διασυνοριακή διανομή οι οποίοι δεν καλύπτονται από την πρωτοβουλία, </w:t>
      </w:r>
    </w:p>
    <w:p>
      <w:pPr>
        <w:pStyle w:val="Bullet0"/>
        <w:rPr>
          <w:rFonts w:eastAsia="Arial Unicode MS"/>
          <w:noProof/>
        </w:rPr>
      </w:pPr>
      <w:r>
        <w:rPr>
          <w:noProof/>
        </w:rPr>
        <w:t xml:space="preserve">περιγραφή του βασικού σεναρίου των πρόσφατων πρωτοβουλιών που έχουν (έμμεσο) αντίκτυπο στη διασυνοριακή διανομή κεφαλαίων, </w:t>
      </w:r>
    </w:p>
    <w:p>
      <w:pPr>
        <w:pStyle w:val="Bullet0"/>
        <w:rPr>
          <w:rFonts w:eastAsia="Arial Unicode MS"/>
          <w:noProof/>
        </w:rPr>
      </w:pPr>
      <w:r>
        <w:rPr>
          <w:noProof/>
        </w:rPr>
        <w:t xml:space="preserve">τη δομή, παρουσίαση, εκτίμηση και σύγκριση των επιλογών, και </w:t>
      </w:r>
    </w:p>
    <w:p>
      <w:pPr>
        <w:pStyle w:val="Bullet0"/>
        <w:rPr>
          <w:rFonts w:eastAsia="Arial Unicode MS"/>
          <w:noProof/>
        </w:rPr>
      </w:pPr>
      <w:r>
        <w:rPr>
          <w:noProof/>
        </w:rPr>
        <w:t xml:space="preserve">την παρουσίαση, τεκμηρίωση και αναγνώριση των ποσοτικών μεθόδων και των αποτελεσμάτων τους. </w:t>
      </w:r>
    </w:p>
    <w:p>
      <w:pPr>
        <w:pBdr>
          <w:top w:val="nil"/>
          <w:left w:val="nil"/>
          <w:bottom w:val="nil"/>
          <w:right w:val="nil"/>
          <w:between w:val="nil"/>
          <w:bar w:val="nil"/>
        </w:pBdr>
        <w:spacing w:before="0" w:after="240"/>
        <w:rPr>
          <w:rFonts w:eastAsia="Arial Unicode MS"/>
          <w:noProof/>
        </w:rPr>
      </w:pPr>
      <w:r>
        <w:rPr>
          <w:noProof/>
        </w:rPr>
        <w:lastRenderedPageBreak/>
        <w:t>Η αναθεωρημένη έκθεση εκτίμησης επιπτώσεων και η περίληψη της έκθεσης εκτίμησης επιπτώσεων δημοσιεύονται μαζί με την παρούσα πρόταση</w:t>
      </w:r>
      <w:r>
        <w:rPr>
          <w:rStyle w:val="FootnoteReference"/>
          <w:noProof/>
        </w:rPr>
        <w:footnoteReference w:id="23"/>
      </w:r>
      <w:r>
        <w:rPr>
          <w:noProof/>
        </w:rPr>
        <w:t xml:space="preserve">. </w:t>
      </w:r>
    </w:p>
    <w:p>
      <w:pPr>
        <w:pBdr>
          <w:top w:val="nil"/>
          <w:left w:val="nil"/>
          <w:bottom w:val="nil"/>
          <w:right w:val="nil"/>
          <w:between w:val="nil"/>
          <w:bar w:val="nil"/>
        </w:pBdr>
        <w:spacing w:before="0" w:after="240"/>
        <w:rPr>
          <w:noProof/>
          <w:szCs w:val="24"/>
        </w:rPr>
      </w:pPr>
      <w:r>
        <w:rPr>
          <w:noProof/>
        </w:rPr>
        <w:t>Η έκθεση εκτίμησης επιπτώσεων εξετάζει μια σειρά επιλογών πολιτικής. Βάσει της εκτίμησής τους, οι επιλογές πολιτικές έχουν ως ακολούθως:</w:t>
      </w:r>
    </w:p>
    <w:p>
      <w:pPr>
        <w:pStyle w:val="Point0letter"/>
        <w:numPr>
          <w:ilvl w:val="1"/>
          <w:numId w:val="14"/>
        </w:numPr>
        <w:rPr>
          <w:noProof/>
        </w:rPr>
      </w:pPr>
      <w:r>
        <w:rPr>
          <w:noProof/>
        </w:rPr>
        <w:t>Οι εθνικές απαιτήσεις εμπορικής προώθησης θα πρέπει να είναι πιο διαφανείς σε εθνικό και ενωσιακό επίπεδο. Επιπλέον, ο ορισμός των ενεργειών πριν από την εμπορική προώθηση στην οδηγία 2011/61/ΕΕ θα πρέπει να εναρμονιστεί, και η διαδικασία ελέγχου του υλικού εμπορικής προώθησης θα πρέπει να καθοριστεί με περισσότερη σαφήνεια.</w:t>
      </w:r>
    </w:p>
    <w:p>
      <w:pPr>
        <w:pStyle w:val="Point0letter"/>
        <w:rPr>
          <w:noProof/>
        </w:rPr>
      </w:pPr>
      <w:r>
        <w:rPr>
          <w:noProof/>
        </w:rPr>
        <w:t>Τα ρυθμιστικά τέλη θα πρέπει να είναι πιο διαφανή σε επίπεδο ΕΕ, και θα πρέπει να θεσπιστούν υψηλού επιπέδου αρχές για να εξασφαλιστεί περισσότερη συνέπεια στον τρόπο καθορισμού των ρυθμιστικών τελών.</w:t>
      </w:r>
    </w:p>
    <w:p>
      <w:pPr>
        <w:pStyle w:val="Point0letter"/>
        <w:rPr>
          <w:noProof/>
        </w:rPr>
      </w:pPr>
      <w:r>
        <w:rPr>
          <w:noProof/>
        </w:rPr>
        <w:t>Η επιλογή διευκολύνσεων για την υποστήριξη των τοπικών επενδυτών θα πρέπει να επαφίεται στους διαχειριστές των επενδυτικών κεφαλαίων, με διασφαλίσεις για τους επενδυτές.</w:t>
      </w:r>
    </w:p>
    <w:p>
      <w:pPr>
        <w:pStyle w:val="Point0letter"/>
        <w:rPr>
          <w:noProof/>
        </w:rPr>
      </w:pPr>
      <w:r>
        <w:rPr>
          <w:noProof/>
        </w:rPr>
        <w:t>Οι διαδικασίες και οι απαιτήσεις για την επικαιροποίηση των κοινοποιήσεων και την άρση της κοινοποίησης της χρήσης του διαβατηρίου εμπορικής προώθησης θα πρέπει να εναρμονιστούν περισσότερο.</w:t>
      </w:r>
    </w:p>
    <w:p>
      <w:pPr>
        <w:spacing w:before="0"/>
        <w:rPr>
          <w:noProof/>
        </w:rPr>
      </w:pPr>
      <w:r>
        <w:rPr>
          <w:noProof/>
        </w:rPr>
        <w:t>Από κοινού, οι επιλογές πολιτικής μειώνουν σημαντικά τα κανονιστικά εμπόδια. Αυξάνουν τη δυνατότητα διασυνοριακής διάθεσης στην αγορά περισσότερων κεφαλαίων, βελτιώνουν τον ανταγωνισμό, μειώνουν τον κατακερματισμό της αγοράς και προσφέρουν περισσότερες επιλογές στους επενδυτές στην ΕΕ. Οι επιλογές πολιτικής επίσης αποφέρουν έμμεσα οφέλη, λόγω του κοινωνικού και περιβαλλοντικού τους αντικτύπου. Η μεγαλύτερη διασυνοριακή διανομή αναμένεται να έχει ως αποτέλεσμα περισσότερες ευκαιρίες επένδυσης σε επενδυτικά κεφάλαια τα οποία επιδιώκουν κοινωνικούς ή περιβαλλοντικούς στόχους. Αυτό με τη σειρά του θα μπορούσε να επιταχύνει την ανάπτυξη στους συγκεκριμένους τομείς.</w:t>
      </w:r>
    </w:p>
    <w:p>
      <w:pPr>
        <w:pBdr>
          <w:top w:val="nil"/>
          <w:left w:val="nil"/>
          <w:bottom w:val="nil"/>
          <w:right w:val="nil"/>
          <w:between w:val="nil"/>
          <w:bar w:val="nil"/>
        </w:pBdr>
        <w:spacing w:before="0"/>
        <w:rPr>
          <w:noProof/>
        </w:rPr>
      </w:pPr>
      <w:r>
        <w:rPr>
          <w:noProof/>
        </w:rPr>
        <w:t>Για όλα τα επενδυτικά κεφάλαια που διατίθενται επί του παρόντος στην αγορά σε διασυνοριακή βάση στην ΕΕ, οι επιλογές πολιτικής από κοινού αναμένεται να οδηγήσουν σε εξοικονόμηση ετήσιων δαπανών ύψους 306 έως 440 εκατ. EUR (επαναλαμβανόμενες δαπάνες). Οι μειώσεις στις εφάπαξ δαπάνες αναμένεται να είναι ακόμη υψηλότερες: 378 έως 467 εκατ. EUR. Αυτές οι μειώσεις δαπανών αναμένεται να λειτουργήσουν ως κίνητρα για την ανάπτυξη περισσότερων διασυνοριακών δραστηριοτήτων και την υποστήριξη μιας πιο ολοκληρωμένης ενιαίας αγοράς επενδυτικών κεφαλαίων.</w:t>
      </w:r>
    </w:p>
    <w:p>
      <w:pPr>
        <w:pBdr>
          <w:top w:val="nil"/>
          <w:left w:val="nil"/>
          <w:bottom w:val="nil"/>
          <w:right w:val="nil"/>
          <w:between w:val="nil"/>
          <w:bar w:val="nil"/>
        </w:pBdr>
        <w:spacing w:before="0" w:after="240"/>
        <w:rPr>
          <w:rFonts w:eastAsia="Arial Unicode MS"/>
          <w:noProof/>
        </w:rPr>
      </w:pPr>
      <w:r>
        <w:rPr>
          <w:noProof/>
        </w:rPr>
        <w:t>Η παρούσα οδηγία καλύπτει τις επιλογές πολιτικής γ) και δ). Ο κανονισμός που προτείνεται χωριστά καλύπτει τις επιλογές πολιτικής α) και β).</w:t>
      </w:r>
    </w:p>
    <w:p>
      <w:pPr>
        <w:pStyle w:val="ManualHeading2"/>
        <w:rPr>
          <w:noProof/>
          <w:u w:color="000000"/>
          <w:bdr w:val="nil"/>
        </w:rPr>
      </w:pPr>
      <w:r>
        <w:rPr>
          <w:noProof/>
        </w:rPr>
        <w:t>•</w:t>
      </w:r>
      <w:r>
        <w:rPr>
          <w:noProof/>
        </w:rPr>
        <w:tab/>
        <w:t>Καταλληλότητα και απλούστευση του κανονιστικού πλαισίου</w:t>
      </w:r>
    </w:p>
    <w:p>
      <w:pPr>
        <w:pBdr>
          <w:top w:val="nil"/>
          <w:left w:val="nil"/>
          <w:bottom w:val="nil"/>
          <w:right w:val="nil"/>
          <w:between w:val="nil"/>
          <w:bar w:val="nil"/>
        </w:pBdr>
        <w:spacing w:before="0" w:after="240"/>
        <w:rPr>
          <w:rFonts w:eastAsia="Arial Unicode MS"/>
          <w:noProof/>
        </w:rPr>
      </w:pPr>
      <w:r>
        <w:rPr>
          <w:noProof/>
        </w:rPr>
        <w:t xml:space="preserve">H παρούσα πρόταση αναμένεται να οδηγήσει σε σημαντικές μειώσεις δαπανών για τους διαχειριστές επενδυτικών κεφαλαίων που διανέμουν, ή σκοπεύουν να διανέμουν, διασυνοριακά τα κεφάλαιά τους στην ΕΕ. Αυτές οι μειώσεις δαπανών θα έχουν ιδίως θετικό αποτέλεσμα για τους διαχειριστές κεφαλαίων που διαχειρίζονται είτε μικρότερο αριθμό επενδυτικών κεφαλαίων είτε επενδυτικά κεφάλαια με λιγότερο σημαντικά υπό διαχείριση </w:t>
      </w:r>
      <w:r>
        <w:rPr>
          <w:noProof/>
        </w:rPr>
        <w:lastRenderedPageBreak/>
        <w:t>περιουσιακά στοιχεία, δεδομένου ότι αυτά διαθέτουν μικρότερη βάση επί της οποίας μπορούν να κατανείμουν τις δαπάνες.</w:t>
      </w:r>
    </w:p>
    <w:p>
      <w:pPr>
        <w:pBdr>
          <w:top w:val="nil"/>
          <w:left w:val="nil"/>
          <w:bottom w:val="nil"/>
          <w:right w:val="nil"/>
          <w:between w:val="nil"/>
          <w:bar w:val="nil"/>
        </w:pBdr>
        <w:spacing w:before="0" w:after="240"/>
        <w:rPr>
          <w:rFonts w:eastAsia="Arial Unicode MS"/>
          <w:noProof/>
        </w:rPr>
      </w:pPr>
      <w:r>
        <w:rPr>
          <w:noProof/>
        </w:rPr>
        <w:t>Αν και η παρούσα πρόταση δεν απευθύνεται άμεσα σε μικρές και μεσαίες επιχειρήσεις (ΜΜΕ), οι ΜΜΕ θα έχουν έμμεσο όφελος από την παρούσα πρόταση. Η αυξημένη διασυνοριακή διανομή επενδυτικών κεφαλαίων όντως θα επιταχύνει την αύξηση των επενδυτικών κεφαλαίων στην ΕΕ και τις επενδύσεις τους σε ΜΜΕ, ιδίως από εταιρείες επιχειρηματικού κεφαλαίου.</w:t>
      </w:r>
    </w:p>
    <w:p>
      <w:pPr>
        <w:pStyle w:val="ManualHeading2"/>
        <w:rPr>
          <w:noProof/>
          <w:u w:color="000000"/>
          <w:bdr w:val="nil"/>
        </w:rPr>
      </w:pPr>
      <w:r>
        <w:rPr>
          <w:noProof/>
        </w:rPr>
        <w:t>•</w:t>
      </w:r>
      <w:r>
        <w:rPr>
          <w:noProof/>
        </w:rPr>
        <w:tab/>
        <w:t>Θεμελιώδη δικαιώματα</w:t>
      </w:r>
    </w:p>
    <w:p>
      <w:pPr>
        <w:pBdr>
          <w:top w:val="nil"/>
          <w:left w:val="nil"/>
          <w:bottom w:val="nil"/>
          <w:right w:val="nil"/>
          <w:between w:val="nil"/>
          <w:bar w:val="nil"/>
        </w:pBdr>
        <w:spacing w:before="0" w:after="240"/>
        <w:rPr>
          <w:rFonts w:eastAsia="Arial Unicode MS"/>
          <w:noProof/>
        </w:rPr>
      </w:pPr>
      <w:r>
        <w:rPr>
          <w:noProof/>
        </w:rPr>
        <w:t>Η πρόταση προάγει τα δικαιώματα που κατοχυρώνονται στον Χάρτη των Θεμελιωδών Δικαιωμάτων (ο «Χάρτης»). Βασικός στόχος της παρούσας πρωτοβουλίας είναι η διευκόλυνση του δικαιώματος παροχής υπηρεσιών σε κάθε κράτος μέλος, σύμφωνα με τα προβλεπόμενα στο άρθρο 15 παράγραφος 2 του Χάρτη, χωρίς διακρίσεις, ακόμη και έμμεσες, λόγω ιθαγένειας (κατ’ εφαρμογή, επιπλέον, του άρθρου 21 παράγραφος 2 του Χάρτη). Τέλος, θα λαμβάνεται δεόντως υπόψη η απαγόρευση της κατάχρησης δικαιώματος, συγκεκριμένα δε της ελεύθερης παροχής υπηρεσιών, σύμφωνα με τα προβλεπόμενα στο άρθρο 54 του Χάρτη</w:t>
      </w:r>
      <w:r>
        <w:t>.</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rFonts w:eastAsia="Arial Unicode MS"/>
          <w:noProof/>
        </w:rPr>
      </w:pPr>
      <w:r>
        <w:rPr>
          <w:noProof/>
        </w:rPr>
        <w:t>Η πρόταση δεν έχει δημοσιονομικές επιπτώσεις για την Επιτροπή.</w:t>
      </w:r>
    </w:p>
    <w:p>
      <w:pPr>
        <w:pStyle w:val="ManualHeading1"/>
        <w:rPr>
          <w:rFonts w:eastAsia="Arial Unicode MS"/>
          <w:noProof/>
          <w:bdr w:val="none" w:sz="0" w:space="0" w:color="auto" w:frame="1"/>
        </w:rPr>
      </w:pPr>
      <w:r>
        <w:rPr>
          <w:noProof/>
        </w:rPr>
        <w:t>5.</w:t>
      </w:r>
      <w:r>
        <w:rPr>
          <w:noProof/>
        </w:rPr>
        <w:tab/>
        <w:t>ΛΟΙΠΑ ΣΤΟΙΧΕΙΑ</w:t>
      </w:r>
    </w:p>
    <w:p>
      <w:pPr>
        <w:pStyle w:val="Bullet2"/>
        <w:numPr>
          <w:ilvl w:val="0"/>
          <w:numId w:val="15"/>
        </w:numPr>
        <w:rPr>
          <w:b/>
          <w:noProof/>
          <w:u w:color="000000"/>
          <w:bdr w:val="nil"/>
        </w:rPr>
      </w:pPr>
      <w:r>
        <w:rPr>
          <w:b/>
          <w:noProof/>
          <w:u w:color="000000"/>
          <w:bdr w:val="nil"/>
        </w:rPr>
        <w:t>Αξιολόγηση</w:t>
      </w:r>
    </w:p>
    <w:p>
      <w:pPr>
        <w:rPr>
          <w:rFonts w:eastAsia="Times New Roman"/>
          <w:noProof/>
          <w:color w:val="1F497D"/>
        </w:rPr>
      </w:pPr>
      <w:r>
        <w:rPr>
          <w:noProof/>
        </w:rPr>
        <w:t>Η αξιολόγηση της παρούσας οδηγίας και του κανονισμού για τη διευκόλυνση της διασυνοριακής διανομής οργανισμών συλλογικών επενδύσεων και για την τροποποίηση των κανονισμών (ΕΕ) αριθ. 345/2013 και (ΕΕ) αριθ. 346/2013 θα διενεργηθεί 36 μήνες μετά την ημερομηνία για τη μεταφορά της παρούσας οδηγίας στο εθνικό δίκαιο. Η Επιτροπή θα βασιστεί σε δημόσια διαβούλευση και συζητήσεις με την ΕΑΚΑΑ και τις αρμόδιες αρχές.</w:t>
      </w:r>
    </w:p>
    <w:p>
      <w:pPr>
        <w:pStyle w:val="ManualHeading2"/>
        <w:ind w:left="0" w:firstLine="0"/>
        <w:rPr>
          <w:noProof/>
        </w:rPr>
      </w:pPr>
      <w:r>
        <w:rPr>
          <w:noProof/>
        </w:rPr>
        <w:t>•</w:t>
      </w:r>
      <w:r>
        <w:rPr>
          <w:noProof/>
        </w:rPr>
        <w:tab/>
        <w:t>Αναλυτική επεξήγηση των επιμέρους διατάξεων της πρότασης</w:t>
      </w:r>
    </w:p>
    <w:p>
      <w:pPr>
        <w:pBdr>
          <w:top w:val="nil"/>
          <w:left w:val="nil"/>
          <w:bottom w:val="nil"/>
          <w:right w:val="nil"/>
          <w:between w:val="nil"/>
          <w:bar w:val="nil"/>
        </w:pBdr>
        <w:spacing w:before="0" w:after="240"/>
        <w:rPr>
          <w:noProof/>
        </w:rPr>
      </w:pPr>
      <w:r>
        <w:rPr>
          <w:noProof/>
        </w:rPr>
        <w:t>Η πρόταση καλύπτει τις ακόλουθες τροποποιήσεις:</w:t>
      </w:r>
    </w:p>
    <w:p>
      <w:pPr>
        <w:pStyle w:val="Point0number"/>
        <w:numPr>
          <w:ilvl w:val="0"/>
          <w:numId w:val="9"/>
        </w:numPr>
        <w:rPr>
          <w:noProof/>
        </w:rPr>
      </w:pPr>
      <w:r>
        <w:rPr>
          <w:noProof/>
        </w:rPr>
        <w:t>Τροποποιήσεις της οδηγίας 2009/65/ΕΚ (Άρθρο 1)</w:t>
      </w:r>
    </w:p>
    <w:p>
      <w:pPr>
        <w:pBdr>
          <w:top w:val="nil"/>
          <w:left w:val="nil"/>
          <w:bottom w:val="nil"/>
          <w:right w:val="nil"/>
          <w:between w:val="nil"/>
          <w:bar w:val="nil"/>
        </w:pBdr>
        <w:spacing w:before="0" w:after="240"/>
        <w:rPr>
          <w:noProof/>
        </w:rPr>
      </w:pPr>
      <w:r>
        <w:rPr>
          <w:noProof/>
        </w:rPr>
        <w:t xml:space="preserve">Το άρθρο 77 της οδηγίας 2009/65/ΕΚ προτείνεται να διαγραφεί. Οι ενισχυμένες απαιτήσεις για τις διαφημιστικές ανακοινώσεις προβλέπονται στην πρόταση κανονισμού για τη διευκόλυνση της διασυνοριακής διανομής κεφαλαίων. Αυτές οι αρχές που θεσπίζονται για τις διαφημιστικές ανακοινώσεις θα ισχύουν για όλους τους διαχειριστές περιουσιακών στοιχείων που διαθέτουν τα κεφάλαιά τους στην αγορά, ανεξάρτητα από τον τύπο τους. Η αλλαγή αυτή θα εξασφαλίσει ισότιμους όρους ανταγωνισμού και το ίδιο επίπεδο προστασίας των επενδυτών σε όλα τα κράτη μέλη. </w:t>
      </w:r>
    </w:p>
    <w:p>
      <w:pPr>
        <w:pBdr>
          <w:top w:val="nil"/>
          <w:left w:val="nil"/>
          <w:bottom w:val="nil"/>
          <w:right w:val="nil"/>
          <w:between w:val="nil"/>
          <w:bar w:val="nil"/>
        </w:pBdr>
        <w:spacing w:before="0" w:after="240"/>
        <w:rPr>
          <w:noProof/>
        </w:rPr>
      </w:pPr>
      <w:r>
        <w:rPr>
          <w:noProof/>
        </w:rPr>
        <w:t xml:space="preserve">Το άρθρο 91 παράγραφος 3 της οδηγίας 2009/65/ΕΚ προτείνεται να διαγραφεί. Βάσει της διάταξης αυτής απαιτείται από τα κράτη μέλη να διασφαλίζουν ότι υπάρχει εύκολη πρόσβαση εξ αποστάσεως στις εθνικές τους νομοθετικές, κανονιστικές και διοικητικές διατάξεις που διέπουν τη διασυνοριακή εμπορική προώθηση ΟΣΕΚΑ στο έδαφός τους, με ηλεκτρονικά μέσα και σε γλώσσα που χρησιμοποιείται συνήθως στις διεθνείς χρηματοοικονομικές συναλλαγές. Μια παράλληλη πρόταση κανονισμού για τη διευκόλυνση της διασυνοριακής διανομής κεφαλαίων προβλέπει ειδικούς κανόνες σχετικά με τη διαφάνεια των εθνικών </w:t>
      </w:r>
      <w:r>
        <w:rPr>
          <w:noProof/>
        </w:rPr>
        <w:lastRenderedPageBreak/>
        <w:t>νομοθεσιών και των απαιτήσεων που εφαρμόζονται στις διαφημιστικές ανακοινώσεις όσον αφορά όλα τα συλλογικά επενδυτικά κεφάλαια. Αυτοί οι νέοι κανόνες θα διασφαλίσουν ότι συλλέγονται και δημοσιεύονται πλήρεις, σαφείς και ενημερωμένες πληροφορίες από την ΕΑΚΑΑ.</w:t>
      </w:r>
    </w:p>
    <w:p>
      <w:pPr>
        <w:pBdr>
          <w:top w:val="nil"/>
          <w:left w:val="nil"/>
          <w:bottom w:val="nil"/>
          <w:right w:val="nil"/>
          <w:between w:val="nil"/>
          <w:bar w:val="nil"/>
        </w:pBdr>
        <w:spacing w:before="0" w:after="240"/>
        <w:rPr>
          <w:noProof/>
        </w:rPr>
      </w:pPr>
      <w:r>
        <w:rPr>
          <w:noProof/>
        </w:rPr>
        <w:t>Το άρθρο 92 της οδηγίας 2009/65/ΕΚ προτείνεται να τροποποιηθεί. Η διάταξη αυτή δεν επιβάλλει στους ΟΣΕΚΑ την υποχρέωση να διαθέτουν τοπικές εγκαταστάσεις σε κάθε κράτος μέλος όπου διατίθενται στην αγορά οι ΟΣΕΚΑ. Ωστόσο, στην πράξη, πολλά κράτη μέλη απαιτούν εγκαταστάσεις στην επικράτειά τους για την πραγματοποίηση πληρωμών στους μεριδιούχους, την εξαγορά ή την εξόφληση μεριδίων και τη διάθεση των πληροφοριών που απαιτείται να παρέχουν οι οργανισμοί. Ορισμένα κράτη μέλη απαιτούν επίσης από αυτές τις τοπικές εγκαταστάσεις να εκτελούν πρόσθετα καθήκοντα, όπως ο χειρισμός καταγγελιών ή η εξυπηρέτηση ως τοπικός διανομέας ή η ανάληψη της θέσης του νόμιμου εκπροσώπου (συμπεριλαμβανομένων των δοσοληψιών με την αρμόδια εθνική αρχή).</w:t>
      </w:r>
    </w:p>
    <w:p>
      <w:pPr>
        <w:pBdr>
          <w:top w:val="nil"/>
          <w:left w:val="nil"/>
          <w:bottom w:val="nil"/>
          <w:right w:val="nil"/>
          <w:between w:val="nil"/>
          <w:bar w:val="nil"/>
        </w:pBdr>
        <w:spacing w:before="0" w:after="240"/>
        <w:rPr>
          <w:noProof/>
        </w:rPr>
      </w:pPr>
      <w:r>
        <w:rPr>
          <w:noProof/>
        </w:rPr>
        <w:t>Οι απαιτήσεις για τοπικές εγκαταστάσεις είναι δαπανηρές και έχουν περιορισμένη προστιθέμενη αξία, δεδομένης της χρήσης της ψηφιακής τεχνολογίας. Επομένως, με την παρούσα πρόταση καταργείται η επιβολή φυσικής παρουσίας. Παρότι απαιτείται να καθιερώνονται διευκολύνσεις σε κάθε κράτος μέλος όπου αναπτύσσονται δραστηριότητες εμπορικής προώθησης και οι οποίες εξυπηρετούν καταστάσεις όπως εγγραφή, καταβολή πληρωμών ή εξαγορά ή εξόφληση μεριδίων, η παρούσα πρόταση επιτρέπει στους διαχειριστές των κεφαλαίων να χρησιμοποιούν ηλεκτρονικά ή άλλα μέσα εξ αποστάσεως επικοινωνίας με τους επενδυτές. Οι πληροφορίες και τα μέσα επικοινωνίας θα πρέπει να διατίθενται στους επενδυτές στις επίσημες γλώσσες του κράτους μέλους στο οποίο βρίσκεται ο επενδυτής.</w:t>
      </w:r>
    </w:p>
    <w:p>
      <w:pPr>
        <w:pBdr>
          <w:top w:val="nil"/>
          <w:left w:val="nil"/>
          <w:bottom w:val="nil"/>
          <w:right w:val="nil"/>
          <w:between w:val="nil"/>
          <w:bar w:val="nil"/>
        </w:pBdr>
        <w:spacing w:before="0" w:after="240"/>
        <w:rPr>
          <w:noProof/>
        </w:rPr>
      </w:pPr>
      <w:r>
        <w:rPr>
          <w:noProof/>
        </w:rPr>
        <w:t xml:space="preserve">Οι τροποποιήσεις στα άρθρα 17 και 93 της οδηγίας 2009/65/EΚ αποσκοπούν στην ευθυγράμμιση των εθνικών διαδικασιών για αλλαγές προς τη διαδικασία κοινοποίησης των ΟΣΕΚΑ για όλους τους τύπους κεφαλαίων και σε όλα τα κράτη μέλη. Συγκεκριμένα, είναι αναγκαίο να προβλεφθεί ακριβές χρονικό πλαίσιο για τη γνωστοποίηση των αποφάσεων των αρμόδιων αρχών, προκειμένου να διασφαλιστούν ενιαίοι κανόνες και να καταστούν αποτελεσματικότερες οι διαδικασίες που ισχύουν για τους διαχειριστές συλλογικών κεφαλαίων. Απαιτείται επίσης ακριβές χρονοδιάγραμμα για να εξασφαλιστεί ότι οι διαδικασίες που διέπουν τις αλλαγές στις πληροφορίες που παρέχονται από τους ΔΟΕΕ, κατά τη διαδικασία κοινοποίησης, ευθυγραμμίζονται με την οδηγία 2011/61/ΕΕ. </w:t>
      </w:r>
    </w:p>
    <w:p>
      <w:pPr>
        <w:pBdr>
          <w:top w:val="nil"/>
          <w:left w:val="nil"/>
          <w:bottom w:val="nil"/>
          <w:right w:val="nil"/>
          <w:between w:val="nil"/>
          <w:bar w:val="nil"/>
        </w:pBdr>
        <w:spacing w:before="0" w:after="240"/>
        <w:rPr>
          <w:noProof/>
        </w:rPr>
      </w:pPr>
      <w:r>
        <w:rPr>
          <w:noProof/>
        </w:rPr>
        <w:t>Προστίθεται στην οδηγία 2009/65/ΕΚ ένα νέο άρθρο 93α, για τη συμπλήρωση των διαδικασιών κοινοποίησης με τις προϋποθέσεις για τους ΟΣΕΚΑ που αποφασίζουν να σταματήσουν τις εμπορικές τους δραστηριότητες σε ένα κράτος μέλος. Οι διαχειριστές περιουσιακών στοιχείων επιτρέπεται να αποσύρουν την κοινοποίηση της εμπορικής προώθησης του ΟΣΕΚΑ τους, μόνον εάν το πολύ 10 επενδυτές που κατέχουν μέχρι το 1% των περιουσιακών στοιχείων υπό τη διαχείριση του εν λόγω ΟΣΕΚΑ έχουν επενδύσει σε αυτόν τον ΟΣΕΚΑ σε ένα συγκεκριμένο κράτος μέλος. Οι αρμόδιες αρχές του κράτους μέλους καταγωγής του εν λόγω ΟΣΕΚΑ θα επαληθεύουν τη συμμόρφωση με την απαίτηση αυτή, συμπεριλαμβανομένης της απαίτησης για διαφάνεια και δημοσίευση για τους επενδυτές, καθώς και της προσφοράς εξαγοράς. Όλες οι υποχρεώσεις ενημέρωσης θα εξακολουθήσουν να ισχύουν για τους υπόλοιπους επενδυτές μετά την απόσυρση κοινοποίησης των δραστηριοτήτων εμπορικής προώθησης σε ένα κράτος μέλος.</w:t>
      </w:r>
    </w:p>
    <w:p>
      <w:pPr>
        <w:pStyle w:val="Point0number"/>
        <w:rPr>
          <w:noProof/>
        </w:rPr>
      </w:pPr>
      <w:r>
        <w:rPr>
          <w:noProof/>
        </w:rPr>
        <w:t>Τροποποιήσεις στην οδηγία για τους ΔΟΕΕ (άρθρο 2)</w:t>
      </w:r>
    </w:p>
    <w:p>
      <w:pPr>
        <w:pBdr>
          <w:top w:val="nil"/>
          <w:left w:val="nil"/>
          <w:bottom w:val="nil"/>
          <w:right w:val="nil"/>
          <w:between w:val="nil"/>
          <w:bar w:val="nil"/>
        </w:pBdr>
        <w:spacing w:before="0" w:after="240"/>
        <w:rPr>
          <w:noProof/>
        </w:rPr>
      </w:pPr>
      <w:r>
        <w:rPr>
          <w:noProof/>
        </w:rPr>
        <w:lastRenderedPageBreak/>
        <w:t>Προτείνεται να προστεθεί ορισμός σχετικά με τις ενέργειες πριν από την εμπορική προώθηση, στο άρθρο 4 παράγραφος 1 της οδηγίας 2011/61/ΕΕ, και να προστεθεί το άρθρο 30α, για τον καθορισμό των προϋποθέσεων υπό τις οποίες ένας ΔΟΕΕ της ΕΕ μπορεί να ασκεί δραστηριότητες πριν από την εμπορική προώθηση. Είναι σημαντικό να παρέχονται επαρκείς διασφαλίσεις κατά της πιθανής καταστρατήγησης των απαιτήσεων της οδηγίας 2011/61/ΕΕ, που ισχύουν κατά την εμπορική προώθηση ΟΕΕ στο κράτος μέλος καταγωγής ή εκτός συνόρων σε άλλο κράτος μέλος. Επομένως, επιτρέπεται στους ΔΟΕΕ να δοκιμάζουν επενδυτική ιδέα ή επενδυτική στρατηγική με επαγγελματίες επενδυτές, αλλά δεν μπορούν να προωθούν εγκατεστημένο ΟΕΕ χωρίς κοινοποίηση, όπως προβλέπεται στην οδηγία. Επιπλέον, όταν οι επαγγελματίες επενδυτές επανέρχονται στους ΔΟΕΕ, μετά τις δραστηριότητές τους πριν από την εμπορική προώθηση, η εγγραφή στα μερίδια ή τις μετοχές ενός ΟΕΕ που είναι τελικά εγκατεστημένος ή ενός παρόμοιου ΟΕΕ που τον διαχειρίζεται ο εν λόγω ΔΟΕΕ θα θεωρείται αποτέλεσμα της εμπορικής προώθησης.</w:t>
      </w:r>
    </w:p>
    <w:p>
      <w:pPr>
        <w:pBdr>
          <w:top w:val="nil"/>
          <w:left w:val="nil"/>
          <w:bottom w:val="nil"/>
          <w:right w:val="nil"/>
          <w:between w:val="nil"/>
          <w:bar w:val="nil"/>
        </w:pBdr>
        <w:spacing w:before="0" w:after="240"/>
        <w:rPr>
          <w:noProof/>
        </w:rPr>
      </w:pPr>
      <w:r>
        <w:rPr>
          <w:noProof/>
        </w:rPr>
        <w:t>Προστίθεται στην οδηγία 2011/61/ΕΚ το άρθρο 93α, για τη συμπλήρωση των διαδικασιών κοινοποίησης με τις διαδικασίες και τις προϋποθέσεις για τους ΔΟΕΕ  που αποφασίζουν να διακόψουν τις εμπορικές τους δραστηριότητες σε ένα συγκεκριμένο κράτος μέλος. Μπορεί να επιτραπεί σε έναν ΔΟΕΕ να αποσύρει την κοινοποίηση της εμπορικής προώθησης ενός ΟΕΕ της ΕΕ τον οποίο διαχειρίζεται, μόνο εάν υπάρχουν το πολύ 10 επενδυτές που κατέχουν μέχρι το 1% των περιουσιακών στοιχείων υπό τη διαχείριση αυτού του ΟΕΕ σε ένα συγκεκριμένο κράτος μέλος. Ο ΔΟΕΕ οφείλει να ενημερώνει τις αρμόδιες αρχές του κράτους μέλους καταγωγής του σχετικά με το πώς πληρούνται οι προϋποθέσεις απόσυρσης της κοινοποίησης και της δημόσιας ανακοίνωσης της απόσυρσης της κοινοποίησης. Ο ΔΟΕΕ πρέπει επίσης να ενημερώνει τις αρχές σχετικά με τις προσφορές που υποβάλλονται στους επενδυτές για την εξαγορά μεριδίων και μετοχών του ΟΕΕ που δεν πρόκειται πλέον να διατίθενται στο εμπόριο στο οικείο κράτος μέλος. Όλες οι απαιτήσεις διαφάνειας τις οποίες πρέπει να πληρούν οι επενδυτές, σύμφωνα με την οδηγία 2011/61/ΕΕ, θα εξακολουθήσουν να ισχύουν για τους επενδυτές που διατηρούν την επένδυσή τους μετά την απόσυρση της κοινοποίησης των δραστηριοτήτων εμπορικής προώθησης στο επιλεγμένο κράτος μέλος.</w:t>
      </w: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Προστίθεται στην οδηγία 2011/61/ΕΕ το άρθρο 43α, για να διασφαλιστεί η συνεπής αντιμετώπιση του ευρύτερου επενδυτικού κοινού, ανεξάρτητα από το είδος του κεφαλαίου στο οποίο αποφασίζουν να επενδύσουν. Όταν τα κράτη μέλη επιτρέπουν στους ΔΟΕΕ να διαθέτουν στην αγορά μερίδια ή μετοχές ΟΕΕ στο έδαφός τους στο ευρύ επενδυτικό κοινό, αυτοί οι ΔΟΕΕ θα πρέπει επίσης να παρέχουν διευκολύνσεις στο επενδυτικό κοινό για την εξυπηρέτηση καταστάσεων όπως εγγραφή, καταβολή πληρωμών ή εξαγορά ή εξόφληση μεριδίων. Για τον σκοπό αυτόν, οι ΔΟΕΕ θα μπορούν να χρησιμοποιούν ηλεκτρονικά ή άλλα μέσα επικοινωνίας εξ αποστάσεως.</w:t>
      </w:r>
    </w:p>
    <w:p>
      <w:pPr>
        <w:pStyle w:val="Rfrenceinterinstitutionnelle"/>
        <w:rPr>
          <w:noProof/>
        </w:rPr>
      </w:pPr>
      <w:r>
        <w:rPr>
          <w:noProof/>
        </w:rPr>
        <w:lastRenderedPageBreak/>
        <w:t>2018/0041 (COD)</w:t>
      </w:r>
    </w:p>
    <w:p>
      <w:pPr>
        <w:pStyle w:val="Statut"/>
        <w:rPr>
          <w:noProof/>
        </w:rPr>
      </w:pPr>
      <w:r>
        <w:rPr>
          <w:noProof/>
        </w:rPr>
        <w:t>Πρόταση</w:t>
      </w:r>
    </w:p>
    <w:p>
      <w:pPr>
        <w:pStyle w:val="Typedudocument"/>
        <w:rPr>
          <w:noProof/>
        </w:rPr>
      </w:pPr>
      <w:r>
        <w:rPr>
          <w:noProof/>
        </w:rPr>
        <w:t>ΟΔΗΓΙΑ ΤΟΥ ΕΥΡΩΠΑΪΚΟΥ ΚΟΙΝΟΒΟΥΛΙΟΥ ΚΑΙ ΤΟΥ ΣΥΜΒΟΥΛΙΟΥ</w:t>
      </w:r>
    </w:p>
    <w:p>
      <w:pPr>
        <w:pStyle w:val="Titreobjet"/>
        <w:rPr>
          <w:noProof/>
        </w:rPr>
      </w:pPr>
      <w:r>
        <w:rPr>
          <w:noProof/>
        </w:rPr>
        <w:t xml:space="preserve"> για την τροποποίηση της οδηγίας 2009/65/ΕΚ του Ευρωπαϊκού Κοινοβουλίου και του Συμβουλίου και της οδηγίας 2011/61/ΕΕ του Ευρωπαϊκού Κοινοβουλίου και του Συμβουλίου όσον αφορά τη διασυνοριακή διανομή συλλογικών επενδυτικών κεφαλαίων</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53 παράγραφος 1,</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Κεντρικής Τράπεζας</w:t>
      </w:r>
      <w:r>
        <w:rPr>
          <w:rStyle w:val="FootnoteReference"/>
          <w:noProof/>
        </w:rPr>
        <w:footnoteReference w:id="24"/>
      </w:r>
      <w:r>
        <w:rPr>
          <w:noProof/>
        </w:rPr>
        <w:t>,</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25"/>
      </w:r>
      <w:r>
        <w:rPr>
          <w:noProof/>
        </w:rPr>
        <w:t xml:space="preserve">, </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Point0number"/>
        <w:numPr>
          <w:ilvl w:val="0"/>
          <w:numId w:val="12"/>
        </w:numPr>
        <w:rPr>
          <w:noProof/>
        </w:rPr>
      </w:pPr>
      <w:r>
        <w:rPr>
          <w:noProof/>
        </w:rPr>
        <w:t>Κοινός στόχος της οδηγίας 2009/65/ΕΚ του Ευρωπαϊκού Κοινοβουλίου και του Συμβουλίου</w:t>
      </w:r>
      <w:r>
        <w:rPr>
          <w:rStyle w:val="FootnoteReference"/>
          <w:noProof/>
        </w:rPr>
        <w:footnoteReference w:id="26"/>
      </w:r>
      <w:r>
        <w:rPr>
          <w:noProof/>
        </w:rPr>
        <w:t xml:space="preserve"> και της οδηγίας 2011/61/ΕΕ του Ευρωπαϊκού Κοινοβουλίου και του Συμβουλίου</w:t>
      </w:r>
      <w:r>
        <w:rPr>
          <w:rStyle w:val="FootnoteReference"/>
          <w:noProof/>
        </w:rPr>
        <w:footnoteReference w:id="27"/>
      </w:r>
      <w:r>
        <w:rPr>
          <w:noProof/>
        </w:rPr>
        <w:t xml:space="preserve"> είναι να εξασφαλιστούν ισότιμοι όροι ανταγωνισμού μεταξύ των οργανισμών συλλογικών επενδύσεων και να αρθούν οι περιορισμοί στην ελεύθερη κυκλοφορία των μεριδίων και των μετοχών συλλογικών επενδυτικών κεφαλαίων στην Ένωση, εξασφαλίζοντας ταυτόχρονα πιο ομοιόμορφη προστασία για τους επενδυτές. Παρότι οι στόχοι αυτοί έχουν επιτευχθεί σε μεγάλο βαθμό, ορισμένοι φραγμοί εξακολουθούν να παρεμποδίζουν την ικανότητα των διαχειριστών των κεφαλαίων να επωφελούνται πλήρως από την εσωτερική αγορά.</w:t>
      </w:r>
    </w:p>
    <w:p>
      <w:pPr>
        <w:pStyle w:val="Point0number"/>
        <w:numPr>
          <w:ilvl w:val="0"/>
          <w:numId w:val="12"/>
        </w:numPr>
        <w:rPr>
          <w:noProof/>
        </w:rPr>
      </w:pPr>
      <w:r>
        <w:rPr>
          <w:noProof/>
        </w:rPr>
        <w:t>Οι κανόνες που προτείνονται στην παρούσα οδηγία συμπληρώνονται με χωριστό κανονισμό [</w:t>
      </w:r>
      <w:r>
        <w:rPr>
          <w:i/>
          <w:noProof/>
        </w:rPr>
        <w:t>για τη διευκόλυνση της διασυνοριακής διανομής συλλογικών επενδυτικών κεφαλαίων και την τροποποίηση των κανονισμών (ΕΕ) αριθ. 345/2013 και (ΕΕ) αριθ. 346/2013</w:t>
      </w:r>
      <w:r>
        <w:rPr>
          <w:noProof/>
        </w:rPr>
        <w:t xml:space="preserve">]. Στον κανονισμό καθορίζονται πρόσθετοι κανόνες και διαδικασίες σχετικά με τους οργανισμούς συλλογικών επενδύσεων σε κινητές αξίες (ΟΣΕΚΑ) </w:t>
      </w:r>
      <w:r>
        <w:rPr>
          <w:noProof/>
        </w:rPr>
        <w:lastRenderedPageBreak/>
        <w:t xml:space="preserve">και τους διαχειριστές οργανισμών εναλλακτικών επενδύσεων (ΔΟΕΕ). Ο εν λόγω κανονισμός και η παρούσα οδηγία θα πρέπει από κοινού να συντονίζουν περαιτέρω τις προϋποθέσεις για τους διαχειριστές κεφαλαίων που δραστηριοποιούνται στην εσωτερική αγορά, και να διευκολύνουν τη διασυνοριακή διανομή των κεφαλαίων που διαχειρίζονται.      </w:t>
      </w:r>
    </w:p>
    <w:p>
      <w:pPr>
        <w:pStyle w:val="Point0number"/>
        <w:numPr>
          <w:ilvl w:val="0"/>
          <w:numId w:val="12"/>
        </w:numPr>
        <w:rPr>
          <w:noProof/>
        </w:rPr>
      </w:pPr>
      <w:r>
        <w:rPr>
          <w:noProof/>
        </w:rPr>
        <w:t xml:space="preserve">Είναι αναγκαίο να συμπληρωθεί το ρυθμιστικό κενό και να ευθυγραμμιστεί η διαδικασία που διέπει την κοινοποίηση, στις αρμόδιες αρχές, των αλλαγών που σχεδιάζουν οι ΟΣΕΚΑ σε σχέση με τα υπό διαχείριση κεφάλαιά τους με εκείνες που καθορίζονται στην οδηγία 2011/61/ΕΕ. </w:t>
      </w:r>
    </w:p>
    <w:p>
      <w:pPr>
        <w:pStyle w:val="Point0number"/>
        <w:numPr>
          <w:ilvl w:val="0"/>
          <w:numId w:val="12"/>
        </w:numPr>
        <w:rPr>
          <w:noProof/>
        </w:rPr>
      </w:pPr>
      <w:r>
        <w:rPr>
          <w:noProof/>
        </w:rPr>
        <w:t>Ο κανονισμός [</w:t>
      </w:r>
      <w:r>
        <w:rPr>
          <w:i/>
          <w:noProof/>
        </w:rPr>
        <w:t>για τη διευκόλυνση της διασυνοριακής διανομής συλλογικών επενδυτικών κεφαλαίων και την τροποποίηση των κανονισμών (ΕΕ) αριθ. 345/2013 και (ΕΕ) αριθ. 346/2013</w:t>
      </w:r>
      <w:r>
        <w:rPr>
          <w:noProof/>
        </w:rPr>
        <w:t xml:space="preserve">] θεσπίζει νέους κανόνες που απαιτούν από την Ευρωπαϊκή Αρχή Κινητών Αξιών και Αγορών (ΕΑΚΑΑ) να καταρτίζει σχέδια ρυθμιστικών τεχνικών προτύπων και σχέδια εκτελεστικών τεχνικών προτύπων για τον προσδιορισμό των απαιτούμενων πληροφοριών και των εντύπων, υποδειγμάτων και διαδικασιών που πρέπει να χρησιμοποιούνται για τη διαβίβαση των πληροφοριών αυτών όσον αφορά τη διαχείριση των κεφαλαίων, την απορρόφηση ή τη διακοπή της εμπορίας κεφαλαίων, βάσει της οδηγίας 2009/65/ΕΚ και της οδηγίας 2011/61/ΕΕ. Επομένως, οι διατάξεις των δύο αυτών οδηγιών που παρέχουν στην ΕΑΚΑΑ εξουσιοδοτήσεις διακριτικής ευχέρειας για την κατάρτιση ρυθμιστικών τεχνικών προτύπων και σχεδίων εκτελεστικών τεχνικών προτύπων για τις κοινοποιήσεις δεν είναι πλέον αναγκαίες και, ως εκ τούτου, θα πρέπει να διαγραφούν.  </w:t>
      </w:r>
    </w:p>
    <w:p>
      <w:pPr>
        <w:pStyle w:val="Point0number"/>
        <w:numPr>
          <w:ilvl w:val="0"/>
          <w:numId w:val="12"/>
        </w:numPr>
        <w:rPr>
          <w:noProof/>
        </w:rPr>
      </w:pPr>
      <w:r>
        <w:rPr>
          <w:noProof/>
        </w:rPr>
        <w:t>Ο κανονισμός [</w:t>
      </w:r>
      <w:r>
        <w:rPr>
          <w:i/>
          <w:noProof/>
        </w:rPr>
        <w:t>για τη διευκόλυνση της διασυνοριακής διανομής συλλογικών επενδυτικών κεφαλαίων και την τροποποίηση των κανονισμών (ΕΕ) αριθ. 345/2013 και (ΕΕ) αριθ. 346/2013</w:t>
      </w:r>
      <w:r>
        <w:rPr>
          <w:noProof/>
        </w:rPr>
        <w:t>] ενισχύει περαιτέρω τις εφαρμοστέες αρχές για τις διαφημιστικές ανακοινώσεις που διέπονται από την οδηγία 2009/65/ΕΚ, και επεκτείνει την εφαρμογή τους στους ΔΟΕΕ, οδηγώντας έτσι σε υψηλό επίπεδο προστασίας των επενδυτών, ανεξάρτητα από το είδος του επενδυτή. Κατά συνέπεια, οι αντίστοιχες διατάξεις της οδηγίας 2009/65/EΚ σχετικά με τις διαφημιστικές ανακοινώσεις και την προσβασιμότητα σε εθνικές νομοθετικές και κανονιστικές διατάξεις που αφορούν τις ρυθμίσεις σχετικά με τη διάθεση μεριδίων ΟΣΕΚΑ δεν είναι πλέον αναγκαίες και, επομένως, θα πρέπει να διαγραφούν.</w:t>
      </w:r>
    </w:p>
    <w:p>
      <w:pPr>
        <w:pStyle w:val="Point0number"/>
        <w:numPr>
          <w:ilvl w:val="0"/>
          <w:numId w:val="12"/>
        </w:numPr>
        <w:rPr>
          <w:noProof/>
        </w:rPr>
      </w:pPr>
      <w:r>
        <w:rPr>
          <w:noProof/>
        </w:rPr>
        <w:t>Οι διατάξεις της οδηγίας 2009/65/ΕΚ, βάσει των οποίων απαιτείται από τους ΟΣΕΚΑ να παρέχουν διευκολύνσεις στους επενδυτές, όπως εφαρμόζονται από ορισμένα εθνικά νομικά συστήματα, αποδείχθηκαν επαχθείς. Επιπλέον, οι τοπικές εγκαταστάσεις σπάνια χρησιμοποιούνται από τους επενδυτές όπως προβλέπεται στην οδηγία. Η προτιμώμενη μέθοδος επαφής έχει μετατοπιστεί στην άμεση αλληλεπίδραση των επενδυτών με τον διαχειριστή του κεφαλαίου — είτε ηλεκτρονικά είτε τηλεφωνικά, ενώ οι πληρωμές και οι εξοφλήσεις εκτελούνται μέσω άλλων διαύλων. Αν και οι εγκαταστάσεις αυτές χρησιμοποιούνται για διοικητικούς σκοπούς, όπως η διασυνοριακή είσπραξη των ρυθμιστικών τελών, τέτοιου είδους θέματα θα πρέπει να αντιμετωπιστούν με άλλα μέσα, συμπεριλαμβανομένης της συνεργασίας μεταξύ των αρμόδιων αρχών. Κατά συνέπεια, θα πρέπει να θεσπιστούν κανόνες, που να εκσυγχρονίζουν και να προσδιορίζουν τις απαιτήσεις για την παροχή διευκολύνσεων στο ευρύ επενδυτικό κοινό, αλλά δεν θα πρέπει να απαιτείται φυσική παρουσία βάσει της εθνικής νομοθεσίας των κρατών μελών. Ταυτόχρονα, οι κανόνες θα πρέπει να διασφαλίζουν ότι οι επενδυτές έχουν πρόσβαση στις πληροφορίες που δικαιούνται να λαμβάνουν.</w:t>
      </w:r>
    </w:p>
    <w:p>
      <w:pPr>
        <w:pStyle w:val="Point0number"/>
        <w:numPr>
          <w:ilvl w:val="0"/>
          <w:numId w:val="12"/>
        </w:numPr>
        <w:rPr>
          <w:noProof/>
        </w:rPr>
      </w:pPr>
      <w:r>
        <w:rPr>
          <w:noProof/>
        </w:rPr>
        <w:lastRenderedPageBreak/>
        <w:t>Προκειμένου να εξασφαλιστεί συνεκτική μεταχείριση του ευρύτερου επενδυτικού κοινού, είναι αναγκαίο να εφαρμόζονται οι απαιτήσεις σχετικά με τις διευκολύνσεις επίσης και στους ΔΟΕΕ, όταν τα κράτη μέλη τούς επιτρέπουν να διαθέτουν στην αγορά μερίδια ή μετοχές ΟΕΕ στο ευρύ επενδυτικό κοινό στην επικράτειά τους.</w:t>
      </w:r>
    </w:p>
    <w:p>
      <w:pPr>
        <w:pStyle w:val="Point0number"/>
        <w:numPr>
          <w:ilvl w:val="0"/>
          <w:numId w:val="12"/>
        </w:numPr>
        <w:rPr>
          <w:noProof/>
        </w:rPr>
      </w:pPr>
      <w:r>
        <w:rPr>
          <w:noProof/>
        </w:rPr>
        <w:t xml:space="preserve">Η απουσία σαφών και ενιαίων προϋποθέσεων για τη διακοπή της διάθεσης των μεριδίων ή των μετοχών ενός ΟΣΕΚΑ ή ΟΕΕ της ΕΕ σε ένα κράτος μέλος υποδοχής δημιουργεί οικονομική και νομική αβεβαιότητα για τους διαχειριστές του κεφαλαίου. Ως εκ τούτου, η παρούσα πρόταση προβλέπει σαφείς προϋποθέσεις, συμπεριλαμβανομένων των κατώτατων ορίων, βάσει των οποίων θα μπορούσε να γίνει διαγραφή της καταχώρισης. Τα κατώτατα όρια είναι ενδεικτικά του πότε ο διαχειριστής ενός κεφαλαίου μπορεί να θεωρήσει ότι οι δραστηριότητές του έχουν καταστεί αμελητέες σε ένα συγκεκριμένο κράτος μέλος υποδοχής. Οι προϋποθέσεις καθορίζονται κατά τέτοιον τρόπο ώστε να εξισορροπούνται, αφενός, τα συμφέροντα των διαχειριστών των κεφαλαίων να μπορούν να διαγράψουν την καταχώριση κεφαλαίων που διατίθενται στην αγορά, όταν πληρούνται οι προκαθορισμένοι όροι, και, αφετέρου, τα συμφέροντα των επενδυτών στο κεφάλαιο από το σχετικό κράτος μέλος υποδοχής. </w:t>
      </w:r>
    </w:p>
    <w:p>
      <w:pPr>
        <w:pStyle w:val="Point0number"/>
        <w:numPr>
          <w:ilvl w:val="0"/>
          <w:numId w:val="12"/>
        </w:numPr>
        <w:rPr>
          <w:noProof/>
        </w:rPr>
      </w:pPr>
      <w:r>
        <w:rPr>
          <w:noProof/>
        </w:rPr>
        <w:t xml:space="preserve">Η δυνατότητα διακοπής της εμπορικής προώθησης των ΟΣΕΚΑ ή των ΟΕΕ της ΕΕ σε ένα συγκεκριμένο κράτος μέλος δεν θα πρέπει να επιβαρύνει τους επενδυτές, ούτε να μειώνει τις διασφαλίσεις τους βάσει της οδηγίας 2009/65/ΕΚ ή της οδηγίας 2011/61/ΕΕ, ιδίως όσον αφορά το δικαίωμά τους να λαμβάνουν ακριβείς πληροφορίες σχετικά με τις συνεχιζόμενες δραστηριότητες των εν λόγω κεφαλαίων.  </w:t>
      </w:r>
    </w:p>
    <w:p>
      <w:pPr>
        <w:pStyle w:val="Point0number"/>
        <w:numPr>
          <w:ilvl w:val="0"/>
          <w:numId w:val="12"/>
        </w:numPr>
        <w:rPr>
          <w:noProof/>
        </w:rPr>
      </w:pPr>
      <w:r>
        <w:rPr>
          <w:noProof/>
        </w:rPr>
        <w:t>Υπάρχουν περιπτώσεις όπου ένας ΔΟΕΕ που είναι διατεθειμένος να δοκιμάσει τη διάθεση των επενδυτών για μια συγκεκριμένη επενδυτική ιδέα ή επενδυτική στρατηγική έρχεται αντιμέτωπος με διαφορετική μεταχείριση των δραστηριοτήτων πριν από την εμπορική προώθηση σε διαφορετικά εθνικά νομικά συστήματα. Σε ορισμένα κράτη μέλη όπου επιτρέπονται οι ενέργειες πριν από την εμπορική προώθηση, ο ορισμός και οι προϋποθέσεις ποικίλλουν σημαντικά. Ωστόσο, σε άλλα κράτη μέλη δεν υφίσταται καθόλου η έννοια των ενεργειών πριν από την εμπορική προώθηση. Για να αντιμετωπιστούν αυτές οι αποκλίσεις, θα πρέπει να προβλεφθεί ένας εναρμονισμένος ορισμός των ενεργειών πριν από την εμπορική προώθηση και θα πρέπει να καθοριστούν οι προϋποθέσεις υπό τις οποίες ένας ΔΟΕΕ της ΕΕ μπορεί να ασκεί τις δραστηριότητες αυτές.</w:t>
      </w:r>
    </w:p>
    <w:p>
      <w:pPr>
        <w:pStyle w:val="Point0number"/>
        <w:numPr>
          <w:ilvl w:val="0"/>
          <w:numId w:val="12"/>
        </w:numPr>
        <w:rPr>
          <w:noProof/>
        </w:rPr>
      </w:pPr>
      <w:r>
        <w:rPr>
          <w:noProof/>
        </w:rPr>
        <w:t>Προκειμένου να αναγνωριστούν οι ενέργειες πριν από την εμπορική προώθηση βάσει της παρούσας οδηγίας, θα πρέπει να αφορούν επενδυτική ιδέα ή στρατηγική, χωρίς να έχει ήδη συσταθεί όντως ΟΕΕ. Συνεπώς, κατά τη διάρκεια των ενεργειών πριν από την εμπορική προώθηση, οι επενδυτές δεν είναι σε θέση να εγγραφούν στα μερίδια ή τις μετοχές ενός ΟΕΕ, επειδή το κεφάλαιο δεν υφίσταται ακόμη, και δεν θα πρέπει να επιτρέπεται η διανομή εγγράφων προσφοράς, ακόμη και υπό μορφή σχεδίου, σε πιθανούς επενδυτές κατά τη διάρκεια αυτού του σταδίου. Ωστόσο, όταν μετά τις δραστηριότητες πριν από τη εμπορική προώθηση, ο ΔΟΕΕ προσφέρει για εγγραφή μερίδια ή μετοχές ενός ΟΕΕ, με χαρακτηριστικά παρόμοια με την επενδυτική ιδέα που διατίθεται πριν από την εμπορική προώθηση, θα πρέπει να ακολουθείται η ενδεδειγμένη διαδικασία κοινοποίησης της διάθεσης στην αγορά και ο ΔΟΕΕ δεν θα πρέπει να μπορεί να επικαλεσθεί αντίστροφη προσέλκυση.</w:t>
      </w:r>
    </w:p>
    <w:p>
      <w:pPr>
        <w:pStyle w:val="Point0number"/>
        <w:numPr>
          <w:ilvl w:val="0"/>
          <w:numId w:val="12"/>
        </w:numPr>
        <w:rPr>
          <w:noProof/>
        </w:rPr>
      </w:pPr>
      <w:r>
        <w:rPr>
          <w:noProof/>
        </w:rPr>
        <w:t xml:space="preserve">Για λόγους κατοχύρωσης της ασφάλειας δικαίου, είναι απαραίτητο να εναρμονιστούν οι ημερομηνίες εφαρμογής των νομοθετικών, κανονιστικών και διοικητικών διατάξεων για την εφαρμογή της παρούσας οδηγίας και του κανονισμού </w:t>
      </w:r>
      <w:r>
        <w:rPr>
          <w:noProof/>
        </w:rPr>
        <w:lastRenderedPageBreak/>
        <w:t>[</w:t>
      </w:r>
      <w:r>
        <w:rPr>
          <w:i/>
          <w:noProof/>
        </w:rPr>
        <w:t>για τη διευκόλυνση της διασυνοριακής διανομής συλλογικών επενδυτικών κεφαλαίων και την τροποποίηση των κανονισμών (ΕΕ) αριθ. 345/2013 και (ΕΕ) αριθ. 346/2013</w:t>
      </w:r>
      <w:r>
        <w:rPr>
          <w:noProof/>
        </w:rPr>
        <w:t>] όσον αφορά τις σχετικές διατάξεις σχετικά με τις διαφημιστικές ανακοινώσεις και τις ενέργειες πριν από την προώθηση. Είναι επίσης αναγκαίο να συντονιστούν οι εξουσιοδοτήσεις που παρέχονται στην Επιτροπή για την έγκριση σχεδίων ρυθμιστικών τεχνικών προτύπων και εκτελεστικών τεχνικών προτύπων, όπως έχουν αναπτυχθεί από την ΕΑΚΑΑ, βάσει του κανονισμού [</w:t>
      </w:r>
      <w:r>
        <w:rPr>
          <w:i/>
          <w:noProof/>
        </w:rPr>
        <w:t>για τη διευκόλυνση της διασυνοριακής διανομής συλλογικών επενδυτικών κεφαλαίων και την τροποποίηση των κανονισμών (ΕΕ) αριθ. 345/2013 και (ΕΕ) αριθ. 346/2013</w:t>
      </w:r>
      <w:r>
        <w:rPr>
          <w:noProof/>
        </w:rPr>
        <w:t>] στον τομέα των κοινοποιήσεων, των επιστολών κοινοποίησης ή των γραπτών ανακοινώσεων σχετικά με τις διασυνοριακές δραστηριότητες που πρόκειται να διαγραφούν με την παρούσα οδηγία από την οδηγία 2009/65/ΕΚ και την οδηγία 2011/61/ΕΕ αντίστοιχα.</w:t>
      </w:r>
    </w:p>
    <w:p>
      <w:pPr>
        <w:pStyle w:val="Point0number"/>
        <w:numPr>
          <w:ilvl w:val="0"/>
          <w:numId w:val="12"/>
        </w:numPr>
        <w:rPr>
          <w:noProof/>
        </w:rPr>
      </w:pPr>
      <w:r>
        <w:rPr>
          <w:noProof/>
        </w:rPr>
        <w:t>Σύμφωνα με την κοινή πολιτική δήλωση των κρατών μελών και της Επιτροπής σχετικά με τα επεξηγηματικά έγγραφα</w:t>
      </w:r>
      <w:r>
        <w:rPr>
          <w:rStyle w:val="FootnoteReference"/>
          <w:noProof/>
        </w:rPr>
        <w:footnoteReference w:id="28"/>
      </w:r>
      <w:r>
        <w:rPr>
          <w:noProof/>
        </w:rPr>
        <w:t>, της 28ης Σεπτεμβρίου 2011, τα κράτη μέλη ανέλαβαν να συνοδεύσουν, σε αιτιολογημένες περιπτώσεις, την κοινοποίηση των μέτρων μεταφοράς στο εθνικό δίκαιο με ένα ή περισσότερα έγγραφα στα οποία θα επεξηγείται η σχέση ανάμεσα στα συστατικά στοιχεία μιας οδηγίας και στα αντίστοιχα μέρη των νομικών πράξεων μεταφοράς στο εθνικό δίκαιο. Όσον αφορά την παρούσα οδηγία, ο νομοθέτης θεωρεί ότι η διαβίβαση τέτοιων εγγράφων είναι αιτιολογημένη,</w:t>
      </w:r>
    </w:p>
    <w:p>
      <w:pPr>
        <w:pStyle w:val="Formuledadoption"/>
        <w:rPr>
          <w:noProof/>
        </w:rPr>
      </w:pPr>
      <w:r>
        <w:rPr>
          <w:noProof/>
        </w:rPr>
        <w:t>ΕΞΕΔΩΣΑΝ ΤΗΝ ΠΑΡΟΥΣΑ ΟΔΗΓΙΑ:</w:t>
      </w:r>
    </w:p>
    <w:p>
      <w:pPr>
        <w:pStyle w:val="Titrearticle"/>
        <w:rPr>
          <w:noProof/>
        </w:rPr>
      </w:pPr>
      <w:r>
        <w:rPr>
          <w:noProof/>
        </w:rPr>
        <w:t>Άρθρο 1</w:t>
      </w:r>
    </w:p>
    <w:p>
      <w:pPr>
        <w:jc w:val="center"/>
        <w:rPr>
          <w:b/>
          <w:noProof/>
        </w:rPr>
      </w:pPr>
      <w:r>
        <w:rPr>
          <w:b/>
          <w:noProof/>
        </w:rPr>
        <w:t>Τροποποιήσεις της οδηγίας 2009/65/ΕΚ</w:t>
      </w:r>
    </w:p>
    <w:p>
      <w:pPr>
        <w:rPr>
          <w:noProof/>
        </w:rPr>
      </w:pPr>
      <w:r>
        <w:rPr>
          <w:noProof/>
        </w:rPr>
        <w:t>Η οδηγία 2009/65/ΕΚ τροποποιείται ως εξής:</w:t>
      </w:r>
    </w:p>
    <w:p>
      <w:pPr>
        <w:pStyle w:val="Point0number"/>
        <w:numPr>
          <w:ilvl w:val="0"/>
          <w:numId w:val="10"/>
        </w:numPr>
        <w:rPr>
          <w:noProof/>
        </w:rPr>
      </w:pPr>
      <w:r>
        <w:rPr>
          <w:noProof/>
        </w:rPr>
        <w:t>Το άρθρο 17 τροποποιείται ως εξής:</w:t>
      </w:r>
    </w:p>
    <w:p>
      <w:pPr>
        <w:pStyle w:val="Point1"/>
        <w:rPr>
          <w:noProof/>
        </w:rPr>
      </w:pPr>
      <w:r>
        <w:rPr>
          <w:noProof/>
        </w:rPr>
        <w:t>α)</w:t>
      </w:r>
      <w:r>
        <w:rPr>
          <w:noProof/>
        </w:rPr>
        <w:tab/>
        <w:t>Παρεμβάλλεται η ακόλουθη παράγραφος 8α:</w:t>
      </w:r>
    </w:p>
    <w:p>
      <w:pPr>
        <w:pStyle w:val="Text1"/>
        <w:rPr>
          <w:noProof/>
        </w:rPr>
      </w:pPr>
      <w:r>
        <w:rPr>
          <w:noProof/>
        </w:rPr>
        <w:t>«Όταν, λόγω μιας αλλαγής που αναφέρεται στην παράγραφο 8, ο ΟΣΕΚΑ δεν θα συμμορφώνεται πλέον με την παρούσα οδηγία, οι σχετικές αρμόδιες αρχές που αναφέρονται στην παράγραφο 8 απευθύνουν κοινοποίηση στην εταιρεία διαχείρισης, εντός 10 εργάσιμων ημερών, ότι δεν πρέπει να εφαρμόσει την εν λόγω αλλαγή.</w:t>
      </w:r>
    </w:p>
    <w:p>
      <w:pPr>
        <w:pStyle w:val="Text1"/>
        <w:rPr>
          <w:noProof/>
        </w:rPr>
      </w:pPr>
      <w:r>
        <w:rPr>
          <w:noProof/>
        </w:rPr>
        <w:t>Σε περίπτωση εφαρμογής μιας αλλαγής που αναφέρεται στην παράγραφο 8 μετά την κοινοποίηση σύμφωνα με το πρώτο εδάφιο και, λόγω της αλλαγής αυτής, ο ΟΣΕΚΑ δεν συμμορφώνεται πλέον με την παρούσα οδηγία, οι αρμόδιες αρχές του κράτους μέλους καταγωγής του ΟΣΕΚΑ λαμβάνουν όλα τα δέοντα μέτρα σύμφωνα με το άρθρο 98.</w:t>
      </w:r>
    </w:p>
    <w:p>
      <w:pPr>
        <w:pStyle w:val="Text1"/>
        <w:rPr>
          <w:noProof/>
        </w:rPr>
      </w:pPr>
      <w:r>
        <w:rPr>
          <w:noProof/>
        </w:rPr>
        <w:t>Όταν μια αλλαγή που αναφέρεται στην παράγραφο 8 δεν επηρεάζει τη συμμόρφωση της εταιρείας διαχείρισης με την παρούσα οδηγία, οι αρμόδιες αρχές του κράτους μέλους καταγωγής της εταιρείας διαχείρισης ενημερώνουν, εντός 10 εργάσιμων ημερών, τις αρμόδιες αρχές του κράτους μέλους υποδοχής της εταιρείας διαχείρισης σχετικά με αυτές τις αλλαγές».</w:t>
      </w:r>
    </w:p>
    <w:p>
      <w:pPr>
        <w:pStyle w:val="Point1"/>
        <w:rPr>
          <w:noProof/>
        </w:rPr>
      </w:pPr>
      <w:r>
        <w:rPr>
          <w:noProof/>
        </w:rPr>
        <w:t>β)</w:t>
      </w:r>
      <w:r>
        <w:rPr>
          <w:noProof/>
        </w:rPr>
        <w:tab/>
        <w:t>Η παράγραφος 10 απαλείφεται.</w:t>
      </w:r>
    </w:p>
    <w:p>
      <w:pPr>
        <w:pStyle w:val="Point0number"/>
        <w:rPr>
          <w:noProof/>
        </w:rPr>
      </w:pPr>
      <w:r>
        <w:rPr>
          <w:noProof/>
        </w:rPr>
        <w:t>Στο άρθρο 18, η παράγραφος 5 απαλείφεται.</w:t>
      </w:r>
    </w:p>
    <w:p>
      <w:pPr>
        <w:pStyle w:val="Point0number"/>
        <w:numPr>
          <w:ilvl w:val="0"/>
          <w:numId w:val="10"/>
        </w:numPr>
        <w:rPr>
          <w:noProof/>
        </w:rPr>
      </w:pPr>
      <w:r>
        <w:rPr>
          <w:noProof/>
        </w:rPr>
        <w:lastRenderedPageBreak/>
        <w:t>Το άρθρο 77 απαλείφεται.</w:t>
      </w:r>
    </w:p>
    <w:p>
      <w:pPr>
        <w:pStyle w:val="Point0number"/>
        <w:rPr>
          <w:noProof/>
        </w:rPr>
      </w:pPr>
      <w:r>
        <w:rPr>
          <w:noProof/>
        </w:rPr>
        <w:t>Στο άρθρο 91, η παράγραφος 3 απαλείφεται.</w:t>
      </w:r>
    </w:p>
    <w:p>
      <w:pPr>
        <w:pStyle w:val="Point0number"/>
        <w:rPr>
          <w:noProof/>
        </w:rPr>
      </w:pPr>
      <w:r>
        <w:rPr>
          <w:noProof/>
        </w:rPr>
        <w:t>Το άρθρο 92 αντικαθίσταται από το ακόλουθο κείμενο:</w:t>
      </w:r>
    </w:p>
    <w:p>
      <w:pPr>
        <w:pStyle w:val="Text1"/>
        <w:jc w:val="center"/>
        <w:rPr>
          <w:noProof/>
        </w:rPr>
      </w:pPr>
      <w:r>
        <w:rPr>
          <w:i/>
          <w:noProof/>
        </w:rPr>
        <w:t>«Άρθρο 92</w:t>
      </w:r>
    </w:p>
    <w:p>
      <w:pPr>
        <w:pStyle w:val="Text1"/>
        <w:rPr>
          <w:noProof/>
        </w:rPr>
      </w:pPr>
      <w:r>
        <w:rPr>
          <w:noProof/>
        </w:rPr>
        <w:t>1. Τα κράτη μέλη μεριμνούν ώστε η εταιρεία διαχείρισης του ΟΣΕΚΑ να καθιερώνει, σε κάθε κράτος μέλος όπου προτίθεται να διαθέσει στην αγορά μερίδια ενός ΟΣΕΚΑ, διευκολύνσεις για τη διεκπεραίωση των ακόλουθων καθηκόντων:</w:t>
      </w:r>
    </w:p>
    <w:p>
      <w:pPr>
        <w:pStyle w:val="Point1"/>
        <w:rPr>
          <w:noProof/>
        </w:rPr>
      </w:pPr>
      <w:r>
        <w:rPr>
          <w:noProof/>
        </w:rPr>
        <w:t>α)</w:t>
      </w:r>
      <w:r>
        <w:rPr>
          <w:noProof/>
        </w:rPr>
        <w:tab/>
        <w:t>επεξεργασία των εντολών εγγραφής, πληρωμής, εξαγοράς και εξόφλησης των επενδυτών, οι οποίες σχετίζονται με μερίδια του ΟΣΕΚΑ, σύμφωνα με τις προϋποθέσεις που αναφέρονται στα έγγραφα εμπορικής προώθησης του ΟΣΕΚΑ·</w:t>
      </w:r>
    </w:p>
    <w:p>
      <w:pPr>
        <w:pStyle w:val="Point1"/>
        <w:rPr>
          <w:noProof/>
        </w:rPr>
      </w:pPr>
      <w:r>
        <w:rPr>
          <w:noProof/>
        </w:rPr>
        <w:t>β)</w:t>
      </w:r>
      <w:r>
        <w:rPr>
          <w:noProof/>
        </w:rPr>
        <w:tab/>
        <w:t>παροχή πληροφόρησης στους επενδυτές σχετικά με τον τρόπο εκτέλεσης των εντολών που αναφέρονται στο στοιχείο α) και τον τρόπο πληρωμής των εσόδων εξαγοράς και εξόφλησης·</w:t>
      </w:r>
    </w:p>
    <w:p>
      <w:pPr>
        <w:pStyle w:val="Point1"/>
        <w:rPr>
          <w:noProof/>
        </w:rPr>
      </w:pPr>
      <w:r>
        <w:rPr>
          <w:noProof/>
        </w:rPr>
        <w:t>γ)</w:t>
      </w:r>
      <w:r>
        <w:rPr>
          <w:noProof/>
        </w:rPr>
        <w:tab/>
        <w:t>διευκόλυνση του χειρισμού πληροφοριών που σχετίζονται με την άσκηση των δικαιωμάτων των επενδυτών που απορρέουν από την επένδυσή τους στον ΟΣΕΚΑ στο κράτος μέλος όπου ο ΟΣΕΚΑ προωθείται εμπορικά·</w:t>
      </w:r>
    </w:p>
    <w:p>
      <w:pPr>
        <w:pStyle w:val="Point1"/>
        <w:rPr>
          <w:noProof/>
        </w:rPr>
      </w:pPr>
      <w:r>
        <w:rPr>
          <w:noProof/>
        </w:rPr>
        <w:t>δ)</w:t>
      </w:r>
      <w:r>
        <w:rPr>
          <w:noProof/>
        </w:rPr>
        <w:tab/>
        <w:t>θέση στη διάθεση των επενδυτών, για επιθεώρηση και για παραλαβή αντιγράφων:</w:t>
      </w:r>
    </w:p>
    <w:p>
      <w:pPr>
        <w:pStyle w:val="Text1"/>
        <w:ind w:left="2127" w:hanging="709"/>
        <w:rPr>
          <w:noProof/>
        </w:rPr>
      </w:pPr>
      <w:r>
        <w:rPr>
          <w:noProof/>
        </w:rPr>
        <w:t>i)</w:t>
      </w:r>
      <w:r>
        <w:rPr>
          <w:noProof/>
        </w:rPr>
        <w:tab/>
        <w:t>του κανονισμού του κεφαλαίου ή των καταστατικών εγγράφων του ΟΣΕΚΑ·</w:t>
      </w:r>
    </w:p>
    <w:p>
      <w:pPr>
        <w:pStyle w:val="Text1"/>
        <w:ind w:left="851" w:firstLine="567"/>
        <w:rPr>
          <w:noProof/>
        </w:rPr>
      </w:pPr>
      <w:r>
        <w:rPr>
          <w:noProof/>
        </w:rPr>
        <w:t>ii)</w:t>
      </w:r>
      <w:r>
        <w:rPr>
          <w:noProof/>
        </w:rPr>
        <w:tab/>
        <w:t>της τελευταίας ετήσιας έκθεσης του ΟΣΕΚΑ·</w:t>
      </w:r>
    </w:p>
    <w:p>
      <w:pPr>
        <w:pStyle w:val="Point1"/>
        <w:rPr>
          <w:noProof/>
        </w:rPr>
      </w:pPr>
      <w:r>
        <w:rPr>
          <w:noProof/>
        </w:rPr>
        <w:t>ε)</w:t>
      </w:r>
      <w:r>
        <w:rPr>
          <w:noProof/>
        </w:rPr>
        <w:tab/>
        <w:t>παροχή πληροφοριών στους επενδυτές σχετικά με τα καθήκοντα που διεκπεραιώνονται μέσω των διευκολύνσεων, σε σταθερό μέσο, όπως ορίζεται στο άρθρο 2 παράγραφος 1 στοιχείο ιγ).</w:t>
      </w:r>
    </w:p>
    <w:p>
      <w:pPr>
        <w:pStyle w:val="Text1"/>
        <w:rPr>
          <w:noProof/>
        </w:rPr>
      </w:pPr>
      <w:r>
        <w:rPr>
          <w:noProof/>
        </w:rPr>
        <w:t>2. Τα κράτη μέλη δεν απαιτούν τη φυσική παρουσία της εταιρείας διαχείρισης του ΟΣΕΚΑ, για τον σκοπό της παραγράφου 1.</w:t>
      </w:r>
    </w:p>
    <w:p>
      <w:pPr>
        <w:pStyle w:val="Text1"/>
        <w:rPr>
          <w:noProof/>
        </w:rPr>
      </w:pPr>
      <w:r>
        <w:rPr>
          <w:noProof/>
        </w:rPr>
        <w:t>3. Η εταιρεία διαχείρισης του ΟΣΕΚΑ εξασφαλίζει ότι οι διευκολύνσεις που αναφέρονται στην παράγραφο 1 εμπίπτουν στους ακόλουθους τύπους και έχουν τα εξής χαρακτηριστικά:</w:t>
      </w:r>
    </w:p>
    <w:p>
      <w:pPr>
        <w:pStyle w:val="Point1"/>
        <w:rPr>
          <w:noProof/>
        </w:rPr>
      </w:pPr>
      <w:r>
        <w:rPr>
          <w:noProof/>
        </w:rPr>
        <w:t>α)</w:t>
      </w:r>
      <w:r>
        <w:rPr>
          <w:noProof/>
        </w:rPr>
        <w:tab/>
        <w:t>τα καθήκοντά τους διεκπεραιώνονται στην επίσημη γλώσσα ή στις επίσημες γλώσσες του κράτους μέλους στο οποίο προωθείται εμπορικά ο ΟΣΕΚΑ·</w:t>
      </w:r>
    </w:p>
    <w:p>
      <w:pPr>
        <w:pStyle w:val="Point1"/>
        <w:rPr>
          <w:noProof/>
        </w:rPr>
      </w:pPr>
      <w:r>
        <w:rPr>
          <w:noProof/>
        </w:rPr>
        <w:t>β)</w:t>
      </w:r>
      <w:r>
        <w:rPr>
          <w:noProof/>
        </w:rPr>
        <w:tab/>
        <w:t>τα καθήκοντά τους διεκπεραιώνονται από την ίδια την εταιρεία διαχείρισης του ΟΣΕΚΑ ή από τρίτη οντότητα, με την επιφύλαξη κανονισμού που διέπει τα καθήκοντα που πρέπει να διεκπεραιωθούν, ή αμφότερες·</w:t>
      </w:r>
    </w:p>
    <w:p>
      <w:pPr>
        <w:pStyle w:val="Text1"/>
        <w:rPr>
          <w:noProof/>
        </w:rPr>
      </w:pPr>
      <w:r>
        <w:rPr>
          <w:noProof/>
        </w:rPr>
        <w:t>Για τους σκοπούς του στοιχείου β), όταν οι διευκολύνσεις διεκπεραιώνονται από τρίτη οντότητα, η ανάθεση σε τρίτη οντότητα τεκμηριώνεται με γραπτή σύμβαση, η οποία προσδιορίζει ποια από τα καθήκοντα που αναφέρονται στην παράγραφο 1 δεν διεκπεραιώνονται από την εταιρεία διαχείρισης του ΟΣΕΚΑ και ότι η τρίτη οντότητα λαμβάνει όλες τις σχετικές πληροφορίες και έγγραφα από την εταιρεία διαχείρισης του ΟΣΕΚΑ.».</w:t>
      </w:r>
    </w:p>
    <w:p>
      <w:pPr>
        <w:pStyle w:val="Point0number"/>
        <w:numPr>
          <w:ilvl w:val="0"/>
          <w:numId w:val="10"/>
        </w:numPr>
        <w:rPr>
          <w:noProof/>
        </w:rPr>
      </w:pPr>
      <w:r>
        <w:rPr>
          <w:noProof/>
        </w:rPr>
        <w:t>Στο άρθρο 93, η παράγραφος 8 αντικαθίσταται από το ακόλουθο κείμενο:</w:t>
      </w:r>
    </w:p>
    <w:p>
      <w:pPr>
        <w:pStyle w:val="Text1"/>
        <w:rPr>
          <w:noProof/>
        </w:rPr>
      </w:pPr>
      <w:r>
        <w:rPr>
          <w:noProof/>
        </w:rPr>
        <w:lastRenderedPageBreak/>
        <w:t>«8. Σε περίπτωση αλλαγής των πληροφοριών στην επιστολή κοινοποίησης που υποβάλλεται σύμφωνα με την παράγραφο 1, ή αλλαγής όσον αφορά τις κατηγορίες μετοχών που πρόκειται να διατίθενται, ο ΟΣΕΚΑ ειδοποιεί γραπτώς σχετικά τις αρμόδιες αρχές του κράτους μέλους καταγωγής, τουλάχιστον έναν μήνα πριν επιφέρει την αλλαγή αυτή.</w:t>
      </w:r>
    </w:p>
    <w:p>
      <w:pPr>
        <w:pStyle w:val="Text1"/>
        <w:rPr>
          <w:noProof/>
        </w:rPr>
      </w:pPr>
      <w:r>
        <w:rPr>
          <w:noProof/>
        </w:rPr>
        <w:t>Όταν, λόγω μιας αλλαγής που αναφέρεται στο πρώτο εδάφιο, ο ΟΣΕΚΑ δεν θα συμμορφώνεται πλέον με την παρούσα οδηγία, οι σχετικές αρμόδιες αρχές απευθύνουν κοινοποίηση στον ΟΣΕΚΑ, εντός 10 εργάσιμων ημερών, ότι δεν πρέπει να εφαρμόσει την εν λόγω αλλαγή.</w:t>
      </w:r>
    </w:p>
    <w:p>
      <w:pPr>
        <w:pStyle w:val="Text1"/>
        <w:rPr>
          <w:noProof/>
        </w:rPr>
      </w:pPr>
      <w:r>
        <w:rPr>
          <w:noProof/>
        </w:rPr>
        <w:t>Σε περίπτωση εφαρμογής μιας αλλαγής που αναφέρεται στο πρώτο εδάφιο μετά την κοινοποίηση σύμφωνα με το δεύτερο εδάφιο και, λόγω της αλλαγής αυτής, ο ΟΣΕΚΑ δεν συμμορφώνεται πλέον με την παρούσα οδηγία, οι αρμόδιες αρχές του κράτους μέλους καταγωγής του ΟΣΕΚΑ λαμβάνουν όλα τα δέοντα μέτρα σύμφωνα με το άρθρο 98, συμπεριλαμβανομένης, όπου απαιτείται, της ρητής απαγόρευσης εμπορίας του ΟΣΕΚΑ.</w:t>
      </w:r>
    </w:p>
    <w:p>
      <w:pPr>
        <w:pStyle w:val="Text1"/>
        <w:rPr>
          <w:noProof/>
        </w:rPr>
      </w:pPr>
      <w:r>
        <w:rPr>
          <w:noProof/>
        </w:rPr>
        <w:t>Όταν οι αλλαγές που αναφέρονται στο πρώτο εδάφιο δεν επηρεάζουν τη συμμόρφωση του ΟΣΕΚΑ με την παρούσα οδηγία, οι αρμόδιες αρχές του κράτους μέλους καταγωγής του ΟΣΕΚΑ ενημερώνουν, χωρίς αδικαιολόγητη καθυστέρηση, τις αρμόδιες αρχές του κράτους μέλους υποδοχής του ΟΣΕΚΑ σχετικά με τις αλλαγές αυτές.».</w:t>
      </w:r>
    </w:p>
    <w:p>
      <w:pPr>
        <w:pStyle w:val="Point0number"/>
        <w:numPr>
          <w:ilvl w:val="0"/>
          <w:numId w:val="10"/>
        </w:numPr>
        <w:rPr>
          <w:noProof/>
        </w:rPr>
      </w:pPr>
      <w:r>
        <w:rPr>
          <w:noProof/>
        </w:rPr>
        <w:t>Παρεμβάλλεται το ακόλουθο άρθρο 93α:</w:t>
      </w:r>
    </w:p>
    <w:p>
      <w:pPr>
        <w:pStyle w:val="Text1"/>
        <w:jc w:val="center"/>
        <w:rPr>
          <w:noProof/>
        </w:rPr>
      </w:pPr>
      <w:r>
        <w:rPr>
          <w:noProof/>
        </w:rPr>
        <w:t>«</w:t>
      </w:r>
      <w:r>
        <w:rPr>
          <w:i/>
          <w:noProof/>
        </w:rPr>
        <w:t>Άρθρο 93a</w:t>
      </w:r>
    </w:p>
    <w:p>
      <w:pPr>
        <w:pStyle w:val="Text1"/>
        <w:rPr>
          <w:noProof/>
        </w:rPr>
      </w:pPr>
      <w:r>
        <w:rPr>
          <w:noProof/>
        </w:rPr>
        <w:t>1. Οι αρμόδιες αρχές του κράτους μέλους καταγωγής του ΟΣΕΚΑ εξασφαλίζουν ότι ο ΟΣΕΚΑ μπορεί να διακόψει τη διάθεση των μεριδίων του σε κράτος μέλος όπου έχει κοινοποιήσει τις δραστηριότητές του, σύμφωνα με το άρθρο 93, εφόσον πληρούνται όλες οι ακόλουθες προϋποθέσεις:</w:t>
      </w:r>
    </w:p>
    <w:p>
      <w:pPr>
        <w:pStyle w:val="Point1"/>
        <w:rPr>
          <w:noProof/>
        </w:rPr>
      </w:pPr>
      <w:r>
        <w:rPr>
          <w:noProof/>
        </w:rPr>
        <w:t>α)</w:t>
      </w:r>
      <w:r>
        <w:rPr>
          <w:noProof/>
        </w:rPr>
        <w:tab/>
        <w:t>κανένας επενδυτής που έχει την κατοικία ή την καταστατική έδρα του σε κράτος μέλος όπου ο ΟΣΕΚΑ έχει κοινοποιήσει τις δραστηριότητές του, σύμφωνα με το άρθρο 93, δεν κατέχει μερίδια αυτού του ΟΣΕΚΑ, ή το πολύ 10 επενδυτές που έχουν την κατοικία ή την καταστατική έδρα τους στο εν λόγω κράτος μέλος κατέχουν μερίδια του ΟΣΕΚΑ, που αντιπροσωπεύουν λιγότερο από το 1% των περιουσιακών στοιχείων υπό τη διαχείριση του εν λόγω ΟΣΕΚΑ·</w:t>
      </w:r>
    </w:p>
    <w:p>
      <w:pPr>
        <w:pStyle w:val="Point1"/>
        <w:rPr>
          <w:noProof/>
        </w:rPr>
      </w:pPr>
      <w:r>
        <w:rPr>
          <w:noProof/>
        </w:rPr>
        <w:t>β)</w:t>
      </w:r>
      <w:r>
        <w:rPr>
          <w:noProof/>
        </w:rPr>
        <w:tab/>
        <w:t>μια γενική προσφορά εξαγοράς, απαλλαγμένη από οποιεσδήποτε χρεώσεις ή εκπτώσεις, όλων των μεριδίων του ΟΣΕΚΑ που κατέχονται από επενδυτές σε κράτος μέλος όπου ο ΟΣΕΚΑ έχει κοινοποιήσει τις δραστηριότητές του, σύμφωνα με το άρθρο 93, δημοσιοποιείται για τουλάχιστον 30 εργάσιμες ημέρες και απευθύνεται μεμονωμένα σε όλους τους επενδυτές στο κράτος μέλος υποδοχής των οποίων είναι γνωστή η ταυτότητα·</w:t>
      </w:r>
    </w:p>
    <w:p>
      <w:pPr>
        <w:pStyle w:val="Point1"/>
        <w:rPr>
          <w:noProof/>
        </w:rPr>
      </w:pPr>
      <w:r>
        <w:rPr>
          <w:noProof/>
        </w:rPr>
        <w:t>γ)</w:t>
      </w:r>
      <w:r>
        <w:rPr>
          <w:noProof/>
        </w:rPr>
        <w:tab/>
        <w:t>η πρόθεση διακοπής των δραστηριοτήτων διάθεσης στην αγορά στο κράτος μέλος όπου ο ΟΣΕΚΑ έχει κοινοποιήσει τις δραστηριότητές του, σύμφωνα με το άρθρο 93, δημοσιοποιείται μέσω διαθέσιμου στο κοινό μέσου, το οποίο είναι σύνηθες για την εμπορική προώθηση ΟΣΕΚΑ και κατάλληλο για τον μέσο επενδυτή σε ΟΣΕΚΑ.</w:t>
      </w:r>
    </w:p>
    <w:p>
      <w:pPr>
        <w:pStyle w:val="Text1"/>
        <w:rPr>
          <w:noProof/>
        </w:rPr>
      </w:pPr>
      <w:r>
        <w:rPr>
          <w:noProof/>
        </w:rPr>
        <w:t>Οι πληροφορίες που αναφέρονται στα στοιχεία β) και γ) παρέχονται στις επίσημες γλώσσες του κράτους μέλους στο οποίο έχει διατεθεί ο ΟΣΕΚΑ στην αγορά.</w:t>
      </w:r>
    </w:p>
    <w:p>
      <w:pPr>
        <w:pStyle w:val="Text1"/>
        <w:rPr>
          <w:noProof/>
        </w:rPr>
      </w:pPr>
      <w:r>
        <w:rPr>
          <w:noProof/>
        </w:rPr>
        <w:lastRenderedPageBreak/>
        <w:t>2. Ο ΟΣΕΚΑ υποβάλλει επιστολή κοινοποίησης στην αρμόδια αρχή του κράτους μέλους καταγωγής του, η οποία περιλαμβάνει τις πληροφορίες που αναφέρονται στην παράγραφο 1.</w:t>
      </w:r>
    </w:p>
    <w:p>
      <w:pPr>
        <w:pStyle w:val="Text1"/>
        <w:rPr>
          <w:noProof/>
        </w:rPr>
      </w:pPr>
      <w:r>
        <w:rPr>
          <w:noProof/>
        </w:rPr>
        <w:t>3. Οι αρμόδιες αρχές του κράτους μέλους καταγωγής του ΟΣΕΚΑ, το αργότερο 20 εργάσιμες ημέρες από την παραλαβή της κοινοποίησης που αναφέρεται στην παράγραφο 2, τη διαβιβάζουν στις αρμόδιες αρχές του κράτους μέλους όπου πρόκειται να διακοπεί η διάθεση του ΟΣΕΚΑ στην αγορά, καθώς και στην ΕΑΚΑΑ.</w:t>
      </w:r>
    </w:p>
    <w:p>
      <w:pPr>
        <w:pStyle w:val="Text1"/>
        <w:rPr>
          <w:noProof/>
        </w:rPr>
      </w:pPr>
      <w:r>
        <w:rPr>
          <w:noProof/>
        </w:rPr>
        <w:t>Μετά τη διαβίβαση του φακέλου κοινοποίησης, σύμφωνα με το πρώτο εδάφιο, οι αρμόδιες αρχές του κράτους μέλους καταγωγής του ΟΣΕΚΑ ενημερώνουν αμέσως τον ΟΣΕΚΑ σχετικά με την εν λόγω διαβίβαση. Από αυτήν την ημερομηνία, ο ΟΣΕΚΑ διακόπτει κάθε διάθεση των μεριδίων του στην αγορά στο κράτος μέλος το οποίο προσδιορίζεται στην επιστολή κοινοποίησης που αναφέρεται στην παράγραφο 2.</w:t>
      </w:r>
    </w:p>
    <w:p>
      <w:pPr>
        <w:pStyle w:val="Text1"/>
        <w:rPr>
          <w:noProof/>
        </w:rPr>
      </w:pPr>
      <w:r>
        <w:rPr>
          <w:noProof/>
        </w:rPr>
        <w:t>4. Ο ΟΣΕΚΑ συνεχίζει να παρέχει στους επενδυτές, που εξακολουθούν να έχουν επενδύσεις στον ΟΣΕΚΑ, τις πληροφορίες που απαιτούνται βάσει των άρθρων 68 έως 82 και βάσει του άρθρου 94.</w:t>
      </w:r>
    </w:p>
    <w:p>
      <w:pPr>
        <w:pStyle w:val="Text1"/>
        <w:rPr>
          <w:noProof/>
        </w:rPr>
      </w:pPr>
      <w:r>
        <w:rPr>
          <w:noProof/>
        </w:rPr>
        <w:t xml:space="preserve">5. Τα κράτη μέλη επιτρέπουν τη χρήση όλων των ηλεκτρονικών ή άλλων μέσων επικοινωνίας εξ αποστάσεως για τους σκοπούς της παραγράφου 4, υπό την προϋπόθεση ότι οι πληροφορίες και τα μέσα επικοινωνίας είναι διαθέσιμα για τους επενδυτές στις επίσημες γλώσσες του κράτους μέλους όπου είναι εγκατεστημένος ο επενδυτής.».  </w:t>
      </w:r>
    </w:p>
    <w:p>
      <w:pPr>
        <w:pStyle w:val="Point0number"/>
        <w:numPr>
          <w:ilvl w:val="0"/>
          <w:numId w:val="10"/>
        </w:numPr>
        <w:rPr>
          <w:noProof/>
        </w:rPr>
      </w:pPr>
      <w:r>
        <w:rPr>
          <w:noProof/>
        </w:rPr>
        <w:t>Στο άρθρο 95 παράγραφος 2, το σημείο α) απαλείφεται.</w:t>
      </w:r>
    </w:p>
    <w:p>
      <w:pPr>
        <w:pStyle w:val="Titrearticle"/>
        <w:rPr>
          <w:noProof/>
        </w:rPr>
      </w:pPr>
      <w:r>
        <w:rPr>
          <w:noProof/>
        </w:rPr>
        <w:t>Άρθρο 2</w:t>
      </w:r>
    </w:p>
    <w:p>
      <w:pPr>
        <w:jc w:val="center"/>
        <w:rPr>
          <w:b/>
          <w:noProof/>
        </w:rPr>
      </w:pPr>
      <w:r>
        <w:rPr>
          <w:b/>
          <w:noProof/>
        </w:rPr>
        <w:t>Τροποποιήσεις της οδηγίας 2011/61/ΕΕ</w:t>
      </w:r>
    </w:p>
    <w:p>
      <w:pPr>
        <w:rPr>
          <w:noProof/>
        </w:rPr>
      </w:pPr>
      <w:r>
        <w:rPr>
          <w:noProof/>
        </w:rPr>
        <w:t>Η οδηγία 2011/61/ΕΕ τροποποιείται ως εξής:</w:t>
      </w:r>
    </w:p>
    <w:p>
      <w:pPr>
        <w:pStyle w:val="Point0number"/>
        <w:numPr>
          <w:ilvl w:val="0"/>
          <w:numId w:val="11"/>
        </w:numPr>
        <w:rPr>
          <w:noProof/>
        </w:rPr>
      </w:pPr>
      <w:r>
        <w:rPr>
          <w:noProof/>
        </w:rPr>
        <w:t>Στο άρθρο 4 παράγραφος 1, μεταξύ των στοιχείων λα) και λβ), παρεμβάλλεται το ακόλουθο στοιχείο λαα):</w:t>
      </w:r>
    </w:p>
    <w:p>
      <w:pPr>
        <w:rPr>
          <w:noProof/>
        </w:rPr>
      </w:pPr>
      <w:r>
        <w:rPr>
          <w:noProof/>
        </w:rPr>
        <w:t xml:space="preserve">«λαα) ως «ενέργειες πριν από την εμπορική προώθηση» νοούνται η άμεση ή έμμεση παροχή πληροφοριών σχετικά με επενδυτικές στρατηγικές ή επενδυτικές ιδέες από έναν ΔΟΕΕ, ή για λογαριασμό του, προς επαγγελματίες επενδυτές εγκατεστημένους ή καταχωρισμένους στην Ένωση, προκειμένου να ελεγχθεί το ενδιαφέρον τους για έναν ΟΕΕ που δεν έχει ακόμη εγκατασταθεί·». </w:t>
      </w:r>
    </w:p>
    <w:p>
      <w:pPr>
        <w:pStyle w:val="Point0number"/>
        <w:numPr>
          <w:ilvl w:val="0"/>
          <w:numId w:val="11"/>
        </w:numPr>
        <w:rPr>
          <w:noProof/>
        </w:rPr>
      </w:pPr>
      <w:r>
        <w:rPr>
          <w:noProof/>
        </w:rPr>
        <w:t>Στην αρχή του ΚΕΦΑΛΑΙΟΥ VI, παρεμβάλλεται το ακόλουθο άρθρο 30α:</w:t>
      </w:r>
    </w:p>
    <w:p>
      <w:pPr>
        <w:pStyle w:val="Text1"/>
        <w:jc w:val="center"/>
        <w:rPr>
          <w:noProof/>
        </w:rPr>
      </w:pPr>
      <w:r>
        <w:rPr>
          <w:noProof/>
        </w:rPr>
        <w:t>«</w:t>
      </w:r>
      <w:r>
        <w:rPr>
          <w:i/>
          <w:noProof/>
        </w:rPr>
        <w:t>Άρθρο 30α</w:t>
      </w:r>
    </w:p>
    <w:p>
      <w:pPr>
        <w:pStyle w:val="Text1"/>
        <w:rPr>
          <w:b/>
          <w:noProof/>
        </w:rPr>
      </w:pPr>
      <w:r>
        <w:rPr>
          <w:b/>
          <w:noProof/>
        </w:rPr>
        <w:t>Προϋποθέσεις ενεργειών πριν από την εμπορική προώθηση στην Ένωση από ΔΟΕΕ της ΕΕ</w:t>
      </w:r>
    </w:p>
    <w:p>
      <w:pPr>
        <w:pStyle w:val="Text1"/>
        <w:rPr>
          <w:noProof/>
        </w:rPr>
      </w:pPr>
      <w:r>
        <w:rPr>
          <w:noProof/>
        </w:rPr>
        <w:t xml:space="preserve">1. Τα κράτη μέλη διασφαλίζουν ότι οι αδειοδοτημένοι ΔΟΕΕ δύνανται να προβαίνουν σε ενέργειες πριν από την εμπορική προώθηση στην Ένωση, εξαιρουμένων των περιπτώσεων όπου οι πληροφορίες που παρουσιάζονται σε πιθανούς επαγγελματίες επενδυτές: </w:t>
      </w:r>
    </w:p>
    <w:p>
      <w:pPr>
        <w:pStyle w:val="Point1"/>
        <w:rPr>
          <w:noProof/>
        </w:rPr>
      </w:pPr>
      <w:r>
        <w:rPr>
          <w:noProof/>
        </w:rPr>
        <w:t>α)</w:t>
      </w:r>
      <w:r>
        <w:rPr>
          <w:noProof/>
        </w:rPr>
        <w:tab/>
        <w:t>αφορούν εγκατεστημένο ΟΕΕ·</w:t>
      </w:r>
    </w:p>
    <w:p>
      <w:pPr>
        <w:pStyle w:val="Point1"/>
        <w:rPr>
          <w:noProof/>
        </w:rPr>
      </w:pPr>
      <w:r>
        <w:rPr>
          <w:noProof/>
        </w:rPr>
        <w:t>β)</w:t>
      </w:r>
      <w:r>
        <w:rPr>
          <w:noProof/>
        </w:rPr>
        <w:tab/>
        <w:t>περιέχουν οποιαδήποτε αναφορά σε εγκατεστημένο ΟΕΕ·</w:t>
      </w:r>
    </w:p>
    <w:p>
      <w:pPr>
        <w:pStyle w:val="Point1"/>
        <w:rPr>
          <w:noProof/>
        </w:rPr>
      </w:pPr>
      <w:r>
        <w:rPr>
          <w:noProof/>
        </w:rPr>
        <w:lastRenderedPageBreak/>
        <w:t>γ)</w:t>
      </w:r>
      <w:r>
        <w:rPr>
          <w:noProof/>
        </w:rPr>
        <w:tab/>
        <w:t>επιτρέπουν στους επενδυτές να δεσμεύονται για την απόκτηση μεριδίων ή μετοχών συγκεκριμένου ΟΕΕ·</w:t>
      </w:r>
    </w:p>
    <w:p>
      <w:pPr>
        <w:pStyle w:val="Point1"/>
        <w:rPr>
          <w:noProof/>
        </w:rPr>
      </w:pPr>
      <w:r>
        <w:rPr>
          <w:noProof/>
        </w:rPr>
        <w:t>δ)</w:t>
      </w:r>
      <w:r>
        <w:rPr>
          <w:noProof/>
        </w:rPr>
        <w:tab/>
        <w:t>ισοδυναμούν με ενημερωτικό δελτίο, συστατική πράξη ΟΕΕ ο οποίος δεν έχει ακόμη εγκατασταθεί, έγγραφα προσφοράς, έντυπα εγγραφής ή παρεμφερή έγγραφα, είτε σε προσχέδιο είτε σε τελική μορφή, που επιτρέπουν στους επενδυτές να λαμβάνουν επενδυτικές αποφάσεις.</w:t>
      </w:r>
    </w:p>
    <w:p>
      <w:pPr>
        <w:pStyle w:val="Text1"/>
        <w:rPr>
          <w:noProof/>
        </w:rPr>
      </w:pPr>
      <w:r>
        <w:rPr>
          <w:noProof/>
        </w:rPr>
        <w:t>2. Οι αρμόδιες αρχές μεριμνούν ώστε να μην είναι απαραίτητη η κοινοποίηση των ενεργειών πριν από την εμπορική προώθηση στις αρμόδιες αρχές, προκειμένου οι ΔΟΕΕ της ΕΕ να προβαίνουν σε ενέργειες πριν από την εμπορική προώθηση.</w:t>
      </w:r>
    </w:p>
    <w:p>
      <w:pPr>
        <w:pStyle w:val="Text1"/>
        <w:rPr>
          <w:noProof/>
        </w:rPr>
      </w:pPr>
      <w:r>
        <w:rPr>
          <w:noProof/>
        </w:rPr>
        <w:t>3. Η εγγραφή των επαγγελματιών επενδυτών σε μερίδια ή μετοχές εγκατεστημένου ΟΕΕ, κατόπιν ενεργειών πριν από την εμπορική προώθηση, σύμφωνα με την παράγραφο 1, ή σε μερίδια ή μετοχές ΟΕΕ τον οποίο διαχειρίζεται ή προωθεί εμπορικά ο ΔΟΕΕ της ΕΕ που είχε προβεί σε ενέργειες πριν από την εμπορική προώθηση ενός ΟΕΕ που δεν είχε ακόμη εγκατασταθεί, με παρόμοια χαρακτηριστικά, θεωρείται το αποτέλεσμα εμπορικής προώθησης.».</w:t>
      </w:r>
    </w:p>
    <w:p>
      <w:pPr>
        <w:pStyle w:val="Point0number"/>
        <w:numPr>
          <w:ilvl w:val="0"/>
          <w:numId w:val="11"/>
        </w:numPr>
        <w:rPr>
          <w:noProof/>
        </w:rPr>
      </w:pPr>
      <w:r>
        <w:rPr>
          <w:noProof/>
        </w:rPr>
        <w:t>Στο άρθρο 31, η παράγραφος 5 απαλείφεται.</w:t>
      </w:r>
    </w:p>
    <w:p>
      <w:pPr>
        <w:pStyle w:val="Point0number"/>
        <w:numPr>
          <w:ilvl w:val="0"/>
          <w:numId w:val="11"/>
        </w:numPr>
        <w:rPr>
          <w:noProof/>
        </w:rPr>
      </w:pPr>
      <w:r>
        <w:rPr>
          <w:noProof/>
        </w:rPr>
        <w:t>Το άρθρο 32 τροποποιείται ως εξής:</w:t>
      </w:r>
    </w:p>
    <w:p>
      <w:pPr>
        <w:pStyle w:val="Point1"/>
        <w:rPr>
          <w:noProof/>
        </w:rPr>
      </w:pPr>
      <w:r>
        <w:rPr>
          <w:noProof/>
        </w:rPr>
        <w:t>α)</w:t>
      </w:r>
      <w:r>
        <w:rPr>
          <w:noProof/>
        </w:rPr>
        <w:tab/>
        <w:t>Στην παράγραφο 7, το δεύτερο εδάφιο αντικαθίσταται από το ακόλουθο κείμενο:</w:t>
      </w:r>
    </w:p>
    <w:p>
      <w:pPr>
        <w:pStyle w:val="Text1"/>
        <w:rPr>
          <w:noProof/>
        </w:rPr>
      </w:pPr>
      <w:r>
        <w:rPr>
          <w:noProof/>
        </w:rPr>
        <w:t>«Εάν, σύμφωνα με τη σχεδιασθείσα αλλαγή, η διαχείριση του ΟΕΕ από τον ΔΟΕΕ δεν θα ήταν πλέον σύμφωνη με την παρούσα οδηγία ή, γενικότερα, ο ΔΟΕΕ δεν θα συμμορφωνόταν πλέον προς την παρούσα οδηγία, οι σχετικές αρμόδιες αρχές ενημερώνουν τον ΔΟΕΕ, εντός 20 εργάσιμων ημερών, ότι δεν πρέπει να εφαρμόσει την αλλαγή.».</w:t>
      </w:r>
    </w:p>
    <w:p>
      <w:pPr>
        <w:pStyle w:val="Point1"/>
        <w:rPr>
          <w:noProof/>
        </w:rPr>
      </w:pPr>
      <w:r>
        <w:rPr>
          <w:noProof/>
        </w:rPr>
        <w:t>β)</w:t>
      </w:r>
      <w:r>
        <w:rPr>
          <w:noProof/>
        </w:rPr>
        <w:tab/>
        <w:t xml:space="preserve"> Στην παράγραφο 7, το τέταρτο εδάφιο αντικαθίσταται από το ακόλουθο κείμενο:</w:t>
      </w:r>
    </w:p>
    <w:p>
      <w:pPr>
        <w:pStyle w:val="Text1"/>
        <w:rPr>
          <w:noProof/>
        </w:rPr>
      </w:pPr>
      <w:r>
        <w:rPr>
          <w:noProof/>
        </w:rPr>
        <w:t>«Εάν οι αλλαγές δεν επηρεάζουν τη συμμόρφωση της διαχείρισης του ΟΕΕ από τον ΔΟΕΕ με την παρούσα οδηγία ή, γενικότερα, τη συμμόρφωση του ΔΟΕΕ με την παρούσα οδηγία, οι αρμόδιες αρχές του κράτους μέλους καταγωγής του ΔΟΕΕ ενημερώνουν, εντός μηνός, τις αρμόδιες αρχές του κράτους μέλους υποδοχής του ΔΟΕΕ σχετικά με τις εν λόγω αλλαγές.».</w:t>
      </w:r>
    </w:p>
    <w:p>
      <w:pPr>
        <w:pStyle w:val="Point1"/>
        <w:rPr>
          <w:noProof/>
        </w:rPr>
      </w:pPr>
      <w:r>
        <w:rPr>
          <w:noProof/>
        </w:rPr>
        <w:t>γ)</w:t>
      </w:r>
      <w:r>
        <w:rPr>
          <w:noProof/>
        </w:rPr>
        <w:tab/>
        <w:t xml:space="preserve"> Η παράγραφος 8 απαλείφεται.</w:t>
      </w:r>
    </w:p>
    <w:p>
      <w:pPr>
        <w:pStyle w:val="Point0number"/>
        <w:numPr>
          <w:ilvl w:val="0"/>
          <w:numId w:val="11"/>
        </w:numPr>
        <w:rPr>
          <w:noProof/>
        </w:rPr>
      </w:pPr>
      <w:r>
        <w:rPr>
          <w:noProof/>
        </w:rPr>
        <w:t>Παρεμβάλλεται το ακόλουθο άρθρο 32α:</w:t>
      </w:r>
    </w:p>
    <w:p>
      <w:pPr>
        <w:pStyle w:val="Text1"/>
        <w:jc w:val="center"/>
        <w:rPr>
          <w:noProof/>
        </w:rPr>
      </w:pPr>
      <w:r>
        <w:rPr>
          <w:noProof/>
        </w:rPr>
        <w:t>«</w:t>
      </w:r>
      <w:r>
        <w:rPr>
          <w:i/>
          <w:noProof/>
        </w:rPr>
        <w:t>Άρθρο 32α</w:t>
      </w:r>
    </w:p>
    <w:p>
      <w:pPr>
        <w:pStyle w:val="Text1"/>
        <w:rPr>
          <w:b/>
          <w:noProof/>
        </w:rPr>
      </w:pPr>
      <w:r>
        <w:rPr>
          <w:b/>
          <w:noProof/>
        </w:rPr>
        <w:t>Διακοπή εμπορικής προώθησης μεριδίων ή μετοχών ΟΕΕ της ΕΕ σε κράτη μέλη άλλα από το κράτος μέλος καταγωγής του ΔΟΕΕ</w:t>
      </w:r>
    </w:p>
    <w:p>
      <w:pPr>
        <w:pStyle w:val="Text1"/>
        <w:rPr>
          <w:noProof/>
        </w:rPr>
      </w:pPr>
      <w:r>
        <w:rPr>
          <w:noProof/>
        </w:rPr>
        <w:t>1. Τα κράτη μέλη εξασφαλίζουν ότι ένας ΔΟΕΕ της ΕΕ μπορεί να διακόψει την εμπορική προώθηση μεριδίων ή μετοχών ΟΕΕ της ΕΕ, τον οποίο διαχειρίζεται στο κράτος μέλος όπου έχει διαβιβαστεί κοινοποίηση των δραστηριοτήτων εμπορίας, σύμφωνα με το άρθρο 32, εφόσον πληρούνται όλες οι ακόλουθες προϋποθέσεις:</w:t>
      </w:r>
    </w:p>
    <w:p>
      <w:pPr>
        <w:pStyle w:val="Point1"/>
        <w:rPr>
          <w:noProof/>
        </w:rPr>
      </w:pPr>
      <w:r>
        <w:rPr>
          <w:noProof/>
        </w:rPr>
        <w:t>α)</w:t>
      </w:r>
      <w:r>
        <w:rPr>
          <w:noProof/>
        </w:rPr>
        <w:tab/>
        <w:t xml:space="preserve">κανένας επενδυτής που έχει την κατοικία ή την καταστατική έδρα του στο κράτος μέλος όπου έχει διαβιβαστεί κοινοποίηση των δραστηριοτήτων εμπορίας, σύμφωνα με το άρθρο 32, δεν κατέχει μερίδια ή μετοχές του εν λόγω ΟΕΕ, ή το πολύ 10 επενδυτές που έχουν την κατοικία ή την καταστατική έδρα </w:t>
      </w:r>
      <w:r>
        <w:rPr>
          <w:noProof/>
        </w:rPr>
        <w:lastRenderedPageBreak/>
        <w:t>τους στο εν λόγω κράτος μέλος κατέχουν μερίδια ή μετοχές του ΟΕΕ, που αντιπροσωπεύουν λιγότερο από το 1% των περιουσιακών στοιχείων υπό τη διαχείριση του εν λόγω ΟΕΕ·</w:t>
      </w:r>
    </w:p>
    <w:p>
      <w:pPr>
        <w:pStyle w:val="Point1"/>
        <w:rPr>
          <w:noProof/>
        </w:rPr>
      </w:pPr>
      <w:r>
        <w:rPr>
          <w:noProof/>
        </w:rPr>
        <w:t>β)</w:t>
      </w:r>
      <w:r>
        <w:rPr>
          <w:noProof/>
        </w:rPr>
        <w:tab/>
        <w:t>μια γενική προσφορά εξαγοράς, απαλλαγμένη από οποιεσδήποτε χρεώσεις ή εκπτώσεις, όλων των μεριδίων ή μετοχών του ΟΕΕ που κατέχονται από επενδυτές στο κράτος μέλος όπου έχει διαβιβαστεί κοινοποίηση των δραστηριοτήτων εμπορίας, σύμφωνα με το άρθρο 32, δημοσιοποιείται τουλάχιστον για 30 ημέρες και απευθύνεται μεμονωμένα σε όλους τους επενδυτές στο εν λόγω κράτος μέλος των οποίων είναι γνωστή η ταυτότητα·</w:t>
      </w:r>
    </w:p>
    <w:p>
      <w:pPr>
        <w:pStyle w:val="Point1"/>
        <w:rPr>
          <w:noProof/>
        </w:rPr>
      </w:pPr>
      <w:r>
        <w:rPr>
          <w:noProof/>
        </w:rPr>
        <w:t>γ)</w:t>
      </w:r>
      <w:r>
        <w:rPr>
          <w:noProof/>
        </w:rPr>
        <w:tab/>
        <w:t>η πρόθεση διακοπής των δραστηριοτήτων εμπορίας στην επικράτεια του κράτους μέλους όπου έχει διαβιβαστεί κοινοποίηση των δραστηριοτήτων εμπορίας, σύμφωνα με το άρθρο 32, δημοσιοποιείται μέσω διαθέσιμου στο κοινό μέσου, το οποίο είναι σύνηθες για την εμπορία ΟΕΕ και κατάλληλο για τον μέσο επενδυτή σε ΟΕΕ.</w:t>
      </w:r>
    </w:p>
    <w:p>
      <w:pPr>
        <w:pStyle w:val="Text1"/>
        <w:rPr>
          <w:noProof/>
        </w:rPr>
      </w:pPr>
      <w:r>
        <w:rPr>
          <w:noProof/>
        </w:rPr>
        <w:t>2. Ο ΔΟΕΕ υποβάλλει κοινοποίηση στην αρμόδια αρχή του κράτους μέλους καταγωγής του, η οποία περιλαμβάνει τις πληροφορίες που αναφέρονται στην παράγραφο 1.</w:t>
      </w:r>
    </w:p>
    <w:p>
      <w:pPr>
        <w:pStyle w:val="Text1"/>
        <w:rPr>
          <w:noProof/>
        </w:rPr>
      </w:pPr>
      <w:r>
        <w:rPr>
          <w:noProof/>
        </w:rPr>
        <w:t>3. Οι αρμόδιες αρχές του κράτους μέλους καταγωγής του ΔΟΕΕ, το αργότερο 20 εργάσιμες μέρες κατόπιν της παραλαβής της πλήρους κοινοποίησης που αναφέρεται στην παράγραφο 2, τη διαβιβάζουν στις αρμόδιες αρχές του κράτους μέλους όπου πρόκειται να διακοπεί η εμπορία του ΟΕΕ, καθώς και στην ΕΑΚΑΑ.</w:t>
      </w:r>
    </w:p>
    <w:p>
      <w:pPr>
        <w:pStyle w:val="Text1"/>
        <w:rPr>
          <w:noProof/>
        </w:rPr>
      </w:pPr>
      <w:r>
        <w:rPr>
          <w:noProof/>
        </w:rPr>
        <w:t>Μετά τη διαβίβαση του φακέλου κοινοποίησης, σύμφωνα με το πρώτο εδάφιο, οι αρμόδιες αρχές του κράτους μέλους καταγωγής του ΔΟΕΕ ενημερώνουν αμέσως τον ΔΟΕΕ σχετικά με την εν λόγω διαβίβαση. Από αυτήν την ημερομηνία, ο ΔΟΕΕ διακόπτει κάθε εμπορία μεριδίων ή μετοχών του ΟΕΕ που διαχειρίζεται στο κράτος μέλος το οποίο προσδιορίζεται στην επιστολή κοινοποίησης που αναφέρεται στην παράγραφο 2.</w:t>
      </w:r>
    </w:p>
    <w:p>
      <w:pPr>
        <w:pStyle w:val="Text1"/>
        <w:rPr>
          <w:noProof/>
        </w:rPr>
      </w:pPr>
      <w:r>
        <w:rPr>
          <w:noProof/>
        </w:rPr>
        <w:t>4. Ο ΔΟΕΕ συνεχίζει να παρέχει στους επενδυτές που εξακολουθούν να έχουν επενδύσεις στον ΟΕΕ της ΕΕ, τις πληροφορίες που απαιτούνται βάσει των άρθρων 22 και 23.</w:t>
      </w:r>
    </w:p>
    <w:p>
      <w:pPr>
        <w:pStyle w:val="Text1"/>
        <w:rPr>
          <w:noProof/>
        </w:rPr>
      </w:pPr>
      <w:r>
        <w:rPr>
          <w:noProof/>
        </w:rPr>
        <w:t xml:space="preserve">5. Τα κράτη μέλη επιτρέπουν τη χρήση όλων των ηλεκτρονικών ή άλλων μέσων επικοινωνίας εξ αποστάσεως για τους σκοπούς της παραγράφου 4.  </w:t>
      </w:r>
    </w:p>
    <w:p>
      <w:pPr>
        <w:pStyle w:val="Point0number"/>
        <w:rPr>
          <w:noProof/>
        </w:rPr>
      </w:pPr>
      <w:r>
        <w:rPr>
          <w:noProof/>
        </w:rPr>
        <w:t>Στο άρθρο 33, οι παράγραφοι 7 και 8 απαλείφονται.</w:t>
      </w:r>
    </w:p>
    <w:p>
      <w:pPr>
        <w:pStyle w:val="Point0number"/>
        <w:rPr>
          <w:noProof/>
        </w:rPr>
      </w:pPr>
      <w:r>
        <w:rPr>
          <w:noProof/>
        </w:rPr>
        <w:t>Παρεμβάλλεται το ακόλουθο άρθρο 43α:</w:t>
      </w:r>
    </w:p>
    <w:p>
      <w:pPr>
        <w:pStyle w:val="Text1"/>
        <w:jc w:val="center"/>
        <w:rPr>
          <w:noProof/>
        </w:rPr>
      </w:pPr>
      <w:r>
        <w:rPr>
          <w:noProof/>
        </w:rPr>
        <w:t>«</w:t>
      </w:r>
      <w:r>
        <w:rPr>
          <w:i/>
          <w:noProof/>
        </w:rPr>
        <w:t>Άρθρο 43α</w:t>
      </w:r>
    </w:p>
    <w:p>
      <w:pPr>
        <w:pStyle w:val="Text1"/>
        <w:rPr>
          <w:b/>
          <w:noProof/>
        </w:rPr>
      </w:pPr>
      <w:r>
        <w:rPr>
          <w:b/>
          <w:noProof/>
        </w:rPr>
        <w:t>Διαθέσιμες διευκολύνσεις για το ευρύ επενδυτικό κοινό</w:t>
      </w:r>
    </w:p>
    <w:p>
      <w:pPr>
        <w:pStyle w:val="Text1"/>
        <w:rPr>
          <w:noProof/>
        </w:rPr>
      </w:pPr>
      <w:r>
        <w:rPr>
          <w:noProof/>
        </w:rPr>
        <w:t>1. Με την επιφύλαξη του άρθρου 26 του κανονισμού (ΕΕ) 2015/760</w:t>
      </w:r>
      <w:r>
        <w:rPr>
          <w:rStyle w:val="FootnoteReference"/>
          <w:noProof/>
        </w:rPr>
        <w:footnoteReference w:id="29"/>
      </w:r>
      <w:r>
        <w:rPr>
          <w:noProof/>
        </w:rPr>
        <w:t>, τα κράτη μέλη μεριμνούν ώστε ο ΔΟΕΕ να καθιερώνει, σε κάθε κράτος μέλος όπου προτίθεται να διαθέσει στην αγορά μερίδια ή μετοχές ενός ΟΕΕ στο ευρύ επενδυτικό κοινό, διευκολύνσεις για τη διεκπεραίωση των ακόλουθων καθηκόντων:</w:t>
      </w:r>
    </w:p>
    <w:p>
      <w:pPr>
        <w:pStyle w:val="Point1"/>
        <w:rPr>
          <w:noProof/>
        </w:rPr>
      </w:pPr>
      <w:r>
        <w:rPr>
          <w:noProof/>
        </w:rPr>
        <w:lastRenderedPageBreak/>
        <w:t>α)</w:t>
      </w:r>
      <w:r>
        <w:rPr>
          <w:noProof/>
        </w:rPr>
        <w:tab/>
        <w:t>επεξεργασία των εντολών εγγραφής, πληρωμής, εξαγοράς και εξόφλησης των επενδυτών, οι οποίες σχετίζονται με μερίδια ή μετοχές του ΟΕΕ, σύμφωνα με τις προϋποθέσεις που αναφέρονται στα έγγραφα εμπορικής προώθησης του ΟΕΕ·</w:t>
      </w:r>
    </w:p>
    <w:p>
      <w:pPr>
        <w:pStyle w:val="Point1"/>
        <w:rPr>
          <w:noProof/>
        </w:rPr>
      </w:pPr>
      <w:r>
        <w:rPr>
          <w:noProof/>
        </w:rPr>
        <w:t>β)</w:t>
      </w:r>
      <w:r>
        <w:rPr>
          <w:noProof/>
        </w:rPr>
        <w:tab/>
        <w:t>παροχή πληροφόρησης στους επενδυτές σχετικά με τον τρόπο εκτέλεσης των εντολών που αναφέρονται στο στοιχείο α) και τον τρόπο πληρωμής των εσόδων εξαγοράς και εξόφλησης·</w:t>
      </w:r>
    </w:p>
    <w:p>
      <w:pPr>
        <w:pStyle w:val="Point1"/>
        <w:rPr>
          <w:noProof/>
        </w:rPr>
      </w:pPr>
      <w:r>
        <w:rPr>
          <w:noProof/>
        </w:rPr>
        <w:t>γ)</w:t>
      </w:r>
      <w:r>
        <w:rPr>
          <w:noProof/>
        </w:rPr>
        <w:tab/>
        <w:t>διευκόλυνση του χειρισμού πληροφοριών που σχετίζονται με την άσκηση των δικαιωμάτων των επενδυτών που απορρέουν από την επένδυσή τους στον ΟΕΕ στο κράτος μέλος όπου ο ΟΕΕ προωθείται εμπορικά·</w:t>
      </w:r>
    </w:p>
    <w:p>
      <w:pPr>
        <w:pStyle w:val="Point1"/>
        <w:rPr>
          <w:noProof/>
        </w:rPr>
      </w:pPr>
      <w:r>
        <w:rPr>
          <w:noProof/>
        </w:rPr>
        <w:t>δ)</w:t>
      </w:r>
      <w:r>
        <w:rPr>
          <w:noProof/>
        </w:rPr>
        <w:tab/>
        <w:t>θέση στη διάθεση των επενδυτών, για επιθεώρηση και για παραλαβή αντιγράφων:</w:t>
      </w:r>
    </w:p>
    <w:p>
      <w:pPr>
        <w:pStyle w:val="Text1"/>
        <w:ind w:left="2127" w:hanging="710"/>
        <w:rPr>
          <w:noProof/>
        </w:rPr>
      </w:pPr>
      <w:r>
        <w:rPr>
          <w:noProof/>
        </w:rPr>
        <w:t>i)</w:t>
      </w:r>
      <w:r>
        <w:rPr>
          <w:noProof/>
        </w:rPr>
        <w:tab/>
        <w:t>του κανονισμού του κεφαλαίου ή των καταστατικών εγγράφων του ΟΕΕ·</w:t>
      </w:r>
    </w:p>
    <w:p>
      <w:pPr>
        <w:pStyle w:val="Text1"/>
        <w:ind w:firstLine="567"/>
        <w:rPr>
          <w:noProof/>
        </w:rPr>
      </w:pPr>
      <w:r>
        <w:rPr>
          <w:noProof/>
        </w:rPr>
        <w:t>ii)</w:t>
      </w:r>
      <w:r>
        <w:rPr>
          <w:noProof/>
        </w:rPr>
        <w:tab/>
        <w:t>της τελευταίας ετήσιας έκθεσης του ΟΕΕ·</w:t>
      </w:r>
    </w:p>
    <w:p>
      <w:pPr>
        <w:pStyle w:val="Point1"/>
        <w:rPr>
          <w:noProof/>
        </w:rPr>
      </w:pPr>
      <w:r>
        <w:rPr>
          <w:noProof/>
        </w:rPr>
        <w:t>ε)</w:t>
      </w:r>
      <w:r>
        <w:rPr>
          <w:noProof/>
        </w:rPr>
        <w:tab/>
        <w:t>παροχή πληροφοριών στους επενδυτές σχετικά με τα καθήκοντα που διεκπεραιώνονται μέσω των διευκολύνσεων, σε σταθερό μέσο, όπως ορίζεται στο άρθρο 2 παράγραφος 1 στοιχείο ιγ) της οδηγίας 2009/65/EΚ.</w:t>
      </w:r>
    </w:p>
    <w:p>
      <w:pPr>
        <w:pStyle w:val="Text1"/>
        <w:rPr>
          <w:noProof/>
        </w:rPr>
      </w:pPr>
      <w:r>
        <w:rPr>
          <w:noProof/>
        </w:rPr>
        <w:t>2. Τα κράτη μέλη δεν απαιτούν τη φυσική παρουσία του ΔΟΕΕ, για τον σκοπό της παραγράφου 1.</w:t>
      </w:r>
    </w:p>
    <w:p>
      <w:pPr>
        <w:pStyle w:val="Text1"/>
        <w:rPr>
          <w:noProof/>
        </w:rPr>
      </w:pPr>
      <w:r>
        <w:rPr>
          <w:noProof/>
        </w:rPr>
        <w:t>3. O ΔΟΕΕ εξασφαλίζει ότι οι διευκολύνσεις που αναφέρονται στην παράγραφο 1 εμπίπτουν στους ακόλουθους τύπους και έχουν τα εξής χαρακτηριστικά:</w:t>
      </w:r>
    </w:p>
    <w:p>
      <w:pPr>
        <w:pStyle w:val="Point1"/>
        <w:rPr>
          <w:noProof/>
        </w:rPr>
      </w:pPr>
      <w:r>
        <w:rPr>
          <w:noProof/>
        </w:rPr>
        <w:t>α)</w:t>
      </w:r>
      <w:r>
        <w:rPr>
          <w:noProof/>
        </w:rPr>
        <w:tab/>
        <w:t>τα καθήκοντά τους διεκπεραιώνονται στην επίσημη γλώσσα ή στις επίσημες γλώσσες του κράτους μέλους στο οποίο προωθείται εμπορικά ο ΟΕΕ·</w:t>
      </w:r>
    </w:p>
    <w:p>
      <w:pPr>
        <w:pStyle w:val="Point1"/>
        <w:rPr>
          <w:noProof/>
        </w:rPr>
      </w:pPr>
      <w:r>
        <w:rPr>
          <w:noProof/>
        </w:rPr>
        <w:t>β)</w:t>
      </w:r>
      <w:r>
        <w:rPr>
          <w:noProof/>
        </w:rPr>
        <w:tab/>
        <w:t>τα καθήκοντά τους διεκπεραιώνονται από τον ίδιο τον ΔΟΕΕ ή από τρίτη οντότητα, με την επιφύλαξη κανονισμού που διέπει τα καθήκοντα που πρέπει να διεκπεραιωθούν, ή αμφότερους.</w:t>
      </w:r>
    </w:p>
    <w:p>
      <w:pPr>
        <w:pStyle w:val="Text1"/>
        <w:rPr>
          <w:noProof/>
        </w:rPr>
      </w:pPr>
      <w:r>
        <w:rPr>
          <w:noProof/>
        </w:rPr>
        <w:t>Για τους σκοπούς του σημείου β), όταν οι διευκολύνσεις διεκπεραιώνονται από τρίτη οντότητα, η εν λόγω ανάθεση τεκμηριώνεται με γραπτή σύμβαση, η οποία προσδιορίζει ποια από τα καθήκοντα που προσδιορίζονται στην παράγραφο 1 δεν διεκπεραιώνονται από τον ΔΟΕΕ και ότι η τρίτη οντότητα λαμβάνει όλες τις σχετικές πληροφορίες και έγγραφα από τον ΔΟΕΕ.».</w:t>
      </w:r>
    </w:p>
    <w:p>
      <w:pPr>
        <w:pStyle w:val="Titrearticle"/>
        <w:keepLines/>
        <w:rPr>
          <w:noProof/>
        </w:rPr>
      </w:pPr>
      <w:r>
        <w:rPr>
          <w:noProof/>
        </w:rPr>
        <w:t>Άρθρο 3</w:t>
      </w:r>
    </w:p>
    <w:p>
      <w:pPr>
        <w:jc w:val="center"/>
        <w:rPr>
          <w:b/>
          <w:noProof/>
        </w:rPr>
      </w:pPr>
      <w:r>
        <w:rPr>
          <w:b/>
          <w:noProof/>
        </w:rPr>
        <w:t>Μεταφορά στο εθνικό δίκαιο</w:t>
      </w:r>
    </w:p>
    <w:p>
      <w:pPr>
        <w:pStyle w:val="ManualNumPar1"/>
        <w:rPr>
          <w:noProof/>
        </w:rPr>
      </w:pPr>
      <w:r>
        <w:rPr>
          <w:noProof/>
        </w:rPr>
        <w:t>1.</w:t>
      </w:r>
      <w:r>
        <w:rPr>
          <w:noProof/>
        </w:rPr>
        <w:tab/>
        <w:t>Τα κράτη μέλη θεσπίζουν και δημοσιεύουν, το αργότερο την/στις [</w:t>
      </w:r>
      <w:r>
        <w:rPr>
          <w:i/>
          <w:noProof/>
        </w:rPr>
        <w:t>Υπηρεσία Εκδόσεων: να συμπληρωθεί ημερομηνία 24 μήνες μετά την ημερομηνία έναρξης ισχύος</w:t>
      </w:r>
      <w:r>
        <w:rPr>
          <w:noProof/>
        </w:rPr>
        <w:t>] το αργότερο τις αναγκαίες νομοθετικές, κανονιστικές και διοικητικές διατάξεις για να συμμορφωθούν προς την παρούσα οδηγία. Ανακοινώνουν αμέσως στην Επιτροπή το κείμενο των εν λόγω διατάξεων.</w:t>
      </w:r>
    </w:p>
    <w:p>
      <w:pPr>
        <w:pStyle w:val="Text1"/>
        <w:rPr>
          <w:noProof/>
        </w:rPr>
      </w:pPr>
      <w:r>
        <w:rPr>
          <w:noProof/>
        </w:rPr>
        <w:t>Εφαρμόζουν τις διατάξεις αυτές από [</w:t>
      </w:r>
      <w:r>
        <w:rPr>
          <w:i/>
          <w:noProof/>
        </w:rPr>
        <w:t>Υπηρεσία Εκδόσεων: να συμπληρωθεί ημερομηνία 24 μήνες μετά την ημερομηνία έναρξης ισχύος</w:t>
      </w:r>
      <w:r>
        <w:rPr>
          <w:noProof/>
        </w:rPr>
        <w:t>].</w:t>
      </w:r>
    </w:p>
    <w:p>
      <w:pPr>
        <w:pStyle w:val="Text1"/>
        <w:rPr>
          <w:noProof/>
        </w:rPr>
      </w:pPr>
      <w:r>
        <w:rPr>
          <w:noProof/>
        </w:rPr>
        <w:lastRenderedPageBreak/>
        <w:t>Όταν τα κράτη μέλη θεσπίζουν τις εν λόγω διατάξεις, αυτές περιέχουν αναφορά στην παρούσα οδηγία ή συνοδεύονται από την αναφορά αυτή κατά την επίσημη δημοσίευσή τους. Ο τρόπος της αναφοράς αποφασίζεται από τα κράτη μέλη.</w:t>
      </w:r>
    </w:p>
    <w:p>
      <w:pPr>
        <w:pStyle w:val="ManualNumPar1"/>
        <w:rPr>
          <w:noProof/>
        </w:rPr>
      </w:pPr>
      <w:r>
        <w:rPr>
          <w:noProof/>
        </w:rPr>
        <w:t>2.</w:t>
      </w:r>
      <w:r>
        <w:rPr>
          <w:noProof/>
        </w:rPr>
        <w:tab/>
        <w:t>Τα κράτη μέλη ανακοινώνουν στην Επιτροπή το κείμενο των ουσιωδών διατάξεων εσωτερικού δικαίου τις οποίες θεσπίζουν στον τομέα που διέπεται από την παρούσα οδηγία.</w:t>
      </w:r>
    </w:p>
    <w:p>
      <w:pPr>
        <w:pStyle w:val="Titrearticle"/>
        <w:rPr>
          <w:noProof/>
        </w:rPr>
      </w:pPr>
      <w:r>
        <w:rPr>
          <w:noProof/>
        </w:rPr>
        <w:t>Άρθρο 4</w:t>
      </w:r>
    </w:p>
    <w:p>
      <w:pPr>
        <w:jc w:val="center"/>
        <w:rPr>
          <w:b/>
          <w:noProof/>
        </w:rPr>
      </w:pPr>
      <w:r>
        <w:rPr>
          <w:b/>
          <w:noProof/>
        </w:rPr>
        <w:t>Αξιολόγηση</w:t>
      </w:r>
    </w:p>
    <w:p>
      <w:pPr>
        <w:rPr>
          <w:noProof/>
        </w:rPr>
      </w:pPr>
      <w:r>
        <w:rPr>
          <w:noProof/>
        </w:rPr>
        <w:t>Έως την/τις [</w:t>
      </w:r>
      <w:r>
        <w:rPr>
          <w:i/>
          <w:noProof/>
        </w:rPr>
        <w:t>Υπηρεσία Εκδόσεων: να συμπληρωθεί ημερομηνία 36 μήνες μετά την ημερομηνία μεταφοράς της παρούσας οδηγίας στο εθνικό δίκαιο</w:t>
      </w:r>
      <w:r>
        <w:rPr>
          <w:noProof/>
        </w:rPr>
        <w:t xml:space="preserve">], η Επιτροπή, με βάση δημόσια διαβούλευση και υπό το πρίσμα των συζητήσεων με την ΕΑΚΑΑ και τις αρμόδιες αρχές, θα διενεργήσει αξιολόγηση της εφαρμογής της παρούσας οδηγίας. </w:t>
      </w:r>
    </w:p>
    <w:p>
      <w:pPr>
        <w:pStyle w:val="Titrearticle"/>
        <w:rPr>
          <w:noProof/>
        </w:rPr>
      </w:pPr>
      <w:r>
        <w:rPr>
          <w:noProof/>
        </w:rPr>
        <w:t>Άρθρο 5</w:t>
      </w:r>
    </w:p>
    <w:p>
      <w:pPr>
        <w:jc w:val="center"/>
        <w:rPr>
          <w:b/>
          <w:noProof/>
        </w:rPr>
      </w:pPr>
      <w:r>
        <w:rPr>
          <w:b/>
          <w:noProof/>
        </w:rPr>
        <w:t>Έναρξη ισχύος</w:t>
      </w:r>
    </w:p>
    <w:p>
      <w:pPr>
        <w:rPr>
          <w:noProof/>
        </w:rPr>
      </w:pPr>
      <w:r>
        <w:rPr>
          <w:noProof/>
        </w:rPr>
        <w:t xml:space="preserve">Η παρούσα οδηγία αρχίζει να ισχύει την εικοστή ημέρα από τη δημοσίευσή της στην </w:t>
      </w:r>
      <w:r>
        <w:rPr>
          <w:i/>
          <w:noProof/>
        </w:rPr>
        <w:t>Επίσημη Εφημερίδα της Ευρωπαϊκής Ένωσης</w:t>
      </w:r>
      <w:r>
        <w:rPr>
          <w:noProof/>
        </w:rPr>
        <w:t>.</w:t>
      </w:r>
    </w:p>
    <w:p>
      <w:pPr>
        <w:rPr>
          <w:noProof/>
        </w:rPr>
      </w:pPr>
      <w:r>
        <w:rPr>
          <w:noProof/>
        </w:rPr>
        <w:t xml:space="preserve">Το άρθρο 1 παράγραφος 1 στοιχείο β), το άρθρο 1 παράγραφοι 2 και 8, το άρθρο 2 παράγραφος 3, το άρθρο 2 παράγραφος 4 στοιχείο γ) και το άρθρο 2 παράγραφος 6 εφαρμόζονται από την ημερομηνία έναρξης ισχύος της παρούσας οδηγίας. </w:t>
      </w:r>
    </w:p>
    <w:p>
      <w:pPr>
        <w:pStyle w:val="Titrearticle"/>
        <w:rPr>
          <w:noProof/>
        </w:rPr>
      </w:pPr>
      <w:r>
        <w:rPr>
          <w:noProof/>
        </w:rPr>
        <w:t>Άρθρο 6</w:t>
      </w:r>
    </w:p>
    <w:p>
      <w:pPr>
        <w:keepNext/>
        <w:keepLines/>
        <w:rPr>
          <w:noProof/>
        </w:rPr>
      </w:pPr>
      <w:r>
        <w:rPr>
          <w:noProof/>
        </w:rPr>
        <w:t>Η παρούσα οδηγία απευθύνεται στα κράτη μέλη.</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Ο/Η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Κανονισμός (ΕΕ) αριθ. 345/2013 του Ευρωπαϊκού Κοινοβουλίου και του Συμβουλίου, της 17ης Απριλίου 2013, σχετικά με τις ευρωπαϊκές εταιρείες επιχειρηματικού κεφαλαίου (ΕΕ L 115 της 25.4.2013, σ. 1).</w:t>
      </w:r>
    </w:p>
  </w:footnote>
  <w:footnote w:id="3">
    <w:p>
      <w:pPr>
        <w:pStyle w:val="FootnoteText"/>
      </w:pPr>
      <w:r>
        <w:rPr>
          <w:rStyle w:val="FootnoteReference"/>
        </w:rPr>
        <w:footnoteRef/>
      </w:r>
      <w:r>
        <w:tab/>
        <w:t>Κανονισμός (ΕΕ) αριθ. 346/2013 του Ευρωπαϊκού Κοινοβουλίου και του Συμβουλίου, της 17ης Απριλίου 2013, σχετικά με τα ευρωπαϊκά ταμεία κοινωνικής επιχειρηματικότητας (ΕΕ L 115 της 25.4.2013, σ. 18).</w:t>
      </w:r>
    </w:p>
  </w:footnote>
  <w:footnote w:id="4">
    <w:p>
      <w:pPr>
        <w:pStyle w:val="FootnoteText"/>
      </w:pPr>
      <w:r>
        <w:rPr>
          <w:rStyle w:val="FootnoteReference"/>
        </w:rPr>
        <w:footnoteRef/>
      </w:r>
      <w:r>
        <w:tab/>
        <w:t>Οδηγία 2009/65/ΕΚ του Ευρωπαϊκού Κοινοβουλίου και του Συμβουλίου, της 13ης Ιουλίου 2009, για τον συντονισμό των νομοθετικών, κανονιστικών και διοικητικών διατάξεων σχετικά με ορισμένους οργανισμούς συλλογικών επενδύσεων σε κινητές αξίες (ΟΣΕΚΑ) (ΕΕ L 302 της 17.11.2009, σ. 32).</w:t>
      </w:r>
    </w:p>
  </w:footnote>
  <w:footnote w:id="5">
    <w:p>
      <w:pPr>
        <w:pStyle w:val="FootnoteText"/>
      </w:pPr>
      <w:r>
        <w:rPr>
          <w:rStyle w:val="FootnoteReference"/>
        </w:rPr>
        <w:footnoteRef/>
      </w:r>
      <w:r>
        <w:tab/>
        <w:t>Οδηγία 2011/61/ΕΕ του Ευρωπαϊκού Κοινοβουλίου και του Συμβουλίου, της 8ης Ιουνίου 2011, σχετικά με τους διαχειριστές οργανισμών εναλλακτικών επενδύσεων και για την τροποποίηση των οδηγιών 2003/41/ΕΚ και 2009/65/ΕΚ και των κανονισμών (ΕΚ) αριθ. 1060/2009 και (ΕΕ) αριθ. 1095/2010 (ΕΕ L 174 της 1.7.2011, σ. 1).</w:t>
      </w:r>
    </w:p>
  </w:footnote>
  <w:footnote w:id="6">
    <w:p>
      <w:pPr>
        <w:pStyle w:val="FootnoteText"/>
      </w:pPr>
      <w:r>
        <w:rPr>
          <w:rStyle w:val="FootnoteReference"/>
        </w:rPr>
        <w:footnoteRef/>
      </w:r>
      <w:r>
        <w:tab/>
        <w:t>Ανακοίνωση της Επιτροπής προς το Ευρωπαϊκό Κοινοβούλιο, το Συμβούλιο, την Ευρωπαϊκή Οικονομική και Κοινωνική Επιτροπή και την Επιτροπή των Περιφερειών: Πρόγραμμα εργασίας της Επιτροπής για το 2018 Ένα θεματολόγιο για μια πιο ενωμένη, ισχυρότερη και πιο δημοκρατική Ευρώπη.</w:t>
      </w:r>
    </w:p>
  </w:footnote>
  <w:footnote w:id="7">
    <w:p>
      <w:pPr>
        <w:pStyle w:val="FootnoteText"/>
      </w:pPr>
      <w:r>
        <w:rPr>
          <w:rStyle w:val="FootnoteReference"/>
        </w:rPr>
        <w:footnoteRef/>
      </w:r>
      <w:r>
        <w:tab/>
        <w:t>Ανακοίνωση της Επιτροπής προς το Ευρωπαϊκό Κοινοβούλιο, το Συμβούλιο, την Ευρωπαϊκή Οικονομική και Κοινωνική Επιτροπή και την Επιτροπή των Περιφερειών: Σχέδιο Δράσης για την Οικοδόμηση Ένωσης Κεφαλαιαγορών (COM(2015) 468 final).</w:t>
      </w:r>
    </w:p>
  </w:footnote>
  <w:footnote w:id="8">
    <w:p>
      <w:pPr>
        <w:pStyle w:val="FootnoteText"/>
      </w:pPr>
      <w:r>
        <w:rPr>
          <w:rStyle w:val="FootnoteReference"/>
        </w:rPr>
        <w:footnoteRef/>
      </w:r>
      <w:r>
        <w:tab/>
        <w:t>Ανακοίνωση της Επιτροπής προς το Ευρωπαϊκό Κοινοβούλιο, το Συμβούλιο, την Ευρωπαϊκή Οικονομική και Κοινωνική Επιτροπή και την Επιτροπή των Περιφερειών: Ενδιάμεση Επανεξέταση του σχεδίου δράσης για την Ένωση Κεφαλαιαγορών (COM(2017) 292 final).</w:t>
      </w:r>
    </w:p>
  </w:footnote>
  <w:footnote w:id="9">
    <w:p>
      <w:pPr>
        <w:pStyle w:val="FootnoteText"/>
      </w:pPr>
      <w:r>
        <w:rPr>
          <w:rStyle w:val="FootnoteReference"/>
        </w:rPr>
        <w:footnoteRef/>
      </w:r>
      <w:r>
        <w:tab/>
        <w:t>Πράσινη Βίβλος: Οικοδόμηση Ένωσης κεφαλαιαγορών, COM(2015) 63 final.</w:t>
      </w:r>
    </w:p>
  </w:footnote>
  <w:footnote w:id="10">
    <w:p>
      <w:pPr>
        <w:pStyle w:val="FootnoteText"/>
      </w:pPr>
      <w:r>
        <w:rPr>
          <w:rStyle w:val="FootnoteReference"/>
        </w:rPr>
        <w:footnoteRef/>
      </w:r>
      <w:r>
        <w:tab/>
        <w:t>Ανακοίνωση της Επιτροπής προς το Ευρωπαϊκό Κοινοβούλιο, το Συμβούλιο, την Ευρωπαϊκή Οικονομική και Κοινωνική Επιτροπή και την Επιτροπή των Περιφερειών: Διαδικασία συγκέντρωσης αποδεικτικών στοιχείων — Κανονιστικό πλαίσιο της ΕΕ για τις χρηματοπιστωτικές υπηρεσίες, COM(2016) 855 final.</w:t>
      </w:r>
    </w:p>
  </w:footnote>
  <w:footnote w:id="11">
    <w:p>
      <w:pPr>
        <w:pStyle w:val="FootnoteText"/>
      </w:pPr>
      <w:r>
        <w:rPr>
          <w:rStyle w:val="FootnoteReference"/>
        </w:rPr>
        <w:footnoteRef/>
      </w:r>
      <w:r>
        <w:tab/>
      </w:r>
      <w:hyperlink r:id="rId1">
        <w:r>
          <w:rPr>
            <w:rStyle w:val="Hyperlink"/>
          </w:rPr>
          <w:t>https://ec.europa.eu/info/publications/consultation-cross-border-distribution-investment-funds_en</w:t>
        </w:r>
      </w:hyperlink>
      <w:r>
        <w:rPr>
          <w:rStyle w:val="Hyperlink"/>
        </w:rPr>
        <w:t>.</w:t>
      </w:r>
    </w:p>
  </w:footnote>
  <w:footnote w:id="12">
    <w:p>
      <w:pPr>
        <w:pStyle w:val="FootnoteText"/>
      </w:pPr>
      <w:r>
        <w:rPr>
          <w:rStyle w:val="FootnoteReference"/>
        </w:rPr>
        <w:footnoteRef/>
      </w:r>
      <w:r>
        <w:tab/>
        <w:t>Κανονισμός (ΕΕ) 2015/760 του Ευρωπαϊκού Κοινοβουλίου και του Συμβουλίου, της 29ης Απριλίου 2015, σχετικά με τα ευρωπαϊκά μακροπρόθεσμα επενδυτικά κεφάλαια (ΕΕ L 123 της 19.5.2015, σ. 98-121).</w:t>
      </w:r>
    </w:p>
  </w:footnote>
  <w:footnote w:id="13">
    <w:p>
      <w:pPr>
        <w:pStyle w:val="FootnoteText"/>
      </w:pPr>
      <w:r>
        <w:rPr>
          <w:rStyle w:val="FootnoteReference"/>
        </w:rPr>
        <w:footnoteRef/>
      </w:r>
      <w:r>
        <w:tab/>
        <w:t>Κανονισμός (ΕΕ) 2017/1131 του Ευρωπαϊκού Κοινοβουλίου και του Συμβουλίου, της 14ης Ιουνίου 2017, για τα αμοιβαία κεφάλαια της χρηματαγοράς (ΕΕ L 169 της 30.6.2017, σ. 8).</w:t>
      </w:r>
    </w:p>
  </w:footnote>
  <w:footnote w:id="14">
    <w:p>
      <w:pPr>
        <w:pStyle w:val="FootnoteText"/>
      </w:pPr>
      <w:r>
        <w:rPr>
          <w:rStyle w:val="FootnoteReference"/>
        </w:rPr>
        <w:footnoteRef/>
      </w:r>
      <w:r>
        <w:tab/>
        <w:t>Ευρωπαϊκή Ένωση Διαχείρισης Κεφαλαίων και Περιουσιακών Στοιχείων (EFAMA), Τριμηνιαία γνωστοποίηση στατιστικών στοιχείων (Quarterly Statistical Release) Q2 2017.</w:t>
      </w:r>
    </w:p>
  </w:footnote>
  <w:footnote w:id="15">
    <w:p>
      <w:pPr>
        <w:pStyle w:val="FootnoteText"/>
      </w:pPr>
      <w:r>
        <w:rPr>
          <w:rStyle w:val="FootnoteReference"/>
        </w:rPr>
        <w:footnoteRef/>
      </w:r>
      <w:r>
        <w:tab/>
        <w:t>Περιλαμβάνονται και τα λεγόμενα κεφάλαια κυκλικής διαδρομής («round-trip»), δηλαδή όταν ένας διαχειριστής εγκαθιστά ένα κεφάλαιο σε άλλο κράτος μέλος και, στη συνέχεια, το διανέμει μόνον στην αγορά στην οποία βρίσκεται.</w:t>
      </w:r>
    </w:p>
  </w:footnote>
  <w:footnote w:id="16">
    <w:p>
      <w:pPr>
        <w:pStyle w:val="FootnoteText"/>
        <w:rPr>
          <w:lang w:val="en-GB"/>
        </w:rPr>
      </w:pPr>
      <w:r>
        <w:rPr>
          <w:rStyle w:val="FootnoteReference"/>
        </w:rPr>
        <w:footnoteRef/>
      </w:r>
      <w:r>
        <w:rPr>
          <w:lang w:val="en-GB"/>
        </w:rPr>
        <w:tab/>
        <w:t xml:space="preserve">EFAMA Fact Book 2017 </w:t>
      </w:r>
      <w:r>
        <w:t>και</w:t>
      </w:r>
      <w:r>
        <w:rPr>
          <w:lang w:val="en-GB"/>
        </w:rPr>
        <w:t xml:space="preserve"> Investment Company Institute (ICI) Fact Book 2017.</w:t>
      </w:r>
    </w:p>
  </w:footnote>
  <w:footnote w:id="17">
    <w:p>
      <w:pPr>
        <w:pStyle w:val="FootnoteText"/>
        <w:rPr>
          <w:lang w:val="en-GB"/>
        </w:rPr>
      </w:pPr>
      <w:r>
        <w:rPr>
          <w:rStyle w:val="FootnoteReference"/>
        </w:rPr>
        <w:footnoteRef/>
      </w:r>
      <w:r>
        <w:rPr>
          <w:lang w:val="en-GB"/>
        </w:rPr>
        <w:tab/>
        <w:t>http://eur-lex.europa.eu/legal-content/EN/TXT/?qid=1507119651257&amp;uri=CELEX:52014DC0903</w:t>
      </w:r>
    </w:p>
  </w:footnote>
  <w:footnote w:id="18">
    <w:p>
      <w:pPr>
        <w:pStyle w:val="FootnoteText"/>
      </w:pPr>
      <w:r>
        <w:rPr>
          <w:rStyle w:val="FootnoteReference"/>
        </w:rPr>
        <w:footnoteRef/>
      </w:r>
      <w:r>
        <w:tab/>
        <w:t>Περαιτέρω πρωτοβουλίες επίσης στοχεύουν στη διευκόλυνση των διασυνοριακών επενδύσεων, π.χ. καθοδήγηση σχετικά με τα ισχύοντα πρότυπα της ΕΕ για τη μεταχείριση των διασυνοριακών επενδύσεων της ΕΕ και τον φιλικό διακανονισμό  των διαφορών στον τομέα των επενδύσεων.</w:t>
      </w:r>
    </w:p>
  </w:footnote>
  <w:footnote w:id="19">
    <w:p>
      <w:pPr>
        <w:pStyle w:val="FootnoteText"/>
        <w:ind w:left="0" w:firstLine="0"/>
      </w:pPr>
      <w:r>
        <w:rPr>
          <w:rStyle w:val="FootnoteReference"/>
        </w:rPr>
        <w:footnoteRef/>
      </w:r>
      <w:r>
        <w:tab/>
      </w:r>
      <w:hyperlink r:id="rId2">
        <w:r>
          <w:rPr>
            <w:rStyle w:val="Hyperlink"/>
          </w:rPr>
          <w:t>https://ec.europa.eu/info/publications/consultation-cross-border-distribution-investment-funds_en</w:t>
        </w:r>
      </w:hyperlink>
      <w:r>
        <w:t>.</w:t>
      </w:r>
    </w:p>
  </w:footnote>
  <w:footnote w:id="20">
    <w:p>
      <w:pPr>
        <w:pStyle w:val="FootnoteText"/>
        <w:tabs>
          <w:tab w:val="left" w:pos="709"/>
        </w:tabs>
      </w:pPr>
      <w:r>
        <w:rPr>
          <w:rStyle w:val="FootnoteReference"/>
        </w:rPr>
        <w:footnoteRef/>
      </w:r>
      <w:r>
        <w:tab/>
        <w:t>https://ec.europa.eu/info/law/better-regulation/initiatives/ares-2017-3132069_en.</w:t>
      </w:r>
    </w:p>
  </w:footnote>
  <w:footnote w:id="21">
    <w:p>
      <w:pPr>
        <w:pStyle w:val="FootnoteText"/>
      </w:pPr>
      <w:r>
        <w:rPr>
          <w:rStyle w:val="FootnoteReference"/>
        </w:rPr>
        <w:footnoteRef/>
      </w:r>
      <w:r>
        <w:tab/>
        <w:t>Η Morningstar είναι πάροχος επενδυτικής έρευνας και δεδομένων.</w:t>
      </w:r>
    </w:p>
  </w:footnote>
  <w:footnote w:id="22">
    <w:p>
      <w:pPr>
        <w:pStyle w:val="FootnoteText"/>
        <w:tabs>
          <w:tab w:val="left" w:pos="709"/>
        </w:tabs>
      </w:pPr>
      <w:r>
        <w:rPr>
          <w:rStyle w:val="FootnoteReference"/>
        </w:rPr>
        <w:footnoteRef/>
      </w:r>
      <w:r>
        <w:tab/>
        <w:t>Γνώμη της επιτροπής ρυθμιστικού ελέγχου SEC(2018)129 final.</w:t>
      </w:r>
    </w:p>
  </w:footnote>
  <w:footnote w:id="23">
    <w:p>
      <w:pPr>
        <w:pStyle w:val="FootnoteText"/>
      </w:pPr>
      <w:r>
        <w:rPr>
          <w:rStyle w:val="FootnoteReference"/>
        </w:rPr>
        <w:footnoteRef/>
      </w:r>
      <w:r>
        <w:tab/>
        <w:t>Έκθεση εκτίμησης επιπτώσεων και περίληψη της έκθεσης SWD(2018)54 final και SWD(2018)55 final.</w:t>
      </w:r>
    </w:p>
  </w:footnote>
  <w:footnote w:id="24">
    <w:p>
      <w:pPr>
        <w:pStyle w:val="FootnoteText"/>
      </w:pPr>
      <w:r>
        <w:rPr>
          <w:rStyle w:val="FootnoteReference"/>
        </w:rPr>
        <w:footnoteRef/>
      </w:r>
      <w:r>
        <w:tab/>
        <w:t>ΕΕ C […] της […], σ. […].</w:t>
      </w:r>
    </w:p>
  </w:footnote>
  <w:footnote w:id="25">
    <w:p>
      <w:pPr>
        <w:pStyle w:val="FootnoteText"/>
      </w:pPr>
      <w:r>
        <w:rPr>
          <w:rStyle w:val="FootnoteReference"/>
        </w:rPr>
        <w:footnoteRef/>
      </w:r>
      <w:r>
        <w:tab/>
        <w:t>ΕΕ C  της , σ. .</w:t>
      </w:r>
    </w:p>
  </w:footnote>
  <w:footnote w:id="26">
    <w:p>
      <w:pPr>
        <w:pStyle w:val="FootnoteText"/>
      </w:pPr>
      <w:r>
        <w:rPr>
          <w:rStyle w:val="FootnoteReference"/>
        </w:rPr>
        <w:footnoteRef/>
      </w:r>
      <w:r>
        <w:tab/>
        <w:t xml:space="preserve">Οδηγία 2009/65/ΕΚ του Ευρωπαϊκού Κοινοβουλίου και του Συμβουλίου, της 13ης Ιουλίου 2009, για τον συντονισμό των νομοθετικών, κανονιστικών και διοικητικών διατάξεων σχετικά με ορισμένους οργανισμούς συλλογικών επενδύσεων σε κινητές αξίες (ΟΣΕΚΑ), </w:t>
      </w:r>
      <w:r>
        <w:rPr>
          <w:i/>
        </w:rPr>
        <w:t>ΕΕ L 302 της 17.11.2009, σ. 32.</w:t>
      </w:r>
    </w:p>
  </w:footnote>
  <w:footnote w:id="27">
    <w:p>
      <w:pPr>
        <w:pStyle w:val="FootnoteText"/>
      </w:pPr>
      <w:r>
        <w:rPr>
          <w:rStyle w:val="FootnoteReference"/>
        </w:rPr>
        <w:footnoteRef/>
      </w:r>
      <w:r>
        <w:tab/>
        <w:t xml:space="preserve">Οδηγία 2011/61/ΕΕ του Ευρωπαϊκού Κοινοβουλίου και του Συμβουλίου, της 8ης Ιουνίου 2011, σχετικά με τους διαχειριστές οργανισμών εναλλακτικών επενδύσεων (ΔΟΕΕ), </w:t>
      </w:r>
      <w:r>
        <w:rPr>
          <w:i/>
        </w:rPr>
        <w:t>ΕΕ L 174 της 1.7.2011, σ. 1.</w:t>
      </w:r>
    </w:p>
  </w:footnote>
  <w:footnote w:id="28">
    <w:p>
      <w:pPr>
        <w:pStyle w:val="FootnoteText"/>
      </w:pPr>
      <w:r>
        <w:rPr>
          <w:rStyle w:val="FootnoteReference"/>
        </w:rPr>
        <w:footnoteRef/>
      </w:r>
      <w:r>
        <w:tab/>
        <w:t>ΕΕ C 369 της 17.12.2011, σ. 14.</w:t>
      </w:r>
    </w:p>
  </w:footnote>
  <w:footnote w:id="29">
    <w:p>
      <w:pPr>
        <w:pStyle w:val="FootnoteText"/>
      </w:pPr>
      <w:r>
        <w:rPr>
          <w:rStyle w:val="FootnoteReference"/>
        </w:rPr>
        <w:footnoteRef/>
      </w:r>
      <w:r>
        <w:tab/>
        <w:t xml:space="preserve">Κανονισμός (ΕΕ) 2015/760 του Ευρωπαϊκού Κοινοβουλίου και του Συμβουλίου, της 29ης Απριλίου 2015, σχετικά με τα ευρωπαϊκά μακροπρόθεσμα επενδυτικά κεφάλαια </w:t>
      </w:r>
      <w:r>
        <w:rPr>
          <w:i/>
        </w:rPr>
        <w:t>ΕΕ L 123 της 19.5.2015, σ.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DBE8B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02DF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314CB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3B4A1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8CDE7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AF42124"/>
    <w:lvl w:ilvl="0">
      <w:start w:val="1"/>
      <w:numFmt w:val="decimal"/>
      <w:pStyle w:val="ListNumber"/>
      <w:lvlText w:val="%1."/>
      <w:lvlJc w:val="left"/>
      <w:pPr>
        <w:tabs>
          <w:tab w:val="num" w:pos="360"/>
        </w:tabs>
        <w:ind w:left="360" w:hanging="360"/>
      </w:pPr>
    </w:lvl>
  </w:abstractNum>
  <w:abstractNum w:abstractNumId="7">
    <w:nsid w:val="FFFFFF89"/>
    <w:multiLevelType w:val="singleLevel"/>
    <w:tmpl w:val="DC4E20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5 08:14:0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33351D5-7E43-41D7-B732-39470EC411FD"/>
    <w:docVar w:name="LW_COVERPAGE_TYPE" w:val="1"/>
    <w:docVar w:name="LW_CROSSREFERENCE" w:val="{SWD(2018) 54}_x000a_{SWD(2018) 55}"/>
    <w:docVar w:name="LW_DocType" w:val="COM"/>
    <w:docVar w:name="LW_EMISSION" w:val="12.3.2018"/>
    <w:docVar w:name="LW_EMISSION_ISODATE" w:val="2018-03-12"/>
    <w:docVar w:name="LW_EMISSION_LOCATION" w:val="BRX"/>
    <w:docVar w:name="LW_EMISSION_PREFIX" w:val="Βρυξέλλες,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041"/>
    <w:docVar w:name="LW_REF.II.NEW.CP_YEAR" w:val="2018"/>
    <w:docVar w:name="LW_REF.INST.NEW" w:val="COM"/>
    <w:docVar w:name="LW_REF.INST.NEW_ADOPTED" w:val="final"/>
    <w:docVar w:name="LW_REF.INST.NEW_TEXT" w:val="(2018) 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 \u947?\u953?\u945? \u964?\u951?\u957? \u964?\u961?\u959?\u960?\u959?\u960?\u959?\u943?\u951?\u963?\u951? \u964?\u951?\u962? \u959?\u948?\u951?\u947?\u943?\u945?\u962? 2009/65/\u917?\u922? \u964?\u959?\u965? \u917?\u965?\u961?\u969?\u960?\u945?\u970?\u954?\u959?\u973? \u922?\u959?\u953?\u957?\u959?\u946?\u959?\u965?\u955?\u943?\u959?\u965? \u954?\u945?\u953? \u964?\u959?\u965? \u931?\u965?\u956?\u946?\u959?\u965?\u955?\u943?\u959?\u965? \u954?\u945?\u953? \u964?\u951?\u962? \u959?\u948?\u951?\u947?\u943?\u945?\u962? 2011/61/\u917?\u917? \u964?\u959?\u965? \u917?\u965?\u961?\u969?\u960?\u945?\u970?\u954?\u959?\u973? \u922?\u959?\u953?\u957?\u959?\u946?\u959?\u965?\u955?\u943?\u959?\u965? \u954?\u945?\u953? \u964?\u959?\u965? \u931?\u965?\u956?\u946?\u959?\u965?\u955?\u943?\u959?\u965? \u972?\u963?\u959?\u957? \u945?\u966?\u959?\u961?\u940? \u964?\u951? \u948?\u953?\u945?\u963?\u965?\u957?\u959?\u961?\u953?\u945?\u954?\u942? \u948?\u953?\u945?\u957?\u959?\u956?\u942? \u963?\u965?\u955?\u955?\u959?\u947?\u953?\u954?\u974?\u957? \u949?\u960?\u949?\u957?\u948?\u965?\u964?\u953?\u954?\u974?\u957? \u954?\u949?\u966?\u945?\u955?\u945?\u943?\u969?\u957?"/>
    <w:docVar w:name="LW_TYPE.DOC.CP" w:val="\u927?\u916?\u919?\u915?\u921?\u913?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785">
      <w:bodyDiv w:val="1"/>
      <w:marLeft w:val="0"/>
      <w:marRight w:val="0"/>
      <w:marTop w:val="0"/>
      <w:marBottom w:val="0"/>
      <w:divBdr>
        <w:top w:val="none" w:sz="0" w:space="0" w:color="auto"/>
        <w:left w:val="none" w:sz="0" w:space="0" w:color="auto"/>
        <w:bottom w:val="none" w:sz="0" w:space="0" w:color="auto"/>
        <w:right w:val="none" w:sz="0" w:space="0" w:color="auto"/>
      </w:divBdr>
    </w:div>
    <w:div w:id="185562570">
      <w:bodyDiv w:val="1"/>
      <w:marLeft w:val="0"/>
      <w:marRight w:val="0"/>
      <w:marTop w:val="0"/>
      <w:marBottom w:val="0"/>
      <w:divBdr>
        <w:top w:val="none" w:sz="0" w:space="0" w:color="auto"/>
        <w:left w:val="none" w:sz="0" w:space="0" w:color="auto"/>
        <w:bottom w:val="none" w:sz="0" w:space="0" w:color="auto"/>
        <w:right w:val="none" w:sz="0" w:space="0" w:color="auto"/>
      </w:divBdr>
    </w:div>
    <w:div w:id="850031571">
      <w:bodyDiv w:val="1"/>
      <w:marLeft w:val="0"/>
      <w:marRight w:val="0"/>
      <w:marTop w:val="0"/>
      <w:marBottom w:val="0"/>
      <w:divBdr>
        <w:top w:val="none" w:sz="0" w:space="0" w:color="auto"/>
        <w:left w:val="none" w:sz="0" w:space="0" w:color="auto"/>
        <w:bottom w:val="none" w:sz="0" w:space="0" w:color="auto"/>
        <w:right w:val="none" w:sz="0" w:space="0" w:color="auto"/>
      </w:divBdr>
    </w:div>
    <w:div w:id="1423062326">
      <w:bodyDiv w:val="1"/>
      <w:marLeft w:val="0"/>
      <w:marRight w:val="0"/>
      <w:marTop w:val="0"/>
      <w:marBottom w:val="0"/>
      <w:divBdr>
        <w:top w:val="none" w:sz="0" w:space="0" w:color="auto"/>
        <w:left w:val="none" w:sz="0" w:space="0" w:color="auto"/>
        <w:bottom w:val="none" w:sz="0" w:space="0" w:color="auto"/>
        <w:right w:val="none" w:sz="0" w:space="0" w:color="auto"/>
      </w:divBdr>
    </w:div>
    <w:div w:id="1648245094">
      <w:bodyDiv w:val="1"/>
      <w:marLeft w:val="0"/>
      <w:marRight w:val="0"/>
      <w:marTop w:val="0"/>
      <w:marBottom w:val="0"/>
      <w:divBdr>
        <w:top w:val="none" w:sz="0" w:space="0" w:color="auto"/>
        <w:left w:val="none" w:sz="0" w:space="0" w:color="auto"/>
        <w:bottom w:val="none" w:sz="0" w:space="0" w:color="auto"/>
        <w:right w:val="none" w:sz="0" w:space="0" w:color="auto"/>
      </w:divBdr>
    </w:div>
    <w:div w:id="19512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publications/consultation-cross-border-distribution-investment-funds_en" TargetMode="External"/><Relationship Id="rId1" Type="http://schemas.openxmlformats.org/officeDocument/2006/relationships/hyperlink" Target="https://ec.europa.eu/info/publications/consultation-cross-border-distribution-investment-fund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F9B2E-9BFF-4939-B18E-B416D9E7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23</Pages>
  <Words>8516</Words>
  <Characters>50587</Characters>
  <Application>Microsoft Office Word</Application>
  <DocSecurity>0</DocSecurity>
  <Lines>872</Lines>
  <Paragraphs>261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2018-03-15T00:50:00Z</dcterms:created>
  <dcterms:modified xsi:type="dcterms:W3CDTF">2018-03-15T07:14:00Z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