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A409F537-50B8-48EF-89F2-DE3376AA246F" style="width:450pt;height:369.7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PRILOGA</w:t>
      </w:r>
    </w:p>
    <w:p>
      <w:pPr>
        <w:rPr>
          <w:noProof/>
        </w:rPr>
      </w:pPr>
      <w:r>
        <w:rPr>
          <w:noProof/>
        </w:rPr>
        <w:t>V okviru pogajanj o svetovnem paktu za okolje (v nadaljnjem besedilu: pakt) si Komisija prizadeva zagotoviti, da: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>pakt prinese znatno dodano vrednost obstoječemu mednarodnemu okoljskemu pravnemu redu in olajša njegovo izvajanje;</w:t>
      </w:r>
    </w:p>
    <w:p>
      <w:pPr>
        <w:ind w:left="720" w:hanging="720"/>
        <w:rPr>
          <w:noProof/>
        </w:rPr>
      </w:pPr>
      <w:r>
        <w:rPr>
          <w:noProof/>
        </w:rPr>
        <w:t xml:space="preserve">– </w:t>
      </w:r>
      <w:r>
        <w:rPr>
          <w:noProof/>
        </w:rPr>
        <w:tab/>
        <w:t>so določbe pakta skladne z zadevnim pravom Unije in zadevnimi večstranskimi sporazumi, katerih pogodbenica je Unija;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 xml:space="preserve">delovne metode odprte </w:t>
      </w:r>
      <w:r>
        <w:rPr>
          <w:i/>
          <w:noProof/>
        </w:rPr>
        <w:t xml:space="preserve">[medvladne] </w:t>
      </w:r>
      <w:r>
        <w:rPr>
          <w:noProof/>
        </w:rPr>
        <w:t>delovne skupine Uniji omogočajo udeležbo v njenih posvetovanjih;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>pakt vsebuje ustrezne določbe, ki Uniji omogočajo, da postane njegova pogodbenica in da se v celoti udeležuje vseh mehanizmov, ustvarjenih za njegovo izvajanje.</w:t>
      </w:r>
    </w:p>
    <w:p>
      <w:pPr>
        <w:rPr>
          <w:noProof/>
        </w:rPr>
      </w:pPr>
      <w:r>
        <w:rPr>
          <w:noProof/>
        </w:rPr>
        <w:t xml:space="preserve">Komisija zagotovi, da se pogajanja opravijo ob posvetovanju z </w:t>
      </w:r>
      <w:r>
        <w:rPr>
          <w:i/>
          <w:noProof/>
        </w:rPr>
        <w:t>[ime posebnega odbora vnese Svet]</w:t>
      </w:r>
      <w:r>
        <w:rPr>
          <w:noProof/>
        </w:rPr>
        <w:t>. Komisija o izidu pogajanj redno poroča Svetu.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2830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A9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F72D4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30C2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4E1B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5605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A446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89EA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14 07:55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409F537-50B8-48EF-89F2-DE3376AA246F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Bruselj,"/>
    <w:docVar w:name="LW_EMISSION_SUFFIX" w:val="&lt;EMPTY&gt;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pooblastilu za za\u269?etek pogajanj o svetovnem paktu za okolje"/>
    <w:docVar w:name="LW_OBJETACTEPRINCIPAL.CP" w:val="o pooblastilu za za\u269?etek pogajanj o svetovnem paktu za okolje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iporo\u269?ilu za SKLEP SVETA"/>
    <w:docVar w:name="LW_TYPEACTEPRINCIPAL.CP" w:val="Priporo\u269?ilu za SKLEP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491F0E64AA7458F582257D0E1ED97" ma:contentTypeVersion="0" ma:contentTypeDescription="Create a new document." ma:contentTypeScope="" ma:versionID="8489b60ff656343fec2b168371d93c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5acd24db05ab303538f1adb138df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B610-225E-4DBF-B5D2-A3C0C0B556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E313FE-E048-4525-AA1C-D2523D6A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0D1D3-D286-4861-9C8D-61239BAD9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105</Words>
  <Characters>664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 LOPEZ Dorte (ENV)</dc:creator>
  <cp:lastModifiedBy>DIGIT/A3</cp:lastModifiedBy>
  <cp:revision>7</cp:revision>
  <dcterms:created xsi:type="dcterms:W3CDTF">2018-03-09T11:39:00Z</dcterms:created>
  <dcterms:modified xsi:type="dcterms:W3CDTF">2018-03-14T06:55:00Z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0x010100857491F0E64AA7458F582257D0E1ED97</vt:lpwstr>
  </property>
  <property fmtid="{D5CDD505-2E9C-101B-9397-08002B2CF9AE}" pid="14" name="IsMyDocuments">
    <vt:bool>true</vt:bool>
  </property>
  <property fmtid="{D5CDD505-2E9C-101B-9397-08002B2CF9AE}" pid="15" name="DQCStatus">
    <vt:lpwstr>Green (DQC version 03)</vt:lpwstr>
  </property>
</Properties>
</file>