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BCCA4A02-9FA2-4165-9419-935340907931" style="width:450.75pt;height:406.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b/>
          <w:noProof/>
          <w:szCs w:val="24"/>
        </w:rPr>
      </w:pPr>
      <w:bookmarkStart w:id="1" w:name="_GoBack"/>
      <w:bookmarkEnd w:id="1"/>
      <w:r>
        <w:rPr>
          <w:b/>
          <w:noProof/>
        </w:rPr>
        <w:lastRenderedPageBreak/>
        <w:t>Anexo - Plano de trabalho das iniciativas incluídas no Plano de Ação para a Tecnologia Financeira</w:t>
      </w:r>
    </w:p>
    <w:p>
      <w:pPr>
        <w:rPr>
          <w:noProof/>
          <w:szCs w:val="24"/>
        </w:rPr>
      </w:pPr>
      <w:r>
        <w:rPr>
          <w:noProof/>
        </w:rPr>
        <w:t xml:space="preserve">O presente anexo fornece uma síntese das iniciativas que constam do Plano de Ação para a Tecnologia Financeira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4536"/>
        <w:gridCol w:w="1418"/>
      </w:tblGrid>
      <w:tr>
        <w:trPr>
          <w:trHeight w:val="526"/>
        </w:trPr>
        <w:tc>
          <w:tcPr>
            <w:tcW w:w="8789" w:type="dxa"/>
            <w:gridSpan w:val="4"/>
            <w:shd w:val="clear" w:color="auto" w:fill="0070C0"/>
          </w:tcPr>
          <w:p>
            <w:pPr>
              <w:spacing w:before="120" w:after="120"/>
              <w:rPr>
                <w:b/>
                <w:noProof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</w:rPr>
              <w:t>PERMITIR AOS MODELOS EMPRESARIAIS INOVADORES ATINGIR UMA DIMENSÃO EUROPEIA</w:t>
            </w:r>
          </w:p>
        </w:tc>
      </w:tr>
      <w:tr>
        <w:trPr>
          <w:trHeight w:val="851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Caixa 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Requisitos de licenciamento claros e convergentes para empresas de tecnologia financeira</w:t>
            </w: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 Comissão apresenta uma proposta legislativa para um regulamento da UE sobre os prestadores de serviços de financiamento colaborativo, baseado no investimento e no crédito, destinados às empresas.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1.º trimestre de 2018</w:t>
            </w:r>
          </w:p>
        </w:tc>
      </w:tr>
      <w:tr>
        <w:trPr>
          <w:trHeight w:val="2754"/>
        </w:trPr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>
            <w:pPr>
              <w:jc w:val="left"/>
              <w:rPr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Comissão convida as Autoridades Europeias de Supervisão a proceder ao levantamento das atuais abordagens em matéria de autorização e licenciamento para modelos empresariais inovadores no domínio da tecnologia financeira. Em especial, devem examinar o modo como as autoridades nacionais aplicam os princípios da proporcionalidade e flexibilidade previstos pela legislação que rege os serviços financeiros. Se for caso disso, as AES devem emitir orientações sobre métodos e procedimentos ou apresentar recomendações à Comissão sobre a necessidade de adaptar a legislação da UE sobre serviços financeiros.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1.º trimestre de 2019</w:t>
            </w:r>
          </w:p>
        </w:tc>
      </w:tr>
      <w:tr>
        <w:trPr>
          <w:trHeight w:val="472"/>
        </w:trPr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>
            <w:pPr>
              <w:jc w:val="left"/>
              <w:rPr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Comissão continuará, no decorrer de 2018, em colaboração com as AES, o Banco Central Europeu e o CEF, assim como outros organismos internacionais de normalização, a acompanhar a evolução dos criptoativos e das ofertas iniciais de moeda.  Com base na avaliação dos riscos, das oportunidades e da adequação do quadro regulamentar aplicável, a Comissão determinará se é necessário adotar medidas de regulamentação a nível da UE.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Até ao </w:t>
            </w:r>
            <w:r>
              <w:rPr>
                <w:noProof/>
                <w:sz w:val="20"/>
              </w:rPr>
              <w:br/>
              <w:t>4.º trimestre de 2018</w:t>
            </w:r>
          </w:p>
        </w:tc>
      </w:tr>
      <w:tr>
        <w:trPr>
          <w:trHeight w:val="1051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Caixa 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Normas comuns e soluções interoperáveis para as tecnologias financeiras</w:t>
            </w:r>
          </w:p>
        </w:tc>
        <w:tc>
          <w:tcPr>
            <w:tcW w:w="4536" w:type="dxa"/>
            <w:shd w:val="clear" w:color="auto" w:fill="auto"/>
          </w:tcPr>
          <w:p>
            <w:pPr>
              <w:pStyle w:val="Text1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 Comissão contribuirá para o desenvolvimento de abordagens mais coordenadas sobre normas para as tecnologias financeiras, através do diálogo e da colaboração com os principais organismos de normalização, como o Comité Europeu de Normalização (CEN) e a Organização Internacional de Normalização, nomeadamente no domínio das cadeias de blocos.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4.º trimestre de 2018</w:t>
            </w:r>
          </w:p>
        </w:tc>
      </w:tr>
      <w:tr>
        <w:trPr>
          <w:trHeight w:val="288"/>
        </w:trPr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Text1"/>
              <w:ind w:left="0"/>
              <w:rPr>
                <w:bCs/>
                <w:noProof/>
                <w:sz w:val="20"/>
              </w:rPr>
            </w:pPr>
            <w:r>
              <w:rPr>
                <w:noProof/>
                <w:sz w:val="20"/>
              </w:rPr>
              <w:t xml:space="preserve">A Comissão incentiva os intervenientes no mercado a reunirem os seus esforços, que apoiará, no sentido de elaborarem, até meados de 2019, interfaces de programação de aplicações normalizadas, que respeitem a Diretiva sobre os serviços de pagamento e o Regulamento geral sobre a proteção de dados, para servir de base a um ecossistema bancário aberto europeu que abranja as contas de pagamento e outros tipos de contas.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2.º trimestre de 2019</w:t>
            </w:r>
          </w:p>
        </w:tc>
      </w:tr>
      <w:tr>
        <w:trPr>
          <w:trHeight w:val="594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Caixa 3</w:t>
            </w:r>
          </w:p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Permitir a expansão dos modelos empresariais inovadores à escala da UE através de facilitadores da inovação 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A Comissão, na sequência dos trabalhos recentes levados a cabo pelas AES para fazer um levantamento dos «facilitadores </w:t>
            </w:r>
            <w:r>
              <w:rPr>
                <w:i/>
                <w:noProof/>
                <w:sz w:val="20"/>
              </w:rPr>
              <w:t>FinTech</w:t>
            </w:r>
            <w:r>
              <w:rPr>
                <w:noProof/>
                <w:sz w:val="20"/>
              </w:rPr>
              <w:t>» criados pelas autoridades nacionais de supervisão, convida as AES a proceder a uma análise mais aprofundada e a identificar as boas práticas e, se for caso disso, a emitir orientações sobre estes facilitadores.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4.º trimestre de 2018</w:t>
            </w:r>
          </w:p>
        </w:tc>
      </w:tr>
      <w:tr>
        <w:trPr>
          <w:trHeight w:val="2124"/>
        </w:trPr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bCs/>
                <w:noProof/>
                <w:sz w:val="20"/>
              </w:rPr>
            </w:pPr>
            <w:r>
              <w:rPr>
                <w:noProof/>
                <w:sz w:val="20"/>
              </w:rPr>
              <w:t>A Comissão convida as autoridades competentes a nível dos Estados-Membros e da UE a tomar iniciativas destinadas a facilitar a inovação, com base nessas boas práticas, e convida as AES a facilitar a cooperação no domínio da supervisão, nomeadamente a coordenação e a difusão de informações relativas a tecnologias inovadoras, o estabelecimento e a exploração de polos de inovação e ambientes de teste da regulamentação, bem como a coerência das práticas de supervisão.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1.º trimestre de 2019</w:t>
            </w:r>
          </w:p>
        </w:tc>
      </w:tr>
      <w:tr>
        <w:trPr>
          <w:trHeight w:val="784"/>
        </w:trPr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bCs/>
                <w:noProof/>
                <w:sz w:val="20"/>
              </w:rPr>
            </w:pPr>
            <w:r>
              <w:rPr>
                <w:noProof/>
                <w:sz w:val="20"/>
              </w:rPr>
              <w:t>Com base no trabalho das AES, a Comissão apresentará, até ao primeiro trimestre de 2019, um relatório sobre as melhores práticas em matéria de ambientes de teste da regulamentação.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Até ao 1.º trimestre de 2019</w:t>
            </w:r>
          </w:p>
        </w:tc>
      </w:tr>
    </w:tbl>
    <w:p>
      <w:pPr>
        <w:jc w:val="left"/>
        <w:rPr>
          <w:noProof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932"/>
        <w:gridCol w:w="1903"/>
        <w:gridCol w:w="4536"/>
        <w:gridCol w:w="1418"/>
      </w:tblGrid>
      <w:tr>
        <w:trPr>
          <w:trHeight w:val="526"/>
        </w:trPr>
        <w:tc>
          <w:tcPr>
            <w:tcW w:w="8789" w:type="dxa"/>
            <w:gridSpan w:val="4"/>
            <w:shd w:val="clear" w:color="auto" w:fill="0070C0"/>
          </w:tcPr>
          <w:p>
            <w:pPr>
              <w:spacing w:before="120" w:after="120"/>
              <w:jc w:val="left"/>
              <w:rPr>
                <w:b/>
                <w:noProof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</w:rPr>
              <w:t>APOIAR A ADOÇÃO DA INOVAÇÃO TECNOLÓGICA NO SETOR FINANCEIRO</w:t>
            </w:r>
          </w:p>
        </w:tc>
      </w:tr>
      <w:tr>
        <w:trPr>
          <w:trHeight w:val="851"/>
        </w:trPr>
        <w:tc>
          <w:tcPr>
            <w:tcW w:w="932" w:type="dxa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Caixa 4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Exame da adequação em termos de neutralidade tecnológica</w:t>
            </w: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Comissão irá criar um grupo de peritos para avaliar, até ao segundo trimestre de 2019, se as disposições do quadro regulamentar aplicável aos serviços financeiros entravam de forma injustificada a inovação financeira.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2.º trimestre de 2019</w:t>
            </w:r>
          </w:p>
        </w:tc>
      </w:tr>
      <w:tr>
        <w:trPr>
          <w:trHeight w:val="953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Caixa 5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Eliminar os obstáculos à utilização de serviços de computação em nuvem</w:t>
            </w:r>
          </w:p>
        </w:tc>
        <w:tc>
          <w:tcPr>
            <w:tcW w:w="4536" w:type="dxa"/>
            <w:shd w:val="clear" w:color="auto" w:fill="auto"/>
          </w:tcPr>
          <w:p>
            <w:pPr>
              <w:pStyle w:val="Text1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Comissão convida as AES a estudar, até ao primeiro trimestre de 2019, a necessidade de orientações sobre a subcontratação a prestadores de serviços de computação em nuvem.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1.º trimestre de 2019</w:t>
            </w:r>
          </w:p>
        </w:tc>
      </w:tr>
      <w:tr>
        <w:trPr>
          <w:trHeight w:val="729"/>
        </w:trPr>
        <w:tc>
          <w:tcPr>
            <w:tcW w:w="932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Text1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No contexto da Comunicação «Construir uma economia europeia dos dados», a Comissão convida as partes interessadas do setor de computação em nuvem a elaborarem códigos de conduta auto-reguladores intersectoriais para facilitar a mudança de fornecedores de serviços de computação em nuvem. A Comissão convidará igualmente representantes do setor financeiro para facilitar a portabilidade de dados também para as instituições financeiras.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</w:p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2.º trimestre de 2018</w:t>
            </w:r>
          </w:p>
        </w:tc>
      </w:tr>
      <w:tr>
        <w:trPr>
          <w:trHeight w:val="216"/>
        </w:trPr>
        <w:tc>
          <w:tcPr>
            <w:tcW w:w="932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 xml:space="preserve">A Comissão incentivará e facilitará o desenvolvimento de cláusulas contratuais-tipo para a subcontratação de serviços de computação em nuvem pelas instituições financeiras, com base nos esforços das partes interessadas da computação em nuvem a nível intersectorial, já facilitados sob seu impulso, e assegurará a participação do setor financeiro neste processo. Este trabalho deverá ser realizado por um conjunto equilibrado de empresas do setor financeiro e de prestadores de serviços de computação em nuvem e deverá abordar, nomeadamente, as exigências em matéria de auditoria, os requisitos de informação ou a determinação da relevância das atividades a subcontratar.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2.º trimestre de 2019</w:t>
            </w:r>
          </w:p>
        </w:tc>
      </w:tr>
      <w:tr>
        <w:trPr>
          <w:trHeight w:val="1652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Caixa 6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Iniciativa infraestrutura pública europeia de cadeias de blocos</w:t>
            </w: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Comissão realizará consultas públicas sobre o prosseguimento da digitalização de informações regulamentares relativas às sociedades cotadas nos mercados regulamentados da UE, nomeadamente no que respeita à possível criação de um Portal Europeu de Transparência Financeira baseado na tecnologia de livro-razão distribuído.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2.º trimestre de 2018</w:t>
            </w:r>
          </w:p>
        </w:tc>
      </w:tr>
      <w:tr>
        <w:trPr>
          <w:trHeight w:val="265"/>
        </w:trPr>
        <w:tc>
          <w:tcPr>
            <w:tcW w:w="932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A Comissão continuará a trabalhar no sentido de criar uma estratégia global em matéria de tecnologia de livro-razão distribuído e cadeias de blocos, tendo em conta todas as implicações jurídicas, abrangendo todos os setores da economia, incluindo a viabilização de aplicações de tecnologias financeiras e de tecnologias regulatórias na UE.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</w:p>
        </w:tc>
      </w:tr>
      <w:tr>
        <w:trPr>
          <w:trHeight w:val="1799"/>
        </w:trPr>
        <w:tc>
          <w:tcPr>
            <w:tcW w:w="932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 xml:space="preserve">Em fevereiro de 2018, a Comissão lançou um Observatório e um Fórum das cadeias de blocos da UE, bem como um estudo sobre a viabilidade de uma infraestrutura pública europeia de cadeias de blocos para o desenvolvimento de serviços transfronteiras.  Proceder-se-á a uma análise para determinar se as cadeias de blocos podem ser mobilizadas enquanto infraestrutura de serviços digitais no quadro do Mecanismo Interligar a Europa. A Comissão, com o apoio do Observatório e do Fórum das cadeias de blocos da UE e dos organismos europeus de normalização, continuará a apreciar as questões jurídicas, assim como as questões de governação e dimensionamento e apoiará os esforços em matéria de interoperabilidade e de normalização, prosseguindo, nomeadamente, a avaliação de casos de utilização da tecnologia das cadeias de blocos e das suas aplicações no contexto da Próxima Geração da Internet.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partir do 1.º trimestre de 2018</w:t>
            </w:r>
          </w:p>
        </w:tc>
      </w:tr>
      <w:tr>
        <w:trPr>
          <w:trHeight w:val="651"/>
        </w:trPr>
        <w:tc>
          <w:tcPr>
            <w:tcW w:w="932" w:type="dxa"/>
            <w:shd w:val="clear" w:color="auto" w:fill="auto"/>
            <w:vAlign w:val="center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Caixa 7</w:t>
            </w:r>
          </w:p>
        </w:tc>
        <w:tc>
          <w:tcPr>
            <w:tcW w:w="1903" w:type="dxa"/>
            <w:shd w:val="clear" w:color="auto" w:fill="auto"/>
          </w:tcPr>
          <w:p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Reforçar as capacidades e os conhecimentos no quadro de um laboratório da UE de tecnologias financeiras</w:t>
            </w:r>
          </w:p>
        </w:tc>
        <w:tc>
          <w:tcPr>
            <w:tcW w:w="4536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Comissão organizará um laboratório da UE para as tecnologias financeiras, no âmbito do qual as autoridades nacionais e europeias serão convidadas a colaborar com os fornecedores de soluções tecnológicas num ambiente neutro, não comercial, durante sessões dedicadas a inovações específicas.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2.º trimestre de 2018</w:t>
            </w:r>
          </w:p>
        </w:tc>
      </w:tr>
    </w:tbl>
    <w:p>
      <w:pPr>
        <w:jc w:val="left"/>
        <w:rPr>
          <w:noProof/>
          <w:szCs w:val="24"/>
        </w:rPr>
      </w:pPr>
      <w:r>
        <w:rPr>
          <w:noProof/>
          <w:szCs w:val="24"/>
        </w:rPr>
        <w:br/>
      </w:r>
      <w:r>
        <w:rPr>
          <w:noProof/>
          <w:szCs w:val="24"/>
        </w:rPr>
        <w:br/>
      </w:r>
      <w:r>
        <w:rPr>
          <w:noProof/>
          <w:szCs w:val="24"/>
        </w:rPr>
        <w:br/>
      </w:r>
      <w:r>
        <w:rPr>
          <w:noProof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972"/>
        <w:gridCol w:w="2005"/>
        <w:gridCol w:w="4394"/>
        <w:gridCol w:w="1418"/>
      </w:tblGrid>
      <w:tr>
        <w:trPr>
          <w:trHeight w:val="526"/>
        </w:trPr>
        <w:tc>
          <w:tcPr>
            <w:tcW w:w="8789" w:type="dxa"/>
            <w:gridSpan w:val="4"/>
            <w:shd w:val="clear" w:color="auto" w:fill="0070C0"/>
          </w:tcPr>
          <w:p>
            <w:pPr>
              <w:spacing w:before="120" w:after="120"/>
              <w:rPr>
                <w:b/>
                <w:noProof/>
                <w:color w:val="FFFFFF" w:themeColor="background1"/>
                <w:szCs w:val="24"/>
              </w:rPr>
            </w:pPr>
            <w:r>
              <w:rPr>
                <w:b/>
                <w:noProof/>
                <w:color w:val="FFFFFF" w:themeColor="background1"/>
              </w:rPr>
              <w:t>REFORÇAR A SEGURANÇA E A RESILIÊNCIA DO SETOR FINANCEIRO</w:t>
            </w:r>
          </w:p>
        </w:tc>
      </w:tr>
      <w:tr>
        <w:trPr>
          <w:trHeight w:val="1489"/>
        </w:trPr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Caixa 8</w:t>
            </w:r>
          </w:p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Reforçar a ciber-resiliência do setor financeiro da UE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noProof/>
                <w:sz w:val="20"/>
                <w:highlight w:val="yellow"/>
              </w:rPr>
            </w:pPr>
            <w:r>
              <w:rPr>
                <w:noProof/>
                <w:sz w:val="20"/>
              </w:rPr>
              <w:t>A Comissão organizará um seminário público e privado para examinar e avaliar os obstáculos que limitam a partilha de informações sobre ciberameaças entre os participantes no mercado financeiro e encontrar soluções potenciais, respeitando simultaneamente as normas em matéria de proteção de dados.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2.º trimestre de 2018</w:t>
            </w:r>
          </w:p>
        </w:tc>
      </w:tr>
      <w:tr>
        <w:trPr>
          <w:trHeight w:val="2327"/>
        </w:trPr>
        <w:tc>
          <w:tcPr>
            <w:tcW w:w="972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Comissão convida as AES a fazer um levantamento sobre as atuais práticas de supervisão no conjunto do setor financeiro relacionadas com os requisitos de segurança e governação das TIC e, se for caso disso: a) a examinar a possibilidade de emitir orientações destinadas a assegurar a convergência das práticas de supervisão e a aplicação dos requisitos de gestão e atenuação de riscos em matéria de TIC no setor financeiro da UE e, b) se necessário, prestar à Comissão assessoria técnica sobre a necessidade de promover melhoramentos legislativos.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1.º trimestre de 2019</w:t>
            </w:r>
          </w:p>
        </w:tc>
      </w:tr>
      <w:tr>
        <w:trPr>
          <w:trHeight w:val="1276"/>
        </w:trPr>
        <w:tc>
          <w:tcPr>
            <w:tcW w:w="972" w:type="dxa"/>
            <w:vMerge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 Comissão convida as AES a avaliar os custos e os benefícios da elaboração de um quadro coerente para ensaio da ciber-resiliência destinado aos participantes e às infraestruturas relevantes do mercado no conjunto do setor financeiro da UE.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4.º trimestre de 2018</w:t>
            </w:r>
          </w:p>
        </w:tc>
      </w:tr>
    </w:tbl>
    <w:p>
      <w:pPr>
        <w:rPr>
          <w:noProof/>
          <w:szCs w:val="24"/>
        </w:rPr>
      </w:pPr>
    </w:p>
    <w:p>
      <w:pPr>
        <w:rPr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92906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3760AEE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80C0EF5"/>
    <w:multiLevelType w:val="hybridMultilevel"/>
    <w:tmpl w:val="1B526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a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BCCA4A02-9FA2-4165-9419-935340907931"/>
    <w:docVar w:name="LW_COVERPAGE_TYPE" w:val="1"/>
    <w:docVar w:name="LW_CROSSREFERENCE" w:val="&lt;UNUSED&gt;"/>
    <w:docVar w:name="LW_DocType" w:val="NORMAL"/>
    <w:docVar w:name="LW_EMISSION" w:val="8.3.2018"/>
    <w:docVar w:name="LW_EMISSION_ISODATE" w:val="2018-03-08"/>
    <w:docVar w:name="LW_EMISSION_LOCATION" w:val="BRX"/>
    <w:docVar w:name="LW_EMISSION_PREFIX" w:val="Bruxelas, "/>
    <w:docVar w:name="LW_EMISSION_SUFFIX" w:val="&lt;EMPTY&gt;"/>
    <w:docVar w:name="LW_ID_DOCTYPE_NONLW" w:val="CP-039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.CP" w:val="Plano de Ação para a Tecnologia Financeira: rumo a um setor financeiro europeu mais competitivo e inovador"/>
    <w:docVar w:name="LW_PART_NBR" w:val="1"/>
    <w:docVar w:name="LW_PART_NBR_TOTAL" w:val="1"/>
    <w:docVar w:name="LW_REF.INST.NEW" w:val="COM"/>
    <w:docVar w:name="LW_REF.INST.NEW_ADOPTED" w:val="final"/>
    <w:docVar w:name="LW_REF.INST.NEW_TEXT" w:val="(2018) 1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COMUNICAÇÃO DA COMISSÃO AO PARLAMENTO EUROPEU, AO CONSELHO, AO BANCO CENTRAL EUROPEU, AO COMITÉ ECONÓMICO E SOCIAL EUROPEU E AO COMITÉ DAS REGIÕES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pt-PT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i/>
      <w:sz w:val="24"/>
      <w:szCs w:val="20"/>
      <w:lang w:eastAsia="pt-PT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mallCaps/>
      <w:sz w:val="24"/>
      <w:szCs w:val="20"/>
      <w:lang w:eastAsia="pt-PT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i/>
      <w:sz w:val="24"/>
      <w:szCs w:val="20"/>
      <w:lang w:eastAsia="pt-PT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9869-935F-4861-8058-D4A92110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7631</Characters>
  <Application>Microsoft Office Word</Application>
  <DocSecurity>0</DocSecurity>
  <Lines>305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2018-03-16T14:25:00Z</dcterms:created>
  <dcterms:modified xsi:type="dcterms:W3CDTF">2018-03-19T08:29:00Z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</Properties>
</file>