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6DC10F87-116F-45CC-B709-DE7CE5D10C22" style="width:450.8pt;height:410.7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CRSeparator"/>
        <w:rPr>
          <w:noProof/>
        </w:rPr>
      </w:pPr>
      <w:bookmarkStart w:id="0" w:name="_GoBack"/>
      <w:bookmarkEnd w:id="0"/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539/2001 (přizpůsobený)</w:t>
      </w:r>
    </w:p>
    <w:p>
      <w:pPr>
        <w:pStyle w:val="Annexetitre"/>
        <w:rPr>
          <w:noProof/>
        </w:rPr>
      </w:pPr>
      <w:r>
        <w:rPr>
          <w:noProof/>
        </w:rPr>
        <w:t>PŘÍLOHA I</w:t>
      </w:r>
    </w:p>
    <w:p>
      <w:pPr>
        <w:pStyle w:val="NormalCentered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b/>
          <w:noProof/>
        </w:rPr>
        <w:t>Seznam třetích zemí, jejichž státní příslušníci jsou povinni mít při překračování vnějších hranic členských států vízum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STÁTY</w:t>
      </w:r>
    </w:p>
    <w:p>
      <w:pPr>
        <w:pStyle w:val="Point0"/>
        <w:rPr>
          <w:noProof/>
        </w:rPr>
      </w:pPr>
      <w:r>
        <w:rPr>
          <w:noProof/>
        </w:rPr>
        <w:tab/>
        <w:t>Afghánistán</w:t>
      </w:r>
    </w:p>
    <w:p>
      <w:pPr>
        <w:pStyle w:val="Point0"/>
        <w:rPr>
          <w:noProof/>
        </w:rPr>
      </w:pPr>
      <w:r>
        <w:rPr>
          <w:noProof/>
        </w:rPr>
        <w:tab/>
        <w:t>Alžírsko</w:t>
      </w:r>
    </w:p>
    <w:p>
      <w:pPr>
        <w:pStyle w:val="Point0"/>
        <w:rPr>
          <w:noProof/>
        </w:rPr>
      </w:pPr>
      <w:r>
        <w:rPr>
          <w:noProof/>
        </w:rPr>
        <w:tab/>
        <w:t>Angola</w:t>
      </w:r>
    </w:p>
    <w:p>
      <w:pPr>
        <w:pStyle w:val="Point0"/>
        <w:rPr>
          <w:noProof/>
        </w:rPr>
      </w:pPr>
      <w:r>
        <w:rPr>
          <w:noProof/>
        </w:rPr>
        <w:tab/>
        <w:t>Arménie</w:t>
      </w:r>
    </w:p>
    <w:p>
      <w:pPr>
        <w:pStyle w:val="Point0"/>
        <w:rPr>
          <w:noProof/>
        </w:rPr>
      </w:pPr>
      <w:r>
        <w:rPr>
          <w:noProof/>
        </w:rPr>
        <w:tab/>
        <w:t>Ázerbájdžán</w:t>
      </w:r>
    </w:p>
    <w:p>
      <w:pPr>
        <w:pStyle w:val="Point0"/>
        <w:rPr>
          <w:noProof/>
        </w:rPr>
      </w:pPr>
      <w:r>
        <w:rPr>
          <w:noProof/>
        </w:rPr>
        <w:tab/>
        <w:t>Bahrajn</w:t>
      </w:r>
    </w:p>
    <w:p>
      <w:pPr>
        <w:pStyle w:val="Point0"/>
        <w:rPr>
          <w:noProof/>
        </w:rPr>
      </w:pPr>
      <w:r>
        <w:rPr>
          <w:noProof/>
        </w:rPr>
        <w:tab/>
        <w:t>Bangladéš</w:t>
      </w:r>
    </w:p>
    <w:p>
      <w:pPr>
        <w:pStyle w:val="Point0"/>
        <w:rPr>
          <w:noProof/>
        </w:rPr>
      </w:pPr>
      <w:r>
        <w:rPr>
          <w:noProof/>
        </w:rPr>
        <w:tab/>
        <w:t>Belize</w:t>
      </w:r>
    </w:p>
    <w:p>
      <w:pPr>
        <w:pStyle w:val="Point0"/>
        <w:rPr>
          <w:noProof/>
        </w:rPr>
      </w:pPr>
      <w:r>
        <w:rPr>
          <w:noProof/>
        </w:rPr>
        <w:tab/>
        <w:t>Bělorusko</w:t>
      </w:r>
    </w:p>
    <w:p>
      <w:pPr>
        <w:pStyle w:val="Point0"/>
        <w:rPr>
          <w:noProof/>
        </w:rPr>
      </w:pPr>
      <w:r>
        <w:rPr>
          <w:noProof/>
        </w:rPr>
        <w:tab/>
        <w:t>Benin</w:t>
      </w:r>
    </w:p>
    <w:p>
      <w:pPr>
        <w:pStyle w:val="Point0"/>
        <w:rPr>
          <w:noProof/>
        </w:rPr>
      </w:pPr>
      <w:r>
        <w:rPr>
          <w:noProof/>
        </w:rPr>
        <w:tab/>
        <w:t>Bhútán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 xml:space="preserve"> Oprava, Úř. věst. L 29, 3.2.2007, s. 10 </w:t>
      </w:r>
    </w:p>
    <w:p>
      <w:pPr>
        <w:pStyle w:val="Point0"/>
        <w:rPr>
          <w:noProof/>
        </w:rPr>
      </w:pPr>
      <w:r>
        <w:rPr>
          <w:noProof/>
        </w:rPr>
        <w:tab/>
        <w:t>Bolívie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 xml:space="preserve"> 539/2001 </w:t>
      </w:r>
    </w:p>
    <w:p>
      <w:pPr>
        <w:pStyle w:val="Point0"/>
        <w:rPr>
          <w:noProof/>
        </w:rPr>
      </w:pPr>
      <w:r>
        <w:rPr>
          <w:noProof/>
        </w:rPr>
        <w:tab/>
        <w:t>Botswana</w:t>
      </w:r>
    </w:p>
    <w:p>
      <w:pPr>
        <w:pStyle w:val="Point0"/>
        <w:rPr>
          <w:noProof/>
        </w:rPr>
      </w:pPr>
      <w:r>
        <w:rPr>
          <w:noProof/>
        </w:rPr>
        <w:tab/>
        <w:t>Burkina Faso</w:t>
      </w:r>
    </w:p>
    <w:p>
      <w:pPr>
        <w:pStyle w:val="Point0"/>
        <w:rPr>
          <w:noProof/>
        </w:rPr>
      </w:pPr>
      <w:r>
        <w:rPr>
          <w:noProof/>
        </w:rPr>
        <w:tab/>
        <w:t>Burundi</w:t>
      </w:r>
    </w:p>
    <w:p>
      <w:pPr>
        <w:pStyle w:val="Point0"/>
        <w:rPr>
          <w:noProof/>
        </w:rPr>
      </w:pPr>
      <w:r>
        <w:rPr>
          <w:noProof/>
        </w:rPr>
        <w:tab/>
        <w:t>Čad</w:t>
      </w:r>
    </w:p>
    <w:p>
      <w:pPr>
        <w:pStyle w:val="Point0"/>
        <w:rPr>
          <w:noProof/>
        </w:rPr>
      </w:pPr>
      <w:r>
        <w:rPr>
          <w:noProof/>
        </w:rPr>
        <w:tab/>
        <w:t>Čína</w:t>
      </w:r>
    </w:p>
    <w:p>
      <w:pPr>
        <w:pStyle w:val="Point0"/>
        <w:rPr>
          <w:noProof/>
        </w:rPr>
      </w:pPr>
      <w:r>
        <w:rPr>
          <w:noProof/>
        </w:rPr>
        <w:tab/>
        <w:t>Dominikánská republika</w:t>
      </w:r>
    </w:p>
    <w:p>
      <w:pPr>
        <w:pStyle w:val="Point0"/>
        <w:rPr>
          <w:noProof/>
        </w:rPr>
      </w:pPr>
      <w:r>
        <w:rPr>
          <w:noProof/>
        </w:rPr>
        <w:tab/>
        <w:t>Džibutsko</w:t>
      </w:r>
    </w:p>
    <w:p>
      <w:pPr>
        <w:pStyle w:val="Point0"/>
        <w:rPr>
          <w:noProof/>
        </w:rPr>
      </w:pPr>
      <w:r>
        <w:rPr>
          <w:noProof/>
        </w:rPr>
        <w:tab/>
        <w:t>Egypt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453/2003 čl. 1 bod 1 písm. b)</w:t>
      </w:r>
    </w:p>
    <w:p>
      <w:pPr>
        <w:pStyle w:val="Point0"/>
        <w:rPr>
          <w:noProof/>
        </w:rPr>
      </w:pPr>
      <w:r>
        <w:rPr>
          <w:noProof/>
        </w:rPr>
        <w:tab/>
        <w:t>Ekvádor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Eritrea</w:t>
      </w:r>
    </w:p>
    <w:p>
      <w:pPr>
        <w:pStyle w:val="Point0"/>
        <w:rPr>
          <w:noProof/>
        </w:rPr>
      </w:pPr>
      <w:r>
        <w:rPr>
          <w:noProof/>
        </w:rPr>
        <w:tab/>
        <w:t>Etiopie</w:t>
      </w:r>
    </w:p>
    <w:p>
      <w:pPr>
        <w:pStyle w:val="Point0"/>
        <w:rPr>
          <w:noProof/>
        </w:rPr>
      </w:pPr>
      <w:r>
        <w:rPr>
          <w:noProof/>
        </w:rPr>
        <w:tab/>
        <w:t>Fidži</w:t>
      </w:r>
    </w:p>
    <w:p>
      <w:pPr>
        <w:pStyle w:val="Point0"/>
        <w:rPr>
          <w:noProof/>
        </w:rPr>
      </w:pPr>
      <w:r>
        <w:rPr>
          <w:noProof/>
        </w:rPr>
        <w:tab/>
        <w:t>Filipíny</w:t>
      </w:r>
    </w:p>
    <w:p>
      <w:pPr>
        <w:pStyle w:val="Point0"/>
        <w:rPr>
          <w:noProof/>
        </w:rPr>
      </w:pPr>
      <w:r>
        <w:rPr>
          <w:noProof/>
        </w:rPr>
        <w:tab/>
        <w:t>Gabon</w:t>
      </w:r>
    </w:p>
    <w:p>
      <w:pPr>
        <w:pStyle w:val="Point0"/>
        <w:rPr>
          <w:noProof/>
        </w:rPr>
      </w:pPr>
      <w:r>
        <w:rPr>
          <w:noProof/>
        </w:rPr>
        <w:tab/>
        <w:t>Gambie</w:t>
      </w:r>
    </w:p>
    <w:p>
      <w:pPr>
        <w:pStyle w:val="Point0"/>
        <w:rPr>
          <w:noProof/>
        </w:rPr>
      </w:pPr>
      <w:r>
        <w:rPr>
          <w:noProof/>
        </w:rPr>
        <w:tab/>
        <w:t>Ghana</w:t>
      </w:r>
    </w:p>
    <w:p>
      <w:pPr>
        <w:pStyle w:val="Point0"/>
        <w:rPr>
          <w:noProof/>
        </w:rPr>
      </w:pPr>
      <w:r>
        <w:rPr>
          <w:noProof/>
        </w:rPr>
        <w:tab/>
        <w:t>Guayana</w:t>
      </w:r>
    </w:p>
    <w:p>
      <w:pPr>
        <w:pStyle w:val="Point0"/>
        <w:rPr>
          <w:noProof/>
        </w:rPr>
      </w:pPr>
      <w:r>
        <w:rPr>
          <w:noProof/>
        </w:rPr>
        <w:tab/>
        <w:t>Guinea</w:t>
      </w:r>
    </w:p>
    <w:p>
      <w:pPr>
        <w:pStyle w:val="Point0"/>
        <w:rPr>
          <w:noProof/>
          <w:lang w:val="it-IT"/>
        </w:rPr>
      </w:pPr>
      <w:r>
        <w:rPr>
          <w:noProof/>
        </w:rPr>
        <w:tab/>
      </w:r>
      <w:r>
        <w:rPr>
          <w:noProof/>
          <w:lang w:val="it-IT"/>
        </w:rPr>
        <w:t>Guinea-Bissau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Haiti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Indie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Indonésie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Irák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Írán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Jamajka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Jemen</w:t>
      </w:r>
    </w:p>
    <w:p>
      <w:pPr>
        <w:pStyle w:val="Point0"/>
        <w:rPr>
          <w:noProof/>
          <w:lang w:val="nn-NO"/>
        </w:rPr>
      </w:pPr>
      <w:r>
        <w:rPr>
          <w:noProof/>
          <w:lang w:val="it-IT"/>
        </w:rPr>
        <w:tab/>
      </w:r>
      <w:r>
        <w:rPr>
          <w:noProof/>
          <w:lang w:val="nn-NO"/>
        </w:rPr>
        <w:t>Jižní Afrika</w:t>
      </w:r>
    </w:p>
    <w:p>
      <w:pPr>
        <w:pStyle w:val="CRSeparator"/>
        <w:rPr>
          <w:noProof/>
          <w:lang w:val="nn-NO"/>
        </w:rPr>
      </w:pPr>
    </w:p>
    <w:p>
      <w:pPr>
        <w:pStyle w:val="CRReference"/>
        <w:rPr>
          <w:noProof/>
          <w:lang w:val="nn-NO"/>
        </w:rPr>
      </w:pPr>
      <w:r>
        <w:rPr>
          <w:noProof/>
        </w:rPr>
        <w:fldChar w:fldCharType="begin"/>
      </w:r>
      <w:r>
        <w:rPr>
          <w:noProof/>
          <w:lang w:val="nn-NO"/>
        </w:rPr>
        <w:instrText xml:space="preserve"> QUOTE "</w:instrText>
      </w:r>
      <w:r>
        <w:rPr>
          <w:rStyle w:val="CRMarker"/>
          <w:noProof/>
          <w:lang w:val="nn-NO"/>
        </w:rPr>
        <w:instrText>ê</w:instrText>
      </w:r>
      <w:r>
        <w:rPr>
          <w:noProof/>
          <w:lang w:val="nn-NO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nn-NO"/>
        </w:rPr>
        <w:t>ê</w:t>
      </w:r>
      <w:r>
        <w:rPr>
          <w:noProof/>
        </w:rPr>
        <w:fldChar w:fldCharType="end"/>
      </w:r>
      <w:r>
        <w:rPr>
          <w:noProof/>
          <w:lang w:val="nn-NO"/>
        </w:rPr>
        <w:t> 509/2014 čl. 1 bod 2 písm. a)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Jižní Súdán</w:t>
      </w:r>
    </w:p>
    <w:p>
      <w:pPr>
        <w:pStyle w:val="CRSeparator"/>
        <w:rPr>
          <w:noProof/>
          <w:lang w:val="nn-NO"/>
        </w:rPr>
      </w:pPr>
    </w:p>
    <w:p>
      <w:pPr>
        <w:pStyle w:val="CRReference"/>
        <w:rPr>
          <w:noProof/>
          <w:lang w:val="nn-NO"/>
        </w:rPr>
      </w:pPr>
      <w:r>
        <w:rPr>
          <w:noProof/>
        </w:rPr>
        <w:fldChar w:fldCharType="begin"/>
      </w:r>
      <w:r>
        <w:rPr>
          <w:noProof/>
          <w:lang w:val="nn-NO"/>
        </w:rPr>
        <w:instrText xml:space="preserve"> QUOTE "</w:instrText>
      </w:r>
      <w:r>
        <w:rPr>
          <w:rStyle w:val="CRMarker"/>
          <w:noProof/>
          <w:lang w:val="nn-NO"/>
        </w:rPr>
        <w:instrText>ê</w:instrText>
      </w:r>
      <w:r>
        <w:rPr>
          <w:noProof/>
          <w:lang w:val="nn-NO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nn-NO"/>
        </w:rPr>
        <w:t>ê</w:t>
      </w:r>
      <w:r>
        <w:rPr>
          <w:noProof/>
        </w:rPr>
        <w:fldChar w:fldCharType="end"/>
      </w:r>
      <w:r>
        <w:rPr>
          <w:noProof/>
          <w:lang w:val="nn-NO"/>
        </w:rPr>
        <w:t> 539/2001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Jordánsko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Kambodža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Kamerun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Kapverdy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Katar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Kazachstán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Keňa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Komory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Kongo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Konžská demokratická republika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Kuba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Kuvajt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Kyrgyzstán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Laos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Lesotho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Libanon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Libérie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Libye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Madagaskar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Malawi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Maledivy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Mali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Maroko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Mauretánie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Mongolsko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Mosambik</w:t>
      </w:r>
    </w:p>
    <w:p>
      <w:pPr>
        <w:pStyle w:val="CRSeparator"/>
        <w:rPr>
          <w:noProof/>
          <w:lang w:val="nn-NO"/>
        </w:rPr>
      </w:pPr>
    </w:p>
    <w:p>
      <w:pPr>
        <w:pStyle w:val="CRReference"/>
        <w:rPr>
          <w:noProof/>
          <w:lang w:val="nn-NO"/>
        </w:rPr>
      </w:pPr>
      <w:r>
        <w:rPr>
          <w:noProof/>
        </w:rPr>
        <w:fldChar w:fldCharType="begin"/>
      </w:r>
      <w:r>
        <w:rPr>
          <w:noProof/>
          <w:lang w:val="nn-NO"/>
        </w:rPr>
        <w:instrText xml:space="preserve"> QUOTE "</w:instrText>
      </w:r>
      <w:r>
        <w:rPr>
          <w:rStyle w:val="CRMarker"/>
          <w:noProof/>
          <w:lang w:val="nn-NO"/>
        </w:rPr>
        <w:instrText>ê</w:instrText>
      </w:r>
      <w:r>
        <w:rPr>
          <w:noProof/>
          <w:lang w:val="nn-NO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nn-NO"/>
        </w:rPr>
        <w:t>ê</w:t>
      </w:r>
      <w:r>
        <w:rPr>
          <w:noProof/>
        </w:rPr>
        <w:fldChar w:fldCharType="end"/>
      </w:r>
      <w:r>
        <w:rPr>
          <w:noProof/>
          <w:lang w:val="nn-NO"/>
        </w:rPr>
        <w:t> 539/2001 (přizpůsobený)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Myanmar/Barma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nn-NO"/>
        </w:rPr>
      </w:pPr>
    </w:p>
    <w:p>
      <w:pPr>
        <w:pStyle w:val="CRReference"/>
        <w:rPr>
          <w:noProof/>
          <w:lang w:val="nn-NO"/>
        </w:rPr>
      </w:pPr>
      <w:r>
        <w:rPr>
          <w:noProof/>
        </w:rPr>
        <w:fldChar w:fldCharType="begin"/>
      </w:r>
      <w:r>
        <w:rPr>
          <w:noProof/>
          <w:lang w:val="nn-NO"/>
        </w:rPr>
        <w:instrText xml:space="preserve"> QUOTE "</w:instrText>
      </w:r>
      <w:r>
        <w:rPr>
          <w:rStyle w:val="CRMarker"/>
          <w:noProof/>
          <w:lang w:val="nn-NO"/>
        </w:rPr>
        <w:instrText>ê</w:instrText>
      </w:r>
      <w:r>
        <w:rPr>
          <w:noProof/>
          <w:lang w:val="nn-NO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nn-NO"/>
        </w:rPr>
        <w:t>ê</w:t>
      </w:r>
      <w:r>
        <w:rPr>
          <w:noProof/>
        </w:rPr>
        <w:fldChar w:fldCharType="end"/>
      </w:r>
      <w:r>
        <w:rPr>
          <w:noProof/>
          <w:lang w:val="nn-NO"/>
        </w:rPr>
        <w:t> 539/2001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Namibie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Nepál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Niger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Nigérie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Omán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Pákistán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Papua-Nová Guinea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Pobřeží slonoviny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Rovníková Guinea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Rusko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Rwanda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Saúdská Arábie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Senegal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Severní Korea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Sierra Leone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Somálsko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Srí Lanka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Středoafrická republika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Súdán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Surinam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Svatý Tomáš a Princův ostrov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Svazijsko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Sýrie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Tádžikistán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Tanzanie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Thajsko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Togo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Tunisko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Turecko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Turkmenistán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Uganda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Uzbekistán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Vietnam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Zambie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Zimbabwe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>2)</w:t>
      </w:r>
      <w:r>
        <w:rPr>
          <w:noProof/>
          <w:lang w:val="nn-NO"/>
        </w:rPr>
        <w:tab/>
        <w:t>ÚZEMNÍ A SAMOSPRÁVNÉ JEDNOTKY, KTERÉ NEJSOU UZNÁVÁNY JAKO STÁT NEJMÉNĚ JEDNÍM Z ČLENSKÝCH STÁTŮ</w:t>
      </w:r>
    </w:p>
    <w:p>
      <w:pPr>
        <w:pStyle w:val="CRSeparator"/>
        <w:rPr>
          <w:noProof/>
          <w:lang w:val="nn-NO"/>
        </w:rPr>
      </w:pPr>
    </w:p>
    <w:p>
      <w:pPr>
        <w:pStyle w:val="CRReference"/>
        <w:rPr>
          <w:noProof/>
          <w:lang w:val="nn-NO"/>
        </w:rPr>
      </w:pPr>
      <w:r>
        <w:rPr>
          <w:noProof/>
        </w:rPr>
        <w:fldChar w:fldCharType="begin"/>
      </w:r>
      <w:r>
        <w:rPr>
          <w:noProof/>
          <w:lang w:val="nn-NO"/>
        </w:rPr>
        <w:instrText xml:space="preserve"> QUOTE "</w:instrText>
      </w:r>
      <w:r>
        <w:rPr>
          <w:rStyle w:val="CRMarker"/>
          <w:noProof/>
          <w:lang w:val="nn-NO"/>
        </w:rPr>
        <w:instrText>ê</w:instrText>
      </w:r>
      <w:r>
        <w:rPr>
          <w:noProof/>
          <w:lang w:val="nn-NO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nn-NO"/>
        </w:rPr>
        <w:t>ê</w:t>
      </w:r>
      <w:r>
        <w:rPr>
          <w:noProof/>
        </w:rPr>
        <w:fldChar w:fldCharType="end"/>
      </w:r>
      <w:r>
        <w:rPr>
          <w:noProof/>
          <w:lang w:val="nn-NO"/>
        </w:rPr>
        <w:t xml:space="preserve"> 1244/2009 čl. 1 bod 1 písm. b) 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  <w:t>Kosovo, jak bylo vymezeno rezolucí Rady bezpečnosti Organizace spojených národů č. 1244 ze dne 10. června 1999</w:t>
      </w:r>
    </w:p>
    <w:p>
      <w:pPr>
        <w:pStyle w:val="CRSeparator"/>
        <w:rPr>
          <w:noProof/>
          <w:lang w:val="nn-NO"/>
        </w:rPr>
      </w:pPr>
    </w:p>
    <w:p>
      <w:pPr>
        <w:pStyle w:val="CRReference"/>
        <w:rPr>
          <w:noProof/>
          <w:lang w:val="nn-NO"/>
        </w:rPr>
      </w:pPr>
      <w:r>
        <w:rPr>
          <w:noProof/>
        </w:rPr>
        <w:fldChar w:fldCharType="begin"/>
      </w:r>
      <w:r>
        <w:rPr>
          <w:noProof/>
          <w:lang w:val="nn-NO"/>
        </w:rPr>
        <w:instrText xml:space="preserve"> QUOTE "</w:instrText>
      </w:r>
      <w:r>
        <w:rPr>
          <w:rStyle w:val="CRMarker"/>
          <w:noProof/>
          <w:lang w:val="nn-NO"/>
        </w:rPr>
        <w:instrText>ê</w:instrText>
      </w:r>
      <w:r>
        <w:rPr>
          <w:noProof/>
          <w:lang w:val="nn-NO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nn-NO"/>
        </w:rPr>
        <w:t>ê</w:t>
      </w:r>
      <w:r>
        <w:rPr>
          <w:noProof/>
        </w:rPr>
        <w:fldChar w:fldCharType="end"/>
      </w:r>
      <w:r>
        <w:rPr>
          <w:noProof/>
          <w:lang w:val="nn-NO"/>
        </w:rPr>
        <w:t> 539/2001</w:t>
      </w:r>
    </w:p>
    <w:p>
      <w:pPr>
        <w:pStyle w:val="Point0"/>
        <w:rPr>
          <w:noProof/>
          <w:lang w:val="nn-NO"/>
        </w:rPr>
      </w:pPr>
      <w:r>
        <w:rPr>
          <w:noProof/>
          <w:lang w:val="nn-NO"/>
        </w:rPr>
        <w:tab/>
      </w:r>
      <w:r>
        <w:rPr>
          <w:noProof/>
        </w:rPr>
        <w:t>Palestinská samospráva</w:t>
      </w:r>
    </w:p>
    <w:p>
      <w:pPr>
        <w:jc w:val="center"/>
        <w:rPr>
          <w:noProof/>
          <w:lang w:val="nn-NO"/>
        </w:rPr>
      </w:pPr>
      <w:r>
        <w:rPr>
          <w:noProof/>
          <w:szCs w:val="20"/>
          <w:lang w:eastAsia="en-GB"/>
        </w:rPr>
        <w:t>_____________</w:t>
      </w:r>
    </w:p>
    <w:p>
      <w:pPr>
        <w:adjustRightInd w:val="0"/>
        <w:spacing w:before="0" w:after="0"/>
        <w:jc w:val="left"/>
        <w:rPr>
          <w:noProof/>
          <w:lang w:val="nn-NO"/>
        </w:rPr>
        <w:sectPr>
          <w:footerReference w:type="default" r:id="rId16"/>
          <w:footerReference w:type="first" r:id="rId17"/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noProof/>
          <w:lang w:val="nn-NO"/>
        </w:rPr>
      </w:pPr>
    </w:p>
    <w:p>
      <w:pPr>
        <w:pStyle w:val="CRReference"/>
        <w:rPr>
          <w:noProof/>
          <w:lang w:val="nn-NO"/>
        </w:rPr>
      </w:pPr>
      <w:r>
        <w:rPr>
          <w:noProof/>
        </w:rPr>
        <w:fldChar w:fldCharType="begin"/>
      </w:r>
      <w:r>
        <w:rPr>
          <w:noProof/>
          <w:lang w:val="nn-NO"/>
        </w:rPr>
        <w:instrText xml:space="preserve"> QUOTE "</w:instrText>
      </w:r>
      <w:r>
        <w:rPr>
          <w:rStyle w:val="CRMarker"/>
          <w:noProof/>
          <w:lang w:val="nn-NO"/>
        </w:rPr>
        <w:instrText>ê</w:instrText>
      </w:r>
      <w:r>
        <w:rPr>
          <w:noProof/>
          <w:lang w:val="nn-NO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nn-NO"/>
        </w:rPr>
        <w:t>ê</w:t>
      </w:r>
      <w:r>
        <w:rPr>
          <w:noProof/>
        </w:rPr>
        <w:fldChar w:fldCharType="end"/>
      </w:r>
      <w:r>
        <w:rPr>
          <w:noProof/>
          <w:lang w:val="nn-NO"/>
        </w:rPr>
        <w:t> 539/2001 (přizpůsobený)</w:t>
      </w:r>
    </w:p>
    <w:p>
      <w:pPr>
        <w:pStyle w:val="Annexetitre"/>
        <w:rPr>
          <w:noProof/>
          <w:lang w:val="nn-NO"/>
        </w:rPr>
      </w:pPr>
      <w:r>
        <w:rPr>
          <w:noProof/>
          <w:lang w:val="nn-NO"/>
        </w:rPr>
        <w:t>PŘÍLOHA II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QUOTE "</w:instrText>
      </w:r>
      <w:r>
        <w:rPr>
          <w:rStyle w:val="CRMarker"/>
          <w:b/>
          <w:noProof/>
        </w:rPr>
        <w:instrText>Ö</w:instrText>
      </w:r>
      <w:r>
        <w:rPr>
          <w:b/>
          <w:noProof/>
        </w:rPr>
        <w:instrText xml:space="preserve">" </w:instrText>
      </w:r>
      <w:r>
        <w:rPr>
          <w:b/>
          <w:noProof/>
        </w:rPr>
        <w:fldChar w:fldCharType="separate"/>
      </w:r>
      <w:r>
        <w:rPr>
          <w:rStyle w:val="CRMarker"/>
          <w:b/>
          <w:noProof/>
        </w:rPr>
        <w:t>Ö</w:t>
      </w:r>
      <w:r>
        <w:rPr>
          <w:b/>
          <w:noProof/>
        </w:rPr>
        <w:fldChar w:fldCharType="end"/>
      </w:r>
      <w:r>
        <w:rPr>
          <w:b/>
          <w:noProof/>
        </w:rPr>
        <w:t> Seznam třetích zemí, jejichž státní příslušníci jsou od vízové povinnosti osvobozeni při překračování vnějších hranic členských států pro pobyty, jejichž celková délka nepřekročí 90 dnů během jakéhokoliv období 180 dnů </w:t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QUOTE "</w:instrText>
      </w:r>
      <w:r>
        <w:rPr>
          <w:rStyle w:val="CRMarker"/>
          <w:b/>
          <w:noProof/>
        </w:rPr>
        <w:instrText>Õ</w:instrText>
      </w:r>
      <w:r>
        <w:rPr>
          <w:b/>
          <w:noProof/>
        </w:rPr>
        <w:instrText xml:space="preserve">" </w:instrText>
      </w:r>
      <w:r>
        <w:rPr>
          <w:b/>
          <w:noProof/>
        </w:rPr>
        <w:fldChar w:fldCharType="separate"/>
      </w:r>
      <w:r>
        <w:rPr>
          <w:rStyle w:val="CRMarker"/>
          <w:b/>
          <w:noProof/>
        </w:rPr>
        <w:t>Õ</w:t>
      </w:r>
      <w:r>
        <w:rPr>
          <w:b/>
          <w:noProof/>
        </w:rPr>
        <w:fldChar w:fldCharType="end"/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STÁTY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1091/2010 čl. 1 bod 2</w:t>
      </w:r>
    </w:p>
    <w:p>
      <w:pPr>
        <w:pStyle w:val="Point0"/>
        <w:rPr>
          <w:noProof/>
        </w:rPr>
      </w:pPr>
      <w:r>
        <w:rPr>
          <w:noProof/>
        </w:rPr>
        <w:tab/>
        <w:t>Albánie</w:t>
      </w:r>
      <w:r>
        <w:rPr>
          <w:rStyle w:val="FootnoteReference"/>
          <w:noProof/>
        </w:rPr>
        <w:footnoteReference w:id="1"/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Andorra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 xml:space="preserve"> Oprava, Úř. věst. L 29, 3.2.2007, s. 10 </w:t>
      </w:r>
    </w:p>
    <w:p>
      <w:pPr>
        <w:pStyle w:val="Point0"/>
        <w:rPr>
          <w:noProof/>
        </w:rPr>
      </w:pPr>
      <w:r>
        <w:rPr>
          <w:noProof/>
        </w:rPr>
        <w:tab/>
        <w:t>Antigua a Barbuda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Argentina</w:t>
      </w:r>
    </w:p>
    <w:p>
      <w:pPr>
        <w:pStyle w:val="Point0"/>
        <w:rPr>
          <w:noProof/>
        </w:rPr>
      </w:pPr>
      <w:r>
        <w:rPr>
          <w:noProof/>
        </w:rPr>
        <w:tab/>
        <w:t>Austrálie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Oprava, Úř. věst. L 29, 3.2.2007, s. 10</w:t>
      </w:r>
    </w:p>
    <w:p>
      <w:pPr>
        <w:pStyle w:val="Point0"/>
        <w:rPr>
          <w:noProof/>
        </w:rPr>
      </w:pPr>
      <w:r>
        <w:rPr>
          <w:noProof/>
        </w:rPr>
        <w:tab/>
        <w:t>Bahamy</w:t>
      </w:r>
    </w:p>
    <w:p>
      <w:pPr>
        <w:pStyle w:val="Point0"/>
        <w:rPr>
          <w:noProof/>
        </w:rPr>
      </w:pPr>
      <w:r>
        <w:rPr>
          <w:noProof/>
        </w:rPr>
        <w:tab/>
        <w:t>Barbados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1091/2010 čl. 1 bod 2</w:t>
      </w:r>
    </w:p>
    <w:p>
      <w:pPr>
        <w:pStyle w:val="Point0"/>
        <w:rPr>
          <w:noProof/>
        </w:rPr>
      </w:pPr>
      <w:r>
        <w:rPr>
          <w:noProof/>
        </w:rPr>
        <w:tab/>
        <w:t>Bosna a Hercegovina</w:t>
      </w:r>
      <w:r>
        <w:rPr>
          <w:rStyle w:val="FootnoteReference"/>
          <w:noProof/>
        </w:rPr>
        <w:footnoteReference w:id="2"/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Brazílie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Oprava, Úř. věst. L 29, 3.2.2007, s. 10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Brunej 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1244/2009 čl. 1 bod 2</w:t>
      </w:r>
    </w:p>
    <w:p>
      <w:pPr>
        <w:pStyle w:val="Point0"/>
        <w:rPr>
          <w:noProof/>
        </w:rPr>
      </w:pPr>
      <w:r>
        <w:rPr>
          <w:noProof/>
        </w:rPr>
        <w:tab/>
        <w:t>Bývalá jugoslávská republika Makedonie</w:t>
      </w:r>
      <w:r>
        <w:rPr>
          <w:rStyle w:val="FootnoteReference"/>
          <w:noProof/>
        </w:rPr>
        <w:footnoteReference w:id="3"/>
      </w:r>
    </w:p>
    <w:p>
      <w:pPr>
        <w:pStyle w:val="Point0"/>
        <w:rPr>
          <w:noProof/>
        </w:rPr>
      </w:pPr>
      <w:r>
        <w:rPr>
          <w:noProof/>
        </w:rPr>
        <w:tab/>
        <w:t>Černá Hora</w:t>
      </w:r>
      <w:r>
        <w:rPr>
          <w:rStyle w:val="FootnoteReference"/>
          <w:noProof/>
        </w:rPr>
        <w:footnoteReference w:id="4"/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509/2014 čl. 1 bod 3 písm. a)</w:t>
      </w:r>
    </w:p>
    <w:p>
      <w:pPr>
        <w:pStyle w:val="Point0"/>
        <w:rPr>
          <w:noProof/>
        </w:rPr>
      </w:pPr>
      <w:r>
        <w:rPr>
          <w:noProof/>
        </w:rPr>
        <w:tab/>
        <w:t>Dominika</w:t>
      </w:r>
      <w:r>
        <w:rPr>
          <w:rStyle w:val="FootnoteReference"/>
          <w:noProof/>
        </w:rPr>
        <w:footnoteReference w:id="5"/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539/2001 (přizpůsobený)</w:t>
      </w:r>
    </w:p>
    <w:p>
      <w:pPr>
        <w:pStyle w:val="Point0"/>
        <w:rPr>
          <w:noProof/>
          <w:lang w:val="es-ES"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noProof/>
          <w:lang w:val="es-ES"/>
        </w:rPr>
        <w:t>El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  <w:lang w:val="es-ES"/>
        </w:rPr>
        <w:t xml:space="preserve"> Salvador</w:t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509/2014 čl. 1 bod 3 písm. a)</w:t>
      </w:r>
    </w:p>
    <w:p>
      <w:pPr>
        <w:pStyle w:val="Point0"/>
        <w:rPr>
          <w:noProof/>
          <w:lang w:val="pt-PT"/>
        </w:rPr>
      </w:pPr>
      <w:r>
        <w:rPr>
          <w:noProof/>
          <w:lang w:val="es-ES"/>
        </w:rPr>
        <w:tab/>
      </w:r>
      <w:r>
        <w:rPr>
          <w:noProof/>
          <w:lang w:val="pt-PT"/>
        </w:rPr>
        <w:t>Grenada</w:t>
      </w:r>
      <w:r>
        <w:rPr>
          <w:rStyle w:val="FootnoteReference"/>
          <w:noProof/>
        </w:rPr>
        <w:footnoteReference w:id="6"/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2017/372 čl. 1 písm. b)</w:t>
      </w:r>
    </w:p>
    <w:p>
      <w:pPr>
        <w:pStyle w:val="Point0"/>
        <w:rPr>
          <w:noProof/>
        </w:rPr>
      </w:pPr>
      <w:r>
        <w:rPr>
          <w:noProof/>
        </w:rPr>
        <w:tab/>
        <w:t>Gruzie</w:t>
      </w:r>
      <w:r>
        <w:rPr>
          <w:rStyle w:val="FootnoteReference"/>
          <w:noProof/>
        </w:rPr>
        <w:footnoteReference w:id="7"/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539/2001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Guatemala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Honduras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Chile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Izrael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Japonsko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Jižní Korea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Kanada</w:t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 xml:space="preserve"> 509/2014 čl. 1 bod 3 písm. a) 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Kiribati</w:t>
      </w:r>
      <w:r>
        <w:rPr>
          <w:rStyle w:val="FootnoteReference"/>
          <w:noProof/>
        </w:rPr>
        <w:footnoteReference w:id="8"/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Kolumbie</w:t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539/2001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Kostarika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Malajsie</w:t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509/2014 čl. 1 bod 3 písm. a)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Marshallovy ostrovy</w:t>
      </w:r>
      <w:r>
        <w:rPr>
          <w:rStyle w:val="FootnoteReference"/>
          <w:noProof/>
        </w:rPr>
        <w:footnoteReference w:id="9"/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 xml:space="preserve"> Oprava, Úř. věst. L 29, 3.2.2007, s. 10 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Mauricius</w:t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539/2001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Mexiko</w:t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509/2014 čl. 1 bod 3 písm. a)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Mikronésie</w:t>
      </w:r>
      <w:r>
        <w:rPr>
          <w:rStyle w:val="FootnoteReference"/>
          <w:noProof/>
        </w:rPr>
        <w:footnoteReference w:id="10"/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259/2014 čl. 1 bod 2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Moldavsko</w:t>
      </w:r>
      <w:r>
        <w:rPr>
          <w:rStyle w:val="FootnoteReference"/>
          <w:noProof/>
        </w:rPr>
        <w:footnoteReference w:id="11"/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539/2001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Monako</w:t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509/2014 čl. 1 bod 3 písm. a)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Nauru</w:t>
      </w:r>
      <w:r>
        <w:rPr>
          <w:rStyle w:val="FootnoteReference"/>
          <w:noProof/>
        </w:rPr>
        <w:footnoteReference w:id="12"/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539/2001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Nikaragua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Nový Zéland</w:t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509/2014 čl. 1 bod 3 písm. a)</w:t>
      </w:r>
    </w:p>
    <w:p>
      <w:pPr>
        <w:pStyle w:val="Point0"/>
        <w:rPr>
          <w:noProof/>
          <w:lang w:val="pt-PT"/>
        </w:rPr>
      </w:pPr>
      <w:r>
        <w:rPr>
          <w:noProof/>
          <w:lang w:val="es-ES"/>
        </w:rPr>
        <w:tab/>
      </w:r>
      <w:r>
        <w:rPr>
          <w:noProof/>
          <w:lang w:val="pt-PT"/>
        </w:rPr>
        <w:t>Palau</w:t>
      </w:r>
      <w:r>
        <w:rPr>
          <w:rStyle w:val="FootnoteReference"/>
          <w:noProof/>
        </w:rPr>
        <w:footnoteReference w:id="13"/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539/2001</w:t>
      </w:r>
    </w:p>
    <w:p>
      <w:pPr>
        <w:pStyle w:val="Point0"/>
        <w:rPr>
          <w:noProof/>
          <w:lang w:val="pt-PT"/>
        </w:rPr>
      </w:pPr>
      <w:r>
        <w:rPr>
          <w:noProof/>
          <w:lang w:val="pt-PT"/>
        </w:rPr>
        <w:tab/>
        <w:t>Panama</w:t>
      </w:r>
    </w:p>
    <w:p>
      <w:pPr>
        <w:pStyle w:val="Point0"/>
        <w:rPr>
          <w:noProof/>
          <w:lang w:val="pt-PT"/>
        </w:rPr>
      </w:pPr>
      <w:r>
        <w:rPr>
          <w:noProof/>
          <w:lang w:val="pt-PT"/>
        </w:rPr>
        <w:tab/>
        <w:t>Paraguay</w:t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509/2014 čl. 1 bod 3 písm. a)</w:t>
      </w:r>
    </w:p>
    <w:p>
      <w:pPr>
        <w:pStyle w:val="Point0"/>
        <w:rPr>
          <w:noProof/>
          <w:lang w:val="pt-PT"/>
        </w:rPr>
      </w:pPr>
      <w:r>
        <w:rPr>
          <w:noProof/>
          <w:lang w:val="pt-PT"/>
        </w:rPr>
        <w:tab/>
        <w:t>Peru</w:t>
      </w:r>
      <w:r>
        <w:rPr>
          <w:rStyle w:val="FootnoteReference"/>
          <w:noProof/>
        </w:rPr>
        <w:footnoteReference w:id="14"/>
      </w:r>
    </w:p>
    <w:p>
      <w:pPr>
        <w:pStyle w:val="Point0"/>
        <w:rPr>
          <w:noProof/>
          <w:lang w:val="pt-PT"/>
        </w:rPr>
      </w:pPr>
      <w:r>
        <w:rPr>
          <w:noProof/>
          <w:lang w:val="pt-PT"/>
        </w:rPr>
        <w:tab/>
        <w:t>Šalamounovy ostrovy</w:t>
      </w:r>
    </w:p>
    <w:p>
      <w:pPr>
        <w:pStyle w:val="Point0"/>
        <w:rPr>
          <w:noProof/>
          <w:lang w:val="pt-PT"/>
        </w:rPr>
      </w:pPr>
      <w:r>
        <w:rPr>
          <w:noProof/>
          <w:lang w:val="pt-PT"/>
        </w:rPr>
        <w:tab/>
        <w:t>Samoa</w:t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539/2001</w:t>
      </w:r>
    </w:p>
    <w:p>
      <w:pPr>
        <w:pStyle w:val="Point0"/>
        <w:rPr>
          <w:noProof/>
          <w:lang w:val="it-IT"/>
        </w:rPr>
      </w:pPr>
      <w:r>
        <w:rPr>
          <w:noProof/>
          <w:lang w:val="pt-PT"/>
        </w:rPr>
        <w:tab/>
      </w:r>
      <w:r>
        <w:rPr>
          <w:noProof/>
          <w:lang w:val="it-IT"/>
        </w:rPr>
        <w:t>San Marino</w:t>
      </w:r>
    </w:p>
    <w:p>
      <w:pPr>
        <w:pStyle w:val="CRSeparator"/>
        <w:rPr>
          <w:noProof/>
          <w:lang w:val="it-IT"/>
        </w:rPr>
      </w:pPr>
    </w:p>
    <w:p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 xml:space="preserve"> Oprava, Úř. věst. L 29, 3.2.2007, s. 10 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Seychely</w:t>
      </w:r>
    </w:p>
    <w:p>
      <w:pPr>
        <w:pStyle w:val="CRSeparator"/>
        <w:rPr>
          <w:noProof/>
          <w:lang w:val="it-IT"/>
        </w:rPr>
      </w:pPr>
    </w:p>
    <w:p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> 539/2001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Singapur</w:t>
      </w:r>
    </w:p>
    <w:p>
      <w:pPr>
        <w:pStyle w:val="CRSeparator"/>
        <w:rPr>
          <w:noProof/>
          <w:lang w:val="it-IT"/>
        </w:rPr>
      </w:pPr>
    </w:p>
    <w:p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> 509/2014 čl. 1 bod 3 písm. a)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Spojené arabské emiráty</w:t>
      </w:r>
      <w:r>
        <w:rPr>
          <w:rStyle w:val="FootnoteReference"/>
          <w:noProof/>
        </w:rPr>
        <w:footnoteReference w:id="15"/>
      </w:r>
    </w:p>
    <w:p>
      <w:pPr>
        <w:pStyle w:val="CRSeparator"/>
        <w:keepNext w:val="0"/>
        <w:rPr>
          <w:noProof/>
          <w:lang w:val="it-IT"/>
        </w:rPr>
      </w:pPr>
    </w:p>
    <w:p>
      <w:pPr>
        <w:pStyle w:val="CRReference"/>
        <w:keepNext w:val="0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 xml:space="preserve"> 539/2001 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 xml:space="preserve">Spojené státy </w:t>
      </w:r>
    </w:p>
    <w:p>
      <w:pPr>
        <w:pStyle w:val="CRSeparator"/>
        <w:rPr>
          <w:noProof/>
          <w:lang w:val="it-IT"/>
        </w:rPr>
      </w:pPr>
    </w:p>
    <w:p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> 1244/2009 čl. 1 bod 2</w:t>
      </w:r>
    </w:p>
    <w:p>
      <w:pPr>
        <w:pStyle w:val="Point0"/>
        <w:keepNext/>
        <w:rPr>
          <w:noProof/>
          <w:lang w:val="it-IT"/>
        </w:rPr>
      </w:pPr>
      <w:r>
        <w:rPr>
          <w:noProof/>
          <w:lang w:val="it-IT"/>
        </w:rPr>
        <w:tab/>
        <w:t xml:space="preserve">Srbsko (s výjimkou držitelů srbských pasů vydaných srbským Koordinačním ředitelstvím (srbsky: </w:t>
      </w:r>
      <w:r>
        <w:rPr>
          <w:i/>
          <w:iCs/>
          <w:noProof/>
          <w:lang w:val="it-IT"/>
        </w:rPr>
        <w:t>Koordinaciona uprava</w:t>
      </w:r>
      <w:r>
        <w:rPr>
          <w:noProof/>
          <w:lang w:val="it-IT"/>
        </w:rPr>
        <w:t>))</w:t>
      </w:r>
      <w:r>
        <w:rPr>
          <w:rStyle w:val="FootnoteReference"/>
          <w:noProof/>
        </w:rPr>
        <w:footnoteReference w:id="16"/>
      </w:r>
    </w:p>
    <w:p>
      <w:pPr>
        <w:pStyle w:val="CRSeparator"/>
        <w:rPr>
          <w:noProof/>
          <w:lang w:val="it-IT"/>
        </w:rPr>
      </w:pPr>
    </w:p>
    <w:p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> 509/2014 čl. 1 bod 3 písm. a) (přizpůsobený)</w:t>
      </w:r>
    </w:p>
    <w:p>
      <w:pPr>
        <w:pStyle w:val="Point0"/>
        <w:rPr>
          <w:noProof/>
        </w:rPr>
      </w:pPr>
      <w:r>
        <w:rPr>
          <w:noProof/>
          <w:lang w:val="it-IT"/>
        </w:rPr>
        <w:tab/>
      </w: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Ö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Ö</w:t>
      </w:r>
      <w:r>
        <w:rPr>
          <w:noProof/>
        </w:rPr>
        <w:fldChar w:fldCharType="end"/>
      </w:r>
      <w:r>
        <w:rPr>
          <w:noProof/>
          <w:lang w:val="it-IT"/>
        </w:rPr>
        <w:t> Svatá Lucie </w:t>
      </w:r>
      <w:r>
        <w:rPr>
          <w:rStyle w:val="FootnoteReference"/>
          <w:noProof/>
        </w:rPr>
        <w:footnoteReference w:id="17"/>
      </w: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Õ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it-IT"/>
        </w:rPr>
      </w:pPr>
    </w:p>
    <w:p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> Oprava, Úř. věst. L 29, 3.2.2007, s. 10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Svatý Kryštof a Nevis</w:t>
      </w:r>
    </w:p>
    <w:p>
      <w:pPr>
        <w:pStyle w:val="CRSeparator"/>
        <w:rPr>
          <w:noProof/>
          <w:lang w:val="it-IT"/>
        </w:rPr>
      </w:pPr>
    </w:p>
    <w:p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> 539/2001 (přizpůsobený)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Svatý stolec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it-IT"/>
        </w:rPr>
      </w:pPr>
    </w:p>
    <w:p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 xml:space="preserve"> 509/2014 čl. 1 bod 3 písm. a) 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Svatý Vincenc a Grenadiny</w:t>
      </w:r>
      <w:r>
        <w:rPr>
          <w:rStyle w:val="FootnoteReference"/>
          <w:noProof/>
        </w:rPr>
        <w:footnoteReference w:id="18"/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Tonga</w:t>
      </w:r>
      <w:r>
        <w:rPr>
          <w:rStyle w:val="FootnoteReference"/>
          <w:noProof/>
        </w:rPr>
        <w:footnoteReference w:id="19"/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Trinidad a Tobago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Tuvalu</w:t>
      </w:r>
      <w:r>
        <w:rPr>
          <w:rStyle w:val="FootnoteReference"/>
          <w:noProof/>
        </w:rPr>
        <w:footnoteReference w:id="20"/>
      </w:r>
    </w:p>
    <w:p>
      <w:pPr>
        <w:pStyle w:val="CRSeparator"/>
        <w:rPr>
          <w:noProof/>
          <w:lang w:val="it-IT"/>
        </w:rPr>
      </w:pPr>
    </w:p>
    <w:p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> 2017/850 čl. 1 písm. b)</w:t>
      </w:r>
    </w:p>
    <w:p>
      <w:pPr>
        <w:pStyle w:val="Point0"/>
        <w:rPr>
          <w:noProof/>
        </w:rPr>
      </w:pPr>
      <w:r>
        <w:rPr>
          <w:noProof/>
        </w:rPr>
        <w:tab/>
      </w:r>
      <w:r>
        <w:rPr>
          <w:noProof/>
          <w:lang w:val="it-IT"/>
        </w:rPr>
        <w:t>Ukrajina</w:t>
      </w:r>
      <w:r>
        <w:rPr>
          <w:rStyle w:val="FootnoteReference"/>
          <w:noProof/>
        </w:rPr>
        <w:footnoteReference w:id="21"/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Uruguay</w:t>
      </w:r>
    </w:p>
    <w:p>
      <w:pPr>
        <w:pStyle w:val="CRSeparator"/>
        <w:keepLines/>
        <w:rPr>
          <w:noProof/>
          <w:lang w:val="cs-CZ"/>
        </w:rPr>
      </w:pPr>
    </w:p>
    <w:p>
      <w:pPr>
        <w:pStyle w:val="CRReference"/>
        <w:keepLines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509/2014 čl. 1 bod 3 písm. a)</w:t>
      </w:r>
    </w:p>
    <w:p>
      <w:pPr>
        <w:pStyle w:val="Point0"/>
        <w:keepNext/>
        <w:keepLines/>
        <w:rPr>
          <w:noProof/>
        </w:rPr>
      </w:pPr>
      <w:r>
        <w:rPr>
          <w:noProof/>
        </w:rPr>
        <w:tab/>
        <w:t>Vanuatu</w:t>
      </w:r>
      <w:r>
        <w:rPr>
          <w:rStyle w:val="FootnoteReference"/>
          <w:noProof/>
        </w:rPr>
        <w:footnoteReference w:id="22"/>
      </w:r>
    </w:p>
    <w:p>
      <w:pPr>
        <w:pStyle w:val="CRSeparator"/>
        <w:keepLines/>
        <w:rPr>
          <w:noProof/>
          <w:lang w:val="cs-CZ"/>
        </w:rPr>
      </w:pPr>
    </w:p>
    <w:p>
      <w:pPr>
        <w:pStyle w:val="CRReference"/>
        <w:keepLines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 xml:space="preserve"> 539/2001 </w:t>
      </w:r>
    </w:p>
    <w:p>
      <w:pPr>
        <w:pStyle w:val="Point0"/>
        <w:keepNext/>
        <w:keepLines/>
        <w:rPr>
          <w:noProof/>
        </w:rPr>
      </w:pPr>
      <w:r>
        <w:rPr>
          <w:noProof/>
        </w:rPr>
        <w:tab/>
        <w:t>Venezuela</w:t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509/2014 čl. 1 bod 3 písm. a)</w:t>
      </w:r>
    </w:p>
    <w:p>
      <w:pPr>
        <w:pStyle w:val="Point0"/>
        <w:rPr>
          <w:noProof/>
        </w:rPr>
      </w:pPr>
      <w:r>
        <w:rPr>
          <w:noProof/>
        </w:rPr>
        <w:tab/>
        <w:t>Východní Timor</w:t>
      </w:r>
      <w:r>
        <w:rPr>
          <w:rStyle w:val="FootnoteReference"/>
          <w:noProof/>
        </w:rPr>
        <w:footnoteReference w:id="23"/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539/2001 (přizpůsobený)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ZVLÁŠTNÍ SPRÁVNÍ JEDNOTKY ČÍNSKÉ LIDOVÉ REPUBLIKY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ZSJ Hongkong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24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</w:rPr>
      </w:pPr>
      <w:r>
        <w:rPr>
          <w:noProof/>
        </w:rPr>
        <w:tab/>
        <w:t xml:space="preserve">ZSJ Macao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25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509/2014 čl. 1 bod 3 písm. b)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BRITŠTÍ OBČANÉ, KTEŘÍ NEJSOU STÁTNÍMI PŘÍSLUŠNÍKY SPOJENÉHO KRÁLOVSTVÍ VELKÉ BRITÁNIE A SEVERNÍHO IRSKA VE SMYSLU PRÁVA UNIE</w:t>
      </w:r>
    </w:p>
    <w:p>
      <w:pPr>
        <w:pStyle w:val="Point0"/>
        <w:rPr>
          <w:noProof/>
        </w:rPr>
      </w:pPr>
      <w:r>
        <w:rPr>
          <w:noProof/>
        </w:rPr>
        <w:tab/>
        <w:t>Britští státní příslušníci (v zámoří) (British Nationals (Overseas))</w:t>
      </w:r>
    </w:p>
    <w:p>
      <w:pPr>
        <w:pStyle w:val="Point0"/>
        <w:rPr>
          <w:noProof/>
        </w:rPr>
      </w:pPr>
      <w:r>
        <w:rPr>
          <w:noProof/>
        </w:rPr>
        <w:tab/>
        <w:t>Občané britských zámořských území (British Overseas Territories Citizens)</w:t>
      </w:r>
    </w:p>
    <w:p>
      <w:pPr>
        <w:pStyle w:val="Point0"/>
        <w:rPr>
          <w:noProof/>
        </w:rPr>
      </w:pPr>
      <w:r>
        <w:rPr>
          <w:noProof/>
        </w:rPr>
        <w:tab/>
        <w:t>Britští občané v zámoří (British Overseas Citizens)</w:t>
      </w:r>
    </w:p>
    <w:p>
      <w:pPr>
        <w:pStyle w:val="Point0"/>
        <w:rPr>
          <w:noProof/>
        </w:rPr>
      </w:pPr>
      <w:r>
        <w:rPr>
          <w:noProof/>
        </w:rPr>
        <w:tab/>
        <w:t>Osoby pod britskou ochranou (British Protected Persons)</w:t>
      </w:r>
    </w:p>
    <w:p>
      <w:pPr>
        <w:pStyle w:val="Point0"/>
        <w:rPr>
          <w:noProof/>
        </w:rPr>
      </w:pPr>
      <w:r>
        <w:rPr>
          <w:noProof/>
        </w:rPr>
        <w:tab/>
      </w:r>
      <w:r>
        <w:rPr>
          <w:noProof/>
          <w:lang w:val="en-GB"/>
        </w:rPr>
        <w:t>Poddaní britské koruny (British Subjects)</w:t>
      </w:r>
    </w:p>
    <w:p>
      <w:pPr>
        <w:pStyle w:val="CRSeparator"/>
        <w:rPr>
          <w:noProof/>
          <w:lang w:val="en-GB"/>
        </w:rPr>
      </w:pPr>
    </w:p>
    <w:p>
      <w:pPr>
        <w:pStyle w:val="CRReference"/>
        <w:rPr>
          <w:noProof/>
          <w:lang w:val="en-GB"/>
        </w:rPr>
      </w:pPr>
      <w:r>
        <w:rPr>
          <w:noProof/>
        </w:rPr>
        <w:fldChar w:fldCharType="begin"/>
      </w:r>
      <w:r>
        <w:rPr>
          <w:noProof/>
          <w:lang w:val="en-GB"/>
        </w:rPr>
        <w:instrText xml:space="preserve"> QUOTE "</w:instrText>
      </w:r>
      <w:r>
        <w:rPr>
          <w:rStyle w:val="CRMarker"/>
          <w:noProof/>
          <w:lang w:val="en-GB"/>
        </w:rPr>
        <w:instrText>ê</w:instrText>
      </w:r>
      <w:r>
        <w:rPr>
          <w:noProof/>
          <w:lang w:val="en-GB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n-GB"/>
        </w:rPr>
        <w:t>ê</w:t>
      </w:r>
      <w:r>
        <w:rPr>
          <w:noProof/>
        </w:rPr>
        <w:fldChar w:fldCharType="end"/>
      </w:r>
      <w:r>
        <w:rPr>
          <w:noProof/>
          <w:lang w:val="en-GB"/>
        </w:rPr>
        <w:t> 1211/2010 čl. 1 bod 2</w:t>
      </w:r>
    </w:p>
    <w:p>
      <w:pPr>
        <w:pStyle w:val="Point0"/>
        <w:rPr>
          <w:noProof/>
        </w:rPr>
      </w:pPr>
      <w:r>
        <w:rPr>
          <w:noProof/>
          <w:lang w:val="en-GB"/>
        </w:rPr>
        <w:t>4)</w:t>
      </w:r>
      <w:r>
        <w:rPr>
          <w:noProof/>
          <w:lang w:val="en-GB"/>
        </w:rPr>
        <w:tab/>
        <w:t>ÚZEMNÍ A SAMOSPRÁVNÉ JEDNOTKY, KTERÉ NEJSOU UZNÁVÁNY ZA STÁT NEJMÉNĚ JEDNÍM Z ČLENSKÝCH STÁTŮ</w:t>
      </w:r>
    </w:p>
    <w:p>
      <w:pPr>
        <w:pStyle w:val="Point0"/>
        <w:rPr>
          <w:noProof/>
        </w:rPr>
      </w:pPr>
      <w:r>
        <w:rPr>
          <w:noProof/>
          <w:lang w:val="en-GB"/>
        </w:rPr>
        <w:tab/>
      </w:r>
      <w:r>
        <w:rPr>
          <w:noProof/>
        </w:rPr>
        <w:t>Tchaj-wan</w:t>
      </w:r>
      <w:r>
        <w:rPr>
          <w:rStyle w:val="FootnoteReference"/>
          <w:noProof/>
        </w:rPr>
        <w:footnoteReference w:id="26"/>
      </w:r>
    </w:p>
    <w:p>
      <w:pPr>
        <w:pStyle w:val="NormalCentered"/>
        <w:rPr>
          <w:noProof/>
          <w:szCs w:val="20"/>
          <w:lang w:eastAsia="en-GB"/>
        </w:rPr>
      </w:pPr>
      <w:r>
        <w:rPr>
          <w:noProof/>
          <w:lang w:eastAsia="en-GB"/>
        </w:rPr>
        <w:t>_____________</w:t>
      </w:r>
    </w:p>
    <w:p>
      <w:pPr>
        <w:pStyle w:val="NormalCentered"/>
        <w:rPr>
          <w:noProof/>
          <w:lang w:val="en-US"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noProof/>
          <w:lang w:val="en-GB"/>
        </w:rPr>
      </w:pPr>
    </w:p>
    <w:p>
      <w:pPr>
        <w:pStyle w:val="CRReference"/>
        <w:rPr>
          <w:noProof/>
          <w:lang w:val="en-GB"/>
        </w:rPr>
      </w:pPr>
      <w:r>
        <w:rPr>
          <w:noProof/>
        </w:rPr>
        <w:fldChar w:fldCharType="begin"/>
      </w:r>
      <w:r>
        <w:rPr>
          <w:noProof/>
          <w:lang w:val="en-GB"/>
        </w:rPr>
        <w:instrText xml:space="preserve"> QUOTE "</w:instrText>
      </w:r>
      <w:r>
        <w:rPr>
          <w:rStyle w:val="CRMarker"/>
          <w:noProof/>
          <w:lang w:val="en-GB"/>
        </w:rPr>
        <w:instrText>é</w:instrText>
      </w:r>
      <w:r>
        <w:rPr>
          <w:noProof/>
          <w:lang w:val="en-GB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n-GB"/>
        </w:rPr>
        <w:t>é</w:t>
      </w:r>
      <w:r>
        <w:rPr>
          <w:noProof/>
        </w:rPr>
        <w:fldChar w:fldCharType="end"/>
      </w:r>
    </w:p>
    <w:p>
      <w:pPr>
        <w:pStyle w:val="Annexetitre"/>
        <w:rPr>
          <w:noProof/>
        </w:rPr>
      </w:pPr>
      <w:r>
        <w:rPr>
          <w:noProof/>
          <w:lang w:val="en-GB"/>
        </w:rPr>
        <w:t>PŘÍLOHA III</w:t>
      </w:r>
    </w:p>
    <w:p>
      <w:pPr>
        <w:pStyle w:val="NormalCentered"/>
        <w:rPr>
          <w:noProof/>
        </w:rPr>
      </w:pPr>
      <w:r>
        <w:rPr>
          <w:b/>
          <w:noProof/>
        </w:rPr>
        <w:t>Zrušené nařízení a seznam jeho následných změn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48"/>
        <w:gridCol w:w="4296"/>
        <w:gridCol w:w="426"/>
        <w:gridCol w:w="850"/>
        <w:gridCol w:w="2948"/>
        <w:gridCol w:w="480"/>
      </w:tblGrid>
      <w:tr>
        <w:trPr>
          <w:gridAfter w:val="1"/>
          <w:wAfter w:w="480" w:type="dxa"/>
          <w:cantSplit/>
        </w:trPr>
        <w:tc>
          <w:tcPr>
            <w:tcW w:w="46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Nařízení Rady (ES) č. 539/2001</w:t>
            </w:r>
            <w:r>
              <w:rPr>
                <w:noProof/>
                <w:sz w:val="22"/>
                <w:szCs w:val="20"/>
                <w:lang w:eastAsia="en-GB"/>
              </w:rPr>
              <w:t> </w:t>
            </w:r>
            <w:r>
              <w:rPr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</w:rPr>
              <w:t>(</w:t>
            </w:r>
            <w:r>
              <w:rPr>
                <w:noProof/>
                <w:szCs w:val="24"/>
              </w:rPr>
              <w:t>Úř. věst.</w:t>
            </w:r>
            <w:r>
              <w:rPr>
                <w:noProof/>
              </w:rPr>
              <w:t xml:space="preserve"> L 81, 21.3.2001, s. 1</w:t>
            </w:r>
            <w:r>
              <w:rPr>
                <w:noProof/>
                <w:sz w:val="22"/>
                <w:szCs w:val="20"/>
                <w:lang w:eastAsia="en-GB"/>
              </w:rPr>
              <w:t>)</w:t>
            </w:r>
            <w:r>
              <w:rPr>
                <w:noProof/>
                <w:sz w:val="22"/>
                <w:szCs w:val="24"/>
                <w:lang w:eastAsia="en-GB"/>
              </w:rPr>
              <w:t xml:space="preserve"> </w:t>
            </w:r>
          </w:p>
        </w:tc>
        <w:tc>
          <w:tcPr>
            <w:tcW w:w="4224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 xml:space="preserve">Nařízení Rady (ES) č. 2414/2001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327, 12.12.2001, s. 1)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Rady (ES) č. 453/2003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69, 13.3.2003, s. 10)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noProof/>
                <w:szCs w:val="24"/>
                <w:lang w:eastAsia="en-GB"/>
              </w:rPr>
              <w:t xml:space="preserve">Akt o přistoupení 2003, </w:t>
            </w:r>
            <w:r>
              <w:rPr>
                <w:rFonts w:eastAsia="Times New Roman"/>
                <w:noProof/>
                <w:szCs w:val="24"/>
                <w:lang w:eastAsia="en-GB"/>
              </w:rPr>
              <w:br/>
              <w:t>příloha II bod 18 písm. B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Rady (ES) č. 851/2005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141, 4.6.2005, s. 3)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Rady (ES) č. 1791/2006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363, 20.12.2006, s. 1)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Pouze čl. 1 odst. 1 jedenáctá odrážka, pokud jde o nařízení (ES) č. 539/2001, a bod 11 písm. B odst. 3 přílohy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Rady (ES) č. 1932/2006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405, 30.12.2006, s. 23)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Rady (ES) č. 1244/2009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336, 18.12.2009, s. 1)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Evropského parlamentu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>a Rady (EU) č. 1091/2010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329, 14.12.2010, s. 1)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Evropského parlamentu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 xml:space="preserve">a Rady (EU) č. 1211/2010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339, 22.12.2010, s. 6)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Rady (EU) č. 517/2013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158, 10.6.2013, s. 1)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Pouze čl. 1 odst. 1 písm. k) čtvrtá odrážka, a bod 13 písm. B odst. 2 přílohy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jc w:val="left"/>
              <w:rPr>
                <w:bCs/>
                <w:noProof/>
                <w:szCs w:val="24"/>
                <w:lang w:eastAsia="en-GB"/>
              </w:rPr>
            </w:pPr>
            <w:r>
              <w:rPr>
                <w:bCs/>
                <w:noProof/>
                <w:szCs w:val="24"/>
                <w:lang w:eastAsia="en-GB"/>
              </w:rPr>
              <w:t xml:space="preserve">Nařízení Evropského parlamentu </w:t>
            </w:r>
            <w:r>
              <w:rPr>
                <w:bCs/>
                <w:noProof/>
                <w:szCs w:val="24"/>
                <w:lang w:eastAsia="en-GB"/>
              </w:rPr>
              <w:br/>
              <w:t>a Rady (EU) č. 610/2013</w:t>
            </w:r>
            <w:r>
              <w:rPr>
                <w:bCs/>
                <w:noProof/>
                <w:szCs w:val="24"/>
                <w:lang w:eastAsia="en-GB"/>
              </w:rPr>
              <w:br/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bCs/>
                <w:noProof/>
                <w:szCs w:val="24"/>
                <w:lang w:eastAsia="en-GB"/>
              </w:rPr>
              <w:t>L 182, 29.6.2013, s. 1)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Pouze článek 4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Evropského parlamentu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 xml:space="preserve">a Rady (EU) č. 1289/2013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347, 20.12.2013, s. 74)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Evropského parlamentu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 xml:space="preserve">a Rady (EU) č. 259/2014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rFonts w:eastAsia="Times New Roman"/>
                <w:noProof/>
                <w:szCs w:val="24"/>
                <w:lang w:eastAsia="en-GB"/>
              </w:rPr>
              <w:t>L 105, 8.4.2014, s. 9)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4722" w:type="dxa"/>
            <w:gridSpan w:val="2"/>
          </w:tcPr>
          <w:p>
            <w:pPr>
              <w:autoSpaceDE w:val="0"/>
              <w:autoSpaceDN w:val="0"/>
              <w:spacing w:before="240" w:after="60"/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Evropského parlamentu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 xml:space="preserve">a Rady (EU) č. 509/2014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Cs w:val="24"/>
              </w:rPr>
              <w:t xml:space="preserve">Úř. věst. </w:t>
            </w:r>
            <w:r>
              <w:rPr>
                <w:noProof/>
              </w:rPr>
              <w:t>L 149, 20.5.2014, s. 67)</w:t>
            </w:r>
          </w:p>
        </w:tc>
        <w:tc>
          <w:tcPr>
            <w:tcW w:w="4278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572" w:type="dxa"/>
            <w:gridSpan w:val="3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Evropského parlamentu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 xml:space="preserve">a Rady (EU) 2017/371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Cs w:val="24"/>
              </w:rPr>
              <w:t>Úř. věst.</w:t>
            </w:r>
            <w:r>
              <w:rPr>
                <w:noProof/>
              </w:rPr>
              <w:t xml:space="preserve"> L 61, 8.3.2017, </w:t>
            </w:r>
            <w:r>
              <w:rPr>
                <w:rFonts w:eastAsia="Times New Roman"/>
                <w:noProof/>
                <w:szCs w:val="24"/>
                <w:lang w:eastAsia="en-GB"/>
              </w:rPr>
              <w:t>s</w:t>
            </w:r>
            <w:r>
              <w:rPr>
                <w:noProof/>
              </w:rPr>
              <w:t>. 1)</w:t>
            </w:r>
          </w:p>
        </w:tc>
        <w:tc>
          <w:tcPr>
            <w:tcW w:w="3428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highlight w:val="yellow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572" w:type="dxa"/>
            <w:gridSpan w:val="3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Evropského parlamentu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 xml:space="preserve">a Rady (EU) 2017/372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Cs w:val="24"/>
              </w:rPr>
              <w:t>Úř. věst.</w:t>
            </w:r>
            <w:r>
              <w:rPr>
                <w:noProof/>
              </w:rPr>
              <w:t xml:space="preserve"> L 61, 8.3.2017, </w:t>
            </w:r>
            <w:r>
              <w:rPr>
                <w:rFonts w:eastAsia="Times New Roman"/>
                <w:noProof/>
                <w:szCs w:val="24"/>
                <w:lang w:eastAsia="en-GB"/>
              </w:rPr>
              <w:t>s</w:t>
            </w:r>
            <w:r>
              <w:rPr>
                <w:noProof/>
              </w:rPr>
              <w:t>. 7)</w:t>
            </w:r>
          </w:p>
        </w:tc>
        <w:tc>
          <w:tcPr>
            <w:tcW w:w="3428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highlight w:val="yellow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572" w:type="dxa"/>
            <w:gridSpan w:val="3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Nařízení Evropského parlamentu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 xml:space="preserve">a Rady (EU) 2017/850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Cs w:val="24"/>
              </w:rPr>
              <w:t>Úř. věst.</w:t>
            </w:r>
            <w:r>
              <w:rPr>
                <w:noProof/>
              </w:rPr>
              <w:t xml:space="preserve"> L 133, 22.5.2017, </w:t>
            </w:r>
            <w:r>
              <w:rPr>
                <w:rFonts w:eastAsia="Times New Roman"/>
                <w:noProof/>
                <w:szCs w:val="24"/>
                <w:lang w:eastAsia="en-GB"/>
              </w:rPr>
              <w:t>s</w:t>
            </w:r>
            <w:r>
              <w:rPr>
                <w:noProof/>
              </w:rPr>
              <w:t>. 1)</w:t>
            </w:r>
          </w:p>
        </w:tc>
        <w:tc>
          <w:tcPr>
            <w:tcW w:w="3428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</w:tbl>
    <w:p>
      <w:pPr>
        <w:jc w:val="center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_____________</w:t>
      </w:r>
    </w:p>
    <w:p>
      <w:pPr>
        <w:rPr>
          <w:noProof/>
          <w:szCs w:val="20"/>
          <w:lang w:eastAsia="en-GB"/>
        </w:rPr>
        <w:sectPr>
          <w:pgSz w:w="11907" w:h="1683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Annexetitre"/>
        <w:spacing w:after="80"/>
        <w:rPr>
          <w:noProof/>
        </w:rPr>
      </w:pPr>
      <w:r>
        <w:rPr>
          <w:noProof/>
        </w:rPr>
        <w:t>PŘÍLOHA IV</w:t>
      </w:r>
    </w:p>
    <w:p>
      <w:pPr>
        <w:keepNext/>
        <w:spacing w:before="240"/>
        <w:jc w:val="center"/>
        <w:outlineLvl w:val="0"/>
        <w:rPr>
          <w:b/>
          <w:smallCaps/>
          <w:noProof/>
          <w:szCs w:val="20"/>
          <w:lang w:eastAsia="en-GB"/>
        </w:rPr>
      </w:pPr>
      <w:r>
        <w:rPr>
          <w:b/>
          <w:smallCaps/>
          <w:noProof/>
          <w:szCs w:val="20"/>
          <w:lang w:eastAsia="en-GB"/>
        </w:rPr>
        <w:t>Srovnávací Tabulka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Nařízení (ES) č. 539/2001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Toto nařízení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-1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1 odst. 1 první pododstavec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3 odst.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1 odst. 1 druhý pododstavec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3 odst.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1 odst. 2 první pododstavec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4 odst.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1 odst. 2 druhý pododstavec návětí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4 odst. 2 návětí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1 odst. 2 druhý pododstavec první odrážka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4 odst. 2 písm. 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1 odst. 2 druhý pododstavec druhá odrážka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4 odst. 2 písm. 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1 odst. 2 druhý pododstavec třetí odrážka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4 odst. 2 písm. 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1 odst.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Čl. 1 odst.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1a odst. 1 a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8 odst. 1 a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1a odst. 2a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8 odst.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1a odst. 2b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8 odst.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1a odst.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8 odst.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1a odst.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8 odst.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1a odst.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8 odst.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1a odst.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8 odst. 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1b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9 odst.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1c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9 odst.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4a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4b odst. 1 a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10 odst. 1 a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4b odst. 2a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10 odst.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4b odst.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10 odst.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4b odst. 3a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10 odst.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4b odst.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10 odst.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4b odst.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10 odst.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4b odst.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10 odst. 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8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Článek 15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keepNext/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Příloha I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keepNext/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Příloha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keepNext/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Příloha II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keepNext/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Příloha 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-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spacing w:before="100" w:after="100"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Příloha III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-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Příloha IV</w:t>
            </w:r>
          </w:p>
        </w:tc>
      </w:tr>
    </w:tbl>
    <w:p>
      <w:pPr>
        <w:jc w:val="center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vztahuje pouze na držitele biometrických pasů.</w:t>
      </w:r>
    </w:p>
  </w:footnote>
  <w:footnote w:id="2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vztahuje pouze na držitele biometrických pasů.</w:t>
      </w:r>
    </w:p>
  </w:footnote>
  <w:footnote w:id="3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vztahuje pouze na držitele biometrických pasů.</w:t>
      </w:r>
    </w:p>
  </w:footnote>
  <w:footnote w:id="4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vztahuje pouze na držitele biometrických pasů.</w:t>
      </w:r>
    </w:p>
  </w:footnote>
  <w:footnote w:id="5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použije ode dne vstupu v platnost dohody o osvobození od vízové povinnosti, která má být uzavřena s Evropskou unií.</w:t>
      </w:r>
    </w:p>
  </w:footnote>
  <w:footnote w:id="6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použije ode dne vstupu v platnost dohody o osvobození od vízové povinnosti, která má být uzavřena s Evropskou unií.</w:t>
      </w:r>
    </w:p>
  </w:footnote>
  <w:footnote w:id="7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tab/>
      </w:r>
      <w:r>
        <w:rPr>
          <w:lang w:val="nn-NO"/>
        </w:rPr>
        <w:t>Zrušení vízové povinnosti se vztahuje pouze na držitele biometrických pasů vydaných Gruzií v souladu se standardy Mezinárodní organizace pro civilní letectví (ICAO).</w:t>
      </w:r>
    </w:p>
  </w:footnote>
  <w:footnote w:id="8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použije ode dne vstupu v platnost dohody o osvobození od vízové povinnosti, která má být uzavřena s Evropskou unií.</w:t>
      </w:r>
    </w:p>
  </w:footnote>
  <w:footnote w:id="9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použije ode dne vstupu v platnost dohody o osvobození od vízové povinnosti, která má být uzavřena s Evropskou unií.</w:t>
      </w:r>
    </w:p>
  </w:footnote>
  <w:footnote w:id="10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použije ode dne vstupu v platnost dohody o osvobození od vízové povinnosti, která má být uzavřena s Evropskou unií.</w:t>
      </w:r>
    </w:p>
  </w:footnote>
  <w:footnote w:id="11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Zrušení vízové povinnosti se vztahuje pouze na držitele biometrických pasů vydaných v souladu se standardy Mezinárodní organizace pro civilní letectví (ICAO).</w:t>
      </w:r>
    </w:p>
  </w:footnote>
  <w:footnote w:id="12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použije ode dne vstupu v platnost dohody o osvobození od vízové povinnosti, která má být uzavřena s Evropskou unií.</w:t>
      </w:r>
    </w:p>
  </w:footnote>
  <w:footnote w:id="13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použije ode dne vstupu v platnost dohody o osvobození od vízové povinnosti, která má být uzavřena s Evropskou unií.</w:t>
      </w:r>
    </w:p>
  </w:footnote>
  <w:footnote w:id="14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použije ode dne vstupu v platnost dohody o osvobození od vízové povinnosti, která má být uzavřena s Evropskou unií.</w:t>
      </w:r>
    </w:p>
  </w:footnote>
  <w:footnote w:id="15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použije ode dne vstupu v platnost dohody o osvobození od vízové povinnosti, která má být uzavřena s Evropskou unií.</w:t>
      </w:r>
    </w:p>
  </w:footnote>
  <w:footnote w:id="16">
    <w:p>
      <w:pPr>
        <w:pStyle w:val="FootnoteText"/>
        <w:rPr>
          <w:lang w:val="nn-NO"/>
        </w:rPr>
      </w:pPr>
      <w:r>
        <w:rPr>
          <w:rStyle w:val="FootnoteReference"/>
          <w:lang w:val="en-US"/>
        </w:rPr>
        <w:footnoteRef/>
      </w:r>
      <w:r>
        <w:rPr>
          <w:lang w:val="nn-NO"/>
        </w:rPr>
        <w:tab/>
        <w:t>Osvobození od vízové povinnosti se vztahuje pouze na držitele biometrických pasů.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Osvobození od vízové povinnosti se použije ode dne vstupu v platnost dohody o osvobození od vízové povinnosti, která má být uzavřena s Evropskou unií.</w:t>
      </w:r>
    </w:p>
  </w:footnote>
  <w:footnote w:id="18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Osvobození od vízové povinnosti se použije ode dne vstupu v platnost dohody o osvobození od vízové povinnosti, která má být uzavřena s Evropskou unií.</w:t>
      </w:r>
    </w:p>
  </w:footnote>
  <w:footnote w:id="19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Osvobození od vízové povinnosti se použije ode dne vstupu v platnost dohody o osvobození od vízové povinnosti, která má být uzavřena s Evropskou unií.</w:t>
      </w:r>
    </w:p>
  </w:footnote>
  <w:footnote w:id="20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Osvobození od vízové povinnosti se použije ode dne vstupu v platnost dohody o osvobození od vízové povinnosti, která má být uzavřena s Evropskou unií.</w:t>
      </w:r>
    </w:p>
  </w:footnote>
  <w:footnote w:id="21">
    <w:p>
      <w:pPr>
        <w:pStyle w:val="FootnoteText"/>
        <w:rPr>
          <w:color w:val="000000" w:themeColor="text1"/>
        </w:rPr>
      </w:pPr>
      <w:r>
        <w:rPr>
          <w:rStyle w:val="FootnoteReference"/>
        </w:rPr>
        <w:footnoteRef/>
      </w:r>
      <w:r>
        <w:tab/>
        <w:t>Zrušení vízové povinnosti se vztahuje pouze na držitele biometrických pasů vydaných Ukrajinou v souladu se standardy Mezinárodní organizace pro civilní letectví (ICAO).</w:t>
      </w:r>
    </w:p>
  </w:footnote>
  <w:footnote w:id="22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Osvobození od vízové povinnosti se použije ode dne vstupu v platnost dohody o osvobození od vízové povinnosti, která má být uzavřena s Evropskou unií.</w:t>
      </w:r>
    </w:p>
  </w:footnote>
  <w:footnote w:id="23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Osvobození od vízové povinnosti se použije ode dne vstupu v platnost dohody o osvobození od vízové povinnosti, která má být uzavřena s Evropskou unií.</w:t>
      </w:r>
    </w:p>
  </w:footnote>
  <w:footnote w:id="24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Osvobození od vízové povinnosti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se vztahuje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pouze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na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držitele pasu „Hong Kong Special Administrative Region“.</w:t>
      </w:r>
    </w:p>
  </w:footnote>
  <w:footnote w:id="25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Osvobození od vízové povinnosti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se vztahuje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pouze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na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držitele pasu „Região Administrativa Especial de Macau“.</w:t>
      </w:r>
    </w:p>
  </w:footnote>
  <w:footnote w:id="26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Osvobození od vízové povinnosti se vztahuje pouze na držitele tchajwanských pasů, které obsahují číslo průkazu totožnosti.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B1CF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B42FD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76483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638F1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F460C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B56AD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29493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BBAA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0" w:val="539/2001"/>
    <w:docVar w:name="CR_Ref1" w:val="509/2014"/>
    <w:docVar w:name="CR_Ref2" w:val="2017/372 "/>
    <w:docVar w:name="CR_Ref3" w:val="2017/372 \u269?l. 1 písm. b)"/>
    <w:docVar w:name="CR_RefCount" w:val="4"/>
    <w:docVar w:name="CR_RefLast" w:val="5"/>
    <w:docVar w:name="CR_TimeStamp" w:val="10:22:50"/>
    <w:docVar w:name="DQCRepairStyles" w:val=";Date d'adoption;Statut;Type du document;Date d'adoption (Page de couverture);Type du document (Page de couverture);"/>
    <w:docVar w:name="DQCStatus" w:val="Red"/>
    <w:docVar w:name="DQCVersion" w:val="3"/>
    <w:docVar w:name="LW_ACCOMPAGNANT" w:val="Návrh"/>
    <w:docVar w:name="LW_ACCOMPAGNANT.CP" w:val="Návrh"/>
    <w:docVar w:name="LW_ANNEX_NBR_FIRST" w:val="1"/>
    <w:docVar w:name="LW_ANNEX_NBR_LAST" w:val="4"/>
    <w:docVar w:name="LW_CORRIGENDUM" w:val="&lt;UNUSED&gt;"/>
    <w:docVar w:name="LW_COVERPAGE_EXISTS" w:val="True"/>
    <w:docVar w:name="LW_COVERPAGE_GUID" w:val="6DC10F87-116F-45CC-B709-DE7CE5D10C22"/>
    <w:docVar w:name="LW_COVERPAGE_TYPE" w:val="1"/>
    <w:docVar w:name="LW_CROSSREFERENCE" w:val="&lt;UNUSED&gt;"/>
    <w:docVar w:name="LW_DocType" w:val="ANNEX"/>
    <w:docVar w:name="LW_EMISSION" w:val="14.3.2018"/>
    <w:docVar w:name="LW_EMISSION_ISODATE" w:val="2018-03-14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kterým se stanoví seznam t\u345?etích zemí, jejich\u382? státní p\u345?íslu\u353?níci musí mít p\u345?i p\u345?ekra\u269?ování vn\u283?j\u353?ích hranic vízum, jako\u382? i seznam t\u345?etích zemí, jejich\u382? státní p\u345?íslu\u353?níci jsou od této povinnosti osvobozeni (kodifikované zn\u283?ní)_x000b_"/>
    <w:docVar w:name="LW_OBJETACTEPRINCIPAL.CP" w:val="kterým se stanoví seznam t\u345?etích zemí, jejich\u382? státní p\u345?íslu\u353?níci musí mít p\u345?i p\u345?ekra\u269?ování vn\u283?j\u353?ích hranic vízum, jako\u382? i seznam t\u345?etích zemí, jejich\u382? státní p\u345?íslu\u353?níci jsou od této povinnosti osvobozeni (kodifikované zn\u283?ní)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1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\u344?ÍLOHY"/>
    <w:docVar w:name="LW_TYPE.DOC.CP" w:val="P\u344?ÍLOHY"/>
    <w:docVar w:name="LW_TYPEACTEPRINCIPAL" w:val="NA\u344?ÍZENÍ EVROPSKÉHO PARLAMENTU A RADY"/>
    <w:docVar w:name="LW_TYPEACTEPRINCIPAL.CP" w:val="NA\u344?ÍZENÍ EVROPSKÉ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CRMarker">
    <w:name w:val="CR Marker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  <w:lang w:val="fr-FR" w:eastAsia="en-GB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="Times New Roman"/>
      <w:szCs w:val="24"/>
      <w:lang w:val="fr-FR" w:eastAsia="en-GB"/>
    </w:rPr>
  </w:style>
  <w:style w:type="paragraph" w:customStyle="1" w:styleId="Titredumodificateur">
    <w:name w:val="Titre du modificateur"/>
    <w:basedOn w:val="Normal"/>
    <w:next w:val="Normal"/>
    <w:uiPriority w:val="99"/>
    <w:pPr>
      <w:autoSpaceDE w:val="0"/>
      <w:autoSpaceDN w:val="0"/>
      <w:spacing w:before="240" w:after="60"/>
      <w:jc w:val="left"/>
    </w:pPr>
    <w:rPr>
      <w:rFonts w:eastAsiaTheme="minorEastAsia"/>
      <w:b/>
      <w:bCs/>
      <w:szCs w:val="24"/>
      <w:lang w:val="en-US" w:eastAsia="en-GB"/>
    </w:rPr>
  </w:style>
  <w:style w:type="paragraph" w:customStyle="1" w:styleId="Referencedumodificateur">
    <w:name w:val="Reference du modificateur"/>
    <w:basedOn w:val="Normal"/>
    <w:next w:val="Normal"/>
    <w:uiPriority w:val="99"/>
    <w:pPr>
      <w:autoSpaceDE w:val="0"/>
      <w:autoSpaceDN w:val="0"/>
      <w:spacing w:before="0"/>
      <w:jc w:val="left"/>
    </w:pPr>
    <w:rPr>
      <w:rFonts w:eastAsiaTheme="minorEastAsia"/>
      <w:szCs w:val="24"/>
      <w:lang w:val="en-US" w:eastAsia="en-GB"/>
    </w:rPr>
  </w:style>
  <w:style w:type="character" w:customStyle="1" w:styleId="CRDeleted">
    <w:name w:val="CR Deleted"/>
    <w:basedOn w:val="DefaultParagraphFont"/>
    <w:rPr>
      <w:strike w:val="0"/>
      <w:dstrike/>
      <w:noProof w:val="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cs-CZ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CRMarker">
    <w:name w:val="CR Marker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  <w:lang w:val="fr-FR" w:eastAsia="en-GB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="Times New Roman"/>
      <w:szCs w:val="24"/>
      <w:lang w:val="fr-FR" w:eastAsia="en-GB"/>
    </w:rPr>
  </w:style>
  <w:style w:type="paragraph" w:customStyle="1" w:styleId="Titredumodificateur">
    <w:name w:val="Titre du modificateur"/>
    <w:basedOn w:val="Normal"/>
    <w:next w:val="Normal"/>
    <w:uiPriority w:val="99"/>
    <w:pPr>
      <w:autoSpaceDE w:val="0"/>
      <w:autoSpaceDN w:val="0"/>
      <w:spacing w:before="240" w:after="60"/>
      <w:jc w:val="left"/>
    </w:pPr>
    <w:rPr>
      <w:rFonts w:eastAsiaTheme="minorEastAsia"/>
      <w:b/>
      <w:bCs/>
      <w:szCs w:val="24"/>
      <w:lang w:val="en-US" w:eastAsia="en-GB"/>
    </w:rPr>
  </w:style>
  <w:style w:type="paragraph" w:customStyle="1" w:styleId="Referencedumodificateur">
    <w:name w:val="Reference du modificateur"/>
    <w:basedOn w:val="Normal"/>
    <w:next w:val="Normal"/>
    <w:uiPriority w:val="99"/>
    <w:pPr>
      <w:autoSpaceDE w:val="0"/>
      <w:autoSpaceDN w:val="0"/>
      <w:spacing w:before="0"/>
      <w:jc w:val="left"/>
    </w:pPr>
    <w:rPr>
      <w:rFonts w:eastAsiaTheme="minorEastAsia"/>
      <w:szCs w:val="24"/>
      <w:lang w:val="en-US" w:eastAsia="en-GB"/>
    </w:rPr>
  </w:style>
  <w:style w:type="character" w:customStyle="1" w:styleId="CRDeleted">
    <w:name w:val="CR Deleted"/>
    <w:basedOn w:val="DefaultParagraphFont"/>
    <w:rPr>
      <w:strike w:val="0"/>
      <w:dstrike/>
      <w:noProof w:val="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cs-CZ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7ECD-837C-44AE-9207-EA3F528F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16</Pages>
  <Words>1527</Words>
  <Characters>7286</Characters>
  <Application>Microsoft Office Word</Application>
  <DocSecurity>0</DocSecurity>
  <Lines>560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LWCR</dc:creator>
  <cp:lastModifiedBy>DIGIT/A3</cp:lastModifiedBy>
  <cp:revision>7</cp:revision>
  <cp:lastPrinted>2018-03-08T15:02:00Z</cp:lastPrinted>
  <dcterms:created xsi:type="dcterms:W3CDTF">2018-03-08T15:03:00Z</dcterms:created>
  <dcterms:modified xsi:type="dcterms:W3CDTF">2018-03-12T12:12:00Z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4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WCR Document">
    <vt:lpwstr>True</vt:lpwstr>
  </property>
  <property fmtid="{D5CDD505-2E9C-101B-9397-08002B2CF9AE}" pid="12" name="LWCR Version">
    <vt:lpwstr>1.6.413</vt:lpwstr>
  </property>
  <property fmtid="{D5CDD505-2E9C-101B-9397-08002B2CF9AE}" pid="13" name="LWCR IsRefonte">
    <vt:lpwstr>True</vt:lpwstr>
  </property>
  <property fmtid="{D5CDD505-2E9C-101B-9397-08002B2CF9AE}" pid="14" name="Level of sensitivity">
    <vt:lpwstr>Standard treatment</vt:lpwstr>
  </property>
  <property fmtid="{D5CDD505-2E9C-101B-9397-08002B2CF9AE}" pid="15" name="DQCStatus">
    <vt:lpwstr>Red (DQC version 03)</vt:lpwstr>
  </property>
</Properties>
</file>