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9138BE12-05D6-4CB7-AE1C-781A32760DDC" style="width:450.75pt;height:383.2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>
      <w:pPr>
        <w:jc w:val="center"/>
        <w:rPr>
          <w:b/>
          <w:noProof/>
        </w:rPr>
      </w:pPr>
      <w:r>
        <w:rPr>
          <w:b/>
          <w:noProof/>
        </w:rPr>
        <w:t>Emendi tal-Anness IV tar-Regolament (UE) Nru 168/2013</w:t>
      </w:r>
    </w:p>
    <w:p>
      <w:pPr>
        <w:rPr>
          <w:noProof/>
        </w:rPr>
      </w:pPr>
      <w:r>
        <w:rPr>
          <w:noProof/>
        </w:rPr>
        <w:t>Fl-Anness IV tar-Regolament (UE) Nru 168/2013, it-tabella hija emendata kif ġej:</w:t>
      </w:r>
    </w:p>
    <w:p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 xml:space="preserve">il-punti 1.1.2.1., 1.1.2.2. u 1.1.2.3. jinbidlu b'dan li ġej: </w:t>
      </w:r>
    </w:p>
    <w:tbl>
      <w:tblPr>
        <w:tblW w:w="4594" w:type="pct"/>
        <w:tblCellSpacing w:w="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944"/>
        <w:gridCol w:w="1393"/>
        <w:gridCol w:w="1201"/>
        <w:gridCol w:w="1136"/>
        <w:gridCol w:w="1838"/>
      </w:tblGrid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‘1.1.2.1.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Euro 4: Anness VI A1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L1e, L2e, L6e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31.12.2020;</w:t>
            </w:r>
            <w:r>
              <w:rPr>
                <w:noProof/>
              </w:rPr>
              <w:t xml:space="preserve"> għal-L2e-U u </w:t>
            </w:r>
            <w:r>
              <w:rPr>
                <w:noProof/>
                <w:sz w:val="22"/>
              </w:rPr>
              <w:t>L6e-B: 31.12.2022</w:t>
            </w:r>
          </w:p>
        </w:tc>
      </w:tr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1.1.2.2.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Euro 4: Anness VI A1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L3e,L4e,L5e,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L7e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1.1.2016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31.12.2020; għal-L3e-AxE u L3e-AxT 31.12.2022</w:t>
            </w:r>
          </w:p>
        </w:tc>
      </w:tr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1.1.2.3.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Euro 5: Anness VI A2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L1e-L7e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1.1.2020;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għal-L2e-U; L3e-AxE ;L3e-AxT u L6e-B: 1.1.2022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1.1.2021;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għal-L2e-U; L3e-AxE; L3e-AxT u L6e-B: 1.1.2023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”;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 xml:space="preserve">il-punti 1.8.1., 1.8.2. u 1.8.3. jinbidlu b’dan li ġej: </w:t>
      </w:r>
    </w:p>
    <w:tbl>
      <w:tblPr>
        <w:tblW w:w="4594" w:type="pct"/>
        <w:tblCellSpacing w:w="0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53"/>
        <w:gridCol w:w="1420"/>
        <w:gridCol w:w="852"/>
        <w:gridCol w:w="853"/>
        <w:gridCol w:w="1276"/>
      </w:tblGrid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“1.8.1.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Rekwiżiti funzjonali tal-OBD tal-istadju I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L3e, L4e,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2"/>
              </w:rPr>
              <w:t>L5e-A, L7e-A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1.1.2016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31.12.2020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Proċedura tat-test ambjentali OBD tal-istadju I (test tat-tip VIII)</w:t>
            </w: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Limiti tat-test ambjentali OBD tal-istadju I, Anness VI (B1)</w:t>
            </w: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1.8.2.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Ir-rekwiżiti funzjonali tal-OBD tal-istadju I li jinkludu kwalunkwe mod ta’ operazzjoni li jnaqqas it-torque tal-magna b’mod sinifikanti.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L4e,L5e,L7e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1.1.2020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31.12.2024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Proċedura tat-test ambjentali OBD tal-istadju I (test tat-tip VIII)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Limiti tat-test ambjentali OBD tal-istadju I, Anness VI (B1)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1.8.3.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Ir-rekwiżiti funzjonali tal-OBD tal-istadju I li jinkludu kwalunkwe mod ta’ operazzjoni li jnaqqas it-torque tal-magna b’mod sinifikanti.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L4e,L5e,L7e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1.1.2024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”;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Proċedura tat-test ambjentali OBD tal-istadju I (test tat-tip VIII)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Limiti tat-test ambjentali OBD tal-istadju I, Anness VI (B2)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>jiddaħħlu l-punti li ġejjin:</w:t>
      </w:r>
    </w:p>
    <w:tbl>
      <w:tblPr>
        <w:tblW w:w="4594" w:type="pct"/>
        <w:tblCellSpacing w:w="0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377"/>
        <w:gridCol w:w="1245"/>
        <w:gridCol w:w="846"/>
        <w:gridCol w:w="846"/>
        <w:gridCol w:w="1365"/>
      </w:tblGrid>
      <w:tr>
        <w:trPr>
          <w:tblCellSpacing w:w="0" w:type="dxa"/>
        </w:trPr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“1.8.4.</w:t>
            </w: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Rekwiżiti funzjonali tal-OBD tal-istadju II</w:t>
            </w:r>
          </w:p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bl-eċċezzjoni tal-monitoraġġ tal-katallizatur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L5e-A, L7e-A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1.1.2020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1.1.2021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31.12.2024</w:t>
            </w: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Proċeduri tat-test ambjentali OBD tal-istadju II (test tat-tip VIII)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Limiti tat-test ambjentali OBD tal-istadju II, Anness VI (B1)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1.8.5.</w:t>
            </w: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Rekwiżiti funzjonali tal-OBD tal-istadju II, 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L5e-A, L7e-A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1.1.2024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1.1.2025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”;</w:t>
            </w: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Proċeduri tat-test ambjentali OBD tal-istadju II (test tat-tip VIII), 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Limiti tat-test ambjentali OBD tal-istadju II, Anness VI (B2)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>il-punti 1.9.1., u 1.9.2. jinbidlu b’dan li ġej:</w:t>
      </w:r>
    </w:p>
    <w:tbl>
      <w:tblPr>
        <w:tblW w:w="4592" w:type="pct"/>
        <w:tblCellSpacing w:w="0" w:type="dxa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078"/>
        <w:gridCol w:w="1394"/>
        <w:gridCol w:w="1393"/>
        <w:gridCol w:w="1393"/>
        <w:gridCol w:w="1394"/>
      </w:tblGrid>
      <w:tr>
        <w:trPr>
          <w:trHeight w:val="626"/>
          <w:tblCellSpacing w:w="0" w:type="dxa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“1.9.1.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Proċedura tat-test tal-livell tal-ħoss u valuri ta’ limitu Anness VI (D)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L1e, L2e, L6e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rHeight w:val="626"/>
          <w:tblCellSpacing w:w="0" w:type="dxa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1.9.2.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Proċedura tat-test tal-livell tal-ħoss u valuri ta’ limitu (3), Anness VI (D)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1.1.2016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”;</w:t>
            </w:r>
          </w:p>
        </w:tc>
      </w:tr>
    </w:tbl>
    <w:p>
      <w:pPr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>il-punt 1.9(4) huwa sostitwit b’dan li ġej:</w:t>
      </w:r>
    </w:p>
    <w:tbl>
      <w:tblPr>
        <w:tblW w:w="4594" w:type="pct"/>
        <w:tblCellSpacing w:w="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391"/>
        <w:gridCol w:w="1405"/>
        <w:gridCol w:w="858"/>
        <w:gridCol w:w="672"/>
        <w:gridCol w:w="1415"/>
      </w:tblGrid>
      <w:tr>
        <w:trPr>
          <w:tblCellSpacing w:w="0" w:type="dxa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“1.9.4.</w:t>
            </w:r>
          </w:p>
        </w:tc>
        <w:tc>
          <w:tcPr>
            <w:tcW w:w="2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Ir-Regolamenti tan-NU/KEE Nri 9, 41, 63, 92 u valuri ta’ limitu ġodda assoċjati, proposti mill-Kummissjoni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L1e-L7e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2"/>
              </w:rPr>
              <w:t>”.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3EA69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2C33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8D63E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96405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C1276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E7CA5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AA5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1CE2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2"/>
  <w:displayBackgroundShape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09 09:27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Proposta g\u295?al"/>
    <w:docVar w:name="LW_ACCOMPAGNANT.CP" w:val="tal-Proposta g\u295?al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9138BE12-05D6-4CB7-AE1C-781A32760DDC"/>
    <w:docVar w:name="LW_COVERPAGE_TYPE" w:val="1"/>
    <w:docVar w:name="LW_CROSSREFERENCE" w:val="&lt;UNUSED&gt;"/>
    <w:docVar w:name="LW_DocType" w:val="ANNEX"/>
    <w:docVar w:name="LW_EMISSION" w:val="19.3.2018"/>
    <w:docVar w:name="LW_EMISSION_ISODATE" w:val="2018-03-19"/>
    <w:docVar w:name="LW_EMISSION_LOCATION" w:val="BRX"/>
    <w:docVar w:name="LW_EMISSION_PREFIX" w:val="Brussell,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jemenda r-Regolament (UE) Nru&lt;LWCR:NBS&gt;168/2013 fir-rigward tal-istadju Euro 5 g\u295?all-approvazzjoni tat-tip ta\u8217? vetturi b\u8217?\u380?ew\u289? jew tliet roti u kwadri\u267?ikli"/>
    <w:docVar w:name="LW_OBJETACTEPRINCIPAL.CP" w:val="li jemenda r-Regolament (UE) Nru 168/2013 fir-rigward tal-istadju Euro 5 g\u295?all-approvazzjoni tat-tip ta\u8217? vetturi b\u8217?\u380?ew\u289? jew tliet roti u kwadri\u267?ikli"/>
    <w:docVar w:name="LW_PART_NBR" w:val="1"/>
    <w:docVar w:name="LW_PART_NBR_TOTAL" w:val="1"/>
    <w:docVar w:name="LW_REF.INST.NEW" w:val="COM"/>
    <w:docVar w:name="LW_REF.INST.NEW_ADOPTED" w:val="final"/>
    <w:docVar w:name="LW_REF.INST.NEW_TEXT" w:val="(2018) 1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REGOLAMENT TAL-PARLAMENT EWROPEW U TAL-KUNSILL"/>
    <w:docVar w:name="LW_TYPEACTEPRINCIPAL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356</Words>
  <Characters>2224</Characters>
  <Application>Microsoft Office Word</Application>
  <DocSecurity>0</DocSecurity>
  <Lines>222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BRASSART Odile (GROW)</dc:creator>
  <cp:lastModifiedBy>DIGIT/A3</cp:lastModifiedBy>
  <cp:revision>7</cp:revision>
  <cp:lastPrinted>2018-01-23T10:15:00Z</cp:lastPrinted>
  <dcterms:created xsi:type="dcterms:W3CDTF">2018-02-12T08:15:00Z</dcterms:created>
  <dcterms:modified xsi:type="dcterms:W3CDTF">2018-03-09T08:27:00Z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