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D2" w:rsidRDefault="00167E27" w:rsidP="00167E2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B94B6246-86BC-45AE-8251-9BF6B87F9AD7" style="width:450.75pt;height:403.5pt">
            <v:imagedata r:id="rId7" o:title=""/>
          </v:shape>
        </w:pict>
      </w:r>
    </w:p>
    <w:bookmarkEnd w:id="0"/>
    <w:p w:rsidR="00154AD2" w:rsidRDefault="00154AD2">
      <w:pPr>
        <w:rPr>
          <w:noProof/>
        </w:rPr>
        <w:sectPr w:rsidR="00154AD2" w:rsidSect="00167E27">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154AD2" w:rsidRDefault="00167E27">
      <w:pPr>
        <w:keepNext/>
        <w:tabs>
          <w:tab w:val="left" w:pos="480"/>
        </w:tabs>
        <w:spacing w:after="120" w:line="240" w:lineRule="auto"/>
        <w:ind w:left="480"/>
        <w:jc w:val="center"/>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Konsultation der interessenträger – Zusammenfassender Bericht</w:t>
      </w:r>
    </w:p>
    <w:p w:rsidR="00154AD2" w:rsidRDefault="00154AD2">
      <w:pPr>
        <w:spacing w:after="120" w:line="240" w:lineRule="auto"/>
        <w:jc w:val="both"/>
        <w:rPr>
          <w:rFonts w:ascii="Times New Roman" w:eastAsia="Times New Roman" w:hAnsi="Times New Roman" w:cs="Times New Roman"/>
          <w:b/>
          <w:noProof/>
          <w:sz w:val="24"/>
          <w:szCs w:val="24"/>
          <w:u w:val="single"/>
        </w:rPr>
      </w:pPr>
    </w:p>
    <w:p w:rsidR="00154AD2" w:rsidRDefault="00167E27">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Kontext – Die europäische Säule sozialer Rechte</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Am 8. März 2016 hat die Europäische </w:t>
      </w:r>
      <w:r>
        <w:rPr>
          <w:rFonts w:ascii="Times New Roman" w:hAnsi="Times New Roman"/>
          <w:noProof/>
          <w:sz w:val="24"/>
        </w:rPr>
        <w:t>Kommission eine Mitteilung angenommen, die einen ersten, vorläufigen Entwurf zu etwas vorlegt, was sich zur europäischen Säule sozialer Rechte entwickeln soll.</w:t>
      </w:r>
      <w:r>
        <w:rPr>
          <w:rFonts w:ascii="Times New Roman" w:hAnsi="Times New Roman"/>
          <w:noProof/>
          <w:sz w:val="24"/>
          <w:vertAlign w:val="superscript"/>
        </w:rPr>
        <w:footnoteReference w:id="1"/>
      </w:r>
      <w:r>
        <w:rPr>
          <w:rFonts w:ascii="Times New Roman" w:hAnsi="Times New Roman"/>
          <w:noProof/>
          <w:sz w:val="24"/>
        </w:rPr>
        <w:t xml:space="preserve"> Die Kommission legt die Gründe für die Initiative sowie ihre Rolle, ihren Geltungsbereich und i</w:t>
      </w:r>
      <w:r>
        <w:rPr>
          <w:rFonts w:ascii="Times New Roman" w:hAnsi="Times New Roman"/>
          <w:noProof/>
          <w:sz w:val="24"/>
        </w:rPr>
        <w:t>hre Natur dar.</w:t>
      </w:r>
      <w:r>
        <w:rPr>
          <w:rFonts w:ascii="Times New Roman" w:hAnsi="Times New Roman"/>
          <w:noProof/>
          <w:sz w:val="24"/>
          <w:vertAlign w:val="superscript"/>
        </w:rPr>
        <w:footnoteReference w:id="2"/>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Auf dieser Grundlage hat die Kommission von März bis 31. Dezember 2016 eine breit angelegte öffentliche Konsultation eingeleitet, um Rückmeldungen zu dem vorgeschlagenen Entwurf zu sammeln, die in ihren endgültigen Vorschlag einfließen soll</w:t>
      </w:r>
      <w:r>
        <w:rPr>
          <w:rFonts w:ascii="Times New Roman" w:hAnsi="Times New Roman"/>
          <w:noProof/>
          <w:sz w:val="24"/>
        </w:rPr>
        <w:t>en. Das Ziel der Konsultation bestand darin, über die bestehenden sozialen Rechte, die sich verändernden Realitäten in der Arbeitswelt und den Gesellschaften sowie die Rolle der Säule als Teil der sozialen Dimension der Wirtschafts- und Währungsunion zu di</w:t>
      </w:r>
      <w:r>
        <w:rPr>
          <w:rFonts w:ascii="Times New Roman" w:hAnsi="Times New Roman"/>
          <w:noProof/>
          <w:sz w:val="24"/>
        </w:rPr>
        <w:t>skutieren. Am 23. Januar 2017 fand eine europäische Konferenz statt, auf der dieses Konsultationsverfahren zusammengefasst wurde.</w:t>
      </w:r>
      <w:r>
        <w:rPr>
          <w:rFonts w:ascii="Times New Roman" w:hAnsi="Times New Roman"/>
          <w:noProof/>
          <w:sz w:val="24"/>
          <w:vertAlign w:val="superscript"/>
        </w:rPr>
        <w:footnoteReference w:id="3"/>
      </w:r>
      <w:r>
        <w:rPr>
          <w:rFonts w:ascii="Times New Roman" w:hAnsi="Times New Roman"/>
          <w:noProof/>
          <w:sz w:val="24"/>
        </w:rPr>
        <w:t xml:space="preserve"> Die Art, wie Sozialschutz für Personen in allen Beschäftigungsformen gewährleistet werden kann, war ein zentrales Thema in de</w:t>
      </w:r>
      <w:r>
        <w:rPr>
          <w:rFonts w:ascii="Times New Roman" w:hAnsi="Times New Roman"/>
          <w:noProof/>
          <w:sz w:val="24"/>
        </w:rPr>
        <w:t>m Konsultationsverfahren.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Eine interessierte Partei stellte fest, dass „ein angemessener und nachhaltiger Sozialschutz alle Personen umfassen sollte, unabhängig von ihrem Beschäftigungsstatus, unter gebührender Berücksichtigung der schutzlosesten Personen,</w:t>
      </w:r>
      <w:r>
        <w:rPr>
          <w:rFonts w:ascii="Times New Roman" w:hAnsi="Times New Roman"/>
          <w:noProof/>
          <w:sz w:val="24"/>
        </w:rPr>
        <w:t xml:space="preserve"> basierend auf einem integrierten Ansatz des Nutzens und der Leistungserbringung, einschließlich einer zugänglichen und nachhaltigen Gesundheitsversorgung, die die einzelstaatlichen Verhältnisse berücksichtigt, und einer hochwertigen Langzeitpflege, insbes</w:t>
      </w:r>
      <w:r>
        <w:rPr>
          <w:rFonts w:ascii="Times New Roman" w:hAnsi="Times New Roman"/>
          <w:noProof/>
          <w:sz w:val="24"/>
        </w:rPr>
        <w:t>ondere auf der Basis häuslicher Pflege und wohnortnaher Dienstleistungen, sowie angemessenen Wohnverhältnissen und Unterstützung für Obdachlose mit dem Ziel ihrer sozialen Wiedereingliederung. Angemessene Leistungen bei Arbeitslosigkeit von angemessener Da</w:t>
      </w:r>
      <w:r>
        <w:rPr>
          <w:rFonts w:ascii="Times New Roman" w:hAnsi="Times New Roman"/>
          <w:noProof/>
          <w:sz w:val="24"/>
        </w:rPr>
        <w:t>uer sowie angemessene Mindesteinkommenssysteme sollten eine stabile soziale Grundsicherung bieten, die eine Wiedereingliederung in den Arbeitsmarkt ermöglicht. Altersversorgungssysteme sollten einen angemessenen Schutz gegen Altersarmut bieten und zugleich</w:t>
      </w:r>
      <w:r>
        <w:rPr>
          <w:rFonts w:ascii="Times New Roman" w:hAnsi="Times New Roman"/>
          <w:noProof/>
          <w:sz w:val="24"/>
        </w:rPr>
        <w:t xml:space="preserve"> die Nachhaltigkeit mit dem Ziel des Schutzes künftiger Generationen und der Bereitstellung der notwendigen Mittel für eine Kindheit ohne Armut sicherstellen.“</w:t>
      </w:r>
      <w:r>
        <w:rPr>
          <w:rFonts w:ascii="Times New Roman" w:hAnsi="Times New Roman"/>
          <w:noProof/>
          <w:sz w:val="24"/>
          <w:vertAlign w:val="superscript"/>
        </w:rPr>
        <w:footnoteReference w:id="4"/>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Andere Institutionen der Union haben ebenfalls Beiträge in die entsprechende Diskussion eingebr</w:t>
      </w:r>
      <w:r>
        <w:rPr>
          <w:rFonts w:ascii="Times New Roman" w:hAnsi="Times New Roman"/>
          <w:noProof/>
          <w:sz w:val="24"/>
        </w:rPr>
        <w:t>acht. Während der Europäische Wirtschafts- und Sozialausschuss</w:t>
      </w:r>
      <w:r>
        <w:rPr>
          <w:rFonts w:ascii="Times New Roman" w:hAnsi="Times New Roman"/>
          <w:noProof/>
          <w:sz w:val="24"/>
          <w:vertAlign w:val="superscript"/>
        </w:rPr>
        <w:footnoteReference w:id="5"/>
      </w:r>
      <w:r>
        <w:rPr>
          <w:rFonts w:ascii="Times New Roman" w:hAnsi="Times New Roman"/>
          <w:noProof/>
          <w:sz w:val="24"/>
        </w:rPr>
        <w:t xml:space="preserve"> („meint, dass in der von der Europäischen Kommission angeregten Debatte über die Entwicklung der europäischen Säule sozialer Rechte unbedingt auch auf die Situation der Arbeitnehmer in den neu</w:t>
      </w:r>
      <w:r>
        <w:rPr>
          <w:rFonts w:ascii="Times New Roman" w:hAnsi="Times New Roman"/>
          <w:noProof/>
          <w:sz w:val="24"/>
        </w:rPr>
        <w:t xml:space="preserve">en Beschäftigungsformen eingegangen werden sollte, sowie insbesondere auf die Anerkennung ihres Status wie auch auf die Möglichkeiten zur Gewährleistung ihres angemessenen Zugangs zu den Systemen der sozialen Sicherheit und des sozialen Schutzes“) </w:t>
      </w:r>
      <w:r>
        <w:rPr>
          <w:rFonts w:ascii="Times New Roman" w:hAnsi="Times New Roman"/>
          <w:noProof/>
          <w:sz w:val="24"/>
        </w:rPr>
        <w:lastRenderedPageBreak/>
        <w:t xml:space="preserve">und der </w:t>
      </w:r>
      <w:r>
        <w:rPr>
          <w:rFonts w:ascii="Times New Roman" w:hAnsi="Times New Roman"/>
          <w:noProof/>
          <w:sz w:val="24"/>
        </w:rPr>
        <w:t>Ausschuss der Regionen</w:t>
      </w:r>
      <w:r>
        <w:rPr>
          <w:rFonts w:ascii="Times New Roman" w:hAnsi="Times New Roman"/>
          <w:noProof/>
          <w:sz w:val="24"/>
          <w:vertAlign w:val="superscript"/>
        </w:rPr>
        <w:footnoteReference w:id="6"/>
      </w:r>
      <w:r>
        <w:rPr>
          <w:rFonts w:ascii="Times New Roman" w:hAnsi="Times New Roman"/>
          <w:noProof/>
          <w:sz w:val="24"/>
        </w:rPr>
        <w:t xml:space="preserve"> („vertritt die Auffassung, dass bei neuen Beschäftigungsformen oder der Einführung gemeinsamer europäischer Mindeststandards angemessene Sozialschutzstandards sichergestellt werden müssen“) wichtige Elemente in die Debatte einbracht</w:t>
      </w:r>
      <w:r>
        <w:rPr>
          <w:rFonts w:ascii="Times New Roman" w:hAnsi="Times New Roman"/>
          <w:noProof/>
          <w:sz w:val="24"/>
        </w:rPr>
        <w:t>en, ging das Europäische Parlament</w:t>
      </w:r>
      <w:r>
        <w:rPr>
          <w:rFonts w:ascii="Times New Roman" w:hAnsi="Times New Roman"/>
          <w:noProof/>
          <w:sz w:val="24"/>
          <w:vertAlign w:val="superscript"/>
        </w:rPr>
        <w:footnoteReference w:id="7"/>
      </w:r>
      <w:r>
        <w:rPr>
          <w:rFonts w:ascii="Times New Roman" w:hAnsi="Times New Roman"/>
          <w:noProof/>
          <w:sz w:val="24"/>
        </w:rPr>
        <w:t xml:space="preserve"> noch weiter und forderte die Abgabe einer Empfehlung, damit alle Menschen in jeglicher Art von Beschäftigungsverhältnis oder Selbstständigkeit Ansprüche erwerben können.</w:t>
      </w:r>
    </w:p>
    <w:p w:rsidR="00154AD2" w:rsidRDefault="00154AD2">
      <w:pPr>
        <w:spacing w:after="120" w:line="240" w:lineRule="auto"/>
        <w:jc w:val="both"/>
        <w:rPr>
          <w:rFonts w:ascii="Times New Roman" w:eastAsia="Times New Roman" w:hAnsi="Times New Roman" w:cs="Times New Roman"/>
          <w:noProof/>
          <w:sz w:val="24"/>
          <w:szCs w:val="24"/>
        </w:rPr>
      </w:pPr>
    </w:p>
    <w:p w:rsidR="00154AD2" w:rsidRDefault="00167E27">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Die Initiative für den Zugang zu sozialem Schutz</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Es wurden mehrere Konsultationen der Interessenträger durchgeführt, die in diese Initiative einfließen sollten. Dies umfasst ein zweistufiges Konsultationsverfahren europäischer Sozialpartner, wie in Artikel 154 AEUV festgelegt, sowie eine offene, öffentli</w:t>
      </w:r>
      <w:r>
        <w:rPr>
          <w:rFonts w:ascii="Times New Roman" w:hAnsi="Times New Roman"/>
          <w:noProof/>
          <w:sz w:val="24"/>
        </w:rPr>
        <w:t>che Konsultation.</w:t>
      </w:r>
    </w:p>
    <w:p w:rsidR="00154AD2" w:rsidRDefault="00167E27">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1. Ergebnisse der Folgenabschätzung in der Anfangsphase</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Kommission erhielt neun Rückmeldungen zur Folgenabschätzung in der Anfangsphase von Personen/Organisationen in den Niederlanden (6), Belgien, Deutschland und dem Vereinigten Köni</w:t>
      </w:r>
      <w:r>
        <w:rPr>
          <w:rFonts w:ascii="Times New Roman" w:hAnsi="Times New Roman"/>
          <w:noProof/>
          <w:sz w:val="24"/>
        </w:rPr>
        <w:t>greich. Die Rückmeldungen von Personen/Verbänden in den Niederlanden heben die Subsidiarität hervor sowie die Tatsache, dass Selbstständige für die von ihnen getroffenen Entscheidungen verantwortlich sein möchten, einschließlich für die Versicherung von Ri</w:t>
      </w:r>
      <w:r>
        <w:rPr>
          <w:rFonts w:ascii="Times New Roman" w:hAnsi="Times New Roman"/>
          <w:noProof/>
          <w:sz w:val="24"/>
        </w:rPr>
        <w:t>siken. In ihrem Beitrag vertritt eine Unternehmensorganisation im Vereinigten Königreich die Ansicht, dass freiwillige Systeme in allen Mitgliedstaaten kurz- bis mittelfristig (2-5 Jahre) leichter umzusetzen seien, jedoch eine Umsetzung auf einzelstaatlich</w:t>
      </w:r>
      <w:r>
        <w:rPr>
          <w:rFonts w:ascii="Times New Roman" w:hAnsi="Times New Roman"/>
          <w:noProof/>
          <w:sz w:val="24"/>
        </w:rPr>
        <w:t>er Ebene erfordern, wobei es schwierig sein könnte, die Zustimmung der Regierungen zu erhalten. Die Rückmeldungen von EuroHealthNet konzentrieren sich auf die wichtige Rolle, die der Sozialschutz bei dem Ziel des Abbaus gesundheitlicher Ungleichheiten spie</w:t>
      </w:r>
      <w:r>
        <w:rPr>
          <w:rFonts w:ascii="Times New Roman" w:hAnsi="Times New Roman"/>
          <w:noProof/>
          <w:sz w:val="24"/>
        </w:rPr>
        <w:t>lt, und die Dachverbände der Deutschen Sozialversicherung (DSV) befürworten die Diskussion über den Zugang zum Sozialschutz und das Ziel, die Sozialschutzsysteme in einer sich verändernden Arbeitswelt zukunftssicher zu machen.</w:t>
      </w:r>
    </w:p>
    <w:p w:rsidR="00154AD2" w:rsidRDefault="00167E27">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2. Ergebnisse der ersten Phas</w:t>
      </w:r>
      <w:r>
        <w:rPr>
          <w:rFonts w:ascii="Times New Roman" w:hAnsi="Times New Roman"/>
          <w:b/>
          <w:noProof/>
          <w:sz w:val="24"/>
        </w:rPr>
        <w:t>e der Konsultation der Sozialpartner</w:t>
      </w:r>
    </w:p>
    <w:p w:rsidR="00154AD2" w:rsidRDefault="00167E27">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Die erste Phase der Konsultation der Sozialpartner wurde am 29. April eingeleitet und am 23. Juni 2017 abgeschlossen. </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Gewerkschaften, die auf die Konsultation geantwortet haben, waren der Europäische Gewerkschaftsb</w:t>
      </w:r>
      <w:r>
        <w:rPr>
          <w:rFonts w:ascii="Times New Roman" w:hAnsi="Times New Roman"/>
          <w:noProof/>
          <w:sz w:val="24"/>
        </w:rPr>
        <w:t>und (EGB), der Europäische Rat für Fach- und Führungskräfte (Eurocadres) und die Europäische Vereinigung der leitenden Angestellten (CEC), die Europäische Union der Unabhängigen Gewerkschaften (CESI), der europäische Interessenverband für Kunst und Unterha</w:t>
      </w:r>
      <w:r>
        <w:rPr>
          <w:rFonts w:ascii="Times New Roman" w:hAnsi="Times New Roman"/>
          <w:noProof/>
          <w:sz w:val="24"/>
        </w:rPr>
        <w:t>ltung (EAEA) und die Europäische Journalisten-Föderation (EJF). Dabei ist zu beachten, dass in der Antwort des EGB auch der Standpunkt von 10 sektoralen Gewerkschaftsverbänden des EGB enthalten ist.</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Auf Arbeitgeberseite wurden Antworten zur Konsultation ei</w:t>
      </w:r>
      <w:r>
        <w:rPr>
          <w:rFonts w:ascii="Times New Roman" w:hAnsi="Times New Roman"/>
          <w:noProof/>
          <w:sz w:val="24"/>
        </w:rPr>
        <w:t>ngesandt von BusinessEurope, dem Europäischen Zentralverband der öffentlichen Wirtschaft (CEEP), dem Europäischen Verband des Handwerks und der Klein- und Mittelbetriebe (UEAPME), dem Council of European Employers of the Metal, Engineering and Technology-B</w:t>
      </w:r>
      <w:r>
        <w:rPr>
          <w:rFonts w:ascii="Times New Roman" w:hAnsi="Times New Roman"/>
          <w:noProof/>
          <w:sz w:val="24"/>
        </w:rPr>
        <w:t xml:space="preserve">ased Industries (Dachverband der europäischen Metall- und Elektro-Arbeitgeberverbände – CEEMET), dem Rat der Gemeinden und Regionen Europas (RGRE), der European Chemical Employers Group (Europäischer Arbeitgeberverband für die Chemische Industrie – ECEG), </w:t>
      </w:r>
      <w:r>
        <w:rPr>
          <w:rFonts w:ascii="Times New Roman" w:hAnsi="Times New Roman"/>
          <w:noProof/>
          <w:sz w:val="24"/>
        </w:rPr>
        <w:t>der HOTREC – Hotels, Restaurants &amp; Cafés in Europa, der Vertretung des Einzel-, Groß- und Außenhandels in Europa (EuroCommerce), der Arbeitgeber-Gruppe des Ausschusses der berufsständischen landwirtschaftlichen Organisationen der Europäischen Union (GEOPA-</w:t>
      </w:r>
      <w:r>
        <w:rPr>
          <w:rFonts w:ascii="Times New Roman" w:hAnsi="Times New Roman"/>
          <w:noProof/>
          <w:sz w:val="24"/>
        </w:rPr>
        <w:t xml:space="preserve">COPA) und der World Employment Confederation (WEC). </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Identifizierung von Themen in Verbindung mit dem Zugang zum Sozialschutz</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Sozialpartner waren sich weitgehend darüber einig, dass es Probleme in Verbindung mit dem Zugang zum Sozialschutz für Arbeitne</w:t>
      </w:r>
      <w:r>
        <w:rPr>
          <w:rFonts w:ascii="Times New Roman" w:hAnsi="Times New Roman"/>
          <w:noProof/>
          <w:sz w:val="24"/>
        </w:rPr>
        <w:t>hmer in atypischen Beschäftigungsformen und für Selbstständige gibt.</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Jedoch hoben die Arbeitgeber hervor, dass die Zusammenfassung sehr unterschiedlicher Arten von Beschäftigungsformen unter der Rubrik „atypisch“ nicht angemessen sei, da dies die Unterschi</w:t>
      </w:r>
      <w:r>
        <w:rPr>
          <w:rFonts w:ascii="Times New Roman" w:hAnsi="Times New Roman"/>
          <w:noProof/>
          <w:sz w:val="24"/>
        </w:rPr>
        <w:t>edlichkeit zwischen diesen verschiedenen Formen sowie die Bedürfnisse und Wünsche der in diesen arbeitenden Personen nicht berücksichtigt, auch im Hinblick auf den Zugang zum Sozialschutz (BusinessEurope). WEC hob außerdem die Heterogenität innerhalb der G</w:t>
      </w:r>
      <w:r>
        <w:rPr>
          <w:rFonts w:ascii="Times New Roman" w:hAnsi="Times New Roman"/>
          <w:noProof/>
          <w:sz w:val="24"/>
        </w:rPr>
        <w:t>ruppe der Selbstständigen hervor. UEAPME forderte eine zuverlässige Bestandsaufnahme der einzelstaatlichen Politiken, der Verfügbarkeit und des Angebots maßgeschneiderter Sozialschutzsysteme und der nach verschiedenen Gruppen aufgeschlüsselten Inanspruchna</w:t>
      </w:r>
      <w:r>
        <w:rPr>
          <w:rFonts w:ascii="Times New Roman" w:hAnsi="Times New Roman"/>
          <w:noProof/>
          <w:sz w:val="24"/>
        </w:rPr>
        <w:t>hme. CEEP hob die unterschiedlichen Arbeitsmarkt- und Sozialmodelle hervor, welche die unterschiedlichen Schutzniveaus erklären.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Andererseits stellten Gewerkschaften fest, dass die Identifizierung von Themen ein Schritt in die richtige Richtung sei, jedoch</w:t>
      </w:r>
      <w:r>
        <w:rPr>
          <w:rFonts w:ascii="Times New Roman" w:hAnsi="Times New Roman"/>
          <w:noProof/>
          <w:sz w:val="24"/>
        </w:rPr>
        <w:t xml:space="preserve"> durch die nähere Angabe verbessert werden könne, dass neue Arbeitsformen mit einer geringen Arbeitsplatzqualität und unsicheren Bedingungen verbunden seien, die eher zu einem mangelnden Schutz gegen Lebensrisiken als zu echten Beschäftigungschancen führte</w:t>
      </w:r>
      <w:r>
        <w:rPr>
          <w:rFonts w:ascii="Times New Roman" w:hAnsi="Times New Roman"/>
          <w:noProof/>
          <w:sz w:val="24"/>
        </w:rPr>
        <w:t>n (EGB, Eurocadres). Diese Themen könnten um ein Recht auf Kollektivverhandlungen, ein gerechtes Arbeitsentgelt für alle und das Recht auf Vereinigungsfreiheit für alle Arbeitnehmer erweitert werden (EJF). Gewerkschaften hoben ferner hervor, dass die Übere</w:t>
      </w:r>
      <w:r>
        <w:rPr>
          <w:rFonts w:ascii="Times New Roman" w:hAnsi="Times New Roman"/>
          <w:noProof/>
          <w:sz w:val="24"/>
        </w:rPr>
        <w:t>instimmung mit Vorschlägen zu Informationen über das System der sozialen Sicherheit in der Richtlinie über schriftliche Erklärungen sichergestellt werden sollte (EGB, Eurocadres).</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Die wichtigsten Zweige des Sozialschutzes und der Leistungen der Arbeitsverw</w:t>
      </w:r>
      <w:r>
        <w:rPr>
          <w:rFonts w:ascii="Times New Roman" w:hAnsi="Times New Roman"/>
          <w:b/>
          <w:noProof/>
          <w:sz w:val="24"/>
        </w:rPr>
        <w:t>altung</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Gewerkschaften sind der Ansicht, dass alle Zweige gleich wichtig sind, und unterstützen einen integrierten und ganzheitlichen Ansatz für den Sozialschutz, ungeachtet der oben genannten Punkte über Unterscheidungen zwischen Politikbereichen, einschli</w:t>
      </w:r>
      <w:r>
        <w:rPr>
          <w:rFonts w:ascii="Times New Roman" w:hAnsi="Times New Roman"/>
          <w:noProof/>
          <w:sz w:val="24"/>
        </w:rPr>
        <w:t>eßlich aller Zweige, die das Übereinkommen 102 der IAO (und die Verordnung zur Koordinierung der Systeme der sozialen Sicherheit) umfasst. Falls eine Priorisierung erfolgen muss, würde die CEC diejenigen bevorzugen, die nicht allgemeingültig sind. Der Zuga</w:t>
      </w:r>
      <w:r>
        <w:rPr>
          <w:rFonts w:ascii="Times New Roman" w:hAnsi="Times New Roman"/>
          <w:noProof/>
          <w:sz w:val="24"/>
        </w:rPr>
        <w:t>ng zu den entsprechenden Leistungen der Arbeitsverwaltung sollte allen gewährt werden.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Auf der Arbeitgeberseite ergibt sich ein gemischtes Bild. BusinessEurope ist der Ansicht, dass die Frage voraussetzt, dass es eine EU-Initiative in diesem Bereich geben </w:t>
      </w:r>
      <w:r>
        <w:rPr>
          <w:rFonts w:ascii="Times New Roman" w:hAnsi="Times New Roman"/>
          <w:noProof/>
          <w:sz w:val="24"/>
        </w:rPr>
        <w:t>wird (was die Organisation nicht befürwortet). EuroCommerce bezweifelt die Machbarkeit der Klassifizierung von Handlungssträngen des Sozialschutzes, während COPA Arbeitsunfällen und Berufskrankheiten Priorität einräumt. HOTREC bezieht sich auf den Sozialsc</w:t>
      </w:r>
      <w:r>
        <w:rPr>
          <w:rFonts w:ascii="Times New Roman" w:hAnsi="Times New Roman"/>
          <w:noProof/>
          <w:sz w:val="24"/>
        </w:rPr>
        <w:t>hutz als einen in die nationale Zuständigkeit fallenden Bereich, hebt jedoch hervor, dass Qualifikationen, Bildung und Ausbildung für alle Bürger leicht zugänglich sein sollten.</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Persönlicher Geltungsbereich einer EU-Initiative</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Im Allgemeinen befürworten Ge</w:t>
      </w:r>
      <w:r>
        <w:rPr>
          <w:rFonts w:ascii="Times New Roman" w:hAnsi="Times New Roman"/>
          <w:noProof/>
          <w:sz w:val="24"/>
        </w:rPr>
        <w:t>werkschaften einen weitreichenden persönlichen Geltungsbereich und die Einbeziehung aller Arbeitnehmer in atypischen Beschäftigungsformen sowie der Selbstständigen in eine EU-Initiative. Jedoch fordern einige in erster Linie die Festlegung von Grundsätzen,</w:t>
      </w:r>
      <w:r>
        <w:rPr>
          <w:rFonts w:ascii="Times New Roman" w:hAnsi="Times New Roman"/>
          <w:noProof/>
          <w:sz w:val="24"/>
        </w:rPr>
        <w:t xml:space="preserve"> um ein gemeinsames Verständnis auf EU-Ebene der Rechtsnatur der verschiedenen Beschäftigungsformen festzulegen (CEC, CESI).</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Arbeitgeber beantworten die Frage nach dem persönlichen Geltungsbereich der EU-Initiative eher zurückhaltend, denn sie sind entwede</w:t>
      </w:r>
      <w:r>
        <w:rPr>
          <w:rFonts w:ascii="Times New Roman" w:hAnsi="Times New Roman"/>
          <w:noProof/>
          <w:sz w:val="24"/>
        </w:rPr>
        <w:t>r gegen eine EU-Initiative (BusinessEurope) oder sie beziehen sich auf das Subsidiaritätsprinzip (HOTREC) oder sie sind der Ansicht, dass der persönliche Geltungsbereich von der Art der jeweiligen Initiative abhängen würde (EuroCommerce). Der RGRE betont d</w:t>
      </w:r>
      <w:r>
        <w:rPr>
          <w:rFonts w:ascii="Times New Roman" w:hAnsi="Times New Roman"/>
          <w:noProof/>
          <w:sz w:val="24"/>
        </w:rPr>
        <w:t>ie Notwendigkeit einer größeren Klarheit bei der Definition der Rechtsnatur der verschiedenen Beschäftigungsformen, während COPA alle Arbeitnehmer in atypischen Beschäftigungsformen in eine EU-Gesetzesinitiative einbeziehen würde, die Selbstständigen jedoc</w:t>
      </w:r>
      <w:r>
        <w:rPr>
          <w:rFonts w:ascii="Times New Roman" w:hAnsi="Times New Roman"/>
          <w:noProof/>
          <w:sz w:val="24"/>
        </w:rPr>
        <w:t>h nur in eine Empfehlung.</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EU-Recht und EU-Instrumente</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BusinessEurope, UEAPME und EuroCommerce erachten Änderungen des EU-Rechts auf diesem Gebiet nicht für erforderlich oder zweckmäßig. Die offene Koordinierungsmethode und das Verfahren des Europäischen Se</w:t>
      </w:r>
      <w:r>
        <w:rPr>
          <w:rFonts w:ascii="Times New Roman" w:hAnsi="Times New Roman"/>
          <w:noProof/>
          <w:sz w:val="24"/>
        </w:rPr>
        <w:t>mesters, einschließlich Referenzwerte, wären die richtigen Instrumente für gegenseitiges Lernen und den Austausch bewährter Verfahren. Das Ziel sollte die Verbesserung einzelstaatlicher politischer Antworten durch Lernen von den jeweiligen anderen einzelst</w:t>
      </w:r>
      <w:r>
        <w:rPr>
          <w:rFonts w:ascii="Times New Roman" w:hAnsi="Times New Roman"/>
          <w:noProof/>
          <w:sz w:val="24"/>
        </w:rPr>
        <w:t>aatlichen Verfahren sein. Andere Arbeitgeberorganisationen lenken die Aufmerksamkeit auf den sektoralen sozialen Dialog (COPA), Zuständigkeiten der Mitgliedstaaten sowie das Subsidiaritäts- und Verhältnismäßigkeitsprinzip (CEEMET, ECEG, EuroCommerce, WEC u</w:t>
      </w:r>
      <w:r>
        <w:rPr>
          <w:rFonts w:ascii="Times New Roman" w:hAnsi="Times New Roman"/>
          <w:noProof/>
          <w:sz w:val="24"/>
        </w:rPr>
        <w:t xml:space="preserve">nd CEEP). </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Gewerkschaftsseite ist der Ansicht, dass Verbesserungen des EU-Rechts vorgenommen werden sollten. EGB und CESI sehen die Notwendigkeit einer besseren Durchsetzung bestehender Rechtsvorschriften, insbesondere auf nationaler Ebene. CEC weist a</w:t>
      </w:r>
      <w:r>
        <w:rPr>
          <w:rFonts w:ascii="Times New Roman" w:hAnsi="Times New Roman"/>
          <w:noProof/>
          <w:sz w:val="24"/>
        </w:rPr>
        <w:t>uf die Notwendigkeit der Verringerung des Verwaltungsaufwands hin, die mit der Bereitstellung von Informationen zur Beschäftigungssituation einer Person und der Sicherstellung einer tatsächlichen Übertragbarkeit aller Ansprüche verbunden werden kann.</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Berei</w:t>
      </w:r>
      <w:r>
        <w:rPr>
          <w:rFonts w:ascii="Times New Roman" w:hAnsi="Times New Roman"/>
          <w:b/>
          <w:noProof/>
          <w:sz w:val="24"/>
        </w:rPr>
        <w:t>tschaft, in Verhandlungen zu treten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Alle Gewerkschaften haben ihre Bereitschaft, in Verhandlungen zu treten, zu erkennen gegeben. Falls jedoch die EU-Sozialpartner nicht zu Verhandlungen bereit sind, oder falls Verhandlungen nicht zu einem erfolgreichen Er</w:t>
      </w:r>
      <w:r>
        <w:rPr>
          <w:rFonts w:ascii="Times New Roman" w:hAnsi="Times New Roman"/>
          <w:noProof/>
          <w:sz w:val="24"/>
        </w:rPr>
        <w:t>gebnis führen, fordern die Gewerkschaften die Kommission zur Vorlage eines Gesetzgebungsvorschlags auf.</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Die Arbeitgeber ziehen nicht in Betracht, einen Dialog gemäß Artikel 155 AEUV einzuleiten, da sie keine Notwendigkeit für Maßnahmen auf EU-Ebene sehen, </w:t>
      </w:r>
      <w:r>
        <w:rPr>
          <w:rFonts w:ascii="Times New Roman" w:hAnsi="Times New Roman"/>
          <w:noProof/>
          <w:sz w:val="24"/>
        </w:rPr>
        <w:t>abgesehen von gegenseitigem Lernen und dem Austausch von Verfahren (BusinessEurope), oder da die Subsidiarität bei diesem Thema Vorrang hat (HOTREC, UAPME) und es von den nationalen Regierungen (EuroCommerce) oder im sektoralen sozialen Dialog (COPA) besse</w:t>
      </w:r>
      <w:r>
        <w:rPr>
          <w:rFonts w:ascii="Times New Roman" w:hAnsi="Times New Roman"/>
          <w:noProof/>
          <w:sz w:val="24"/>
        </w:rPr>
        <w:t>r behandelt werden kann. CEEP hebt hervor, dass zunächst einmal stichhaltige Indikatoren festgelegt werden müssen.</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Anwendungsbereich der Konsultation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Der EGB vermisst klare Vorschläge für die Schaffung hochwertiger Arbeitsplätze – mit vereinbarten </w:t>
      </w:r>
      <w:r>
        <w:rPr>
          <w:rFonts w:ascii="Times New Roman" w:hAnsi="Times New Roman"/>
          <w:noProof/>
          <w:sz w:val="24"/>
        </w:rPr>
        <w:t>Indikatoren zu deren Verfolgung, einschließlich für den Zugang zum Sozialschutz. Daher erachtete der EGB die identifizierten Kernpunkte des unzureichenden Zugangs (Unterschiede beim Zugang zum Sozialschutz, mangelnde Übertragbarkeit von Ansprüchen sowie Ma</w:t>
      </w:r>
      <w:r>
        <w:rPr>
          <w:rFonts w:ascii="Times New Roman" w:hAnsi="Times New Roman"/>
          <w:noProof/>
          <w:sz w:val="24"/>
        </w:rPr>
        <w:t>ngel an Transparenz hinsichtlich ihrer Sozialschutzansprüche) als wichtige Herausforderungen, die angegangen werden müssen, setzte jedoch den Akzent auf die herausfordernden unterschiedlichen Sozialansprüche von Personen hinsichtlich Sozialschutz und Leist</w:t>
      </w:r>
      <w:r>
        <w:rPr>
          <w:rFonts w:ascii="Times New Roman" w:hAnsi="Times New Roman"/>
          <w:noProof/>
          <w:sz w:val="24"/>
        </w:rPr>
        <w:t>ungen der Arbeitsverwaltung.</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Zusätzliche Konsultation von Sozialpartnern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GD Beschäftigung und Soziales hat bilaterale Treffen mit allen 16 Sozialpartnern abgehalten, die einen Beitrag zur ersten Phase der Konsultation der Sozialpartner eingereicht habe</w:t>
      </w:r>
      <w:r>
        <w:rPr>
          <w:rFonts w:ascii="Times New Roman" w:hAnsi="Times New Roman"/>
          <w:noProof/>
          <w:sz w:val="24"/>
        </w:rPr>
        <w:t>n. Diese Treffen fanden zwischen dem 14. Juli und dem 5. September statt. Der Zweck der bilateralen Treffen bestand darin, sich auf technische Abklärungen und nach Möglichkeit die Einholung zusätzlicher Informationen zu konzentrieren. Die erhaltenen Inform</w:t>
      </w:r>
      <w:r>
        <w:rPr>
          <w:rFonts w:ascii="Times New Roman" w:hAnsi="Times New Roman"/>
          <w:noProof/>
          <w:sz w:val="24"/>
        </w:rPr>
        <w:t xml:space="preserve">ationen werden in den entsprechenden Kapiteln dieses Dokuments vorgestellt. </w:t>
      </w:r>
    </w:p>
    <w:p w:rsidR="00154AD2" w:rsidRDefault="00154AD2">
      <w:pPr>
        <w:spacing w:after="120" w:line="240" w:lineRule="auto"/>
        <w:jc w:val="both"/>
        <w:rPr>
          <w:rFonts w:ascii="Calibri" w:eastAsia="Calibri" w:hAnsi="Calibri" w:cs="Times New Roman"/>
          <w:noProof/>
        </w:rPr>
      </w:pPr>
      <w:bookmarkStart w:id="2" w:name="_Toc500495879"/>
    </w:p>
    <w:p w:rsidR="00154AD2" w:rsidRDefault="00167E27">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3. Ergebnisse der zweiten Phase der Konsultation der Sozialpartner</w:t>
      </w:r>
      <w:bookmarkEnd w:id="2"/>
    </w:p>
    <w:p w:rsidR="00154AD2" w:rsidRDefault="00167E27">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Die zweite Phase der Konsultation der Sozialpartner wurde am 20. November eingeleitet und am 5. Januar 2018 </w:t>
      </w:r>
      <w:r>
        <w:rPr>
          <w:rFonts w:ascii="Times New Roman" w:hAnsi="Times New Roman"/>
          <w:noProof/>
          <w:sz w:val="24"/>
        </w:rPr>
        <w:t>abgeschlossen.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Gewerkschaften, die auf die Konsultation geantwortet haben, waren der Europäische Gewerkschaftsbund (EGB), Eurocadres und die Europäische Vereinigung der leitenden Angestellten (CEC), die Europäische Union der Unabhängigen Gewerkschaften</w:t>
      </w:r>
      <w:r>
        <w:rPr>
          <w:rFonts w:ascii="Times New Roman" w:hAnsi="Times New Roman"/>
          <w:noProof/>
          <w:sz w:val="24"/>
        </w:rPr>
        <w:t xml:space="preserve"> (CESI), der europäische Interessenverband für Kunst und Unterhaltung (EAEA), die UNI Global Union Europa und die World Employment Confederation (WEC). </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Auf Arbeitgeberseite wurden Antworten zur Konsultation eingesandt von BusinessEurope, dem Europäischen </w:t>
      </w:r>
      <w:r>
        <w:rPr>
          <w:rFonts w:ascii="Times New Roman" w:hAnsi="Times New Roman"/>
          <w:noProof/>
          <w:sz w:val="24"/>
        </w:rPr>
        <w:t>Zentralverband der öffentlichen Wirtschaft (CEEP), EuroCommerce, der Europäischen Union des Handwerks und der Klein- und Mittelbetriebe (UEAPME), dem Council of European Employers of the Metal, Engineering and Technology-Based Industries (Dachverband der e</w:t>
      </w:r>
      <w:r>
        <w:rPr>
          <w:rFonts w:ascii="Times New Roman" w:hAnsi="Times New Roman"/>
          <w:noProof/>
          <w:sz w:val="24"/>
        </w:rPr>
        <w:t xml:space="preserve">uropäischen Metall- und Elektro-Arbeitgeberverbände – CEEMET), der European Chemical Employers Group (Europäischer Arbeitgeberverband für die Chemische Industrie – ECEG) und der HOTREC – Hotels, Restaurants &amp; Cafés in Europa. </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Die Ziele Absicherung, Übertr</w:t>
      </w:r>
      <w:r>
        <w:rPr>
          <w:rFonts w:ascii="Times New Roman" w:hAnsi="Times New Roman"/>
          <w:b/>
          <w:noProof/>
          <w:sz w:val="24"/>
        </w:rPr>
        <w:t>agbarkeit und Transparenz</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Die Gewerkschaften teilen die Ziele der Initiative – Absicherung, Übertragbarkeit und Transparenz. Die formale und wirksame soziale Absicherung ist für den EGB von höchster Wichtigkeit und der Zugang zu einem </w:t>
      </w:r>
      <w:r>
        <w:rPr>
          <w:rFonts w:ascii="Times New Roman" w:hAnsi="Times New Roman"/>
          <w:i/>
          <w:noProof/>
          <w:sz w:val="24"/>
        </w:rPr>
        <w:t>angemessenen</w:t>
      </w:r>
      <w:r>
        <w:rPr>
          <w:rFonts w:ascii="Times New Roman" w:hAnsi="Times New Roman"/>
          <w:noProof/>
          <w:sz w:val="24"/>
        </w:rPr>
        <w:t xml:space="preserve"> Sozialsc</w:t>
      </w:r>
      <w:r>
        <w:rPr>
          <w:rFonts w:ascii="Times New Roman" w:hAnsi="Times New Roman"/>
          <w:noProof/>
          <w:sz w:val="24"/>
        </w:rPr>
        <w:t>hutz sollte hinzugefügt werden. Beiträge und Leistungen (für Selbstständige und atypisch Beschäftigte) sollten möglichst die gleichen wie diejenigen für Standard-Arbeitsverträge sein (CESI). Bindende Sozialschutzrechte für Einzelpersonen sollten nicht zu e</w:t>
      </w:r>
      <w:r>
        <w:rPr>
          <w:rFonts w:ascii="Times New Roman" w:hAnsi="Times New Roman"/>
          <w:noProof/>
          <w:sz w:val="24"/>
        </w:rPr>
        <w:t>iner Individualisierung des Sozialschutzes führen und die kollektive Dimension muss aufrechterhalten werden (EAEA). Die volle Übertragbarkeit und Akkumulierung dieser Rechte, Leistungen und Ansprüche sollte sichergestellt werden, unabhängig von der Beschäf</w:t>
      </w:r>
      <w:r>
        <w:rPr>
          <w:rFonts w:ascii="Times New Roman" w:hAnsi="Times New Roman"/>
          <w:noProof/>
          <w:sz w:val="24"/>
        </w:rPr>
        <w:t xml:space="preserve">tigungsform oder -dauer (UNI Europa). Die Wichtigkeit des Zugangs zu Ausbildung und Leistungen der Arbeitsverwaltung wurde ebenfalls hervorgehoben (Eurocadres). Alle Gewerkschaften stimmen der Notwendigkeit einer höheren Transparenz zu. </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Auf der Arbeitgebe</w:t>
      </w:r>
      <w:r>
        <w:rPr>
          <w:rFonts w:ascii="Times New Roman" w:hAnsi="Times New Roman"/>
          <w:noProof/>
          <w:sz w:val="24"/>
        </w:rPr>
        <w:t>rseite ergibt sich eher ein gemischtes Bild. Die meisten Arbeitgeberorganisationen stimmen den drei Zielen weitgehend zu, heben jedoch die Zuständigkeit der Mitgliedstaaten in diesem Bereich hervor (BusinessEurope, EuroCommerce, CEEMET, CEEP und UAPME).</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EC</w:t>
      </w:r>
      <w:r>
        <w:rPr>
          <w:rFonts w:ascii="Times New Roman" w:hAnsi="Times New Roman"/>
          <w:noProof/>
          <w:sz w:val="24"/>
        </w:rPr>
        <w:t>EG teilt nicht die Ansicht, dass atypisch Beschäftigte und Selbstständige einen begrenzten Zugang zum Sozialschutz haben, und sieht keine Notwendigkeit, eine gemeinsame Definition eines Beschäftigten auf EU-Ebene zu prüfen.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HOTREC stimmt der Notwendigkeit </w:t>
      </w:r>
      <w:r>
        <w:rPr>
          <w:rFonts w:ascii="Times New Roman" w:hAnsi="Times New Roman"/>
          <w:noProof/>
          <w:sz w:val="24"/>
        </w:rPr>
        <w:t xml:space="preserve">einer höheren Transparenz zu, argumentiert jedoch, dass das Subsidiaritätsprinzip Vorrang habe, und bevorzugt daher eine Bestandsaufnahme übertragbarer Systeme auf nationaler Ebene. </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Die Optionen der obligatorischen oder freiwilligen formellen Absicherung</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Alle Gewerkschaften bevorzugen die obligatorische formelle Absicherung, die an diejenige von Arbeitnehmern in Normalarbeitsverhältnissen angeglichen ist (EGB, EAEA), jedoch sollten nationale Traditionen berücksichtigt werden (CEC).</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Arbeitgeber äußerten</w:t>
      </w:r>
      <w:r>
        <w:rPr>
          <w:rFonts w:ascii="Times New Roman" w:hAnsi="Times New Roman"/>
          <w:noProof/>
          <w:sz w:val="24"/>
        </w:rPr>
        <w:t xml:space="preserve"> unterschiedliche Ansichten zu diesen Optionen. ECEG stimmt zu, dass der Sozialschutz obligatorisch sein sollte, jedoch sollten Arbeitnehmer das Recht zur Wahl der Art der Absicherung (öffentlich oder privat) haben. BusinessEurope hob die Wahlfreiheit für </w:t>
      </w:r>
      <w:r>
        <w:rPr>
          <w:rFonts w:ascii="Times New Roman" w:hAnsi="Times New Roman"/>
          <w:noProof/>
          <w:sz w:val="24"/>
        </w:rPr>
        <w:t>Selbstständige hervor. CEEP und EuroCommerce bevorzugen eine freiwillige formelle Absicherung, um die Vielfalt der Beschäftigungsformen und die Heterogenität unter Selbstständigen zu berücksichtigen. HOTREC, CEEMET und UAPME verwiesen auf die Subsidiarität</w:t>
      </w:r>
      <w:r>
        <w:rPr>
          <w:rFonts w:ascii="Times New Roman" w:hAnsi="Times New Roman"/>
          <w:noProof/>
          <w:sz w:val="24"/>
        </w:rPr>
        <w:t>, die Vorrang haben sollte.</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Entsprechende Maßnahme zur Gewährleistung einer wirksamen Absicherung </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Gewerkschaften und Arbeitgeber vertreten gegenteilige Ansichten zu der entsprechenden Maßnahme. Die Gewerkschaften befürworten eine Erweiterung und Anpassung</w:t>
      </w:r>
      <w:r>
        <w:rPr>
          <w:rFonts w:ascii="Times New Roman" w:hAnsi="Times New Roman"/>
          <w:noProof/>
          <w:sz w:val="24"/>
        </w:rPr>
        <w:t xml:space="preserve"> bestehender Systeme für Personen in allen Beschäftigungsformen (EGB), indem sie im Rahmen der Verträge möglichst weit gehen (CESI). Eine EU-Richtlinie mit verbindlichen Mindestgrundsätzen und -anforderungen wird erwähnt (UNI Europa, EAEA), sie sollte jedo</w:t>
      </w:r>
      <w:r>
        <w:rPr>
          <w:rFonts w:ascii="Times New Roman" w:hAnsi="Times New Roman"/>
          <w:noProof/>
          <w:sz w:val="24"/>
        </w:rPr>
        <w:t>ch weder bestehende EU-Besitzstände aufweichen noch bestehende nationale Standards herabsetzen noch zu einer Harmonisierung von Rechten nach unten führen.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Andererseits sind Arbeitgeberorganisationen gegen rechtlich bindende Maßnahmen in diesem Bereich, da </w:t>
      </w:r>
      <w:r>
        <w:rPr>
          <w:rFonts w:ascii="Times New Roman" w:hAnsi="Times New Roman"/>
          <w:noProof/>
          <w:sz w:val="24"/>
        </w:rPr>
        <w:t xml:space="preserve">sie argumentieren, dass das Subsidiaritätsprinzip Vorrang habe (ECEG, HOTREC); sie würden jedoch die Anwendung der offenen Koordinierungsmethode, das Europäische Semester, den Austausch bewährter Verfahren, Benchmarking und das sozialpolitische Scoreboard </w:t>
      </w:r>
      <w:r>
        <w:rPr>
          <w:rFonts w:ascii="Times New Roman" w:hAnsi="Times New Roman"/>
          <w:noProof/>
          <w:sz w:val="24"/>
        </w:rPr>
        <w:t>begrüßen (BusinessEurope). Einige Arbeitgeberorganisationen (CEEP und EuroCommerce) erachten eine Empfehlung des Rates als zweckmäßig.</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Entsprechende Mindestanforderungen zur Gewährleistung der Übertragbarkeit und Transparenz</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Laut den Gewerkschaften erforde</w:t>
      </w:r>
      <w:r>
        <w:rPr>
          <w:rFonts w:ascii="Times New Roman" w:hAnsi="Times New Roman"/>
          <w:noProof/>
          <w:sz w:val="24"/>
        </w:rPr>
        <w:t>rn Arbeitsmarkttrends einen gewissen gemeinsamen Mindeststandard im Bereich des Sozialschutzes (CESI). Eine volle Übertragbarkeit sollte gewährleistet werden durch die Bindung von Sozialschutzansprüchen an Personen über eine angeglichene Kalkulation und Zu</w:t>
      </w:r>
      <w:r>
        <w:rPr>
          <w:rFonts w:ascii="Times New Roman" w:hAnsi="Times New Roman"/>
          <w:noProof/>
          <w:sz w:val="24"/>
        </w:rPr>
        <w:t xml:space="preserve">sammenrechnung, jedoch ohne zu einer Individualisierung des Sozialschutzes zu führen (EGB). </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Einige Arbeitgeber stimmen dem Grundsatz der Übertragbarkeit von Ansprüchen zu, fordern jedoch eine Folgenabschätzung, bevor rechtsverbindliche Realitäten geschaff</w:t>
      </w:r>
      <w:r>
        <w:rPr>
          <w:rFonts w:ascii="Times New Roman" w:hAnsi="Times New Roman"/>
          <w:noProof/>
          <w:sz w:val="24"/>
        </w:rPr>
        <w:t>en werden (ECEG), oder sie argumentieren, dass die Subsidiarität Vorrang habe und eine Bestandsaufnahme bestehender übertragbarer Systeme bevorzugt werden sollte (HOTREC).</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Andere empfehlen der EU, sich auf allgemeine Bestimmungen zu beschränken (UAPME), od</w:t>
      </w:r>
      <w:r>
        <w:rPr>
          <w:rFonts w:ascii="Times New Roman" w:hAnsi="Times New Roman"/>
          <w:noProof/>
          <w:sz w:val="24"/>
        </w:rPr>
        <w:t>er sie möchten die Übertragbarkeit auf Mindestrechte des Sozialschutzes begrenzen (EuroCommerce). Die Verwaltungskosten der Übertragbarkeit sollten möglichst gering gehalten werden und es sollten keine zusätzlichen Kosten für den neuen Arbeitgeber zur Über</w:t>
      </w:r>
      <w:r>
        <w:rPr>
          <w:rFonts w:ascii="Times New Roman" w:hAnsi="Times New Roman"/>
          <w:noProof/>
          <w:sz w:val="24"/>
        </w:rPr>
        <w:t>nahme der Bestimmung der übertragenen Ansprüche anfallen (CEEP).</w:t>
      </w:r>
    </w:p>
    <w:p w:rsidR="00154AD2" w:rsidRDefault="00167E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Bereitschaft, in Verhandlungen zu treten</w:t>
      </w:r>
    </w:p>
    <w:p w:rsidR="00154AD2" w:rsidRDefault="00167E27">
      <w:pPr>
        <w:spacing w:after="120" w:line="240" w:lineRule="auto"/>
        <w:jc w:val="both"/>
        <w:rPr>
          <w:rFonts w:ascii="Times New Roman" w:eastAsia="Times New Roman" w:hAnsi="Times New Roman" w:cs="Times New Roman"/>
          <w:noProof/>
        </w:rPr>
      </w:pPr>
      <w:r>
        <w:rPr>
          <w:rFonts w:ascii="Times New Roman" w:hAnsi="Times New Roman"/>
          <w:noProof/>
          <w:sz w:val="24"/>
        </w:rPr>
        <w:t>Alle Gewerkschaften haben ihre Bereitschaft, in Verhandlungen zu treten, zu erkennen gegeben. Jedoch war der EGB davon überzeugt, dass die Bedingungen</w:t>
      </w:r>
      <w:r>
        <w:rPr>
          <w:rFonts w:ascii="Times New Roman" w:hAnsi="Times New Roman"/>
          <w:noProof/>
          <w:sz w:val="24"/>
        </w:rPr>
        <w:t xml:space="preserve"> für förmliche Verhandlungen nicht mehr gegeben seien, und andere Gewerkschaften fordern die Kommission zur Vorlage eines Gesetzgebungsvorschlags vor der Europawahl 2019 auf. Die Arbeitgeber ziehen nicht in Betracht, einen Dialog gemäß Artikel 155 AEUV ein</w:t>
      </w:r>
      <w:r>
        <w:rPr>
          <w:rFonts w:ascii="Times New Roman" w:hAnsi="Times New Roman"/>
          <w:noProof/>
          <w:sz w:val="24"/>
        </w:rPr>
        <w:t>zuleiten, da sie keine Notwendigkeit für Maßnahmen auf EU-Ebene sehen.</w:t>
      </w:r>
    </w:p>
    <w:p w:rsidR="00154AD2" w:rsidRDefault="00167E27">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 xml:space="preserve">4. Ergebnisse der öffentlichen Konsultation </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offene, öffentliche Konsultation lief vom 20. November 2017 bis 15. Januar 2018. 119 Befragte antworteten auf die öffentliche Konsultation, davon 62 Organisationen, 7 Behörden, 37 Bürger und 13 Sonstige (z. B. Forschungsinstitute, Netzwerke). Die meist</w:t>
      </w:r>
      <w:r>
        <w:rPr>
          <w:rFonts w:ascii="Times New Roman" w:hAnsi="Times New Roman"/>
          <w:noProof/>
          <w:sz w:val="24"/>
        </w:rPr>
        <w:t xml:space="preserve">en Antworten kamen aus Ländern mit gut entwickelten Sozialschutzsystemen, wie Deutschland (18), Belgien (16), Frankreich (15) und Schweden (14). 15 Positionspapiere wurden eingereicht, hauptsächlich aus Deutschland (5), Belgien (4), Frankreich (2) und dem </w:t>
      </w:r>
      <w:r>
        <w:rPr>
          <w:rFonts w:ascii="Times New Roman" w:hAnsi="Times New Roman"/>
          <w:noProof/>
          <w:sz w:val="24"/>
        </w:rPr>
        <w:t xml:space="preserve">Vereinigten Königreich (2), und sie umfassen Regional- und Zentralregierungen, Sozialschutzanbieter, Genossenschaften, Organisationen der Selbstständigen, eine Gewerkschaft, eine Nichtregierungsorganisation und ein Unternehmen. </w:t>
      </w:r>
    </w:p>
    <w:p w:rsidR="00154AD2" w:rsidRDefault="00167E27">
      <w:pPr>
        <w:spacing w:after="0"/>
        <w:rPr>
          <w:rFonts w:ascii="Times New Roman" w:eastAsia="Times New Roman" w:hAnsi="Times New Roman" w:cs="Times New Roman"/>
          <w:b/>
          <w:noProof/>
          <w:sz w:val="24"/>
          <w:szCs w:val="24"/>
        </w:rPr>
      </w:pPr>
      <w:r>
        <w:rPr>
          <w:rFonts w:ascii="Times New Roman" w:hAnsi="Times New Roman"/>
          <w:b/>
          <w:noProof/>
          <w:sz w:val="24"/>
        </w:rPr>
        <w:t>Herausforderungen</w:t>
      </w:r>
    </w:p>
    <w:p w:rsidR="00154AD2" w:rsidRDefault="00167E27">
      <w:pPr>
        <w:spacing w:after="0" w:line="240" w:lineRule="auto"/>
        <w:ind w:right="-142"/>
        <w:rPr>
          <w:rFonts w:ascii="Times New Roman" w:eastAsia="Times New Roman" w:hAnsi="Times New Roman" w:cs="Times New Roman"/>
          <w:i/>
          <w:noProof/>
          <w:sz w:val="24"/>
          <w:szCs w:val="24"/>
        </w:rPr>
      </w:pPr>
      <w:r>
        <w:rPr>
          <w:rFonts w:ascii="Times New Roman" w:hAnsi="Times New Roman"/>
          <w:i/>
          <w:noProof/>
          <w:sz w:val="24"/>
        </w:rPr>
        <w:t xml:space="preserve">Stimmen </w:t>
      </w:r>
      <w:r>
        <w:rPr>
          <w:rFonts w:ascii="Times New Roman" w:hAnsi="Times New Roman"/>
          <w:i/>
          <w:noProof/>
          <w:sz w:val="24"/>
        </w:rPr>
        <w:t>Sie den im Hintergrundpapier benannten Herausforderungen zu?</w:t>
      </w:r>
    </w:p>
    <w:p w:rsidR="00154AD2" w:rsidRDefault="00154AD2">
      <w:pPr>
        <w:spacing w:after="0" w:line="240" w:lineRule="auto"/>
        <w:ind w:right="-142"/>
        <w:rPr>
          <w:rFonts w:ascii="Times New Roman" w:eastAsia="Times New Roman" w:hAnsi="Times New Roman" w:cs="Times New Roman"/>
          <w:noProof/>
          <w:sz w:val="24"/>
          <w:szCs w:val="24"/>
        </w:rPr>
      </w:pPr>
    </w:p>
    <w:p w:rsidR="00154AD2" w:rsidRDefault="00167E27">
      <w:pPr>
        <w:spacing w:after="0" w:line="240" w:lineRule="auto"/>
        <w:ind w:right="-142"/>
        <w:rPr>
          <w:rFonts w:ascii="Times New Roman" w:eastAsia="Times New Roman" w:hAnsi="Times New Roman" w:cs="Times New Roman"/>
          <w:noProof/>
          <w:sz w:val="24"/>
          <w:szCs w:val="24"/>
        </w:rPr>
      </w:pPr>
      <w:r>
        <w:rPr>
          <w:rFonts w:ascii="Times New Roman" w:hAnsi="Times New Roman"/>
          <w:noProof/>
          <w:sz w:val="24"/>
        </w:rPr>
        <w:t>Etwa 2/3 der Befragten stimmten den von der Kommission benannten Herausforderungen zu. Die höchste Zustimmung gab es zu Lücken bei der tatsächlichen Absicherung, an zweiter Stelle stand die Komp</w:t>
      </w:r>
      <w:r>
        <w:rPr>
          <w:rFonts w:ascii="Times New Roman" w:hAnsi="Times New Roman"/>
          <w:noProof/>
          <w:sz w:val="24"/>
        </w:rPr>
        <w:t>lexität der Rechtsvorschriften.</w:t>
      </w:r>
    </w:p>
    <w:p w:rsidR="00154AD2" w:rsidRDefault="00154AD2">
      <w:pPr>
        <w:spacing w:after="0" w:line="240" w:lineRule="auto"/>
        <w:ind w:right="-142"/>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4643"/>
        <w:gridCol w:w="4643"/>
      </w:tblGrid>
      <w:tr w:rsidR="00154AD2">
        <w:tc>
          <w:tcPr>
            <w:tcW w:w="4643" w:type="dxa"/>
          </w:tcPr>
          <w:p w:rsidR="00154AD2" w:rsidRDefault="00154AD2">
            <w:pPr>
              <w:ind w:right="-142"/>
              <w:rPr>
                <w:rFonts w:ascii="Times New Roman" w:eastAsia="Times New Roman" w:hAnsi="Times New Roman"/>
                <w:noProof/>
                <w:sz w:val="24"/>
                <w:szCs w:val="24"/>
              </w:rPr>
            </w:pPr>
          </w:p>
        </w:tc>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Ich stimme zu (Antworten von insgesamt 119 Antworten)</w:t>
            </w:r>
          </w:p>
        </w:tc>
      </w:tr>
      <w:tr w:rsidR="00154AD2">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Lücken bei der formellen Absicherung</w:t>
            </w:r>
          </w:p>
        </w:tc>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66</w:t>
            </w:r>
          </w:p>
        </w:tc>
      </w:tr>
      <w:tr w:rsidR="00154AD2">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Lücken bei der tatsächlichen Absicherung</w:t>
            </w:r>
          </w:p>
        </w:tc>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78</w:t>
            </w:r>
          </w:p>
        </w:tc>
      </w:tr>
      <w:tr w:rsidR="00154AD2">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Unzureichende Übertragbarkeit</w:t>
            </w:r>
          </w:p>
        </w:tc>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65</w:t>
            </w:r>
          </w:p>
        </w:tc>
      </w:tr>
      <w:tr w:rsidR="00154AD2">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Unzureichende Transparenz</w:t>
            </w:r>
          </w:p>
        </w:tc>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69</w:t>
            </w:r>
          </w:p>
        </w:tc>
      </w:tr>
      <w:tr w:rsidR="00154AD2">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 xml:space="preserve">Komplexität der </w:t>
            </w:r>
            <w:r>
              <w:rPr>
                <w:rFonts w:ascii="Times New Roman" w:hAnsi="Times New Roman"/>
                <w:noProof/>
                <w:sz w:val="24"/>
              </w:rPr>
              <w:t>Rechtsvorschriften</w:t>
            </w:r>
          </w:p>
        </w:tc>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75</w:t>
            </w:r>
          </w:p>
        </w:tc>
      </w:tr>
      <w:tr w:rsidR="00154AD2">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Es bestehen andere Herausforderungen</w:t>
            </w:r>
          </w:p>
        </w:tc>
        <w:tc>
          <w:tcPr>
            <w:tcW w:w="4643" w:type="dxa"/>
          </w:tcPr>
          <w:p w:rsidR="00154AD2" w:rsidRDefault="00167E27">
            <w:pPr>
              <w:ind w:right="-142"/>
              <w:rPr>
                <w:rFonts w:ascii="Times New Roman" w:eastAsia="Times New Roman" w:hAnsi="Times New Roman"/>
                <w:noProof/>
                <w:sz w:val="24"/>
                <w:szCs w:val="24"/>
              </w:rPr>
            </w:pPr>
            <w:r>
              <w:rPr>
                <w:rFonts w:ascii="Times New Roman" w:hAnsi="Times New Roman"/>
                <w:noProof/>
                <w:sz w:val="24"/>
              </w:rPr>
              <w:t>62</w:t>
            </w:r>
          </w:p>
        </w:tc>
      </w:tr>
    </w:tbl>
    <w:p w:rsidR="00154AD2" w:rsidRDefault="00154AD2">
      <w:pPr>
        <w:spacing w:after="0" w:line="240" w:lineRule="auto"/>
        <w:ind w:right="-142"/>
        <w:rPr>
          <w:rFonts w:ascii="Times New Roman" w:eastAsia="Times New Roman" w:hAnsi="Times New Roman" w:cs="Times New Roman"/>
          <w:noProof/>
          <w:sz w:val="24"/>
          <w:szCs w:val="24"/>
        </w:rPr>
      </w:pPr>
    </w:p>
    <w:p w:rsidR="00154AD2" w:rsidRDefault="00154AD2">
      <w:pPr>
        <w:spacing w:after="120"/>
        <w:rPr>
          <w:rFonts w:ascii="Times New Roman" w:eastAsia="Times New Roman" w:hAnsi="Times New Roman" w:cs="Times New Roman"/>
          <w:b/>
          <w:noProof/>
          <w:sz w:val="24"/>
          <w:szCs w:val="24"/>
        </w:rPr>
      </w:pPr>
    </w:p>
    <w:p w:rsidR="00154AD2" w:rsidRDefault="00167E27">
      <w:pPr>
        <w:rPr>
          <w:rFonts w:ascii="Times New Roman" w:hAnsi="Times New Roman"/>
          <w:b/>
          <w:noProof/>
          <w:sz w:val="24"/>
        </w:rPr>
      </w:pPr>
      <w:r>
        <w:rPr>
          <w:rFonts w:ascii="Times New Roman" w:hAnsi="Times New Roman"/>
          <w:b/>
          <w:noProof/>
          <w:sz w:val="24"/>
        </w:rPr>
        <w:br w:type="page"/>
      </w:r>
    </w:p>
    <w:p w:rsidR="00154AD2" w:rsidRDefault="00167E27">
      <w:pPr>
        <w:spacing w:after="120"/>
        <w:rPr>
          <w:rFonts w:ascii="Times New Roman" w:eastAsia="Times New Roman" w:hAnsi="Times New Roman" w:cs="Times New Roman"/>
          <w:b/>
          <w:noProof/>
          <w:sz w:val="24"/>
          <w:szCs w:val="24"/>
        </w:rPr>
      </w:pPr>
      <w:r>
        <w:rPr>
          <w:rFonts w:ascii="Times New Roman" w:hAnsi="Times New Roman"/>
          <w:b/>
          <w:noProof/>
          <w:sz w:val="24"/>
        </w:rPr>
        <w:t>Grundsätze</w:t>
      </w:r>
    </w:p>
    <w:p w:rsidR="00154AD2" w:rsidRDefault="00167E27">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Sind Sie der Meinung, dass die nachstehend aufgeführten allgemeinen politischen Grundsätze im Rahmen einer möglichen Initiative der EU verfolgt werden sollten?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Die große Mehrhei</w:t>
      </w:r>
      <w:r>
        <w:rPr>
          <w:rFonts w:ascii="Times New Roman" w:hAnsi="Times New Roman"/>
          <w:noProof/>
          <w:sz w:val="24"/>
        </w:rPr>
        <w:t xml:space="preserve">t der Befragten stimmte weitgehend zu, dass die Grundsätze im Rahmen einer möglichen EU-Maßnahme verfolgt werden sollten, einschließlich der Bestimmung eines angemessenen Sozialschutzes für alle Arbeitnehmer, unabhängig von ihrem Beschäftigungsverhältnis, </w:t>
      </w:r>
      <w:r>
        <w:rPr>
          <w:rFonts w:ascii="Times New Roman" w:hAnsi="Times New Roman"/>
          <w:noProof/>
          <w:sz w:val="24"/>
        </w:rPr>
        <w:t xml:space="preserve">mit der Bindung von Ansprüchen an die arbeitenden Personen und der Übertragbarkeit von Ansprüchen, transparenten Informationen und vereinfachten Verwaltungsanforderungen. Nur 14 Befragte stimmten der Option zu, dass „keine Maßnahme erforderlich“ sei. </w:t>
      </w:r>
    </w:p>
    <w:p w:rsidR="00154AD2" w:rsidRDefault="00154AD2">
      <w:pPr>
        <w:spacing w:after="120" w:line="240" w:lineRule="auto"/>
        <w:jc w:val="both"/>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7052"/>
        <w:gridCol w:w="2234"/>
      </w:tblGrid>
      <w:tr w:rsidR="00154AD2">
        <w:tc>
          <w:tcPr>
            <w:tcW w:w="7052" w:type="dxa"/>
          </w:tcPr>
          <w:p w:rsidR="00154AD2" w:rsidRDefault="00154AD2">
            <w:pPr>
              <w:spacing w:after="120"/>
              <w:jc w:val="both"/>
              <w:rPr>
                <w:rFonts w:ascii="Times New Roman" w:eastAsia="Times New Roman" w:hAnsi="Times New Roman"/>
                <w:noProof/>
                <w:sz w:val="24"/>
                <w:szCs w:val="24"/>
              </w:rPr>
            </w:pPr>
          </w:p>
        </w:tc>
        <w:tc>
          <w:tcPr>
            <w:tcW w:w="2234"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Ich stimme zu (Antworten von insgesamt 119 Antworten)</w:t>
            </w:r>
          </w:p>
        </w:tc>
      </w:tr>
      <w:tr w:rsidR="00154AD2">
        <w:tc>
          <w:tcPr>
            <w:tcW w:w="7052"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 xml:space="preserve">Unabhängig von Art und Dauer ihres Beschäftigungsverhältnisses sollten Arbeitnehmerinnen und Arbeitnehmer und unter vergleichbaren Bedingungen Selbstständige das Recht auf angemessenen Sozialschutz </w:t>
            </w:r>
            <w:r>
              <w:rPr>
                <w:rFonts w:ascii="Times New Roman" w:hAnsi="Times New Roman"/>
                <w:noProof/>
                <w:sz w:val="24"/>
              </w:rPr>
              <w:t>haben.</w:t>
            </w:r>
          </w:p>
        </w:tc>
        <w:tc>
          <w:tcPr>
            <w:tcW w:w="2234"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85</w:t>
            </w:r>
          </w:p>
        </w:tc>
      </w:tr>
      <w:tr w:rsidR="00154AD2">
        <w:tc>
          <w:tcPr>
            <w:tcW w:w="7052"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Ansprüche sollten an die arbeitenden Personen (und nicht an den Vertrag) gebunden und übertragbar sein</w:t>
            </w:r>
          </w:p>
        </w:tc>
        <w:tc>
          <w:tcPr>
            <w:tcW w:w="2234"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72</w:t>
            </w:r>
          </w:p>
        </w:tc>
      </w:tr>
      <w:tr w:rsidR="00154AD2">
        <w:tc>
          <w:tcPr>
            <w:tcW w:w="7052"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Ansprüche und diesbezügliche Informationen sollten transparenter gemacht werden.</w:t>
            </w:r>
          </w:p>
        </w:tc>
        <w:tc>
          <w:tcPr>
            <w:tcW w:w="2234"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86</w:t>
            </w:r>
          </w:p>
        </w:tc>
      </w:tr>
      <w:tr w:rsidR="00154AD2">
        <w:tc>
          <w:tcPr>
            <w:tcW w:w="7052"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Verwaltungsanforderungen sollten vereinfacht werden.</w:t>
            </w:r>
          </w:p>
        </w:tc>
        <w:tc>
          <w:tcPr>
            <w:tcW w:w="2234"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82</w:t>
            </w:r>
          </w:p>
        </w:tc>
      </w:tr>
      <w:tr w:rsidR="00154AD2">
        <w:tc>
          <w:tcPr>
            <w:tcW w:w="7052"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Keine Maßnahme erforderlich.</w:t>
            </w:r>
          </w:p>
        </w:tc>
        <w:tc>
          <w:tcPr>
            <w:tcW w:w="2234"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14</w:t>
            </w:r>
          </w:p>
        </w:tc>
      </w:tr>
    </w:tbl>
    <w:p w:rsidR="00154AD2" w:rsidRDefault="00154AD2">
      <w:pPr>
        <w:spacing w:after="120"/>
        <w:rPr>
          <w:rFonts w:ascii="Times New Roman" w:eastAsia="Times New Roman" w:hAnsi="Times New Roman" w:cs="Times New Roman"/>
          <w:b/>
          <w:noProof/>
          <w:sz w:val="24"/>
          <w:szCs w:val="24"/>
        </w:rPr>
      </w:pPr>
    </w:p>
    <w:p w:rsidR="00154AD2" w:rsidRDefault="00167E27">
      <w:pPr>
        <w:spacing w:after="120"/>
        <w:rPr>
          <w:rFonts w:ascii="Times New Roman" w:eastAsia="Times New Roman" w:hAnsi="Times New Roman" w:cs="Times New Roman"/>
          <w:b/>
          <w:noProof/>
          <w:sz w:val="24"/>
          <w:szCs w:val="24"/>
        </w:rPr>
      </w:pPr>
      <w:r>
        <w:rPr>
          <w:rFonts w:ascii="Times New Roman" w:hAnsi="Times New Roman"/>
          <w:b/>
          <w:noProof/>
          <w:sz w:val="24"/>
        </w:rPr>
        <w:t>Handlungsoptionen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In Bezug auf die aufgeführten Handlungsoptionen waren 69,7 % der Befragten der Ansicht, dass Sozialschutzrechte und -pflichten für jede Art von Beschäftigung obligatorisch sein sollten, unabhängig von</w:t>
      </w:r>
      <w:r>
        <w:rPr>
          <w:rFonts w:ascii="Times New Roman" w:hAnsi="Times New Roman"/>
          <w:noProof/>
          <w:sz w:val="24"/>
        </w:rPr>
        <w:t xml:space="preserve"> der Vertragsart, und 56,3 % der Befragten sind der Meinung, dass der obligatorische Schutz und Beiträge von Arbeitnehmern in atypischen Beschäftigungsformen an das Niveau von Arbeitnehmern in Normalarbeitsverhältnissen angepasst werden sollten.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64,7 % der</w:t>
      </w:r>
      <w:r>
        <w:rPr>
          <w:rFonts w:ascii="Times New Roman" w:hAnsi="Times New Roman"/>
          <w:noProof/>
          <w:sz w:val="24"/>
        </w:rPr>
        <w:t xml:space="preserve"> Befragten denken, dass Sozialschutzrechte und -pflichten für alle Selbstständigen obligatorisch sein sollten, und 47,1 % der Befragten denken, dass der obligatorische Schutz und Beiträge der Selbstständigen an das Niveau von Arbeitnehmern in Normalarbeits</w:t>
      </w:r>
      <w:r>
        <w:rPr>
          <w:rFonts w:ascii="Times New Roman" w:hAnsi="Times New Roman"/>
          <w:noProof/>
          <w:sz w:val="24"/>
        </w:rPr>
        <w:t>verhältnissen angepasst werden sollten.</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Schließlich sind 52,94 % der Befragten der Ansicht, dass ein einziges Sozialschutzsystem, mit dem alle Erwerbstätigen abgedeckt werden, der geeignetste Weg zur Gewährleistung einer wirksamen sozialen Absicherung wäre</w:t>
      </w:r>
      <w:r>
        <w:rPr>
          <w:rFonts w:ascii="Times New Roman" w:hAnsi="Times New Roman"/>
          <w:noProof/>
          <w:sz w:val="24"/>
        </w:rPr>
        <w:t>. Sogar 54,6 % der Befragten halten ein einziges Sozialschutzsystem als für Selbstständige geeignet.</w:t>
      </w:r>
    </w:p>
    <w:p w:rsidR="00154AD2" w:rsidRDefault="00154AD2">
      <w:pPr>
        <w:spacing w:after="120" w:line="240" w:lineRule="auto"/>
        <w:rPr>
          <w:rFonts w:ascii="Times New Roman" w:eastAsia="Times New Roman" w:hAnsi="Times New Roman" w:cs="Times New Roman"/>
          <w:b/>
          <w:noProof/>
          <w:sz w:val="24"/>
          <w:szCs w:val="24"/>
        </w:rPr>
      </w:pPr>
    </w:p>
    <w:p w:rsidR="00154AD2" w:rsidRDefault="00167E27">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Instrumente</w:t>
      </w: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Fast drei Viertel der Befragten (72,3 %) heben die Notwendigkeit einer Maßnahme auf EU-Ebene hervor. 54,6 % der Befragten halten die </w:t>
      </w:r>
      <w:r>
        <w:rPr>
          <w:rFonts w:ascii="Times New Roman" w:hAnsi="Times New Roman"/>
          <w:noProof/>
          <w:sz w:val="24"/>
        </w:rPr>
        <w:t>Einführung neuer EU-Rechtsvorschriften (z. B. einer Richtlinie) für äußerst wirksam. Nur 4,2 % der Befragten sind der Ansicht, dass nicht zwingende EU-Rechtsvorschriften (z. B. eine Empfehlung des Rates) äußerst wirksam wären.</w:t>
      </w:r>
    </w:p>
    <w:p w:rsidR="00154AD2" w:rsidRDefault="00154AD2">
      <w:pPr>
        <w:spacing w:after="120"/>
        <w:rPr>
          <w:rFonts w:ascii="Times New Roman" w:eastAsia="Times New Roman" w:hAnsi="Times New Roman" w:cs="Times New Roman"/>
          <w:b/>
          <w:noProof/>
          <w:sz w:val="24"/>
          <w:szCs w:val="24"/>
        </w:rPr>
      </w:pPr>
    </w:p>
    <w:p w:rsidR="00154AD2" w:rsidRDefault="00167E27">
      <w:pPr>
        <w:spacing w:after="120"/>
        <w:rPr>
          <w:rFonts w:ascii="Times New Roman" w:eastAsia="Times New Roman" w:hAnsi="Times New Roman" w:cs="Times New Roman"/>
          <w:b/>
          <w:noProof/>
          <w:sz w:val="24"/>
          <w:szCs w:val="24"/>
        </w:rPr>
      </w:pPr>
      <w:r>
        <w:rPr>
          <w:rFonts w:ascii="Times New Roman" w:hAnsi="Times New Roman"/>
          <w:b/>
          <w:noProof/>
          <w:sz w:val="24"/>
        </w:rPr>
        <w:t>Auswirkungen</w:t>
      </w:r>
    </w:p>
    <w:p w:rsidR="00154AD2" w:rsidRDefault="00167E27">
      <w:pPr>
        <w:spacing w:after="120" w:line="240" w:lineRule="auto"/>
        <w:rPr>
          <w:rFonts w:ascii="Times New Roman" w:eastAsia="Times New Roman" w:hAnsi="Times New Roman" w:cs="Times New Roman"/>
          <w:noProof/>
          <w:sz w:val="24"/>
          <w:szCs w:val="24"/>
        </w:rPr>
      </w:pPr>
      <w:r>
        <w:rPr>
          <w:rFonts w:ascii="Times New Roman" w:hAnsi="Times New Roman"/>
          <w:noProof/>
          <w:sz w:val="24"/>
        </w:rPr>
        <w:t>Laut der großen</w:t>
      </w:r>
      <w:r>
        <w:rPr>
          <w:rFonts w:ascii="Times New Roman" w:hAnsi="Times New Roman"/>
          <w:noProof/>
          <w:sz w:val="24"/>
        </w:rPr>
        <w:t xml:space="preserve"> Mehrheit der Befragten wären die Auswirkungen der Einführung </w:t>
      </w:r>
      <w:r>
        <w:rPr>
          <w:rFonts w:ascii="Times New Roman" w:hAnsi="Times New Roman"/>
          <w:b/>
          <w:noProof/>
          <w:sz w:val="24"/>
        </w:rPr>
        <w:t xml:space="preserve">obligatorischer </w:t>
      </w:r>
      <w:r>
        <w:rPr>
          <w:rFonts w:ascii="Times New Roman" w:hAnsi="Times New Roman"/>
          <w:noProof/>
          <w:sz w:val="24"/>
        </w:rPr>
        <w:t>Sozialschutzrechte für alle Beschäftigungsformen positiv für die europäische Gesellschaft, den Arbeitsmarkt, die Arbeitnehmer, die öffentlichen Finanzen und die Wirtschaft.</w:t>
      </w:r>
    </w:p>
    <w:p w:rsidR="00154AD2" w:rsidRDefault="00154AD2">
      <w:pPr>
        <w:spacing w:after="120" w:line="240" w:lineRule="auto"/>
        <w:rPr>
          <w:rFonts w:ascii="Times New Roman" w:eastAsia="Times New Roman" w:hAnsi="Times New Roman" w:cs="Times New Roman"/>
          <w:noProof/>
          <w:sz w:val="24"/>
          <w:szCs w:val="24"/>
        </w:rPr>
      </w:pPr>
    </w:p>
    <w:p w:rsidR="00154AD2" w:rsidRDefault="00167E27">
      <w:pPr>
        <w:spacing w:after="120" w:line="240" w:lineRule="auto"/>
        <w:rPr>
          <w:rFonts w:ascii="Times New Roman" w:eastAsia="Times New Roman" w:hAnsi="Times New Roman" w:cs="Times New Roman"/>
          <w:i/>
          <w:noProof/>
          <w:sz w:val="24"/>
          <w:szCs w:val="24"/>
        </w:rPr>
      </w:pPr>
      <w:r>
        <w:rPr>
          <w:rFonts w:ascii="Times New Roman" w:hAnsi="Times New Roman"/>
          <w:i/>
          <w:noProof/>
          <w:sz w:val="24"/>
        </w:rPr>
        <w:t>„Wär</w:t>
      </w:r>
      <w:r>
        <w:rPr>
          <w:rFonts w:ascii="Times New Roman" w:hAnsi="Times New Roman"/>
          <w:i/>
          <w:noProof/>
          <w:sz w:val="24"/>
        </w:rPr>
        <w:t>en die Auswirkungen, die sich aus der Einführung obligatorischer Sozialschutzrechte für alle Beschäftigungsformen ergeben, Ihrer Einschätzung nach positiv, neutral oder negativ für die Wirtschaft?“</w:t>
      </w:r>
    </w:p>
    <w:tbl>
      <w:tblPr>
        <w:tblStyle w:val="TableGrid1"/>
        <w:tblW w:w="0" w:type="auto"/>
        <w:tblLayout w:type="fixed"/>
        <w:tblLook w:val="04A0" w:firstRow="1" w:lastRow="0" w:firstColumn="1" w:lastColumn="0" w:noHBand="0" w:noVBand="1"/>
      </w:tblPr>
      <w:tblGrid>
        <w:gridCol w:w="4643"/>
        <w:gridCol w:w="4643"/>
      </w:tblGrid>
      <w:tr w:rsidR="00154AD2">
        <w:tc>
          <w:tcPr>
            <w:tcW w:w="4643" w:type="dxa"/>
          </w:tcPr>
          <w:p w:rsidR="00154AD2" w:rsidRDefault="00154AD2">
            <w:pPr>
              <w:spacing w:after="120"/>
              <w:rPr>
                <w:rFonts w:ascii="Times New Roman" w:eastAsia="Times New Roman" w:hAnsi="Times New Roman"/>
                <w:noProof/>
                <w:sz w:val="24"/>
                <w:szCs w:val="24"/>
              </w:rPr>
            </w:pPr>
          </w:p>
        </w:tc>
        <w:tc>
          <w:tcPr>
            <w:tcW w:w="4643"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Positiv (Antworten von insgesamt 119 Antworten)</w:t>
            </w:r>
          </w:p>
        </w:tc>
      </w:tr>
      <w:tr w:rsidR="00154AD2">
        <w:tc>
          <w:tcPr>
            <w:tcW w:w="4643"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Wettbewerbsfähigkeit</w:t>
            </w:r>
          </w:p>
        </w:tc>
        <w:tc>
          <w:tcPr>
            <w:tcW w:w="4643"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73</w:t>
            </w:r>
          </w:p>
        </w:tc>
      </w:tr>
      <w:tr w:rsidR="00154AD2">
        <w:tc>
          <w:tcPr>
            <w:tcW w:w="4643"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Anpassungsfähigkeit und Widerstandsfähigkeit</w:t>
            </w:r>
          </w:p>
        </w:tc>
        <w:tc>
          <w:tcPr>
            <w:tcW w:w="4643"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72</w:t>
            </w:r>
          </w:p>
        </w:tc>
      </w:tr>
      <w:tr w:rsidR="00154AD2">
        <w:tc>
          <w:tcPr>
            <w:tcW w:w="4643"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Wirtschaftswachstum</w:t>
            </w:r>
          </w:p>
        </w:tc>
        <w:tc>
          <w:tcPr>
            <w:tcW w:w="4643"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72</w:t>
            </w:r>
          </w:p>
        </w:tc>
      </w:tr>
    </w:tbl>
    <w:p w:rsidR="00154AD2" w:rsidRDefault="00154AD2">
      <w:pPr>
        <w:spacing w:after="120" w:line="240" w:lineRule="auto"/>
        <w:jc w:val="both"/>
        <w:rPr>
          <w:rFonts w:ascii="Times New Roman" w:eastAsia="Times New Roman" w:hAnsi="Times New Roman" w:cs="Times New Roman"/>
          <w:noProof/>
          <w:sz w:val="24"/>
          <w:szCs w:val="24"/>
        </w:rPr>
      </w:pP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doch eher neutral für kleine und mittlere Unternehmen (KMU)</w:t>
      </w:r>
    </w:p>
    <w:p w:rsidR="00154AD2" w:rsidRDefault="00167E27">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 xml:space="preserve">„Wären die Auswirkungen, die sich aus der Einführung obligatorischer Sozialschutzrechte für alle </w:t>
      </w:r>
      <w:r>
        <w:rPr>
          <w:rFonts w:ascii="Times New Roman" w:hAnsi="Times New Roman"/>
          <w:i/>
          <w:noProof/>
          <w:sz w:val="24"/>
        </w:rPr>
        <w:t>Beschäftigungsformen ergeben, Ihrer Einschätzung nach positiv, neutral oder negativ für kleine und mittlere Unternehmen?“</w:t>
      </w:r>
    </w:p>
    <w:tbl>
      <w:tblPr>
        <w:tblStyle w:val="TableGrid1"/>
        <w:tblW w:w="0" w:type="auto"/>
        <w:tblLayout w:type="fixed"/>
        <w:tblLook w:val="04A0" w:firstRow="1" w:lastRow="0" w:firstColumn="1" w:lastColumn="0" w:noHBand="0" w:noVBand="1"/>
      </w:tblPr>
      <w:tblGrid>
        <w:gridCol w:w="4643"/>
        <w:gridCol w:w="4643"/>
      </w:tblGrid>
      <w:tr w:rsidR="00154AD2">
        <w:tc>
          <w:tcPr>
            <w:tcW w:w="4643" w:type="dxa"/>
          </w:tcPr>
          <w:p w:rsidR="00154AD2" w:rsidRDefault="00154AD2">
            <w:pPr>
              <w:spacing w:after="120"/>
              <w:jc w:val="both"/>
              <w:rPr>
                <w:rFonts w:ascii="Times New Roman" w:eastAsia="Times New Roman" w:hAnsi="Times New Roman"/>
                <w:noProof/>
                <w:sz w:val="24"/>
                <w:szCs w:val="24"/>
              </w:rPr>
            </w:pPr>
          </w:p>
        </w:tc>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Neutral (Antworten von insgesamt 119 Antworten)</w:t>
            </w:r>
          </w:p>
        </w:tc>
      </w:tr>
      <w:tr w:rsidR="00154AD2">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Kosten</w:t>
            </w:r>
          </w:p>
        </w:tc>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51</w:t>
            </w:r>
          </w:p>
        </w:tc>
      </w:tr>
      <w:tr w:rsidR="00154AD2">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Wettbewerb</w:t>
            </w:r>
          </w:p>
        </w:tc>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45</w:t>
            </w:r>
          </w:p>
        </w:tc>
      </w:tr>
    </w:tbl>
    <w:p w:rsidR="00154AD2" w:rsidRDefault="00154AD2">
      <w:pPr>
        <w:spacing w:after="120" w:line="240" w:lineRule="auto"/>
        <w:jc w:val="both"/>
        <w:rPr>
          <w:rFonts w:ascii="Times New Roman" w:eastAsia="Times New Roman" w:hAnsi="Times New Roman" w:cs="Times New Roman"/>
          <w:noProof/>
          <w:sz w:val="24"/>
          <w:szCs w:val="24"/>
        </w:rPr>
      </w:pP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Andererseits wären die Auswirkungen, die sich aus der Ein</w:t>
      </w:r>
      <w:r>
        <w:rPr>
          <w:rFonts w:ascii="Times New Roman" w:hAnsi="Times New Roman"/>
          <w:noProof/>
          <w:sz w:val="24"/>
        </w:rPr>
        <w:t xml:space="preserve">führung </w:t>
      </w:r>
      <w:r>
        <w:rPr>
          <w:rFonts w:ascii="Times New Roman" w:hAnsi="Times New Roman"/>
          <w:b/>
          <w:noProof/>
          <w:sz w:val="24"/>
        </w:rPr>
        <w:t xml:space="preserve">freiwilliger </w:t>
      </w:r>
      <w:r>
        <w:rPr>
          <w:rFonts w:ascii="Times New Roman" w:hAnsi="Times New Roman"/>
          <w:noProof/>
          <w:sz w:val="24"/>
        </w:rPr>
        <w:t>Sozialschutzrechte in Bereichen ergeben, in denen derzeit Lücken bestehen, neutral/negativ für die europäische Gesellschaft, den Arbeitsmarkt, die Arbeitnehmer, die öffentlichen Finanzen und die Wirtschaft.</w:t>
      </w:r>
    </w:p>
    <w:p w:rsidR="00154AD2" w:rsidRDefault="00154AD2">
      <w:pPr>
        <w:spacing w:after="120" w:line="240" w:lineRule="auto"/>
        <w:jc w:val="both"/>
        <w:rPr>
          <w:rFonts w:ascii="Times New Roman" w:eastAsia="Times New Roman" w:hAnsi="Times New Roman" w:cs="Times New Roman"/>
          <w:noProof/>
          <w:sz w:val="24"/>
          <w:szCs w:val="24"/>
        </w:rPr>
      </w:pPr>
    </w:p>
    <w:p w:rsidR="00154AD2" w:rsidRDefault="00167E27">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„Wären die Auswirkungen, di</w:t>
      </w:r>
      <w:r>
        <w:rPr>
          <w:rFonts w:ascii="Times New Roman" w:hAnsi="Times New Roman"/>
          <w:i/>
          <w:noProof/>
          <w:sz w:val="24"/>
        </w:rPr>
        <w:t>e sich aus der Einführung freiwilliger Sozialschutzrechte in Bereichen ergeben, in denen derzeit Lücken bestehen, Ihrer Einschätzung nach positiv, neutral oder negativ für die Wirtschaft?“</w:t>
      </w:r>
    </w:p>
    <w:tbl>
      <w:tblPr>
        <w:tblStyle w:val="TableGrid1"/>
        <w:tblW w:w="0" w:type="auto"/>
        <w:tblLayout w:type="fixed"/>
        <w:tblLook w:val="04A0" w:firstRow="1" w:lastRow="0" w:firstColumn="1" w:lastColumn="0" w:noHBand="0" w:noVBand="1"/>
      </w:tblPr>
      <w:tblGrid>
        <w:gridCol w:w="3439"/>
        <w:gridCol w:w="2760"/>
        <w:gridCol w:w="3087"/>
      </w:tblGrid>
      <w:tr w:rsidR="00154AD2">
        <w:tc>
          <w:tcPr>
            <w:tcW w:w="3439" w:type="dxa"/>
          </w:tcPr>
          <w:p w:rsidR="00154AD2" w:rsidRDefault="00154AD2">
            <w:pPr>
              <w:spacing w:after="120"/>
              <w:rPr>
                <w:rFonts w:ascii="Times New Roman" w:eastAsia="Times New Roman" w:hAnsi="Times New Roman"/>
                <w:noProof/>
                <w:sz w:val="24"/>
                <w:szCs w:val="24"/>
              </w:rPr>
            </w:pPr>
          </w:p>
        </w:tc>
        <w:tc>
          <w:tcPr>
            <w:tcW w:w="2760"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Negativ (Antworten von insgesamt 119 Antworten)</w:t>
            </w:r>
          </w:p>
        </w:tc>
        <w:tc>
          <w:tcPr>
            <w:tcW w:w="3087"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Neutral (Antworten</w:t>
            </w:r>
            <w:r>
              <w:rPr>
                <w:rFonts w:ascii="Times New Roman" w:hAnsi="Times New Roman"/>
                <w:noProof/>
                <w:sz w:val="24"/>
              </w:rPr>
              <w:t xml:space="preserve"> von insgesamt 119 Antworten)</w:t>
            </w:r>
          </w:p>
        </w:tc>
      </w:tr>
      <w:tr w:rsidR="00154AD2">
        <w:tc>
          <w:tcPr>
            <w:tcW w:w="3439"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Wettbewerbsfähigkeit</w:t>
            </w:r>
          </w:p>
        </w:tc>
        <w:tc>
          <w:tcPr>
            <w:tcW w:w="2760"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45</w:t>
            </w:r>
          </w:p>
        </w:tc>
        <w:tc>
          <w:tcPr>
            <w:tcW w:w="3087"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 xml:space="preserve">43 </w:t>
            </w:r>
          </w:p>
        </w:tc>
      </w:tr>
      <w:tr w:rsidR="00154AD2">
        <w:tc>
          <w:tcPr>
            <w:tcW w:w="3439"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Anpassungsfähigkeit und Widerstandsfähigkeit</w:t>
            </w:r>
          </w:p>
        </w:tc>
        <w:tc>
          <w:tcPr>
            <w:tcW w:w="2760"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40</w:t>
            </w:r>
          </w:p>
        </w:tc>
      </w:tr>
      <w:tr w:rsidR="00154AD2">
        <w:tc>
          <w:tcPr>
            <w:tcW w:w="3439"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Wirtschaftswachstum</w:t>
            </w:r>
          </w:p>
        </w:tc>
        <w:tc>
          <w:tcPr>
            <w:tcW w:w="2760"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154AD2" w:rsidRDefault="00167E27">
            <w:pPr>
              <w:spacing w:after="120"/>
              <w:rPr>
                <w:rFonts w:ascii="Times New Roman" w:eastAsia="Times New Roman" w:hAnsi="Times New Roman"/>
                <w:noProof/>
                <w:sz w:val="24"/>
                <w:szCs w:val="24"/>
              </w:rPr>
            </w:pPr>
            <w:r>
              <w:rPr>
                <w:rFonts w:ascii="Times New Roman" w:hAnsi="Times New Roman"/>
                <w:noProof/>
                <w:sz w:val="24"/>
              </w:rPr>
              <w:t>41</w:t>
            </w:r>
          </w:p>
        </w:tc>
      </w:tr>
    </w:tbl>
    <w:p w:rsidR="00154AD2" w:rsidRDefault="00154AD2">
      <w:pPr>
        <w:spacing w:after="120" w:line="240" w:lineRule="auto"/>
        <w:jc w:val="both"/>
        <w:rPr>
          <w:rFonts w:ascii="Times New Roman" w:eastAsia="Times New Roman" w:hAnsi="Times New Roman" w:cs="Times New Roman"/>
          <w:noProof/>
          <w:sz w:val="24"/>
          <w:szCs w:val="24"/>
        </w:rPr>
      </w:pPr>
    </w:p>
    <w:p w:rsidR="00154AD2" w:rsidRDefault="00167E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doch eher neutral für kleine und mittlere Unternehmen (KMU)</w:t>
      </w:r>
    </w:p>
    <w:p w:rsidR="00154AD2" w:rsidRDefault="00167E27">
      <w:pPr>
        <w:spacing w:after="120"/>
        <w:rPr>
          <w:rFonts w:ascii="Times New Roman" w:eastAsia="Times New Roman" w:hAnsi="Times New Roman" w:cs="Times New Roman"/>
          <w:i/>
          <w:noProof/>
          <w:sz w:val="24"/>
          <w:szCs w:val="24"/>
        </w:rPr>
      </w:pPr>
      <w:r>
        <w:rPr>
          <w:rFonts w:ascii="Times New Roman" w:hAnsi="Times New Roman"/>
          <w:i/>
          <w:noProof/>
          <w:sz w:val="24"/>
        </w:rPr>
        <w:t xml:space="preserve">„Wären die Auswirkungen, die sich aus der Einführung </w:t>
      </w:r>
      <w:r>
        <w:rPr>
          <w:rFonts w:ascii="Times New Roman" w:hAnsi="Times New Roman"/>
          <w:i/>
          <w:noProof/>
          <w:sz w:val="24"/>
        </w:rPr>
        <w:t>freiwilliger Sozialschutzrechte in Bereichen ergeben, in denen derzeit Lücken bestehen, Ihrer Einschätzung nach positiv, neutral oder negativ für kleine und mittlere Unternehmen?“</w:t>
      </w:r>
    </w:p>
    <w:tbl>
      <w:tblPr>
        <w:tblStyle w:val="TableGrid1"/>
        <w:tblW w:w="0" w:type="auto"/>
        <w:tblLayout w:type="fixed"/>
        <w:tblLook w:val="04A0" w:firstRow="1" w:lastRow="0" w:firstColumn="1" w:lastColumn="0" w:noHBand="0" w:noVBand="1"/>
      </w:tblPr>
      <w:tblGrid>
        <w:gridCol w:w="4643"/>
        <w:gridCol w:w="4643"/>
      </w:tblGrid>
      <w:tr w:rsidR="00154AD2">
        <w:tc>
          <w:tcPr>
            <w:tcW w:w="4643" w:type="dxa"/>
          </w:tcPr>
          <w:p w:rsidR="00154AD2" w:rsidRDefault="00154AD2">
            <w:pPr>
              <w:spacing w:after="120"/>
              <w:jc w:val="both"/>
              <w:rPr>
                <w:rFonts w:ascii="Times New Roman" w:eastAsia="Times New Roman" w:hAnsi="Times New Roman"/>
                <w:noProof/>
                <w:sz w:val="24"/>
                <w:szCs w:val="24"/>
              </w:rPr>
            </w:pPr>
          </w:p>
        </w:tc>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Neutral (Antworten von insgesamt 119 Antworten)</w:t>
            </w:r>
          </w:p>
        </w:tc>
      </w:tr>
      <w:tr w:rsidR="00154AD2">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Kosten</w:t>
            </w:r>
          </w:p>
        </w:tc>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55</w:t>
            </w:r>
          </w:p>
        </w:tc>
      </w:tr>
      <w:tr w:rsidR="00154AD2">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Wettbewerb</w:t>
            </w:r>
          </w:p>
        </w:tc>
        <w:tc>
          <w:tcPr>
            <w:tcW w:w="4643" w:type="dxa"/>
          </w:tcPr>
          <w:p w:rsidR="00154AD2" w:rsidRDefault="00167E27">
            <w:pPr>
              <w:spacing w:after="120"/>
              <w:jc w:val="both"/>
              <w:rPr>
                <w:rFonts w:ascii="Times New Roman" w:eastAsia="Times New Roman" w:hAnsi="Times New Roman"/>
                <w:noProof/>
                <w:sz w:val="24"/>
                <w:szCs w:val="24"/>
              </w:rPr>
            </w:pPr>
            <w:r>
              <w:rPr>
                <w:rFonts w:ascii="Times New Roman" w:hAnsi="Times New Roman"/>
                <w:noProof/>
                <w:sz w:val="24"/>
              </w:rPr>
              <w:t>62</w:t>
            </w:r>
          </w:p>
        </w:tc>
      </w:tr>
    </w:tbl>
    <w:p w:rsidR="00154AD2" w:rsidRDefault="00154AD2">
      <w:pPr>
        <w:spacing w:after="120"/>
        <w:rPr>
          <w:rFonts w:ascii="Times New Roman" w:eastAsia="Times New Roman" w:hAnsi="Times New Roman" w:cs="Times New Roman"/>
          <w:b/>
          <w:noProof/>
          <w:sz w:val="24"/>
          <w:szCs w:val="24"/>
        </w:rPr>
      </w:pPr>
    </w:p>
    <w:p w:rsidR="00154AD2" w:rsidRDefault="00154AD2">
      <w:pPr>
        <w:rPr>
          <w:noProof/>
        </w:rPr>
      </w:pPr>
    </w:p>
    <w:sectPr w:rsidR="00154AD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D2" w:rsidRDefault="00167E27">
      <w:pPr>
        <w:spacing w:after="0" w:line="240" w:lineRule="auto"/>
      </w:pPr>
      <w:r>
        <w:separator/>
      </w:r>
    </w:p>
  </w:endnote>
  <w:endnote w:type="continuationSeparator" w:id="0">
    <w:p w:rsidR="00154AD2" w:rsidRDefault="0016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7" w:rsidRPr="00167E27" w:rsidRDefault="00167E27" w:rsidP="00167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7" w:rsidRPr="00167E27" w:rsidRDefault="00167E27" w:rsidP="00167E27">
    <w:pPr>
      <w:pStyle w:val="FooterCoverPage"/>
      <w:rPr>
        <w:rFonts w:ascii="Arial" w:hAnsi="Arial" w:cs="Arial"/>
        <w:b/>
        <w:sz w:val="48"/>
      </w:rPr>
    </w:pPr>
    <w:r w:rsidRPr="00167E27">
      <w:rPr>
        <w:rFonts w:ascii="Arial" w:hAnsi="Arial" w:cs="Arial"/>
        <w:b/>
        <w:sz w:val="48"/>
      </w:rPr>
      <w:t>DE</w:t>
    </w:r>
    <w:r w:rsidRPr="00167E27">
      <w:rPr>
        <w:rFonts w:ascii="Arial" w:hAnsi="Arial" w:cs="Arial"/>
        <w:b/>
        <w:sz w:val="48"/>
      </w:rPr>
      <w:tab/>
    </w:r>
    <w:r w:rsidRPr="00167E27">
      <w:rPr>
        <w:rFonts w:ascii="Arial" w:hAnsi="Arial" w:cs="Arial"/>
        <w:b/>
        <w:sz w:val="48"/>
      </w:rPr>
      <w:tab/>
    </w:r>
    <w:r w:rsidRPr="00167E27">
      <w:tab/>
    </w:r>
    <w:proofErr w:type="spellStart"/>
    <w:r w:rsidRPr="00167E27">
      <w:rPr>
        <w:rFonts w:ascii="Arial" w:hAnsi="Arial" w:cs="Arial"/>
        <w:b/>
        <w:sz w:val="48"/>
      </w:rPr>
      <w:t>DE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7" w:rsidRPr="00167E27" w:rsidRDefault="00167E27" w:rsidP="00167E2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D2" w:rsidRDefault="00154A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487"/>
      <w:docPartObj>
        <w:docPartGallery w:val="Page Numbers (Bottom of Page)"/>
        <w:docPartUnique/>
      </w:docPartObj>
    </w:sdtPr>
    <w:sdtEndPr>
      <w:rPr>
        <w:noProof/>
      </w:rPr>
    </w:sdtEndPr>
    <w:sdtContent>
      <w:p w:rsidR="00154AD2" w:rsidRDefault="00167E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54AD2" w:rsidRDefault="00154A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D2" w:rsidRDefault="0015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D2" w:rsidRDefault="00167E27">
      <w:pPr>
        <w:spacing w:after="0" w:line="240" w:lineRule="auto"/>
      </w:pPr>
      <w:r>
        <w:separator/>
      </w:r>
    </w:p>
  </w:footnote>
  <w:footnote w:type="continuationSeparator" w:id="0">
    <w:p w:rsidR="00154AD2" w:rsidRDefault="00167E27">
      <w:pPr>
        <w:spacing w:after="0" w:line="240" w:lineRule="auto"/>
      </w:pPr>
      <w:r>
        <w:continuationSeparator/>
      </w:r>
    </w:p>
  </w:footnote>
  <w:footnote w:id="1">
    <w:p w:rsidR="00154AD2" w:rsidRDefault="00167E27">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COM(2016) 127 final.</w:t>
      </w:r>
    </w:p>
  </w:footnote>
  <w:footnote w:id="2">
    <w:p w:rsidR="00154AD2" w:rsidRDefault="00167E27">
      <w:pPr>
        <w:pStyle w:val="Default"/>
        <w:jc w:val="both"/>
        <w:rPr>
          <w:rFonts w:ascii="Times New Roman" w:eastAsia="Times New Roman" w:hAnsi="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Ihr waren zwei Arbeitsunterlagen der Kommissionsdienststellen beigefügt: die erste beschreibt die wichtigsten Trends in Wirtschaft, Arbeitsmarkt und Gesellschaft, auf denen die Säule </w:t>
      </w:r>
      <w:r>
        <w:rPr>
          <w:rFonts w:ascii="Times New Roman" w:hAnsi="Times New Roman"/>
          <w:sz w:val="16"/>
        </w:rPr>
        <w:t xml:space="preserve">aufbaut und zu deren Behandlung sie beitragen sollte; die zweite erinnert an die maßgeblichsten Bestandteile des rechtlichen Besitzstands auf EU-Ebene. Arbeitsunterlagen der Kommissionsdienststellen „Key </w:t>
      </w:r>
      <w:proofErr w:type="spellStart"/>
      <w:r>
        <w:rPr>
          <w:rFonts w:ascii="Times New Roman" w:hAnsi="Times New Roman"/>
          <w:sz w:val="16"/>
        </w:rPr>
        <w:t>economic</w:t>
      </w:r>
      <w:proofErr w:type="spellEnd"/>
      <w:r>
        <w:rPr>
          <w:rFonts w:ascii="Times New Roman" w:hAnsi="Times New Roman"/>
          <w:sz w:val="16"/>
        </w:rPr>
        <w:t xml:space="preserve">, </w:t>
      </w:r>
      <w:proofErr w:type="spellStart"/>
      <w:r>
        <w:rPr>
          <w:rFonts w:ascii="Times New Roman" w:hAnsi="Times New Roman"/>
          <w:sz w:val="16"/>
        </w:rPr>
        <w:t>employment</w:t>
      </w:r>
      <w:proofErr w:type="spellEnd"/>
      <w:r>
        <w:rPr>
          <w:rFonts w:ascii="Times New Roman" w:hAnsi="Times New Roman"/>
          <w:sz w:val="16"/>
        </w:rPr>
        <w:t xml:space="preserve"> </w:t>
      </w:r>
      <w:proofErr w:type="spellStart"/>
      <w:r>
        <w:rPr>
          <w:rFonts w:ascii="Times New Roman" w:hAnsi="Times New Roman"/>
          <w:sz w:val="16"/>
        </w:rPr>
        <w:t>and</w:t>
      </w:r>
      <w:proofErr w:type="spellEnd"/>
      <w:r>
        <w:rPr>
          <w:rFonts w:ascii="Times New Roman" w:hAnsi="Times New Roman"/>
          <w:sz w:val="16"/>
        </w:rPr>
        <w:t xml:space="preserve"> </w:t>
      </w:r>
      <w:proofErr w:type="spellStart"/>
      <w:r>
        <w:rPr>
          <w:rFonts w:ascii="Times New Roman" w:hAnsi="Times New Roman"/>
          <w:sz w:val="16"/>
        </w:rPr>
        <w:t>social</w:t>
      </w:r>
      <w:proofErr w:type="spellEnd"/>
      <w:r>
        <w:rPr>
          <w:rFonts w:ascii="Times New Roman" w:hAnsi="Times New Roman"/>
          <w:sz w:val="16"/>
        </w:rPr>
        <w:t xml:space="preserve"> </w:t>
      </w:r>
      <w:proofErr w:type="spellStart"/>
      <w:r>
        <w:rPr>
          <w:rFonts w:ascii="Times New Roman" w:hAnsi="Times New Roman"/>
          <w:sz w:val="16"/>
        </w:rPr>
        <w:t>trends</w:t>
      </w:r>
      <w:proofErr w:type="spellEnd"/>
      <w:r>
        <w:rPr>
          <w:rFonts w:ascii="Times New Roman" w:hAnsi="Times New Roman"/>
          <w:sz w:val="16"/>
        </w:rPr>
        <w:t xml:space="preserve"> </w:t>
      </w:r>
      <w:proofErr w:type="spellStart"/>
      <w:r>
        <w:rPr>
          <w:rFonts w:ascii="Times New Roman" w:hAnsi="Times New Roman"/>
          <w:sz w:val="16"/>
        </w:rPr>
        <w:t>behind</w:t>
      </w:r>
      <w:proofErr w:type="spellEnd"/>
      <w:r>
        <w:rPr>
          <w:rFonts w:ascii="Times New Roman" w:hAnsi="Times New Roman"/>
          <w:sz w:val="16"/>
        </w:rPr>
        <w:t xml:space="preserve"> </w:t>
      </w:r>
      <w:proofErr w:type="spellStart"/>
      <w:r>
        <w:rPr>
          <w:rFonts w:ascii="Times New Roman" w:hAnsi="Times New Roman"/>
          <w:sz w:val="16"/>
        </w:rPr>
        <w:t>the</w:t>
      </w:r>
      <w:proofErr w:type="spellEnd"/>
      <w:r>
        <w:rPr>
          <w:rFonts w:ascii="Times New Roman" w:hAnsi="Times New Roman"/>
          <w:sz w:val="16"/>
        </w:rPr>
        <w:t xml:space="preserve"> Eu</w:t>
      </w:r>
      <w:r>
        <w:rPr>
          <w:rFonts w:ascii="Times New Roman" w:hAnsi="Times New Roman"/>
          <w:sz w:val="16"/>
        </w:rPr>
        <w:t xml:space="preserve">ropean </w:t>
      </w:r>
      <w:proofErr w:type="spellStart"/>
      <w:r>
        <w:rPr>
          <w:rFonts w:ascii="Times New Roman" w:hAnsi="Times New Roman"/>
          <w:sz w:val="16"/>
        </w:rPr>
        <w:t>Pillar</w:t>
      </w:r>
      <w:proofErr w:type="spellEnd"/>
      <w:r>
        <w:rPr>
          <w:rFonts w:ascii="Times New Roman" w:hAnsi="Times New Roman"/>
          <w:sz w:val="16"/>
        </w:rPr>
        <w:t xml:space="preserve"> </w:t>
      </w:r>
      <w:proofErr w:type="spellStart"/>
      <w:r>
        <w:rPr>
          <w:rFonts w:ascii="Times New Roman" w:hAnsi="Times New Roman"/>
          <w:sz w:val="16"/>
        </w:rPr>
        <w:t>of</w:t>
      </w:r>
      <w:proofErr w:type="spellEnd"/>
      <w:r>
        <w:rPr>
          <w:rFonts w:ascii="Times New Roman" w:hAnsi="Times New Roman"/>
          <w:sz w:val="16"/>
        </w:rPr>
        <w:t xml:space="preserve"> </w:t>
      </w:r>
      <w:proofErr w:type="spellStart"/>
      <w:r>
        <w:rPr>
          <w:rFonts w:ascii="Times New Roman" w:hAnsi="Times New Roman"/>
          <w:sz w:val="16"/>
        </w:rPr>
        <w:t>Social</w:t>
      </w:r>
      <w:proofErr w:type="spellEnd"/>
      <w:r>
        <w:rPr>
          <w:rFonts w:ascii="Times New Roman" w:hAnsi="Times New Roman"/>
          <w:sz w:val="16"/>
        </w:rPr>
        <w:t xml:space="preserve"> </w:t>
      </w:r>
      <w:proofErr w:type="spellStart"/>
      <w:r>
        <w:rPr>
          <w:rFonts w:ascii="Times New Roman" w:hAnsi="Times New Roman"/>
          <w:sz w:val="16"/>
        </w:rPr>
        <w:t>Rights</w:t>
      </w:r>
      <w:proofErr w:type="spellEnd"/>
      <w:r>
        <w:rPr>
          <w:rFonts w:ascii="Times New Roman" w:hAnsi="Times New Roman"/>
          <w:sz w:val="16"/>
        </w:rPr>
        <w:t xml:space="preserve">“ (SWD(2016) 51) und „The EU </w:t>
      </w:r>
      <w:proofErr w:type="spellStart"/>
      <w:r>
        <w:rPr>
          <w:rFonts w:ascii="Times New Roman" w:hAnsi="Times New Roman"/>
          <w:sz w:val="16"/>
        </w:rPr>
        <w:t>social</w:t>
      </w:r>
      <w:proofErr w:type="spellEnd"/>
      <w:r>
        <w:rPr>
          <w:rFonts w:ascii="Times New Roman" w:hAnsi="Times New Roman"/>
          <w:sz w:val="16"/>
        </w:rPr>
        <w:t xml:space="preserve"> </w:t>
      </w:r>
      <w:proofErr w:type="spellStart"/>
      <w:r>
        <w:rPr>
          <w:rFonts w:ascii="Times New Roman" w:hAnsi="Times New Roman"/>
          <w:sz w:val="16"/>
        </w:rPr>
        <w:t>acquis</w:t>
      </w:r>
      <w:proofErr w:type="spellEnd"/>
      <w:r>
        <w:rPr>
          <w:rFonts w:ascii="Times New Roman" w:hAnsi="Times New Roman"/>
          <w:sz w:val="16"/>
        </w:rPr>
        <w:t>“ (SWD(2016) 50) vom 8. März 2016.</w:t>
      </w:r>
    </w:p>
  </w:footnote>
  <w:footnote w:id="3">
    <w:p w:rsidR="00154AD2" w:rsidRDefault="00167E27">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Style w:val="Hyperlink"/>
            <w:rFonts w:ascii="Times New Roman" w:hAnsi="Times New Roman"/>
            <w:sz w:val="16"/>
          </w:rPr>
          <w:t>Website der Konferenz</w:t>
        </w:r>
      </w:hyperlink>
      <w:r>
        <w:rPr>
          <w:rFonts w:ascii="Times New Roman" w:hAnsi="Times New Roman"/>
          <w:sz w:val="16"/>
        </w:rPr>
        <w:t>.</w:t>
      </w:r>
    </w:p>
  </w:footnote>
  <w:footnote w:id="4">
    <w:p w:rsidR="00154AD2" w:rsidRDefault="00167E27">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SWD(2017) 206 final, </w:t>
      </w:r>
      <w:hyperlink r:id="rId2">
        <w:r>
          <w:rPr>
            <w:rStyle w:val="Hyperlink"/>
            <w:rFonts w:ascii="Times New Roman" w:hAnsi="Times New Roman"/>
            <w:sz w:val="16"/>
          </w:rPr>
          <w:t>online verfügbar</w:t>
        </w:r>
      </w:hyperlink>
      <w:r>
        <w:rPr>
          <w:rFonts w:ascii="Times New Roman" w:hAnsi="Times New Roman"/>
          <w:sz w:val="16"/>
        </w:rPr>
        <w:t>.</w:t>
      </w:r>
    </w:p>
  </w:footnote>
  <w:footnote w:id="5">
    <w:p w:rsidR="00154AD2" w:rsidRDefault="00167E27">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EESC SOC/542, </w:t>
      </w:r>
      <w:hyperlink r:id="rId3">
        <w:r>
          <w:rPr>
            <w:rStyle w:val="Hyperlink"/>
            <w:rFonts w:ascii="Times New Roman" w:hAnsi="Times New Roman"/>
            <w:sz w:val="16"/>
          </w:rPr>
          <w:t>online verfügbar</w:t>
        </w:r>
      </w:hyperlink>
      <w:r>
        <w:rPr>
          <w:rFonts w:ascii="Times New Roman" w:hAnsi="Times New Roman"/>
          <w:sz w:val="16"/>
        </w:rPr>
        <w:t>.</w:t>
      </w:r>
    </w:p>
  </w:footnote>
  <w:footnote w:id="6">
    <w:p w:rsidR="00154AD2" w:rsidRDefault="00167E27">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Stellungnahme des Ausschusses der Regionen 2868/2016, </w:t>
      </w:r>
      <w:hyperlink r:id="rId4">
        <w:r>
          <w:rPr>
            <w:rStyle w:val="Hyperlink"/>
            <w:rFonts w:ascii="Times New Roman" w:hAnsi="Times New Roman"/>
            <w:sz w:val="16"/>
          </w:rPr>
          <w:t>online verfügbar</w:t>
        </w:r>
      </w:hyperlink>
      <w:r>
        <w:rPr>
          <w:rFonts w:ascii="Times New Roman" w:hAnsi="Times New Roman"/>
          <w:sz w:val="16"/>
        </w:rPr>
        <w:t>.</w:t>
      </w:r>
    </w:p>
  </w:footnote>
  <w:footnote w:id="7">
    <w:p w:rsidR="00154AD2" w:rsidRDefault="00167E27">
      <w:pPr>
        <w:pStyle w:val="FootnoteText"/>
      </w:pPr>
      <w:r>
        <w:rPr>
          <w:rStyle w:val="FootnoteReference"/>
          <w:rFonts w:ascii="Times New Roman" w:hAnsi="Times New Roman"/>
          <w:sz w:val="16"/>
        </w:rPr>
        <w:footnoteRef/>
      </w:r>
      <w:r>
        <w:rPr>
          <w:rFonts w:ascii="Times New Roman" w:hAnsi="Times New Roman"/>
          <w:sz w:val="16"/>
        </w:rPr>
        <w:t xml:space="preserve"> En</w:t>
      </w:r>
      <w:r>
        <w:rPr>
          <w:rFonts w:ascii="Times New Roman" w:hAnsi="Times New Roman"/>
          <w:sz w:val="16"/>
        </w:rPr>
        <w:t xml:space="preserve">tschließung des EP 2016/2095(INI), </w:t>
      </w:r>
      <w:hyperlink r:id="rId5">
        <w:r>
          <w:rPr>
            <w:rStyle w:val="Hyperlink"/>
            <w:rFonts w:ascii="Times New Roman" w:hAnsi="Times New Roman"/>
            <w:sz w:val="16"/>
          </w:rPr>
          <w:t>online verfügbar</w:t>
        </w:r>
      </w:hyperlink>
      <w:r>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7" w:rsidRPr="00167E27" w:rsidRDefault="00167E27" w:rsidP="00167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7" w:rsidRPr="00167E27" w:rsidRDefault="00167E27" w:rsidP="00167E2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7" w:rsidRPr="00167E27" w:rsidRDefault="00167E27" w:rsidP="00167E2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D2" w:rsidRDefault="00154A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D2" w:rsidRDefault="00154A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D2" w:rsidRDefault="00154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egleitunterlage zum"/>
    <w:docVar w:name="LW_CORRIGENDUM" w:val="&lt;UNUSED&gt;"/>
    <w:docVar w:name="LW_COVERPAGE_EXISTS" w:val="True"/>
    <w:docVar w:name="LW_COVERPAGE_GUID" w:val="B94B6246-86BC-45AE-8251-9BF6B87F9AD7"/>
    <w:docVar w:name="LW_COVERPAGE_TYPE" w:val="1"/>
    <w:docVar w:name="LW_CROSSREFERENCE" w:val="{COM(2018) 132 final}_x000d_"/>
    <w:docVar w:name="LW_DocType" w:val="NORMAL"/>
    <w:docVar w:name="LW_EMISSION" w:val="13.3.2018"/>
    <w:docVar w:name="LW_EMISSION_ISODATE" w:val="2018-03-13"/>
    <w:docVar w:name="LW_EMISSION_LOCATION" w:val="BRX"/>
    <w:docVar w:name="LW_EMISSION_PREFIX" w:val="Straßburg, den"/>
    <w:docVar w:name="LW_EMISSION_SUFFIX" w:val="&lt;EMPTY&gt;"/>
    <w:docVar w:name="LW_ID_DOCTYPE_NONLW" w:val="CP-025"/>
    <w:docVar w:name="LW_LANGUE" w:val="DE"/>
    <w:docVar w:name="LW_LEVEL_OF_SENSITIVITY" w:val="Standard treatment"/>
    <w:docVar w:name="LW_NOM.INST" w:val="EUROPÄISCHE KOMMISSION"/>
    <w:docVar w:name="LW_NOM.INST_JOINTDOC" w:val="&lt;EMPTY&gt;"/>
    <w:docVar w:name="LW_OBJETACTEPRINCIPAL.CP" w:val="zum Zugang zum Sozialschutz für Arbeitnehmer und Selbstständige"/>
    <w:docVar w:name="LW_PART_NBR" w:val="1"/>
    <w:docVar w:name="LW_PART_NBR_TOTAL" w:val="1"/>
    <w:docVar w:name="LW_REF.INST.NEW" w:val="SWD"/>
    <w:docVar w:name="LW_REF.INST.NEW_ADOPTED" w:val="final"/>
    <w:docVar w:name="LW_REF.INST.NEW_TEXT" w:val="(2018)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NSULTATION DER INTERESSENTRÄGER - ZUSAMMENFASSENDER BERICHT"/>
    <w:docVar w:name="LW_TYPE.DOC.CP" w:val="ARBEITSUNTERLAGE DER KOMMISSIONSDIENSTSTELLEN"/>
    <w:docVar w:name="LW_TYPEACTEPRINCIPAL.CP" w:val="Vorschlag für eine Empfehlung des Rates"/>
  </w:docVars>
  <w:rsids>
    <w:rsidRoot w:val="00154AD2"/>
    <w:rsid w:val="00154AD2"/>
    <w:rsid w:val="00167E27"/>
  </w:rsids>
  <m:mathPr>
    <m:mathFont m:val="Cambria Math"/>
    <m:brkBin m:val="before"/>
    <m:brkBinSub m:val="--"/>
    <m:smallFrac m:val="0"/>
    <m:dispDef/>
    <m:lMargin m:val="0"/>
    <m:rMargin m:val="0"/>
    <m:defJc m:val="centerGroup"/>
    <m:wrapIndent m:val="1440"/>
    <m:intLim m:val="subSup"/>
    <m:naryLim m:val="undOvr"/>
  </m:mathPr>
  <w:themeFontLang w:val="fr-B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en/our-work/opinions-information-reports/opinions/european-pillar-social-rights-soc542" TargetMode="External"/><Relationship Id="rId2" Type="http://schemas.openxmlformats.org/officeDocument/2006/relationships/hyperlink" Target="http://eur-lex.europa.eu/legal-content/EN/TXT/?qid=1494929508490&amp;uri=CELEX:52017SC0206" TargetMode="External"/><Relationship Id="rId1" Type="http://schemas.openxmlformats.org/officeDocument/2006/relationships/hyperlink" Target="http://ec.europa.eu/social/main.jsp?langId=en&amp;catId=1226&amp;eventsId=1187&amp;furtherEvents=yes" TargetMode="External"/><Relationship Id="rId5" Type="http://schemas.openxmlformats.org/officeDocument/2006/relationships/hyperlink" Target="http://www.europarl.europa.eu/sides/getDoc.do?pubRef=-//EP//TEXT+REPORT+A8-2016-0391+0+DOC+XML+V0//DE" TargetMode="External"/><Relationship Id="rId4" Type="http://schemas.openxmlformats.org/officeDocument/2006/relationships/hyperlink" Target="http://cor.europa.eu/en/activities/opinions/pages/opinion-factsheet.aspx?OpinionNumber=CDR%202868/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3293</Words>
  <Characters>23737</Characters>
  <Application>Microsoft Office Word</Application>
  <DocSecurity>0</DocSecurity>
  <Lines>429</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26</cp:revision>
  <cp:lastPrinted>2015-08-28T07:32:00Z</cp:lastPrinted>
  <dcterms:created xsi:type="dcterms:W3CDTF">2018-03-08T10:32:00Z</dcterms:created>
  <dcterms:modified xsi:type="dcterms:W3CDTF">2018-04-05T12:03:00Z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