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76BD1426-3B4A-4786-8972-30F65DF05EB0" style="width:450.55pt;height:406.8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noProof/>
          <w:color w:val="000000"/>
        </w:rPr>
        <w:lastRenderedPageBreak/>
        <w:t>LISA</w:t>
      </w:r>
    </w:p>
    <w:p>
      <w:pPr>
        <w:spacing w:before="240"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noProof/>
          <w:color w:val="000000"/>
        </w:rPr>
        <w:t>III lisa muudetakse järgmiselt: punktile A lisatakse järgmine tabel:</w:t>
      </w:r>
    </w:p>
    <w:p>
      <w:pPr>
        <w:spacing w:before="240"/>
        <w:rPr>
          <w:rFonts w:eastAsia="Times New Roman"/>
          <w:bCs/>
          <w:noProof/>
          <w:color w:val="000000"/>
          <w:szCs w:val="24"/>
        </w:rPr>
      </w:pP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Aine nimetus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EÜ nr (</w:t>
            </w:r>
            <w:r>
              <w:rPr>
                <w:rStyle w:val="EndnoteReference"/>
                <w:noProof/>
                <w:sz w:val="20"/>
              </w:rPr>
              <w:endnoteReference w:id="1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CASi nr(</w:t>
            </w:r>
            <w:r>
              <w:rPr>
                <w:rStyle w:val="EndnoteReference"/>
                <w:noProof/>
                <w:sz w:val="20"/>
              </w:rPr>
              <w:endnoteReference w:id="2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   Piirnormid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Märge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Üleminekumeetmed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 tundi (</w:t>
            </w:r>
            <w:r>
              <w:rPr>
                <w:rStyle w:val="EndnoteReference"/>
                <w:noProof/>
                <w:sz w:val="20"/>
              </w:rPr>
              <w:endnoteReference w:id="3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Lühiajaline (</w:t>
            </w:r>
            <w:r>
              <w:rPr>
                <w:rStyle w:val="EndnoteReference"/>
                <w:noProof/>
                <w:sz w:val="20"/>
              </w:rPr>
              <w:endnoteReference w:id="4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</w:rPr>
              <w:t>mg/m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 (</w:t>
            </w:r>
            <w:r>
              <w:rPr>
                <w:rStyle w:val="EndnoteReference"/>
                <w:noProof/>
                <w:sz w:val="20"/>
              </w:rPr>
              <w:endnoteReference w:id="5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ppm (</w:t>
            </w:r>
            <w:r>
              <w:rPr>
                <w:rStyle w:val="EndnoteReference"/>
                <w:noProof/>
                <w:sz w:val="20"/>
              </w:rPr>
              <w:endnoteReference w:id="6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rStyle w:val="EndnoteReference"/>
                <w:noProof/>
                <w:sz w:val="20"/>
              </w:rPr>
              <w:endnoteReference w:id="7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mg/m</w:t>
            </w:r>
            <w:r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Kaadmium ja selle anorgaanilised ühendid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0 001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Piirnorm 0 004 mg/m³ kuni </w:t>
            </w:r>
            <w:r>
              <w:rPr>
                <w:noProof/>
                <w:sz w:val="20"/>
                <w:highlight w:val="yellow"/>
              </w:rPr>
              <w:t>xx/yyyy 202z [7 aastat]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Berüllium ja berülliumi anorgaanilised ühendid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0,0002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naha ja hingamisteede sensibiliseerimine (</w:t>
            </w:r>
            <w:r>
              <w:rPr>
                <w:rStyle w:val="EndnoteReference"/>
                <w:noProof/>
                <w:sz w:val="20"/>
              </w:rPr>
              <w:endnoteReference w:id="8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Piirnorm 0,0006 mg/m³ kuni </w:t>
            </w:r>
            <w:r>
              <w:rPr>
                <w:noProof/>
                <w:sz w:val="20"/>
                <w:highlight w:val="yellow"/>
              </w:rPr>
              <w:t>xx/yyyy 202z [5 aastat]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Arseenhape ja selle soolad ning anorgaanilised arseeniühendid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Vasesulatussektori suhtes hakkavad piirnormid kehtima alates </w:t>
            </w:r>
            <w:r>
              <w:rPr>
                <w:noProof/>
                <w:sz w:val="20"/>
                <w:highlight w:val="yellow"/>
              </w:rPr>
              <w:t>xx/yyyy 202z [2 aasta pärast]</w:t>
            </w:r>
          </w:p>
        </w:tc>
      </w:tr>
      <w:tr>
        <w:trPr>
          <w:trHeight w:val="596"/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Formaldehüüd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200-001-8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50-00-0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0,37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0 738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naha sensibiliseerimine</w:t>
            </w:r>
          </w:p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rStyle w:val="EndnoteReference"/>
                <w:noProof/>
                <w:sz w:val="20"/>
              </w:rPr>
              <w:endnoteReference w:id="9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4,4’-metüleen-bis-(2-kloroaniliin)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202-918-9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101-14-4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nahk (</w:t>
            </w:r>
            <w:r>
              <w:rPr>
                <w:rStyle w:val="EndnoteReference"/>
                <w:noProof/>
                <w:sz w:val="20"/>
              </w:rPr>
              <w:endnoteReference w:id="10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</w:p>
        </w:tc>
      </w:tr>
    </w:tbl>
    <w:p>
      <w:pPr>
        <w:spacing w:before="40" w:after="40"/>
        <w:jc w:val="left"/>
        <w:rPr>
          <w:noProof/>
          <w:sz w:val="20"/>
          <w:szCs w:val="20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9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id="1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EÜ nr, st EINECS, ELINCS või NLP, on aine Euroopa Liidus ametlikult kasutatav number, nii nagu see on määratletud määruse (EÜ) nr 1272/2008 VI lisa 1. osa punktis 1.1.1.2.</w:t>
      </w:r>
    </w:p>
  </w:endnote>
  <w:endnote w:id="2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CASi nr: Chemical Abstracts Service’i number.</w:t>
      </w:r>
    </w:p>
  </w:endnote>
  <w:endnote w:id="3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  <w:t>Mõõdetud või arvutatud kaheksatunnise võrdlusperioodi aegkaalutud keskmise suhtes.</w:t>
      </w:r>
    </w:p>
  </w:endnote>
  <w:endnote w:id="4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  <w:t>Lühiajalise kokkupuute piirnorm. Piirnorm, millest suuremat kokkupuudet ei tohiks esineda ja mis põhineb 15-minutilisel ajavahemikul, kui pole näidatud teisiti.</w:t>
      </w:r>
    </w:p>
  </w:endnote>
  <w:endnote w:id="5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mg/m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  <w:sz w:val="20"/>
        </w:rPr>
        <w:t> = milligrammi õhu kuupmeetri kohta 20 °C ja 101,3 kPa (760 mm elavhõbedasammast) juures.</w:t>
      </w:r>
    </w:p>
  </w:endnote>
  <w:endnote w:id="6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ppm = mahumiljondikku õhus (ml/m3).</w:t>
      </w:r>
    </w:p>
  </w:endnote>
  <w:endnote w:id="7">
    <w:p>
      <w:pPr>
        <w:spacing w:before="0" w:after="20"/>
        <w:ind w:left="360" w:hanging="360"/>
        <w:rPr>
          <w:sz w:val="20"/>
          <w:szCs w:val="20"/>
          <w:lang w:val="fi-FI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f/ml = kiudu milliliitri kohta.</w:t>
      </w:r>
    </w:p>
  </w:endnote>
  <w:endnote w:id="8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>Aine võib põhjustada naha ja hingamisteede sensibiliseerumist.</w:t>
      </w:r>
    </w:p>
  </w:endnote>
  <w:endnote w:id="9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>Aine võib põhjustada naha sensibiliseerumist.</w:t>
      </w:r>
    </w:p>
  </w:endnote>
  <w:endnote w:id="10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 xml:space="preserve">Võib nahakaudsel kokkupuutel </w:t>
      </w:r>
      <w:r>
        <w:t>oluliselt suurendada kogu organismi koormatust.</w:t>
      </w:r>
    </w:p>
    <w:p>
      <w:pPr>
        <w:pStyle w:val="EndnoteText"/>
        <w:spacing w:after="20"/>
        <w:ind w:left="360" w:hanging="360"/>
      </w:pPr>
    </w:p>
    <w:p>
      <w:pPr>
        <w:pStyle w:val="EndnoteText"/>
        <w:spacing w:after="20"/>
        <w:ind w:left="360" w:hanging="3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9558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2BD83CB7"/>
    <w:multiLevelType w:val="hybridMultilevel"/>
    <w:tmpl w:val="19FE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4B0C"/>
    <w:multiLevelType w:val="hybridMultilevel"/>
    <w:tmpl w:val="36F6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4BF4"/>
    <w:multiLevelType w:val="hybridMultilevel"/>
    <w:tmpl w:val="3E4C7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F3EDA"/>
    <w:multiLevelType w:val="hybridMultilevel"/>
    <w:tmpl w:val="EBAA8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0E94"/>
    <w:multiLevelType w:val="hybridMultilevel"/>
    <w:tmpl w:val="0220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A6FC8"/>
    <w:multiLevelType w:val="hybridMultilevel"/>
    <w:tmpl w:val="54E677C0"/>
    <w:lvl w:ilvl="0" w:tplc="E4C0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127F"/>
    <w:multiLevelType w:val="singleLevel"/>
    <w:tmpl w:val="057A5296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>
    <w:nsid w:val="555C796A"/>
    <w:multiLevelType w:val="hybridMultilevel"/>
    <w:tmpl w:val="47E6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119A"/>
    <w:multiLevelType w:val="hybridMultilevel"/>
    <w:tmpl w:val="FADA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56EE5"/>
    <w:multiLevelType w:val="singleLevel"/>
    <w:tmpl w:val="3378D27C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AFE543F"/>
    <w:multiLevelType w:val="hybridMultilevel"/>
    <w:tmpl w:val="9B10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revisionView w:markup="0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järgmise dokumendi juurde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6BD1426-3B4A-4786-8972-30F65DF05EB0"/>
    <w:docVar w:name="LW_COVERPAGE_TYPE" w:val="1"/>
    <w:docVar w:name="LW_CROSSREFERENCE" w:val="{SWD(2018) 87 final}_x000b_{SWD(2018) 88 final}"/>
    <w:docVar w:name="LW_DocType" w:val="NORMAL"/>
    <w:docVar w:name="LW_EMISSION" w:val="5.4.2018"/>
    <w:docVar w:name="LW_EMISSION_ISODATE" w:val="2018-04-05"/>
    <w:docVar w:name="LW_EMISSION_LOCATION" w:val="BRX"/>
    <w:docVar w:name="LW_EMISSION_PREFIX" w:val="Brüssel,"/>
    <w:docVar w:name="LW_EMISSION_SUFFIX" w:val="&lt;EMPTY&gt;"/>
    <w:docVar w:name="LW_ID_DOCTYPE_NONLW" w:val="CP-036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.CP" w:val="EUROOPA PARLAMENDI JA NÕUKOGU DIREKTIIV,_x000b_millega muudetakse direktiivi 2004/37/EÜ töötajate kaitse kohta tööl kantserogeenide ja mutageenidega kokkupuutest tulenevate ohtude eest"/>
    <w:docVar w:name="LW_PART_NBR" w:val="1"/>
    <w:docVar w:name="LW_PART_NBR_TOTAL" w:val="1"/>
    <w:docVar w:name="LW_REF.INST.NEW" w:val="COM"/>
    <w:docVar w:name="LW_REF.INST.NEW_ADOPTED" w:val="final"/>
    <w:docVar w:name="LW_REF.INST.NEW_TEXT" w:val="(2018) 1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LISA_x000b_"/>
    <w:docVar w:name="LW_TYPEACTEPRINCIPAL.CP" w:val="Ettepanek: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913C-11CD-45C1-92A2-24A59A74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147</Words>
  <Characters>705</Characters>
  <Application>Microsoft Office Word</Application>
  <DocSecurity>0</DocSecurity>
  <Lines>117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for CMD III</vt:lpstr>
    </vt:vector>
  </TitlesOfParts>
  <Manager/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for CMD III</dc:title>
  <dc:creator/>
  <cp:lastModifiedBy>DIGIT/A3</cp:lastModifiedBy>
  <cp:revision>20</cp:revision>
  <cp:lastPrinted>2018-03-13T17:29:00Z</cp:lastPrinted>
  <dcterms:created xsi:type="dcterms:W3CDTF">2018-03-13T17:26:00Z</dcterms:created>
  <dcterms:modified xsi:type="dcterms:W3CDTF">2018-04-09T08:37:00Z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