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73818EF6-A8C2-4917-A6C2-320ED424195A" style="width:450.45pt;height:416.4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2013/0103 (COD)</w:t>
      </w:r>
    </w:p>
    <w:p>
      <w:pPr>
        <w:pStyle w:val="Typedudocument"/>
        <w:rPr>
          <w:noProof/>
        </w:rPr>
      </w:pPr>
      <w:r>
        <w:rPr>
          <w:noProof/>
        </w:rPr>
        <w:t>MEDDELELSE FRA KOMMISSIONEN TIL EUROPA-PARLAMENTET</w:t>
      </w:r>
      <w:r>
        <w:rPr>
          <w:noProof/>
        </w:rPr>
        <w:br/>
      </w:r>
      <w:r>
        <w:rPr>
          <w:noProof/>
        </w:rPr>
        <w:br/>
        <w:t>i henhold til artikel 294, stk. 6, i traktaten om Den Europæiske Unions funktionsmåde</w:t>
      </w:r>
      <w:r>
        <w:rPr>
          <w:noProof/>
        </w:rPr>
        <w:br/>
      </w:r>
      <w:r>
        <w:rPr>
          <w:noProof/>
        </w:rPr>
        <w:br/>
        <w:t>vedrørende</w:t>
      </w:r>
    </w:p>
    <w:p>
      <w:pPr>
        <w:pStyle w:val="Titreobjet"/>
        <w:rPr>
          <w:noProof/>
        </w:rPr>
      </w:pPr>
      <w:r>
        <w:rPr>
          <w:noProof/>
        </w:rPr>
        <w:t>Rådets holdning med henblik på vedtagelse af Europa-Parlamentets og Rådets forordning om ændring af forordning (EU) 2016/1036 om beskyttelse mod dumpingimport fra lande, der ikke er medlemmer af Den Europæiske Union, og forordning (EU) 2016/1037 om beskyttelse mod subsidieret indførsel fra lande, der ikke er medlemmer af Den Europæiske Union</w:t>
      </w:r>
    </w:p>
    <w:p>
      <w:pPr>
        <w:pStyle w:val="Point0"/>
        <w:rPr>
          <w:b/>
          <w:smallCaps/>
          <w:noProof/>
        </w:rPr>
      </w:pPr>
      <w:r>
        <w:rPr>
          <w:b/>
          <w:smallCaps/>
          <w:noProof/>
        </w:rPr>
        <w:t>1.</w:t>
      </w:r>
      <w:r>
        <w:rPr>
          <w:noProof/>
        </w:rPr>
        <w:tab/>
      </w:r>
      <w:r>
        <w:rPr>
          <w:b/>
          <w:smallCaps/>
          <w:noProof/>
        </w:rPr>
        <w:t>Sagsforløb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Forslag fremsendt til Europa-Parlamentet og Rådet (dokument COM(2013) 0192 final – 2013/0103 (COD))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10.4.2013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Europa-Parlamentets førstebehandlingsholdning vedtaget: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16.4.2014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Rådets holdning vedtaget: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16.4.2018</w:t>
            </w:r>
          </w:p>
        </w:tc>
      </w:tr>
    </w:tbl>
    <w:p>
      <w:pPr>
        <w:pStyle w:val="Point0"/>
        <w:rPr>
          <w:b/>
          <w:smallCaps/>
          <w:noProof/>
        </w:rPr>
      </w:pPr>
    </w:p>
    <w:p>
      <w:pPr>
        <w:pStyle w:val="Point0"/>
        <w:rPr>
          <w:b/>
          <w:smallCaps/>
          <w:noProof/>
        </w:rPr>
      </w:pPr>
      <w:r>
        <w:rPr>
          <w:b/>
          <w:smallCaps/>
          <w:noProof/>
        </w:rPr>
        <w:t>2.</w:t>
      </w:r>
      <w:r>
        <w:rPr>
          <w:noProof/>
        </w:rPr>
        <w:tab/>
      </w:r>
      <w:r>
        <w:rPr>
          <w:b/>
          <w:smallCaps/>
          <w:noProof/>
        </w:rPr>
        <w:t>Formålet med Kommissionens forslag</w:t>
      </w:r>
    </w:p>
    <w:p>
      <w:pPr>
        <w:rPr>
          <w:noProof/>
        </w:rPr>
      </w:pPr>
      <w:r>
        <w:rPr>
          <w:noProof/>
        </w:rPr>
        <w:t xml:space="preserve">Forslaget om ændring af forordning (EU) 2016/1036 ("antidumpinggrundforordningen") og forordning (EU) 2016/1037 ("antisubsidiegrundforordningen") har til formål i overensstemmelse med konsekvensanalysen (SWD(2013) 105 final) at sikre den fortsatte effektivitet af EU's handelspolitiske beskyttelsesinstrumenter i lyset af de nye globale udfordringer. Dette indebærer ændringer for at øge gennemsigtigheden og forudsigeligheden, at indføre effektive foranstaltninger til bekæmpelse af handelsfordrejende subsidiering og fordrejninger af råvarepriser i tredjelande samt at lette samarbejdet. </w:t>
      </w:r>
    </w:p>
    <w:p>
      <w:pPr>
        <w:pStyle w:val="Point0"/>
        <w:rPr>
          <w:b/>
          <w:smallCaps/>
          <w:noProof/>
        </w:rPr>
      </w:pPr>
      <w:r>
        <w:rPr>
          <w:b/>
          <w:smallCaps/>
          <w:noProof/>
        </w:rPr>
        <w:t>3.</w:t>
      </w:r>
      <w:r>
        <w:rPr>
          <w:noProof/>
        </w:rPr>
        <w:tab/>
      </w:r>
      <w:r>
        <w:rPr>
          <w:b/>
          <w:smallCaps/>
          <w:noProof/>
        </w:rPr>
        <w:t>Bemærkninger til Europa-Parlamentets holdning</w:t>
      </w:r>
    </w:p>
    <w:p>
      <w:pPr>
        <w:rPr>
          <w:noProof/>
        </w:rPr>
      </w:pPr>
      <w:r>
        <w:rPr>
          <w:noProof/>
        </w:rPr>
        <w:t>Europa-Parlamentet vedtog sin holdning ved førstebehandlingen den 16. april 2014. Heri fremsatte Parlamentet ændringsforslag til Kommissionens forslag, deriblandt anerkendelse af fagforeningernes og de sociale og miljømæssige standarders rolle i handelsbeskyttelsesundersøgelser, udvidelse af handelsbeskyttelsesforanstaltningerne til også at omfatte en medlemsstats kontinentalsokkel og eksklusive økonomiske zone samt yderligere støtte til små og mellemstore virksomheder. Efter Rådets vedtagelse af sin førstebehandlingsholdning forventes Europa-Parlamentet formelt at godkende den aftale, der blev indgået på trepartsmøderne.</w:t>
      </w:r>
    </w:p>
    <w:p>
      <w:pPr>
        <w:pStyle w:val="Point0"/>
        <w:rPr>
          <w:b/>
          <w:smallCaps/>
          <w:noProof/>
        </w:rPr>
      </w:pPr>
      <w:r>
        <w:rPr>
          <w:b/>
          <w:smallCaps/>
          <w:noProof/>
        </w:rPr>
        <w:t>4.</w:t>
      </w:r>
      <w:r>
        <w:rPr>
          <w:noProof/>
        </w:rPr>
        <w:tab/>
      </w:r>
      <w:r>
        <w:rPr>
          <w:b/>
          <w:smallCaps/>
          <w:noProof/>
        </w:rPr>
        <w:t>Bemærkninger til Rådets holdning</w:t>
      </w:r>
    </w:p>
    <w:p>
      <w:pPr>
        <w:widowControl w:val="0"/>
        <w:rPr>
          <w:noProof/>
        </w:rPr>
      </w:pPr>
      <w:r>
        <w:rPr>
          <w:noProof/>
        </w:rPr>
        <w:t xml:space="preserve">Rådets holdning afspejler den aftale, der blev indgået på trepartsmøderne. Den støtter og videreudvikler Kommissionens forslag, bl.a. gennem en treugersperiode for forhåndsfremlæggelse af oplysninger underlagt beskyttelsesforanstaltninger mod oplagring. I henhold til reglen om den lavest mulige told gælder udligningsforanstaltninger normalt på niveauet for subsidiemargenen, og i antidumpingsager indføres der en tærskel på 17 % for fordrejninger af råvarepriser. Begge gøres til genstand for en analyse af Unionens interesser </w:t>
      </w:r>
      <w:r>
        <w:rPr>
          <w:noProof/>
        </w:rPr>
        <w:lastRenderedPageBreak/>
        <w:t>og en generel gennemgang af denne praksis om cirka fem års tid. Varigheden af en antidumpingundersøgelse afkortes. Desuden indbefatter den forbedrede beregning af målprisen for EU-erhvervsgrenen alle de samlede omkostninger, investeringer, forskning og udvikling og innovation samt en målfortjeneste på mindst 6 %.</w:t>
      </w:r>
    </w:p>
    <w:p>
      <w:pPr>
        <w:rPr>
          <w:b/>
          <w:smallCaps/>
          <w:noProof/>
        </w:rPr>
      </w:pPr>
      <w:r>
        <w:rPr>
          <w:b/>
          <w:smallCaps/>
          <w:noProof/>
        </w:rPr>
        <w:t>5.</w:t>
      </w:r>
      <w:r>
        <w:rPr>
          <w:noProof/>
        </w:rPr>
        <w:tab/>
      </w:r>
      <w:r>
        <w:rPr>
          <w:b/>
          <w:smallCaps/>
          <w:noProof/>
        </w:rPr>
        <w:t>Konklusion</w:t>
      </w:r>
    </w:p>
    <w:p>
      <w:pPr>
        <w:rPr>
          <w:noProof/>
        </w:rPr>
      </w:pPr>
      <w:r>
        <w:rPr>
          <w:noProof/>
        </w:rPr>
        <w:t>Kommissionen bifalder Rådets holdning.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568B8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886E7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267D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C4615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ADA3D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5D6B2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E228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FB23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21 12:43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73818EF6-A8C2-4917-A6C2-320ED424195A"/>
    <w:docVar w:name="LW_COVERPAGE_TYPE" w:val="1"/>
    <w:docVar w:name="LW_CROSSREFERENCE" w:val="&lt;UNUSED&gt;"/>
    <w:docVar w:name="LW_DocType" w:val="COM"/>
    <w:docVar w:name="LW_EMISSION" w:val="17.4.2018"/>
    <w:docVar w:name="LW_EMISSION_ISODATE" w:val="2018-04-17"/>
    <w:docVar w:name="LW_EMISSION_LOCATION" w:val="BRX"/>
    <w:docVar w:name="LW_EMISSION_PREFIX" w:val="Bruxelles, den"/>
    <w:docVar w:name="LW_EMISSION_SUFFIX" w:val="&lt;EMPTY&gt;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03"/>
    <w:docVar w:name="LW_REF.II.NEW.CP_YEAR" w:val="2013"/>
    <w:docVar w:name="LW_REF.INST.NEW" w:val="COM"/>
    <w:docVar w:name="LW_REF.INST.NEW_ADOPTED" w:val="final"/>
    <w:docVar w:name="LW_REF.INST.NEW_TEXT" w:val="(2018) 19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Rådets holdning med henblik på vedtagelse af Europa-Parlamentets og Rådets forordning om ændring af forordning (EU) 2016/1036 om beskyttelse mod dumpingimport fra lande, der ikke er medlemmer af Den Europæiske Union, og forordning (EU) 2016/1037 om beskyttelse mod subsidieret indførsel fra lande, der ikke er medlemmer af Den Europæiske Union"/>
    <w:docVar w:name="LW_TYPE.DOC.CP" w:val="MEDDELELSE FRA KOMMISSIONEN TIL EUROPA-PARLAMENTET_x000b__x000b_i henhold til artikel 294, stk. 6, i traktaten om Den Europæiske Unions funktionsmåde_x000b__x000b_vedrøren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3</Pages>
  <Words>365</Words>
  <Characters>2619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16</cp:revision>
  <dcterms:created xsi:type="dcterms:W3CDTF">2018-03-21T11:43:00Z</dcterms:created>
  <dcterms:modified xsi:type="dcterms:W3CDTF">2018-04-05T11:51:00Z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SJ-028</vt:lpwstr>
  </property>
  <property fmtid="{D5CDD505-2E9C-101B-9397-08002B2CF9AE}" pid="10" name="DQCStatus">
    <vt:lpwstr>Yellow (DQC version 03)</vt:lpwstr>
  </property>
</Properties>
</file>