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9AACE47C-0D43-45F2-B998-7096681E72FC" style="width:450.7pt;height:379.6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u w:val="single"/>
        </w:rPr>
        <w:lastRenderedPageBreak/>
        <w:t>3. MELLÉKLET – Európai Határ- és Parti Őrség</w:t>
      </w:r>
    </w:p>
    <w:p>
      <w:pPr>
        <w:suppressAutoHyphens/>
        <w:spacing w:after="12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>
      <w:pPr>
        <w:suppressAutoHyphens/>
        <w:spacing w:after="12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1.</w:t>
      </w:r>
      <w:r>
        <w:rPr>
          <w:noProof/>
        </w:rPr>
        <w:tab/>
      </w:r>
      <w:r>
        <w:rPr>
          <w:rFonts w:ascii="Times New Roman" w:hAnsi="Times New Roman"/>
          <w:b/>
          <w:noProof/>
          <w:color w:val="000000"/>
          <w:sz w:val="24"/>
        </w:rPr>
        <w:t>Kiküldések</w:t>
      </w:r>
    </w:p>
    <w:p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Az Európai Határ- és Partvédelmi Ügynökség folytatja az uniós frontországok támogatását, amelynek keretében az európai határőrcsapatok megközelítőleg 1350 tagját küldték ki Görögországba, Olaszországba, Bulgáriába és Spanyolországba, valamint a Nyugat-Balkánra. A térkép a 2018. március 5–9. közötti héten aktuális helyzetet mutatja be.</w:t>
      </w:r>
    </w:p>
    <w:p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>
      <w:pPr>
        <w:pStyle w:val="ListParagraph"/>
        <w:spacing w:line="240" w:lineRule="auto"/>
        <w:ind w:left="0"/>
        <w:rPr>
          <w:rFonts w:ascii="Times New Roman" w:hAnsi="Times New Roman" w:cs="Times New Roman"/>
          <w:noProof/>
        </w:rPr>
      </w:pPr>
    </w:p>
    <w:p>
      <w:pPr>
        <w:pStyle w:val="ListParagraph"/>
        <w:spacing w:line="240" w:lineRule="auto"/>
        <w:ind w:left="0"/>
        <w:rPr>
          <w:rFonts w:ascii="Times New Roman" w:hAnsi="Times New Roman" w:cs="Times New Roman"/>
          <w:noProof/>
        </w:rPr>
      </w:pPr>
    </w:p>
    <w:p>
      <w:pPr>
        <w:pStyle w:val="ListParagraph"/>
        <w:spacing w:line="240" w:lineRule="auto"/>
        <w:ind w:left="0"/>
        <w:rPr>
          <w:rFonts w:ascii="Times New Roman" w:hAnsi="Times New Roman" w:cs="Times New Roman"/>
          <w:noProof/>
          <w:sz w:val="20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5809286" cy="3636000"/>
            <wp:effectExtent l="0" t="0" r="1270" b="3175"/>
            <wp:docPr id="1" name="Picture 1" descr="U:\FRONTEX\EBCG operationalisation\7th EBCG progress report_EAM format\Map of Deployments in FX JOs_13 M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FRONTEX\EBCG operationalisation\7th EBCG progress report_EAM format\Map of Deployments in FX JOs_13 March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286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spacing w:line="240" w:lineRule="auto"/>
        <w:ind w:left="0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* Nyugat-Balkán</w:t>
      </w:r>
    </w:p>
    <w:p>
      <w:pPr>
        <w:pStyle w:val="ListParagraph"/>
        <w:spacing w:line="240" w:lineRule="auto"/>
        <w:ind w:left="0"/>
        <w:rPr>
          <w:rFonts w:ascii="Times New Roman" w:hAnsi="Times New Roman" w:cs="Times New Roman"/>
          <w:noProof/>
          <w:sz w:val="20"/>
        </w:rPr>
      </w:pPr>
    </w:p>
    <w:p>
      <w:pPr>
        <w:pStyle w:val="ListParagraph"/>
        <w:spacing w:line="240" w:lineRule="auto"/>
        <w:ind w:left="0"/>
        <w:rPr>
          <w:rFonts w:ascii="Times New Roman" w:hAnsi="Times New Roman" w:cs="Times New Roman"/>
          <w:noProof/>
          <w:sz w:val="20"/>
        </w:rPr>
      </w:pPr>
    </w:p>
    <w:p>
      <w:pPr>
        <w:pStyle w:val="ListParagraph"/>
        <w:spacing w:line="240" w:lineRule="auto"/>
        <w:ind w:left="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2017. január 1. és december 31. között a tagállamok hozzájárulása meghaladta az 597 000 embernapot.</w:t>
      </w:r>
    </w:p>
    <w:p>
      <w:pPr>
        <w:pStyle w:val="ListParagraph"/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30"/>
        <w:gridCol w:w="1920"/>
        <w:gridCol w:w="1542"/>
        <w:gridCol w:w="1505"/>
        <w:gridCol w:w="1073"/>
      </w:tblGrid>
      <w:tr>
        <w:trPr>
          <w:cantSplit/>
          <w:trHeight w:val="1501"/>
          <w:tblHeader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lastRenderedPageBreak/>
              <w:t>MS/ SAC</w:t>
            </w:r>
            <w:r>
              <w:rPr>
                <w:rStyle w:val="FootnoteReference"/>
                <w:rFonts w:ascii="Times New Roman" w:hAnsi="Times New Roman"/>
                <w:b/>
                <w:noProof/>
                <w:sz w:val="18"/>
              </w:rPr>
              <w:footnoteReference w:id="1"/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EBCGT</w:t>
            </w:r>
            <w:r>
              <w:rPr>
                <w:rStyle w:val="FootnoteReference"/>
                <w:rFonts w:ascii="Times New Roman" w:hAnsi="Times New Roman"/>
                <w:b/>
                <w:noProof/>
                <w:sz w:val="18"/>
              </w:rPr>
              <w:footnoteReference w:id="2"/>
            </w:r>
            <w:r>
              <w:rPr>
                <w:rFonts w:ascii="Times New Roman" w:hAnsi="Times New Roman"/>
                <w:b/>
                <w:noProof/>
                <w:sz w:val="18"/>
              </w:rPr>
              <w:t xml:space="preserve"> kiküldése embernapokban (a belső kiküldések kivételével)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Legénység/műszaki személyzet, koordináló személyzet és tolmácsok kiküldése embernapokban (a belső kiküldések kivételével)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Belső kiküldések embernapokban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Kiküldések a Nyugat-Balkánra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Összesen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Ausztria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6 677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366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5 220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12 263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Belgium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1 179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174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1 353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Bulgária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11 598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2 662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9 696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203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24 159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Horvátország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2 009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2 162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4 321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Ciprus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431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460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Cseh Köztársaság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4 231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228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1 558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6 017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Dánia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3 186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2 166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5 352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Észtország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3 761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997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442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5 200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Finnország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923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4 472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571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5 966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Franciaország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17 658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6 085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472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24 215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Németország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28 502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10 724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6 268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45 494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Görögország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599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172 279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283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173 222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Magyarország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1 681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522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2 203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Izland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956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956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Olaszország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1 597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7 566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41 854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460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51 477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Lettország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3 068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6 408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1 218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10 694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Litvánia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4 317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813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639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5 769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Luxemburg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949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1 217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2 223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Málta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19 419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456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19 875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Hollandia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18 417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14 191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478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33 086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Norvégia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1 065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15 916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17 010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Lengyelország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11 658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1 335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2 887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15 880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Portugália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5 635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27 421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2 443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35 499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Románia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13 515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10 341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6 916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30 772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Szlovákia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1 976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174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2 150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Szlovénia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853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1 658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2 511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Spanyolország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7 318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6 062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19 487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3 091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35 958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Svédország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2 139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3 713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282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6 134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Svájc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493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999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Egyesült Királyság*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3 884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</w:rPr>
              <w:t>12 613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Trebuchet MS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16 497</w:t>
            </w:r>
          </w:p>
        </w:tc>
      </w:tr>
      <w:tr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Összesen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159 332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157 894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243 316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37 173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597 715</w:t>
            </w:r>
          </w:p>
        </w:tc>
      </w:tr>
    </w:tbl>
    <w:p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spacing w:line="240" w:lineRule="auto"/>
        <w:ind w:left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*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0"/>
        </w:rPr>
        <w:t>Hivatalosan nem járul hozzá az európai határvédelmi csapatokhoz.</w:t>
      </w:r>
    </w:p>
    <w:p>
      <w:pPr>
        <w:pStyle w:val="ListParagraph"/>
        <w:spacing w:line="240" w:lineRule="auto"/>
        <w:ind w:left="0"/>
        <w:rPr>
          <w:rFonts w:ascii="Times New Roman" w:hAnsi="Times New Roman" w:cs="Times New Roman"/>
          <w:noProof/>
          <w:color w:val="1F497D"/>
        </w:rPr>
      </w:pPr>
    </w:p>
    <w:p>
      <w:pPr>
        <w:pStyle w:val="ListParagraph"/>
        <w:spacing w:line="240" w:lineRule="auto"/>
        <w:ind w:left="0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A 2018-as műveleti tevékenységekre vonatkozó, humán- és technikai erőforrásbeli vállalások tekintetében azonban súlyos hiányosságokat tártak fel. E jelentős hiányosságok nagyban korlátoznák a 2018-ra tervezett tevékenységek végrehajtását a szárazföldi, tengeri és légi határokon. </w:t>
      </w:r>
    </w:p>
    <w:p>
      <w:pPr>
        <w:pStyle w:val="ListParagraph"/>
        <w:spacing w:line="240" w:lineRule="auto"/>
        <w:ind w:left="0"/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52"/>
        <w:gridCol w:w="1409"/>
        <w:gridCol w:w="1409"/>
        <w:gridCol w:w="1409"/>
        <w:gridCol w:w="1409"/>
      </w:tblGrid>
      <w:tr>
        <w:trPr>
          <w:trHeight w:val="416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Szárazföldi határ</w:t>
            </w:r>
          </w:p>
        </w:tc>
      </w:tr>
      <w:tr>
        <w:trPr>
          <w:trHeight w:val="6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keepNext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Igényelt embernap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Elfogadott</w:t>
            </w:r>
          </w:p>
          <w:p>
            <w:pPr>
              <w:keepNext/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embernap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Hiány</w:t>
            </w:r>
          </w:p>
          <w:p>
            <w:pPr>
              <w:keepNext/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embernap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Hiány %</w:t>
            </w:r>
          </w:p>
          <w:p>
            <w:pPr>
              <w:keepNext/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embernap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 xml:space="preserve">Humánerőforrás </w:t>
            </w:r>
            <w:r>
              <w:rPr>
                <w:rFonts w:ascii="Times New Roman" w:hAnsi="Times New Roman"/>
                <w:noProof/>
                <w:sz w:val="18"/>
              </w:rPr>
              <w:t>(különböző európai határvédelmi csapat profilok)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124470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61295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63179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51 %</w:t>
            </w:r>
          </w:p>
        </w:tc>
      </w:tr>
      <w:tr>
        <w:trPr>
          <w:trHeight w:val="4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Igényelt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eszköznap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Elfogadott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eszköznap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Hiány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eszköznap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Hiány %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eszköznap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Járőrautó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28632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12139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16493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58 %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Hőképalkotó eszközökkel felszerelt jármű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3159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1510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1649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52 %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Szállítójármű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786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786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100 %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Szén-dioxid érzékelő berendezés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1405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1830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0 %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Szívverés-érzékelő berendezés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338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338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100 %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Mobil laboratórium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169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169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100 %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Összesen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34489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15479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19435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56 %</w:t>
            </w:r>
          </w:p>
        </w:tc>
      </w:tr>
      <w:tr>
        <w:trPr>
          <w:trHeight w:val="30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Tengeri határ</w:t>
            </w:r>
          </w:p>
        </w:tc>
      </w:tr>
      <w:tr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Igényelt embernap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Elfogadott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embernap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Hiány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embernap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Hiány %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embernap</w:t>
            </w:r>
          </w:p>
        </w:tc>
      </w:tr>
      <w:tr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 xml:space="preserve">Humánerőforrás </w:t>
            </w:r>
            <w:r>
              <w:rPr>
                <w:rFonts w:ascii="Times New Roman" w:hAnsi="Times New Roman"/>
                <w:noProof/>
                <w:sz w:val="18"/>
              </w:rPr>
              <w:t>(különböző európai határvédelmi csapat profilok)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124775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103746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19002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15 %</w:t>
            </w:r>
          </w:p>
        </w:tc>
      </w:tr>
      <w:tr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Igényelt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eszköznap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Elfogadott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eszköznap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Hiány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eszköznap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Hiány %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eszköznap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Nyílt tengeri járőrhajó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1711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868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843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49 %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Part menti járőrhajó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2201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1679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76 %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Part menti járőrcsónak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4103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2087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51 %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Merevszárnyú légi jármű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1220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876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344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28 %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Helikopter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1432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786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646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45 %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Hőképalkotó eszközökkel felszerelt jármű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856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1014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0 %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Járőrautó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4725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765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3960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84 %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Szállítójármű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2376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2376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0 %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Összesen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18624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9223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9215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49 %</w:t>
            </w:r>
          </w:p>
        </w:tc>
      </w:tr>
      <w:tr>
        <w:trPr>
          <w:trHeight w:val="30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Légi határ</w:t>
            </w:r>
          </w:p>
        </w:tc>
      </w:tr>
      <w:tr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Igényelt embernap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Elfogadott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embernap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Hiány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embernap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Hiány %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embernap</w:t>
            </w:r>
          </w:p>
        </w:tc>
      </w:tr>
      <w:tr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 xml:space="preserve">Humánerőforrás </w:t>
            </w:r>
            <w:r>
              <w:rPr>
                <w:rFonts w:ascii="Times New Roman" w:hAnsi="Times New Roman"/>
                <w:noProof/>
                <w:sz w:val="18"/>
              </w:rPr>
              <w:t>(különböző európai határvédelmi csapat profilok)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12751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9524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3227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25 %</w:t>
            </w:r>
          </w:p>
        </w:tc>
      </w:tr>
    </w:tbl>
    <w:p>
      <w:pPr>
        <w:pStyle w:val="ListParagraph"/>
        <w:spacing w:line="240" w:lineRule="auto"/>
        <w:ind w:left="0"/>
        <w:rPr>
          <w:rFonts w:ascii="Times New Roman" w:hAnsi="Times New Roman" w:cs="Times New Roman"/>
          <w:noProof/>
          <w:color w:val="1F497D"/>
        </w:rPr>
      </w:pPr>
    </w:p>
    <w:p>
      <w:pPr>
        <w:rPr>
          <w:rFonts w:ascii="Times New Roman" w:eastAsia="SimSu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noProof/>
        </w:rPr>
        <w:br w:type="page"/>
      </w:r>
    </w:p>
    <w:p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2.</w:t>
      </w:r>
      <w:r>
        <w:rPr>
          <w:noProof/>
        </w:rPr>
        <w:tab/>
      </w:r>
      <w:r>
        <w:rPr>
          <w:rFonts w:ascii="Times New Roman" w:hAnsi="Times New Roman"/>
          <w:b/>
          <w:noProof/>
          <w:color w:val="000000"/>
          <w:sz w:val="24"/>
        </w:rPr>
        <w:t>Gyorsreagálási képesség, az erőforrások kötelező összevonásával együtt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  <w:sz w:val="24"/>
        </w:rPr>
        <w:t>2018. március 5-ig a gyorsreagálású állományból kiküldhető „kijelölt” határőrök teljes száma 1481 főt tesz majd ki, ami az állomány 99 %-a.</w:t>
      </w:r>
    </w:p>
    <w:p>
      <w:pPr>
        <w:spacing w:after="0" w:line="240" w:lineRule="auto"/>
        <w:rPr>
          <w:rFonts w:ascii="Times New Roman" w:hAnsi="Times New Roman" w:cs="Times New Roman"/>
          <w:noProof/>
        </w:rPr>
      </w:pPr>
    </w:p>
    <w:tbl>
      <w:tblPr>
        <w:tblW w:w="10215" w:type="dxa"/>
        <w:jc w:val="center"/>
        <w:tblLook w:val="04A0" w:firstRow="1" w:lastRow="0" w:firstColumn="1" w:lastColumn="0" w:noHBand="0" w:noVBand="1"/>
      </w:tblPr>
      <w:tblGrid>
        <w:gridCol w:w="955"/>
        <w:gridCol w:w="311"/>
        <w:gridCol w:w="311"/>
        <w:gridCol w:w="311"/>
        <w:gridCol w:w="312"/>
        <w:gridCol w:w="311"/>
        <w:gridCol w:w="341"/>
        <w:gridCol w:w="311"/>
        <w:gridCol w:w="341"/>
        <w:gridCol w:w="311"/>
        <w:gridCol w:w="341"/>
        <w:gridCol w:w="341"/>
        <w:gridCol w:w="311"/>
        <w:gridCol w:w="311"/>
        <w:gridCol w:w="311"/>
        <w:gridCol w:w="341"/>
        <w:gridCol w:w="311"/>
        <w:gridCol w:w="311"/>
        <w:gridCol w:w="311"/>
        <w:gridCol w:w="311"/>
        <w:gridCol w:w="311"/>
        <w:gridCol w:w="311"/>
        <w:gridCol w:w="341"/>
        <w:gridCol w:w="311"/>
        <w:gridCol w:w="341"/>
        <w:gridCol w:w="311"/>
        <w:gridCol w:w="311"/>
        <w:gridCol w:w="341"/>
        <w:gridCol w:w="311"/>
        <w:gridCol w:w="311"/>
      </w:tblGrid>
      <w:tr>
        <w:trPr>
          <w:trHeight w:val="1678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Tagállam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Ausztria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Belgium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Bulgária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Horvátország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Ciprus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Cseh Köztársaság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Dánia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Észtország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Finnország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Franciaország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Németország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Görögország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Magyarország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Izland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Olaszország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Lettország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Litvánia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Luxemburg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Málta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Hollandia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Norvégia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Lengyelország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Portugália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Románia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Szlovákia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Szlovénia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Spanyolország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Svédország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Svájc</w:t>
            </w:r>
          </w:p>
        </w:tc>
      </w:tr>
      <w:tr>
        <w:trPr>
          <w:trHeight w:val="806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Az Operában kijelölt határőrök száma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52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83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40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97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137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171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57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397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370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87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130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30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52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93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280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68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196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60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35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146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62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46</w:t>
            </w:r>
          </w:p>
        </w:tc>
      </w:tr>
      <w:tr>
        <w:trPr>
          <w:trHeight w:val="1154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A regionális reagálási terv (RRP) szerinti kötelező kiküldés céljára rendelkezésre álló személyek száma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34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40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170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225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125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30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39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47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75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35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35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111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16</w:t>
            </w:r>
          </w:p>
        </w:tc>
      </w:tr>
      <w:tr>
        <w:trPr>
          <w:trHeight w:val="1182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</w:rPr>
              <w:t>Az Európai Határ- és Parti Őrségről szóló rendelet I. melléklete szerinti hozzájárulások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34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40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170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225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125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0"/>
              </w:rPr>
            </w:pPr>
            <w:r>
              <w:rPr>
                <w:rFonts w:ascii="Times New Roman" w:hAnsi="Times New Roman"/>
                <w:noProof/>
                <w:sz w:val="10"/>
              </w:rPr>
              <w:t>30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39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47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75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35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35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111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</w:rPr>
              <w:t>16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noProof/>
        </w:rPr>
      </w:pPr>
    </w:p>
    <w:p>
      <w:pPr>
        <w:spacing w:after="0" w:line="240" w:lineRule="auto"/>
        <w:rPr>
          <w:rFonts w:ascii="Times New Roman" w:hAnsi="Times New Roman" w:cs="Times New Roman"/>
          <w:noProof/>
        </w:rPr>
      </w:pPr>
    </w:p>
    <w:p>
      <w:pPr>
        <w:spacing w:after="0" w:line="240" w:lineRule="auto"/>
        <w:rPr>
          <w:rFonts w:ascii="Times New Roman" w:hAnsi="Times New Roman" w:cs="Times New Roman"/>
          <w:noProof/>
        </w:rPr>
      </w:pPr>
    </w:p>
    <w:p>
      <w:pPr>
        <w:spacing w:line="240" w:lineRule="auto"/>
        <w:rPr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Jóllehet a </w:t>
      </w:r>
      <w:r>
        <w:rPr>
          <w:rFonts w:ascii="Times New Roman" w:hAnsi="Times New Roman"/>
          <w:b/>
          <w:noProof/>
          <w:sz w:val="24"/>
        </w:rPr>
        <w:t>gyorsreagálású eszközállomány</w:t>
      </w:r>
      <w:r>
        <w:rPr>
          <w:rFonts w:ascii="Times New Roman" w:hAnsi="Times New Roman"/>
          <w:noProof/>
          <w:sz w:val="24"/>
        </w:rPr>
        <w:t xml:space="preserve"> tekintetében némi előrehaladás történt, még mindig jelentős hiány áll fenn a legtöbb eszköztípusra vonatkozóan, és a jelenlegi hozzájárulásokat továbbra is mindössze 14 tagállam/társult állam biztosítja:</w:t>
      </w:r>
    </w:p>
    <w:tbl>
      <w:tblPr>
        <w:tblStyle w:val="GridTable4-Accent11"/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88"/>
        <w:gridCol w:w="2245"/>
        <w:gridCol w:w="2061"/>
        <w:gridCol w:w="1027"/>
        <w:gridCol w:w="185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</w:rPr>
              <w:t>Eszköz típusa</w:t>
            </w:r>
          </w:p>
        </w:tc>
        <w:tc>
          <w:tcPr>
            <w:tcW w:w="2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</w:rPr>
              <w:t>Igazgatótanácsi határozat útján kért eszközhónapok száma</w:t>
            </w:r>
          </w:p>
        </w:tc>
        <w:tc>
          <w:tcPr>
            <w:tcW w:w="2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</w:rPr>
              <w:t>A tagállamok/schengeni társult országok által felajánlott eszközhónapok száma</w:t>
            </w:r>
          </w:p>
        </w:tc>
        <w:tc>
          <w:tcPr>
            <w:tcW w:w="1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</w:rPr>
              <w:t>Hiány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</w:rPr>
              <w:t>Hozzájáruló államok</w:t>
            </w:r>
          </w:p>
        </w:tc>
      </w:tr>
      <w:tr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noWrap/>
            <w:hideMark/>
          </w:tcPr>
          <w:p>
            <w:pP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t>Busz</w:t>
            </w:r>
          </w:p>
        </w:tc>
        <w:tc>
          <w:tcPr>
            <w:tcW w:w="2253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36</w:t>
            </w:r>
          </w:p>
        </w:tc>
        <w:tc>
          <w:tcPr>
            <w:tcW w:w="2046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</w:t>
            </w:r>
          </w:p>
        </w:tc>
        <w:tc>
          <w:tcPr>
            <w:tcW w:w="1030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31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Bulgária, Cseh Köztársaság, Finnország, Horvátország, Magyarország, Lettország, Hollandia, Szlovénia, Portugália, Olaszország, Ausztria, Lengyelország, Németország, Svájc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noWrap/>
            <w:hideMark/>
          </w:tcPr>
          <w:p>
            <w:pP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t>Part menti járőrcsónak</w:t>
            </w:r>
          </w:p>
        </w:tc>
        <w:tc>
          <w:tcPr>
            <w:tcW w:w="2253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67</w:t>
            </w:r>
          </w:p>
        </w:tc>
        <w:tc>
          <w:tcPr>
            <w:tcW w:w="2046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24</w:t>
            </w:r>
          </w:p>
        </w:tc>
        <w:tc>
          <w:tcPr>
            <w:tcW w:w="1030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43</w:t>
            </w:r>
          </w:p>
        </w:tc>
        <w:tc>
          <w:tcPr>
            <w:tcW w:w="1860" w:type="dxa"/>
            <w:vMerge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noWrap/>
            <w:hideMark/>
          </w:tcPr>
          <w:p>
            <w:pP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t>Part menti járőrhajó</w:t>
            </w:r>
          </w:p>
        </w:tc>
        <w:tc>
          <w:tcPr>
            <w:tcW w:w="2253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33</w:t>
            </w:r>
          </w:p>
        </w:tc>
        <w:tc>
          <w:tcPr>
            <w:tcW w:w="2046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14</w:t>
            </w:r>
          </w:p>
        </w:tc>
        <w:tc>
          <w:tcPr>
            <w:tcW w:w="1030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19</w:t>
            </w:r>
          </w:p>
        </w:tc>
        <w:tc>
          <w:tcPr>
            <w:tcW w:w="1860" w:type="dxa"/>
            <w:vMerge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noWrap/>
            <w:hideMark/>
          </w:tcPr>
          <w:p>
            <w:pP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t>Merevszárnyú légi jármű</w:t>
            </w:r>
          </w:p>
        </w:tc>
        <w:tc>
          <w:tcPr>
            <w:tcW w:w="2253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19</w:t>
            </w:r>
          </w:p>
        </w:tc>
        <w:tc>
          <w:tcPr>
            <w:tcW w:w="2046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</w:t>
            </w:r>
          </w:p>
        </w:tc>
        <w:tc>
          <w:tcPr>
            <w:tcW w:w="1030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14</w:t>
            </w:r>
          </w:p>
        </w:tc>
        <w:tc>
          <w:tcPr>
            <w:tcW w:w="1860" w:type="dxa"/>
            <w:vMerge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noWrap/>
            <w:hideMark/>
          </w:tcPr>
          <w:p>
            <w:pP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t>Helikopter</w:t>
            </w:r>
          </w:p>
        </w:tc>
        <w:tc>
          <w:tcPr>
            <w:tcW w:w="2253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20</w:t>
            </w:r>
          </w:p>
        </w:tc>
        <w:tc>
          <w:tcPr>
            <w:tcW w:w="2046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</w:t>
            </w:r>
          </w:p>
        </w:tc>
        <w:tc>
          <w:tcPr>
            <w:tcW w:w="1030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</w:t>
            </w:r>
          </w:p>
        </w:tc>
        <w:tc>
          <w:tcPr>
            <w:tcW w:w="1860" w:type="dxa"/>
            <w:vMerge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noWrap/>
            <w:hideMark/>
          </w:tcPr>
          <w:p>
            <w:pP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t>Nyílt tengeri járőrhajó</w:t>
            </w:r>
          </w:p>
        </w:tc>
        <w:tc>
          <w:tcPr>
            <w:tcW w:w="2253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28</w:t>
            </w:r>
          </w:p>
        </w:tc>
        <w:tc>
          <w:tcPr>
            <w:tcW w:w="2046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24</w:t>
            </w:r>
          </w:p>
        </w:tc>
        <w:tc>
          <w:tcPr>
            <w:tcW w:w="1030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</w:t>
            </w:r>
          </w:p>
        </w:tc>
        <w:tc>
          <w:tcPr>
            <w:tcW w:w="1860" w:type="dxa"/>
            <w:vMerge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noWrap/>
            <w:hideMark/>
          </w:tcPr>
          <w:p>
            <w:pP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t>Járőrautó</w:t>
            </w:r>
          </w:p>
        </w:tc>
        <w:tc>
          <w:tcPr>
            <w:tcW w:w="2253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167</w:t>
            </w:r>
          </w:p>
        </w:tc>
        <w:tc>
          <w:tcPr>
            <w:tcW w:w="2046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453</w:t>
            </w:r>
          </w:p>
        </w:tc>
        <w:tc>
          <w:tcPr>
            <w:tcW w:w="1030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1860" w:type="dxa"/>
            <w:vMerge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noWrap/>
          </w:tcPr>
          <w:p>
            <w:pP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t>Szívverés-érzékelő berendezés</w:t>
            </w:r>
          </w:p>
        </w:tc>
        <w:tc>
          <w:tcPr>
            <w:tcW w:w="2253" w:type="dxa"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</w:t>
            </w:r>
          </w:p>
        </w:tc>
        <w:tc>
          <w:tcPr>
            <w:tcW w:w="2046" w:type="dxa"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1030" w:type="dxa"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</w:t>
            </w:r>
          </w:p>
        </w:tc>
        <w:tc>
          <w:tcPr>
            <w:tcW w:w="1860" w:type="dxa"/>
            <w:vMerge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noWrap/>
            <w:hideMark/>
          </w:tcPr>
          <w:p>
            <w:pP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t>Hőképalkotó eszközökkel felszerelt jármű</w:t>
            </w:r>
          </w:p>
        </w:tc>
        <w:tc>
          <w:tcPr>
            <w:tcW w:w="2253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55</w:t>
            </w:r>
          </w:p>
        </w:tc>
        <w:tc>
          <w:tcPr>
            <w:tcW w:w="2046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35</w:t>
            </w:r>
          </w:p>
        </w:tc>
        <w:tc>
          <w:tcPr>
            <w:tcW w:w="1030" w:type="dxa"/>
            <w:hideMark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20</w:t>
            </w:r>
          </w:p>
        </w:tc>
        <w:tc>
          <w:tcPr>
            <w:tcW w:w="1860" w:type="dxa"/>
            <w:vMerge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noWrap/>
          </w:tcPr>
          <w:p>
            <w:pP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Szén-dioxid érzékelő berendezés</w:t>
            </w:r>
          </w:p>
        </w:tc>
        <w:tc>
          <w:tcPr>
            <w:tcW w:w="2253" w:type="dxa"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54</w:t>
            </w:r>
          </w:p>
        </w:tc>
        <w:tc>
          <w:tcPr>
            <w:tcW w:w="2046" w:type="dxa"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1030" w:type="dxa"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54</w:t>
            </w:r>
          </w:p>
        </w:tc>
        <w:tc>
          <w:tcPr>
            <w:tcW w:w="1860" w:type="dxa"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noWrap/>
          </w:tcPr>
          <w:p>
            <w:pP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Mobil laboratórium</w:t>
            </w:r>
          </w:p>
        </w:tc>
        <w:tc>
          <w:tcPr>
            <w:tcW w:w="2253" w:type="dxa"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</w:t>
            </w:r>
          </w:p>
        </w:tc>
        <w:tc>
          <w:tcPr>
            <w:tcW w:w="2046" w:type="dxa"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1030" w:type="dxa"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</w:t>
            </w:r>
          </w:p>
        </w:tc>
        <w:tc>
          <w:tcPr>
            <w:tcW w:w="1860" w:type="dxa"/>
          </w:tcPr>
          <w:p>
            <w:pPr>
              <w:ind w:firstLine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/>
          <w:b/>
          <w:noProof/>
          <w:color w:val="000000"/>
          <w:sz w:val="24"/>
        </w:rPr>
      </w:pPr>
    </w:p>
    <w:p>
      <w:pPr>
        <w:spacing w:line="240" w:lineRule="auto"/>
        <w:jc w:val="both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3.</w:t>
      </w:r>
      <w:r>
        <w:rPr>
          <w:noProof/>
        </w:rPr>
        <w:tab/>
      </w:r>
      <w:r>
        <w:rPr>
          <w:rFonts w:ascii="Times New Roman" w:hAnsi="Times New Roman"/>
          <w:b/>
          <w:noProof/>
          <w:color w:val="000000"/>
          <w:sz w:val="24"/>
        </w:rPr>
        <w:t>Sebezhetőségi értékelés</w:t>
      </w:r>
    </w:p>
    <w:p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2018. március 5-ig – a 2017. évi értékelések nyomán – az Ügynökség 21 tagállamban végrehajtandó 37 intézkedésre tett ajánlást, amelyek a különböző területeket érintő sebezhetőség orvosolását célozzák. Várhatóan több újabb ajánlást is ki fognak adni.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5698"/>
        <w:gridCol w:w="1952"/>
      </w:tblGrid>
      <w:tr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Sebezhetőség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Ajánlott intézkedések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Tagállamok száma</w:t>
            </w:r>
          </w:p>
        </w:tc>
      </w:tr>
      <w:tr>
        <w:trPr>
          <w:jc w:val="center"/>
        </w:trPr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Határforgalom-ellenőrzés </w:t>
            </w:r>
          </w:p>
        </w:tc>
        <w:tc>
          <w:tcPr>
            <w:tcW w:w="5812" w:type="dxa"/>
          </w:tcPr>
          <w:p>
            <w:pPr>
              <w:pStyle w:val="ListParagraph"/>
              <w:numPr>
                <w:ilvl w:val="0"/>
                <w:numId w:val="1"/>
              </w:numPr>
              <w:ind w:righ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Az adatbázisokban való lekérdezésekre vonatkozó eljárások módosítása a szisztematikus ellenőrzések lehetővé tétele érdekében </w:t>
            </w:r>
          </w:p>
          <w:p>
            <w:pPr>
              <w:pStyle w:val="ListParagraph"/>
              <w:numPr>
                <w:ilvl w:val="0"/>
                <w:numId w:val="1"/>
              </w:numPr>
              <w:ind w:righ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Az okmányokkal való visszaéléssel/illegális beutazással kapcsolatos felderítetlen esetek becsült számának meghatározása és célzott ellenőrzések végzése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20</w:t>
            </w:r>
          </w:p>
        </w:tc>
      </w:tr>
      <w:tr>
        <w:trPr>
          <w:jc w:val="center"/>
        </w:trPr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Készenléti tervezés </w:t>
            </w:r>
          </w:p>
        </w:tc>
        <w:tc>
          <w:tcPr>
            <w:tcW w:w="5812" w:type="dxa"/>
          </w:tcPr>
          <w:p>
            <w:pPr>
              <w:pStyle w:val="ListParagraph"/>
              <w:numPr>
                <w:ilvl w:val="0"/>
                <w:numId w:val="2"/>
              </w:numPr>
              <w:ind w:righ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Készenléti terv kidolgozása és/vagy naprakésszé tétele, a terv tesztelése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7</w:t>
            </w:r>
          </w:p>
        </w:tc>
      </w:tr>
      <w:tr>
        <w:trPr>
          <w:jc w:val="center"/>
        </w:trPr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Regisztrációs és elszállásolási kapacitás </w:t>
            </w:r>
          </w:p>
        </w:tc>
        <w:tc>
          <w:tcPr>
            <w:tcW w:w="5812" w:type="dxa"/>
          </w:tcPr>
          <w:p>
            <w:pPr>
              <w:pStyle w:val="ListParagraph"/>
              <w:numPr>
                <w:ilvl w:val="0"/>
                <w:numId w:val="2"/>
              </w:numPr>
              <w:ind w:righ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Az elszállásolási kapacitás növelése</w:t>
            </w:r>
          </w:p>
          <w:p>
            <w:pPr>
              <w:pStyle w:val="ListParagraph"/>
              <w:numPr>
                <w:ilvl w:val="0"/>
                <w:numId w:val="2"/>
              </w:numPr>
              <w:ind w:righ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Részletes leltár készítése az EURODAC ujjnyomatszkennerekről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</w:t>
            </w:r>
          </w:p>
        </w:tc>
      </w:tr>
      <w:tr>
        <w:trPr>
          <w:jc w:val="center"/>
        </w:trPr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Határellenőrzést végző személyzet</w:t>
            </w:r>
          </w:p>
        </w:tc>
        <w:tc>
          <w:tcPr>
            <w:tcW w:w="5812" w:type="dxa"/>
          </w:tcPr>
          <w:p>
            <w:pPr>
              <w:pStyle w:val="ListParagraph"/>
              <w:numPr>
                <w:ilvl w:val="0"/>
                <w:numId w:val="3"/>
              </w:numPr>
              <w:ind w:righ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A személyzet tényleges létszámának növelése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</w:t>
            </w:r>
          </w:p>
        </w:tc>
      </w:tr>
      <w:tr>
        <w:trPr>
          <w:jc w:val="center"/>
        </w:trPr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Határőrizet</w:t>
            </w:r>
          </w:p>
        </w:tc>
        <w:tc>
          <w:tcPr>
            <w:tcW w:w="5812" w:type="dxa"/>
          </w:tcPr>
          <w:p>
            <w:pPr>
              <w:pStyle w:val="ListParagraph"/>
              <w:numPr>
                <w:ilvl w:val="0"/>
                <w:numId w:val="3"/>
              </w:numPr>
              <w:ind w:righ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Nyilvántartás létrehozása az észlelést követő reagálási időről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</w:t>
            </w:r>
          </w:p>
        </w:tc>
      </w:tr>
    </w:tbl>
    <w:p>
      <w:pPr>
        <w:suppressAutoHyphens/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72110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Tagállam/Schengeni társult ország.</w:t>
      </w:r>
    </w:p>
  </w:footnote>
  <w:footnote w:id="2">
    <w:p>
      <w:pPr>
        <w:pStyle w:val="FootnoteText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Európai határvédelmi csapat.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F34"/>
    <w:multiLevelType w:val="hybridMultilevel"/>
    <w:tmpl w:val="4E545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C512C7"/>
    <w:multiLevelType w:val="hybridMultilevel"/>
    <w:tmpl w:val="2B0A6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D1C32"/>
    <w:multiLevelType w:val="hybridMultilevel"/>
    <w:tmpl w:val="AA5C0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UTYSER Frederik (SG)">
    <w15:presenceInfo w15:providerId="None" w15:userId="SCHUTYSER Frederik (S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 következ\u337?höz:"/>
    <w:docVar w:name="LW_ANNEX_NBR_FIRST" w:val="3"/>
    <w:docVar w:name="LW_ANNEX_NBR_LAST" w:val="3"/>
    <w:docVar w:name="LW_ANNEX_UNIQUE" w:val="0"/>
    <w:docVar w:name="LW_CORRIGENDUM" w:val="&lt;UNUSED&gt;"/>
    <w:docVar w:name="LW_COVERPAGE_EXISTS" w:val="True"/>
    <w:docVar w:name="LW_COVERPAGE_GUID" w:val="9AACE47C-0D43-45F2-B998-7096681E72FC"/>
    <w:docVar w:name="LW_COVERPAGE_TYPE" w:val="1"/>
    <w:docVar w:name="LW_CROSSREFERENCE" w:val="&lt;UNUSED&gt;"/>
    <w:docVar w:name="LW_DocType" w:val="NORMAL"/>
    <w:docVar w:name="LW_EMISSION" w:val="2018.3.14."/>
    <w:docVar w:name="LW_EMISSION_ISODATE" w:val="2018-03-14"/>
    <w:docVar w:name="LW_EMISSION_LOCATION" w:val="BRX"/>
    <w:docVar w:name="LW_EMISSION_PREFIX" w:val="Brüsszel, "/>
    <w:docVar w:name="LW_EMISSION_SUFFIX" w:val="&lt;EMPTY&gt;"/>
    <w:docVar w:name="LW_ID_DOCTYPE_NONLW" w:val="CP-039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Eredményjelentés az európai migrációs stratégia végrehajtásáról"/>
    <w:docVar w:name="LW_PART_NBR" w:val="1"/>
    <w:docVar w:name="LW_PART_NBR_TOTAL" w:val="1"/>
    <w:docVar w:name="LW_REF.INST.NEW" w:val="COM"/>
    <w:docVar w:name="LW_REF.INST.NEW_ADOPTED" w:val="final"/>
    <w:docVar w:name="LW_REF.INST.NEW_TEXT" w:val="(2018) 2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MELLÉKLET_x000b_"/>
    <w:docVar w:name="LW_TYPEACTEPRINCIPAL.CP" w:val="A BIZOTTSÁG KÖZLEMÉNYE AZ EURÓPAI PARLAMENTNEK, AZ EURÓPAI TANÁCSNAK ÉS A TANÁCSNAK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ParagraphChar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uppressAutoHyphens/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uppressAutoHyphens/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ParagraphChar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uppressAutoHyphens/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uppressAutoHyphens/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1012</Words>
  <Characters>5548</Characters>
  <Application>Microsoft Office Word</Application>
  <DocSecurity>0</DocSecurity>
  <Lines>693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Jadot</dc:creator>
  <cp:lastModifiedBy>DIGIT/A3</cp:lastModifiedBy>
  <cp:revision>13</cp:revision>
  <dcterms:created xsi:type="dcterms:W3CDTF">2018-03-13T11:02:00Z</dcterms:created>
  <dcterms:modified xsi:type="dcterms:W3CDTF">2018-03-20T08:52:00Z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3</vt:lpwstr>
  </property>
  <property fmtid="{D5CDD505-2E9C-101B-9397-08002B2CF9AE}" pid="4" name="Last annex">
    <vt:lpwstr>3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