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8A8ED46B-CD3C-48C9-A17D-90D51AB3657E" style="width:450.8pt;height:410.7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rStyle w:val="Marker"/>
          <w:noProof/>
        </w:rPr>
      </w:pPr>
      <w:bookmarkStart w:id="0" w:name="_GoBack"/>
      <w:bookmarkEnd w:id="0"/>
      <w:r>
        <w:rPr>
          <w:noProof/>
        </w:rPr>
        <w:lastRenderedPageBreak/>
        <w:t>I. MELLÉKLET</w:t>
      </w:r>
    </w:p>
    <w:p>
      <w:pPr>
        <w:rPr>
          <w:noProof/>
        </w:rPr>
      </w:pPr>
    </w:p>
    <w:p>
      <w:pPr>
        <w:spacing w:before="60"/>
        <w:jc w:val="center"/>
        <w:outlineLvl w:val="0"/>
        <w:rPr>
          <w:rFonts w:eastAsia="Times New Roman"/>
          <w:noProof/>
          <w:szCs w:val="20"/>
        </w:rPr>
      </w:pPr>
      <w:r>
        <w:rPr>
          <w:noProof/>
        </w:rPr>
        <w:t>„I. MELLÉKLET</w:t>
      </w:r>
    </w:p>
    <w:p>
      <w:pPr>
        <w:spacing w:before="60"/>
        <w:jc w:val="center"/>
        <w:outlineLvl w:val="0"/>
        <w:rPr>
          <w:rFonts w:eastAsia="Times New Roman"/>
          <w:noProof/>
          <w:szCs w:val="20"/>
        </w:rPr>
      </w:pPr>
      <w:r>
        <w:rPr>
          <w:noProof/>
        </w:rPr>
        <w:t>Harmonizált kérelemnyomtatvány</w:t>
      </w:r>
    </w:p>
    <w:p>
      <w:pPr>
        <w:spacing w:before="60"/>
        <w:jc w:val="center"/>
        <w:rPr>
          <w:rFonts w:eastAsia="Times New Roman"/>
          <w:noProof/>
          <w:color w:val="000000"/>
          <w:sz w:val="36"/>
          <w:szCs w:val="20"/>
        </w:rPr>
      </w:pPr>
      <w:r>
        <w:rPr>
          <w:noProof/>
          <w:color w:val="000000"/>
          <w:sz w:val="36"/>
        </w:rPr>
        <w:t>Schengeni vízum kérelmezése</w:t>
      </w:r>
    </w:p>
    <w:p>
      <w:pPr>
        <w:spacing w:before="60"/>
        <w:jc w:val="center"/>
        <w:outlineLvl w:val="0"/>
        <w:rPr>
          <w:rFonts w:eastAsia="Times New Roman"/>
          <w:noProof/>
          <w:color w:val="000000"/>
          <w:szCs w:val="20"/>
        </w:rPr>
      </w:pPr>
      <w:r>
        <w:rPr>
          <w:noProof/>
          <w:color w:val="000000"/>
        </w:rPr>
        <w:t>Ez a vízumkérdőív ingyenes</w:t>
      </w:r>
    </w:p>
    <w:p>
      <w:pPr>
        <w:spacing w:before="60"/>
        <w:outlineLvl w:val="0"/>
        <w:rPr>
          <w:rFonts w:eastAsia="Times New Roman"/>
          <w:noProof/>
          <w:color w:val="000000"/>
          <w:sz w:val="16"/>
          <w:szCs w:val="16"/>
        </w:rPr>
      </w:pPr>
      <w:r>
        <w:rPr>
          <w:rFonts w:eastAsia="Times New Roman"/>
          <w:noProof/>
          <w:szCs w:val="20"/>
          <w:lang w:val="en-US" w:eastAsia="en-US" w:bidi="ar-SA"/>
        </w:rPr>
        <w:drawing>
          <wp:inline distT="0" distB="0" distL="0" distR="0">
            <wp:extent cx="11430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otnoteReference"/>
          <w:noProof/>
        </w:rPr>
        <w:footnoteReference w:id="1"/>
      </w:r>
    </w:p>
    <w:p>
      <w:pPr>
        <w:spacing w:before="60"/>
        <w:outlineLvl w:val="0"/>
        <w:rPr>
          <w:rFonts w:eastAsia="Times New Roman"/>
          <w:noProof/>
          <w:color w:val="000000"/>
          <w:sz w:val="16"/>
          <w:szCs w:val="16"/>
        </w:rPr>
      </w:pPr>
      <w:r>
        <w:rPr>
          <w:noProof/>
          <w:color w:val="000000"/>
          <w:sz w:val="16"/>
        </w:rPr>
        <w:t>Az EU-, EGT- vagy svájci állampolgárok családtagjainak nem kell kitölteniük a 21., 22., 30., 31. és 32. mezőt (a *-gal jelölt mezőket).</w:t>
      </w:r>
    </w:p>
    <w:p>
      <w:pPr>
        <w:spacing w:before="60"/>
        <w:outlineLvl w:val="0"/>
        <w:rPr>
          <w:rFonts w:eastAsia="Times New Roman"/>
          <w:noProof/>
          <w:szCs w:val="20"/>
        </w:rPr>
      </w:pPr>
      <w:r>
        <w:rPr>
          <w:noProof/>
          <w:color w:val="000000"/>
          <w:sz w:val="16"/>
        </w:rPr>
        <w:t>Az 1–3. mezőt az úti okmányban szereplő adatokkal összhangban kell kitölteni.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576"/>
        <w:gridCol w:w="1151"/>
        <w:gridCol w:w="1152"/>
        <w:gridCol w:w="38"/>
        <w:gridCol w:w="537"/>
        <w:gridCol w:w="30"/>
        <w:gridCol w:w="1698"/>
        <w:gridCol w:w="2303"/>
      </w:tblGrid>
      <w:tr>
        <w:trPr>
          <w:trHeight w:val="510"/>
        </w:trPr>
        <w:tc>
          <w:tcPr>
            <w:tcW w:w="6909" w:type="dxa"/>
            <w:gridSpan w:val="8"/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1. Vezetéknév (Családi név) </w:t>
            </w:r>
          </w:p>
        </w:tc>
        <w:tc>
          <w:tcPr>
            <w:tcW w:w="2303" w:type="dxa"/>
            <w:vMerge w:val="restart"/>
          </w:tcPr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smallCaps/>
                <w:noProof/>
                <w:sz w:val="16"/>
                <w:szCs w:val="16"/>
              </w:rPr>
            </w:pPr>
            <w:r>
              <w:rPr>
                <w:smallCaps/>
                <w:noProof/>
                <w:sz w:val="16"/>
              </w:rPr>
              <w:t>A hivatal tölti ki.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 kérelem benyújtásának időpontja: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Vízumkérelem száma: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 benyújtás helye: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Nagykövetség/konzulátus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Szolgáltató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Közvetítő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Határ (Név):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………………………….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Egyéb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Ügyintéző: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Igazoló dokumentumok: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Úti okmány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Anyagi fedezet igazolása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Meghívás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Utazási egészségbiztosítás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Közlekedési eszköz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Egyéb: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Vízumhatározat: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Elutasítva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Kiadva: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A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C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LTV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Érvényes: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…-tól/-től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…-ig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Beutazások száma:</w:t>
            </w:r>
          </w:p>
          <w:p>
            <w:pPr>
              <w:tabs>
                <w:tab w:val="left" w:pos="33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1 □ Többszöri</w:t>
            </w:r>
          </w:p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2. Születéskori vezetéknév (korábbi családi név(nevek)) 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spacing w:before="40" w:after="40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3. Utónév(nevek) (Keresztnév(nevek) 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2303" w:type="dxa"/>
            <w:gridSpan w:val="2"/>
          </w:tcPr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4. Születési idő (nap/hónap/év)</w:t>
            </w:r>
          </w:p>
        </w:tc>
        <w:tc>
          <w:tcPr>
            <w:tcW w:w="2908" w:type="dxa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5. Születési hely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spacing w:before="40" w:after="40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6. Születési ország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1698" w:type="dxa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7. Jelenlegi állampolgárság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hanging="51"/>
              <w:jc w:val="left"/>
              <w:rPr>
                <w:rFonts w:eastAsia="Times New Roman"/>
                <w:b/>
                <w:bCs/>
                <w:cap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Születéskori állampolgársága, amennyiben eltérő:</w:t>
            </w:r>
          </w:p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hanging="51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hanging="51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Egyéb állampolgárságok:</w:t>
            </w:r>
          </w:p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hanging="51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</w:tc>
      </w:tr>
      <w:tr>
        <w:trPr>
          <w:trHeight w:val="689"/>
        </w:trPr>
        <w:tc>
          <w:tcPr>
            <w:tcW w:w="2303" w:type="dxa"/>
            <w:gridSpan w:val="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8. Nem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Férfi □ Nő</w:t>
            </w:r>
          </w:p>
        </w:tc>
        <w:tc>
          <w:tcPr>
            <w:tcW w:w="4606" w:type="dxa"/>
            <w:gridSpan w:val="6"/>
            <w:tcBorders>
              <w:top w:val="nil"/>
            </w:tcBorders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9. Családi állapot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Egyedülálló □ Házas □ Bejegyzett élettársi kapcsolat □ Külön élő □ Elvált □ Özvegy □ Egyéb (nevezze meg)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813"/>
        </w:trPr>
        <w:tc>
          <w:tcPr>
            <w:tcW w:w="6909" w:type="dxa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10. A szülői felügyeletet gyakorló személy / A törvényes gyám: Vezetékneve, utóneve, címe (amennyiben különbözik a kérelmezőétől), telefonszáma, e-mail-címe és állampolgársága 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413"/>
        </w:trPr>
        <w:tc>
          <w:tcPr>
            <w:tcW w:w="6909" w:type="dxa"/>
            <w:gridSpan w:val="8"/>
          </w:tcPr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sz w:val="16"/>
              </w:rPr>
              <w:t>11. Adott esetben nemzeti azonosító szám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1727" w:type="dxa"/>
          </w:tcPr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sz w:val="16"/>
              </w:rPr>
              <w:t>15. Az úti okmány száma</w:t>
            </w:r>
          </w:p>
        </w:tc>
        <w:tc>
          <w:tcPr>
            <w:tcW w:w="1727" w:type="dxa"/>
            <w:gridSpan w:val="2"/>
          </w:tcPr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sz w:val="16"/>
              </w:rPr>
              <w:t>16. Kiadás kelte</w:t>
            </w:r>
          </w:p>
        </w:tc>
        <w:tc>
          <w:tcPr>
            <w:tcW w:w="1727" w:type="dxa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17. Érvényes …-ig</w:t>
            </w:r>
          </w:p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gridSpan w:val="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noProof/>
                <w:sz w:val="16"/>
                <w:szCs w:val="16"/>
                <w:u w:val="single"/>
              </w:rPr>
            </w:pPr>
            <w:r>
              <w:rPr>
                <w:noProof/>
                <w:sz w:val="16"/>
              </w:rPr>
              <w:t xml:space="preserve">18. Kiállítója </w:t>
            </w:r>
            <w:r>
              <w:rPr>
                <w:noProof/>
                <w:sz w:val="16"/>
                <w:u w:val="single"/>
              </w:rPr>
              <w:t>(ország)</w:t>
            </w:r>
          </w:p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12. Az EU-, EGT- vagy svájci állampolgár családtag személyes adatai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3454" w:type="dxa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Vezetéknév</w:t>
            </w:r>
            <w:r>
              <w:rPr>
                <w:noProof/>
              </w:rPr>
              <w:tab/>
            </w:r>
          </w:p>
        </w:tc>
        <w:tc>
          <w:tcPr>
            <w:tcW w:w="3455" w:type="dxa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Utónév (-nevek)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2303" w:type="dxa"/>
            <w:gridSpan w:val="2"/>
          </w:tcPr>
          <w:p>
            <w:pPr>
              <w:spacing w:line="360" w:lineRule="auto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Születési idő</w:t>
            </w:r>
            <w:r>
              <w:rPr>
                <w:noProof/>
              </w:rPr>
              <w:tab/>
            </w:r>
          </w:p>
        </w:tc>
        <w:tc>
          <w:tcPr>
            <w:tcW w:w="2303" w:type="dxa"/>
            <w:gridSpan w:val="2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Állampolgárság</w:t>
            </w:r>
            <w:r>
              <w:rPr>
                <w:noProof/>
              </w:rPr>
              <w:tab/>
            </w:r>
          </w:p>
        </w:tc>
        <w:tc>
          <w:tcPr>
            <w:tcW w:w="2303" w:type="dxa"/>
            <w:gridSpan w:val="4"/>
          </w:tcPr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caps/>
                <w:noProof/>
                <w:sz w:val="16"/>
                <w:szCs w:val="16"/>
                <w:u w:val="single"/>
              </w:rPr>
            </w:pPr>
            <w:r>
              <w:rPr>
                <w:noProof/>
                <w:sz w:val="16"/>
              </w:rPr>
              <w:t>Úti okmány vagy személyi igazolvány száma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  <w:shd w:val="clear" w:color="auto" w:fill="FFFFFF" w:themeFill="background1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13. </w:t>
            </w:r>
            <w:r>
              <w:rPr>
                <w:noProof/>
                <w:color w:val="000000"/>
                <w:sz w:val="16"/>
              </w:rPr>
              <w:t>EU- vagy EGT-tagállambeli vagy svájci állampolgárhoz</w:t>
            </w:r>
            <w:r>
              <w:rPr>
                <w:noProof/>
                <w:sz w:val="16"/>
              </w:rPr>
              <w:t xml:space="preserve"> fűződő családi kapcsolat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□ házastárs …□ gyermek … □ unoka … □ eltartott felmenő ági rokon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□ bejegyzett élettársi kapcsolat </w:t>
            </w:r>
            <w:r>
              <w:rPr>
                <w:noProof/>
                <w:color w:val="000000"/>
                <w:sz w:val="16"/>
              </w:rPr>
              <w:t>…..□ egyéb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lastRenderedPageBreak/>
              <w:t>14. Az úti okmány típusa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Magánútlevél □ Diplomata-útlevél □ Szolgálati útlevél □ Hivatalos útlevél □ Különleges útlevél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Egyéb úti okmány (nevezze meg)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jc w:val="left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4644" w:type="dxa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19. A kérelmező lakcíme és e-mail-címe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265" w:type="dxa"/>
            <w:gridSpan w:val="3"/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Telefonszáma(i)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20. A jelenlegi állampolgárság szerinti országtól eltérő országban lévő lakóhely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Nem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Igen. Tartózkodási engedély vagy azzal egyenértékű dokumentum száma: … Érvényes …-ig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*21. Jelenlegi foglalkozása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spacing w:before="40" w:after="40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*22. Munkáltató neve, címe és telefonszáma. Diákok esetében az oktatási intézmény neve és címe</w:t>
            </w:r>
          </w:p>
          <w:p>
            <w:pPr>
              <w:spacing w:before="40" w:after="40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23. Az utazás (…) célja(i):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Turizmus … □ Üzleti út … □ Családi vagy baráti látogatás …□ Kulturális látogatás … □ Sport …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□ Hivatalos látogatás □ Egészségügyi okok □ Tanulás □ Repülőtéri tranzit </w:t>
            </w:r>
            <w:r>
              <w:rPr>
                <w:i/>
                <w:noProof/>
                <w:sz w:val="16"/>
              </w:rPr>
              <w:t xml:space="preserve"> ……</w:t>
            </w:r>
            <w:r>
              <w:rPr>
                <w:noProof/>
                <w:sz w:val="16"/>
              </w:rPr>
              <w:t xml:space="preserve"> □ Egyéb (nevezze meg)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24. További információk az utazás céljáról: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3454" w:type="dxa"/>
            <w:gridSpan w:val="3"/>
          </w:tcPr>
          <w:p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25. A fő úti cél szerinti tagállam(ok) (és adott esetben a többi úti cél szerinti tagállam)</w:t>
            </w:r>
          </w:p>
          <w:p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3455" w:type="dxa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26. Az első beutazás tagállama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1924"/>
        </w:trPr>
        <w:tc>
          <w:tcPr>
            <w:tcW w:w="6909" w:type="dxa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27. Kért beutazások száma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spacing w:before="40" w:after="40"/>
              <w:jc w:val="left"/>
              <w:rPr>
                <w:rFonts w:eastAsia="Times New Roman"/>
                <w:bCs/>
                <w:noProof/>
                <w:sz w:val="18"/>
                <w:szCs w:val="32"/>
              </w:rPr>
            </w:pPr>
            <w:r>
              <w:rPr>
                <w:noProof/>
                <w:sz w:val="16"/>
              </w:rPr>
              <w:t xml:space="preserve">□ Egyszeri beutazás                      </w:t>
            </w:r>
            <w:r>
              <w:rPr>
                <w:noProof/>
                <w:sz w:val="18"/>
              </w:rPr>
              <w:t>□ Többszöri beutazás</w:t>
            </w:r>
          </w:p>
          <w:p>
            <w:pPr>
              <w:spacing w:before="40" w:after="40"/>
              <w:jc w:val="left"/>
              <w:rPr>
                <w:rFonts w:eastAsia="Times New Roman"/>
                <w:bCs/>
                <w:strike/>
                <w:noProof/>
                <w:sz w:val="16"/>
                <w:szCs w:val="16"/>
              </w:rPr>
            </w:pPr>
          </w:p>
          <w:p>
            <w:pPr>
              <w:spacing w:before="40" w:after="40"/>
              <w:jc w:val="left"/>
              <w:rPr>
                <w:rFonts w:eastAsia="Times New Roman"/>
                <w:bCs/>
                <w:noProof/>
                <w:sz w:val="18"/>
                <w:szCs w:val="32"/>
              </w:rPr>
            </w:pPr>
            <w:r>
              <w:rPr>
                <w:noProof/>
                <w:sz w:val="18"/>
              </w:rPr>
              <w:t>A tervezett tartózkodás időtartama (tüntesse fel a napok számát):</w:t>
            </w:r>
          </w:p>
          <w:p>
            <w:pPr>
              <w:spacing w:before="40" w:after="40"/>
              <w:jc w:val="left"/>
              <w:rPr>
                <w:rFonts w:eastAsia="Times New Roman"/>
                <w:strike/>
                <w:noProof/>
                <w:color w:val="000000"/>
                <w:sz w:val="18"/>
                <w:szCs w:val="32"/>
              </w:rPr>
            </w:pPr>
            <w:r>
              <w:rPr>
                <w:noProof/>
                <w:color w:val="000000"/>
                <w:sz w:val="18"/>
              </w:rPr>
              <w:t>A schengeni térségbe érkezés tervezett dátuma: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8"/>
              </w:rPr>
              <w:t>A schengeni térségből való távozás tervezett dátuma:</w:t>
            </w:r>
          </w:p>
          <w:p>
            <w:pPr>
              <w:spacing w:before="40" w:after="40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2303" w:type="dxa"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 xml:space="preserve">26. A schengeni vízum vagy </w:t>
            </w:r>
            <w:r>
              <w:rPr>
                <w:noProof/>
                <w:color w:val="000000"/>
                <w:sz w:val="16"/>
                <w:u w:val="single"/>
              </w:rPr>
              <w:t>[schengeni körutazói vízum]</w:t>
            </w:r>
            <w:r>
              <w:rPr>
                <w:noProof/>
                <w:color w:val="000000"/>
                <w:sz w:val="16"/>
              </w:rPr>
              <w:t xml:space="preserve"> kérelmezése céljából korábban vett ujjnyomatok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□ Nincsenek □ Vannak.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Időpont, ha ismert……………………..    Vízumbélyeg száma, ha ismert ……………………………</w:t>
            </w:r>
          </w:p>
        </w:tc>
        <w:tc>
          <w:tcPr>
            <w:tcW w:w="2303" w:type="dxa"/>
            <w:vMerge w:val="restart"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29. Adott esetben beutazási engedély a végső úti cél szerinti országba</w:t>
            </w:r>
          </w:p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Kiállító ……………………………….. Érvényes ……………………-tól ……………………-ig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sz w:val="16"/>
              </w:rPr>
              <w:t>*30.</w:t>
            </w:r>
            <w:r>
              <w:rPr>
                <w:noProof/>
                <w:color w:val="000000"/>
                <w:sz w:val="16"/>
              </w:rPr>
              <w:t xml:space="preserve"> A tagállam(ok)beli meghívó személy(ek) vezeték- és utóneve. Ha nincs ilyen, a tagállambeli szálloda(szállodák) vagy ideiglenes szállás(ok) neve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3454" w:type="dxa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A meghívó személy(ek)/szálloda(szállodák)/ideiglenes szállás(ok) címe és e-mail címe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3455" w:type="dxa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Telefon- és faxszám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3454" w:type="dxa"/>
            <w:gridSpan w:val="3"/>
          </w:tcPr>
          <w:p>
            <w:pPr>
              <w:spacing w:before="40" w:after="40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*31. A meghívó vállalat/szervezet neve és címe</w:t>
            </w:r>
          </w:p>
        </w:tc>
        <w:tc>
          <w:tcPr>
            <w:tcW w:w="3455" w:type="dxa"/>
            <w:gridSpan w:val="5"/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A vállalat/szervezet telefonszáma és faxszáma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spacing w:before="40" w:after="40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A vállalat/szervezet kapcsolattartójának vezetékneve, utóneve, címe, telefonszáma, faxszáma és e-mail-címe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6909" w:type="dxa"/>
            <w:gridSpan w:val="8"/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 xml:space="preserve">*32. </w:t>
            </w:r>
            <w:r>
              <w:rPr>
                <w:noProof/>
                <w:sz w:val="16"/>
              </w:rPr>
              <w:t>A kérelmező tartózkodása során felmerülő utazási és megélhetési költségeket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3454" w:type="dxa"/>
            <w:gridSpan w:val="3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sz w:val="16"/>
              </w:rPr>
              <w:t>□ maga a kérelmező fedezi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 fedezet módja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Készpénz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Utazási csekk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Hitelkártya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Előre fizetett szállás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Előre fizetett közlekedés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Egyéb (nevezze meg)</w:t>
            </w:r>
          </w:p>
        </w:tc>
        <w:tc>
          <w:tcPr>
            <w:tcW w:w="3455" w:type="dxa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a költségviselő (vendéglátó, vállalat, szervezet) fedezi (nevezze meg)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…….□ aki a 32. vagy a 33. mezőben szerepel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sz w:val="16"/>
              </w:rPr>
              <w:t>……□ egyéb (nevezze meg)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 fedezet módja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Készpénz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Szállás biztosítása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A tartózkodás időtartama alatt felmerülő összes költség fedezése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Előre fizetett közlekedés</w:t>
            </w:r>
          </w:p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□ Egyéb (nevezze meg)</w:t>
            </w:r>
          </w:p>
        </w:tc>
        <w:tc>
          <w:tcPr>
            <w:tcW w:w="2303" w:type="dxa"/>
            <w:vMerge/>
          </w:tcPr>
          <w:p>
            <w:pPr>
              <w:spacing w:before="40" w:after="40"/>
              <w:rPr>
                <w:rFonts w:eastAsia="Calibri"/>
                <w:noProof/>
                <w:szCs w:val="20"/>
              </w:rPr>
            </w:pPr>
          </w:p>
        </w:tc>
      </w:tr>
      <w:tr>
        <w:trPr>
          <w:trHeight w:val="510"/>
        </w:trPr>
        <w:tc>
          <w:tcPr>
            <w:tcW w:w="9212" w:type="dxa"/>
            <w:gridSpan w:val="9"/>
          </w:tcPr>
          <w:p>
            <w:pPr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16"/>
              </w:rPr>
              <w:t xml:space="preserve">Tudomásul veszem, hogy a vízumdíjat nem térítik vissza a vízumkérelem elutasítása esetén. </w:t>
            </w:r>
            <w:r>
              <w:rPr>
                <w:noProof/>
              </w:rPr>
              <w:br w:type="page"/>
            </w:r>
          </w:p>
        </w:tc>
      </w:tr>
      <w:tr>
        <w:trPr>
          <w:trHeight w:val="752"/>
        </w:trPr>
        <w:tc>
          <w:tcPr>
            <w:tcW w:w="9212" w:type="dxa"/>
            <w:gridSpan w:val="9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i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Többszöri beutazásra jogosító vízum kérelmezése esetén alkalmazandó: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Tudomásul veszem, hogy megfelelő utazási egészségbiztosítással kell rendelkeznem a tagállamok területén való első tartózkodásom, valamint későbbi tartózkodásaim során is.</w:t>
            </w:r>
          </w:p>
        </w:tc>
      </w:tr>
      <w:tr>
        <w:trPr>
          <w:trHeight w:val="3127"/>
        </w:trPr>
        <w:tc>
          <w:tcPr>
            <w:tcW w:w="9212" w:type="dxa"/>
            <w:gridSpan w:val="9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 xml:space="preserve">Tudatában vagyok az alábbiaknak, és hozzájárulok azokhoz: </w:t>
            </w:r>
            <w:r>
              <w:rPr>
                <w:noProof/>
                <w:sz w:val="16"/>
              </w:rPr>
              <w:t>az ehhez a kérelemhez szükséges adatgyűjtés és a fényképkészítés, és szükség esetén az ujjnyomatvétel kötelező a vízumkérelem vizsgálatához; továbbá az e vízumkérelmen megadott személyes adataimat, valamint az ujjnyomataimat és fényképemet a tagállamok illetékes hatóságaihoz továbbítják, amely hatóságok azokat a vízumkérelmemről történő döntés meghozatala céljából kezelik.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i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Ezen adatokat, valamint a kérelemről vagy a kiadott vízum megsemmisítéséről, visszavonásáról vagy meghosszabbításáról szóló döntésre vonatkozó adatokat rögzítik és legfeljebb öt évig tárolják a Vízuminformációs Rendszerben (VIS), amely időtartam alatt hozzáférhetőek a vízumhatóságok és a vízumoknak a külső határokon és a tagállamok területén történő ellenőrzése tekintetében illetékes hatóságok, valamint a tagállamok bevándorlási és menekültügyi hatóságai számára annak érdekében, hogy e hatóságok ellenőrizni tudják, teljesülnek-e a tagállamok területére történő jogszerű belépés, tartózkodás és ottlakás feltételei, továbbá hogy azonosítani tudják azon személyeket, akik e feltételeknek nem vagy már nem felelnek meg, továbbá hogy a menedékjog iránti kérelmet megvizsgálják, és meghatározzák, ki a felelős az ilyen vizsgálat elvégzéséért. Bizonyos körülmények mellett az adatokhoz a tagállamok kijelölt hatóságai és a terrorista bűncselekmények és egyéb súlyos bűncselekmények megelőzése, felderítése és kivizsgálása érdekében az Europol is hozzáférhet. Az adatkezelésért felelős tagállami hatóság: [(…………………………………………………………………………………………………………………………………..…)].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noProof/>
                <w:sz w:val="16"/>
                <w:szCs w:val="16"/>
              </w:rPr>
            </w:pP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Tudatában vagyok, hogy jogomban áll bármelyik tagállamban tájékoztatást kérni a velem kapcsolatosan a VIS-ben rögzített adatokról és az azokat oda továbbító tagállamról, továbbá kérni, hogy a rám vonatkozó pontatlan adatokat helyesbítsék, valamint a személyemmel kapcsolatos, nem jogszerűen kezelt adatokat töröljék. Kifejezett kérésemre a kérelmemet megvizsgáló hatóság tájékoztat arról a módról, ahogyan a személyes adataim ellenőrzésére vonatkozó jogomat gyakorolhatom, és ahogyan helyesbítésüket vagy törlésüket kérhetem, ideértve az érintett állam nemzeti joga által biztosított jogorvoslatokat is. E tagállam nemzeti felügyeleti hatósága [elérhetőségek: ………………………………………………………………………………………………………………………………………………..] meghallgatja a személyes adatok védelmével kapcsolatos követeléseket.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Kijelentem, hogy legjobb tudomásom szerint az általam megadott adatok pontosak és teljesek. Tudatában vagyok annak, hogy bármely hamis nyilatkozat a kérelmem elutasításához, illetve a már megadott vízum megsemmisítéséhez vezet, és a kérelmet feldolgozó tagállam joga szerinti büntetőeljárást vonhat maga után velem szemben.</w:t>
            </w:r>
          </w:p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rPr>
                <w:rFonts w:eastAsia="Times New Roman"/>
                <w:iCs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Vállalom, hogy a tagállamok területét a vízum érvényességi idejének lejárta előtt elhagyom, amennyiben a vízumot megadják. Tájékoztattak arról, hogy a vízum birtoklása a tagállamok európai területére történő beutazásnak csak egyik előfeltétele. A vízum megadásának puszta ténye nem jelenti azt, hogy kártérítésre leszek jogosult, ha az 2016/399/EK rendelet (Schengeni határ-ellenőrzési kódex) 6. cikkének (1) bekezdésében foglalt vonatkozó rendelkezéseknek nem teszek eleget, és ezért beutazásomat megtagadják. A beutazás előfeltételeit a tagállamok európai területére történő belépéskor ismételten ellenőrzik.</w:t>
            </w:r>
          </w:p>
        </w:tc>
      </w:tr>
      <w:tr>
        <w:trPr>
          <w:trHeight w:val="510"/>
        </w:trPr>
        <w:tc>
          <w:tcPr>
            <w:tcW w:w="4606" w:type="dxa"/>
            <w:gridSpan w:val="4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Kelt (hely és dátum)</w:t>
            </w:r>
          </w:p>
        </w:tc>
        <w:tc>
          <w:tcPr>
            <w:tcW w:w="4606" w:type="dxa"/>
            <w:gridSpan w:val="5"/>
          </w:tcPr>
          <w:p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ind w:left="567" w:hanging="567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Aláírás</w:t>
            </w:r>
          </w:p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(adott esetben a szülői felügyeletet gyakorló személy / a törvényes gyám aláírása):</w:t>
            </w:r>
          </w:p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bCs/>
                <w:noProof/>
                <w:sz w:val="16"/>
                <w:szCs w:val="16"/>
              </w:rPr>
            </w:pPr>
          </w:p>
          <w:p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spacing w:before="40" w:after="40"/>
              <w:jc w:val="left"/>
              <w:rPr>
                <w:rFonts w:eastAsia="Times New Roman"/>
                <w:noProof/>
                <w:sz w:val="16"/>
                <w:szCs w:val="16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t>”</w:t>
      </w:r>
      <w:r>
        <w:rPr>
          <w:noProof/>
        </w:rPr>
        <w:br w:type="page"/>
      </w:r>
    </w:p>
    <w:p>
      <w:pPr>
        <w:rPr>
          <w:noProof/>
        </w:rPr>
        <w:sectPr>
          <w:footerReference w:type="default" r:id="rId17"/>
          <w:footerReference w:type="first" r:id="rId18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rStyle w:val="Marker"/>
          <w:b w:val="0"/>
          <w:noProof/>
          <w:u w:val="none"/>
        </w:rPr>
      </w:pPr>
      <w:r>
        <w:rPr>
          <w:noProof/>
        </w:rPr>
        <w:t>II. MELLÉKLET</w:t>
      </w:r>
      <w:r>
        <w:rPr>
          <w:noProof/>
        </w:rPr>
        <w:br/>
      </w:r>
      <w:r>
        <w:rPr>
          <w:noProof/>
        </w:rPr>
        <w:br/>
      </w:r>
      <w:r>
        <w:rPr>
          <w:b w:val="0"/>
          <w:noProof/>
          <w:u w:val="none"/>
        </w:rPr>
        <w:t>„V. MELLÉKLET</w:t>
      </w:r>
    </w:p>
    <w:p>
      <w:pPr>
        <w:rPr>
          <w:noProof/>
        </w:rPr>
      </w:pPr>
    </w:p>
    <w:p>
      <w:pPr>
        <w:rPr>
          <w:b/>
          <w:noProof/>
        </w:rPr>
      </w:pPr>
      <w:r>
        <w:rPr>
          <w:b/>
          <w:noProof/>
        </w:rPr>
        <w:t>AZON TARTÓZKODÁSI ENGEDÉLYEK JEGYZÉKE, AMELYEK BIRTOKOSUKAT A TAGÁLLAMOK REPÜLŐTERÉN A REPÜLŐTÉRI TRANZITVÍZUM BIRTOKLÁSÁNAK KÖTELEZETTSÉGE NÉLKÜL ÁTHALADÁSRA JOGOSÍTJÁK FEL</w:t>
      </w:r>
    </w:p>
    <w:p>
      <w:pPr>
        <w:autoSpaceDE w:val="0"/>
        <w:autoSpaceDN w:val="0"/>
        <w:spacing w:before="0" w:after="0"/>
        <w:jc w:val="left"/>
        <w:outlineLvl w:val="0"/>
        <w:rPr>
          <w:rFonts w:eastAsia="Calibri"/>
          <w:noProof/>
          <w:szCs w:val="20"/>
        </w:rPr>
      </w:pPr>
      <w:r>
        <w:rPr>
          <w:noProof/>
        </w:rPr>
        <w:t>ANDORRA:</w:t>
      </w:r>
    </w:p>
    <w:p>
      <w:pPr>
        <w:autoSpaceDE w:val="0"/>
        <w:autoSpaceDN w:val="0"/>
        <w:spacing w:before="0" w:after="0"/>
        <w:jc w:val="left"/>
        <w:rPr>
          <w:rFonts w:eastAsia="Calibri"/>
          <w:noProof/>
          <w:szCs w:val="20"/>
        </w:rPr>
      </w:pPr>
    </w:p>
    <w:p>
      <w:pPr>
        <w:pStyle w:val="Tiret0"/>
        <w:numPr>
          <w:ilvl w:val="0"/>
          <w:numId w:val="10"/>
        </w:numPr>
        <w:rPr>
          <w:noProof/>
        </w:rPr>
      </w:pPr>
      <w:r>
        <w:rPr>
          <w:noProof/>
        </w:rPr>
        <w:t>Autorització temporal (ideiglenes bevándorlási engedély – zöld).</w:t>
      </w:r>
    </w:p>
    <w:p>
      <w:pPr>
        <w:pStyle w:val="Tiret0"/>
        <w:rPr>
          <w:noProof/>
        </w:rPr>
      </w:pPr>
      <w:r>
        <w:rPr>
          <w:noProof/>
        </w:rPr>
        <w:t>Autorització temporal per a treballadors d’empreses estrangeres (ideiglenes bevándorlási engedély külföldi vállalatok alkalmazottai számára – zöld).</w:t>
      </w:r>
    </w:p>
    <w:p>
      <w:pPr>
        <w:pStyle w:val="Tiret0"/>
        <w:rPr>
          <w:noProof/>
        </w:rPr>
      </w:pPr>
      <w:r>
        <w:rPr>
          <w:noProof/>
        </w:rPr>
        <w:t>Autorització residència i treball (tartózkodási és munkavállalási engedély – zöld).</w:t>
      </w:r>
    </w:p>
    <w:p>
      <w:pPr>
        <w:pStyle w:val="Tiret0"/>
        <w:rPr>
          <w:noProof/>
        </w:rPr>
      </w:pPr>
      <w:r>
        <w:rPr>
          <w:noProof/>
        </w:rPr>
        <w:t>Autorització residència i treball del personal d’ensenyament (tartózkodási és munkavállalási engedély tanároknak – zöld).</w:t>
      </w:r>
    </w:p>
    <w:p>
      <w:pPr>
        <w:pStyle w:val="Tiret0"/>
        <w:rPr>
          <w:noProof/>
        </w:rPr>
      </w:pPr>
      <w:r>
        <w:rPr>
          <w:noProof/>
        </w:rPr>
        <w:t>Autorització temporal per estudis o per recerca (ideiglenes bevándorlási engedély tanulmányokhoz és kutatáshoz – zöld).</w:t>
      </w:r>
    </w:p>
    <w:p>
      <w:pPr>
        <w:pStyle w:val="Tiret0"/>
        <w:rPr>
          <w:noProof/>
        </w:rPr>
      </w:pPr>
      <w:r>
        <w:rPr>
          <w:noProof/>
        </w:rPr>
        <w:t>Autorització temporal en pràctiques formatives (ideiglenes bevándorlási engedély gyakornoki programokhoz és képzésekhez – zöld).</w:t>
      </w:r>
    </w:p>
    <w:p>
      <w:pPr>
        <w:pStyle w:val="Tiret0"/>
        <w:rPr>
          <w:noProof/>
        </w:rPr>
      </w:pPr>
      <w:r>
        <w:rPr>
          <w:noProof/>
        </w:rPr>
        <w:t>Autorització residència (tartózkodási engedély – zöld).</w:t>
      </w:r>
    </w:p>
    <w:p>
      <w:pPr>
        <w:autoSpaceDE w:val="0"/>
        <w:autoSpaceDN w:val="0"/>
        <w:spacing w:before="0" w:after="0"/>
        <w:jc w:val="left"/>
        <w:rPr>
          <w:rFonts w:eastAsia="Calibri"/>
          <w:noProof/>
          <w:szCs w:val="20"/>
        </w:rPr>
      </w:pPr>
    </w:p>
    <w:p>
      <w:pPr>
        <w:autoSpaceDE w:val="0"/>
        <w:autoSpaceDN w:val="0"/>
        <w:spacing w:before="0" w:after="0"/>
        <w:jc w:val="left"/>
        <w:rPr>
          <w:rFonts w:eastAsia="Calibri"/>
          <w:noProof/>
          <w:szCs w:val="20"/>
        </w:rPr>
      </w:pPr>
      <w:r>
        <w:rPr>
          <w:noProof/>
        </w:rPr>
        <w:t>KANADA:</w:t>
      </w:r>
    </w:p>
    <w:p>
      <w:pPr>
        <w:autoSpaceDE w:val="0"/>
        <w:autoSpaceDN w:val="0"/>
        <w:spacing w:before="0" w:after="0"/>
        <w:jc w:val="left"/>
        <w:rPr>
          <w:rFonts w:eastAsia="Calibri"/>
          <w:noProof/>
          <w:szCs w:val="20"/>
        </w:rPr>
      </w:pPr>
    </w:p>
    <w:p>
      <w:pPr>
        <w:pStyle w:val="Tiret0"/>
        <w:rPr>
          <w:noProof/>
        </w:rPr>
      </w:pPr>
      <w:r>
        <w:rPr>
          <w:noProof/>
        </w:rPr>
        <w:t>Permanent resident card (állandó tartózkodási kártya).</w:t>
      </w:r>
    </w:p>
    <w:p>
      <w:pPr>
        <w:pStyle w:val="Tiret0"/>
        <w:rPr>
          <w:noProof/>
        </w:rPr>
      </w:pPr>
      <w:r>
        <w:rPr>
          <w:noProof/>
        </w:rPr>
        <w:t>Permanent Resident Travel Document (PRTD) (az állandó tartózkodási engedéllyel rendelkezők úti okmánya).</w:t>
      </w:r>
    </w:p>
    <w:p>
      <w:pPr>
        <w:autoSpaceDE w:val="0"/>
        <w:autoSpaceDN w:val="0"/>
        <w:spacing w:before="0" w:after="0"/>
        <w:jc w:val="left"/>
        <w:outlineLvl w:val="0"/>
        <w:rPr>
          <w:rFonts w:eastAsia="Calibri"/>
          <w:noProof/>
          <w:szCs w:val="20"/>
        </w:rPr>
      </w:pPr>
    </w:p>
    <w:p>
      <w:pPr>
        <w:autoSpaceDE w:val="0"/>
        <w:autoSpaceDN w:val="0"/>
        <w:spacing w:before="0" w:after="0"/>
        <w:jc w:val="left"/>
        <w:outlineLvl w:val="0"/>
        <w:rPr>
          <w:rFonts w:eastAsia="Calibri"/>
          <w:noProof/>
          <w:szCs w:val="20"/>
        </w:rPr>
      </w:pPr>
      <w:r>
        <w:rPr>
          <w:noProof/>
        </w:rPr>
        <w:t>JAPÁN:</w:t>
      </w:r>
    </w:p>
    <w:p>
      <w:pPr>
        <w:autoSpaceDE w:val="0"/>
        <w:autoSpaceDN w:val="0"/>
        <w:spacing w:before="0" w:after="0"/>
        <w:jc w:val="left"/>
        <w:rPr>
          <w:rFonts w:eastAsia="Calibri"/>
          <w:noProof/>
          <w:szCs w:val="20"/>
        </w:rPr>
      </w:pPr>
    </w:p>
    <w:p>
      <w:pPr>
        <w:pStyle w:val="Tiret0"/>
        <w:rPr>
          <w:noProof/>
        </w:rPr>
      </w:pPr>
      <w:r>
        <w:rPr>
          <w:noProof/>
        </w:rPr>
        <w:t>Tartózkodási kártya.</w:t>
      </w:r>
    </w:p>
    <w:p>
      <w:pPr>
        <w:autoSpaceDE w:val="0"/>
        <w:autoSpaceDN w:val="0"/>
        <w:spacing w:before="0" w:after="0"/>
        <w:jc w:val="left"/>
        <w:rPr>
          <w:rFonts w:eastAsia="Calibri"/>
          <w:noProof/>
          <w:szCs w:val="20"/>
        </w:rPr>
      </w:pPr>
    </w:p>
    <w:p>
      <w:pPr>
        <w:autoSpaceDE w:val="0"/>
        <w:autoSpaceDN w:val="0"/>
        <w:spacing w:before="0" w:after="0"/>
        <w:jc w:val="left"/>
        <w:rPr>
          <w:rFonts w:eastAsia="Calibri"/>
          <w:noProof/>
          <w:szCs w:val="20"/>
        </w:rPr>
      </w:pPr>
      <w:r>
        <w:rPr>
          <w:noProof/>
        </w:rPr>
        <w:t>SAN MARINO:</w:t>
      </w:r>
    </w:p>
    <w:p>
      <w:pPr>
        <w:autoSpaceDE w:val="0"/>
        <w:autoSpaceDN w:val="0"/>
        <w:spacing w:before="0" w:after="0"/>
        <w:jc w:val="left"/>
        <w:rPr>
          <w:rFonts w:eastAsia="Calibri"/>
          <w:noProof/>
          <w:szCs w:val="20"/>
        </w:rPr>
      </w:pPr>
    </w:p>
    <w:p>
      <w:pPr>
        <w:pStyle w:val="Tiret0"/>
        <w:rPr>
          <w:noProof/>
        </w:rPr>
      </w:pPr>
      <w:r>
        <w:rPr>
          <w:noProof/>
        </w:rPr>
        <w:t>Permesso di soggiorno ordinario (egy év érvényességi idő, a lejárat napján megújítható).</w:t>
      </w:r>
    </w:p>
    <w:p>
      <w:pPr>
        <w:pStyle w:val="Tiret0"/>
        <w:rPr>
          <w:noProof/>
        </w:rPr>
      </w:pPr>
      <w:r>
        <w:rPr>
          <w:noProof/>
        </w:rPr>
        <w:t>Különleges tartózkodási engedélyek az alábbi okokból (egy év érvényességi idő, a lejárat napján megújítható): egyetemi tanulmányok, sport, egészségügyi ellátás, vallási okok, állami kórházakban ápolóként dolgozó személyek, diplomata feladatkörök, együttélés, kiskorúak engedélye, humanitárius okok, szülői engedély.</w:t>
      </w:r>
    </w:p>
    <w:p>
      <w:pPr>
        <w:pStyle w:val="Tiret0"/>
        <w:rPr>
          <w:noProof/>
        </w:rPr>
      </w:pPr>
      <w:r>
        <w:rPr>
          <w:noProof/>
        </w:rPr>
        <w:t>Az időszaki és ideiglenes munkavállalási engedélyek (11 hónap érvényességi idő, a lejárat napján megújítható).</w:t>
      </w:r>
    </w:p>
    <w:p>
      <w:pPr>
        <w:pStyle w:val="Tiret0"/>
        <w:rPr>
          <w:noProof/>
        </w:rPr>
      </w:pPr>
      <w:r>
        <w:rPr>
          <w:noProof/>
        </w:rPr>
        <w:t>Személyazonosító igazolvány olyan személyek számára, akik San Marinoban hivatalos tartózkodási hellyel “residenza” rendelkeznek (öt év érvényességi idő).</w:t>
      </w:r>
    </w:p>
    <w:p>
      <w:pPr>
        <w:autoSpaceDE w:val="0"/>
        <w:autoSpaceDN w:val="0"/>
        <w:spacing w:before="0" w:after="0"/>
        <w:rPr>
          <w:rFonts w:eastAsia="Calibri"/>
          <w:noProof/>
          <w:szCs w:val="20"/>
        </w:rPr>
      </w:pPr>
    </w:p>
    <w:p>
      <w:pPr>
        <w:autoSpaceDE w:val="0"/>
        <w:autoSpaceDN w:val="0"/>
        <w:spacing w:before="0" w:after="0"/>
        <w:rPr>
          <w:rFonts w:eastAsia="Calibri"/>
          <w:noProof/>
          <w:szCs w:val="20"/>
        </w:rPr>
      </w:pPr>
      <w:r>
        <w:rPr>
          <w:noProof/>
        </w:rPr>
        <w:t>AMERIKAI EGYESÜLT ÁLLAMOK:</w:t>
      </w:r>
    </w:p>
    <w:p>
      <w:pPr>
        <w:autoSpaceDE w:val="0"/>
        <w:autoSpaceDN w:val="0"/>
        <w:spacing w:before="0" w:after="0"/>
        <w:rPr>
          <w:rFonts w:eastAsia="Calibri"/>
          <w:noProof/>
          <w:szCs w:val="20"/>
        </w:rPr>
      </w:pPr>
    </w:p>
    <w:p>
      <w:pPr>
        <w:pStyle w:val="Tiret0"/>
        <w:rPr>
          <w:noProof/>
        </w:rPr>
      </w:pPr>
      <w:r>
        <w:rPr>
          <w:noProof/>
        </w:rPr>
        <w:t>Érvényes, le nem járt bevándorló vízum.</w:t>
      </w:r>
    </w:p>
    <w:p>
      <w:pPr>
        <w:pStyle w:val="Tiret0"/>
        <w:rPr>
          <w:noProof/>
        </w:rPr>
      </w:pPr>
      <w:r>
        <w:rPr>
          <w:noProof/>
        </w:rPr>
        <w:t>Elfogadható a beutazás helye szerinti kikötőben egy évig a tartózkodás ideiglenes igazolásaként, az I-551 kártya előállításáig.</w:t>
      </w:r>
    </w:p>
    <w:p>
      <w:pPr>
        <w:pStyle w:val="Tiret0"/>
        <w:rPr>
          <w:noProof/>
        </w:rPr>
      </w:pPr>
      <w:r>
        <w:rPr>
          <w:noProof/>
        </w:rPr>
        <w:t>Érvényes, le nem járt Form I-551 (Permanent Resident Card).</w:t>
      </w:r>
    </w:p>
    <w:p>
      <w:pPr>
        <w:pStyle w:val="Tiret0"/>
        <w:rPr>
          <w:noProof/>
        </w:rPr>
      </w:pPr>
      <w:r>
        <w:rPr>
          <w:noProof/>
        </w:rPr>
        <w:t>2 vagy 10 évig lehet érvényes – a befogadás osztályozásától függően.</w:t>
      </w:r>
    </w:p>
    <w:p>
      <w:pPr>
        <w:pStyle w:val="Tiret0"/>
        <w:rPr>
          <w:noProof/>
        </w:rPr>
      </w:pPr>
      <w:r>
        <w:rPr>
          <w:noProof/>
        </w:rPr>
        <w:t>Ha a kártyán nem szerepel lejárati dátum, a kártya utazás céljából érvényes.</w:t>
      </w:r>
    </w:p>
    <w:p>
      <w:pPr>
        <w:pStyle w:val="Tiret0"/>
        <w:rPr>
          <w:noProof/>
        </w:rPr>
      </w:pPr>
      <w:r>
        <w:rPr>
          <w:noProof/>
        </w:rPr>
        <w:t>Érvényes, le nem járt Form I-327 (Re-entry Permit).</w:t>
      </w:r>
    </w:p>
    <w:p>
      <w:pPr>
        <w:pStyle w:val="Tiret0"/>
        <w:rPr>
          <w:noProof/>
        </w:rPr>
      </w:pPr>
      <w:r>
        <w:rPr>
          <w:noProof/>
        </w:rPr>
        <w:t>Érvényes, le nem járt Form I-571 (Menekültek úti okmánya elfogadható “Permanent Resident Alien”-ként).”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III. MELLÉKLET</w:t>
      </w:r>
    </w:p>
    <w:p>
      <w:pPr>
        <w:jc w:val="center"/>
        <w:rPr>
          <w:rStyle w:val="Marker"/>
          <w:b/>
          <w:noProof/>
        </w:rPr>
      </w:pPr>
      <w:r>
        <w:rPr>
          <w:noProof/>
        </w:rPr>
        <w:br/>
        <w:t>„VI. MELLÉKLET</w:t>
      </w:r>
    </w:p>
    <w:p>
      <w:pPr>
        <w:jc w:val="center"/>
        <w:rPr>
          <w:noProof/>
        </w:rPr>
      </w:pPr>
      <w:r>
        <w:rPr>
          <w:b/>
          <w:bCs/>
          <w:noProof/>
          <w:u w:val="single"/>
        </w:rPr>
        <w:br/>
      </w:r>
      <w:r>
        <w:rPr>
          <w:noProof/>
          <w:lang w:val="en-US" w:eastAsia="en-US" w:bidi="ar-SA"/>
        </w:rPr>
        <w:drawing>
          <wp:inline distT="0" distB="0" distL="0" distR="0">
            <wp:extent cx="2387600" cy="160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 w:themeFill="background1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FORMANYOMTATVÁNY A VÍZUM KIADÁSÁNAK ELUTASÍTÁSÁRA, A VÍZUM MEGSEMMISÍTÉSÉRE VAGY A VÍZUM VISSZAVONÁSÁRA VONATKOZÓ INDOKOKRÓL SZÓLÓ ÉRTESÍTÉS CÉLJÁRA</w:t>
      </w:r>
    </w:p>
    <w:p>
      <w:pPr>
        <w:shd w:val="clear" w:color="auto" w:fill="FFFFFF" w:themeFill="background1"/>
        <w:spacing w:line="360" w:lineRule="auto"/>
        <w:jc w:val="center"/>
        <w:outlineLvl w:val="0"/>
        <w:rPr>
          <w:rFonts w:eastAsia="Times New Roman"/>
          <w:noProof/>
          <w:sz w:val="36"/>
          <w:szCs w:val="36"/>
        </w:rPr>
      </w:pPr>
      <w:r>
        <w:rPr>
          <w:noProof/>
          <w:sz w:val="36"/>
        </w:rPr>
        <w:t>VÍZUM KIADÁSÁNAK ELUTASÍTÁSA / VÍZUM MEGSEMMISÍTÉSE / VÍZUM VISSZAVONÁSA</w:t>
      </w:r>
    </w:p>
    <w:p>
      <w:pPr>
        <w:shd w:val="clear" w:color="auto" w:fill="FFFFFF" w:themeFill="background1"/>
        <w:jc w:val="left"/>
        <w:rPr>
          <w:rFonts w:eastAsia="Times New Roman"/>
          <w:noProof/>
          <w:szCs w:val="24"/>
        </w:rPr>
      </w:pPr>
      <w:r>
        <w:rPr>
          <w:noProof/>
        </w:rPr>
        <w:t>Tisztelt _______________________________!</w:t>
      </w:r>
    </w:p>
    <w:p>
      <w:pPr>
        <w:shd w:val="clear" w:color="auto" w:fill="FFFFFF" w:themeFill="background1"/>
        <w:jc w:val="left"/>
        <w:rPr>
          <w:rFonts w:eastAsia="Times New Roman"/>
          <w:noProof/>
          <w:szCs w:val="24"/>
        </w:rPr>
      </w:pPr>
      <w:r>
        <w:rPr>
          <w:rFonts w:eastAsia="Times New Roman"/>
          <w:noProof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 xml:space="preserve">A ________________-i ________________ Nagykövetség/Főkonzulátus/Konzulátus/[egyéb illetékes hatóság]; </w:t>
      </w:r>
    </w:p>
    <w:p>
      <w:pPr>
        <w:shd w:val="clear" w:color="auto" w:fill="FFFFFF" w:themeFill="background1"/>
        <w:jc w:val="left"/>
        <w:rPr>
          <w:rFonts w:eastAsia="Times New Roman"/>
          <w:noProof/>
          <w:szCs w:val="24"/>
        </w:rPr>
      </w:pPr>
      <w:r>
        <w:rPr>
          <w:rFonts w:eastAsia="Times New Roman"/>
          <w:noProof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>A ____________________-i [egyéb illetékes hatóság];</w:t>
      </w:r>
    </w:p>
    <w:p>
      <w:pPr>
        <w:shd w:val="clear" w:color="auto" w:fill="FFFFFF" w:themeFill="background1"/>
        <w:jc w:val="left"/>
        <w:rPr>
          <w:rFonts w:eastAsia="Times New Roman"/>
          <w:bCs/>
          <w:noProof/>
          <w:color w:val="000000"/>
          <w:szCs w:val="24"/>
        </w:rPr>
      </w:pPr>
      <w:r>
        <w:rPr>
          <w:rFonts w:eastAsia="Times New Roman"/>
          <w:noProof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</w:r>
      <w:r>
        <w:rPr>
          <w:noProof/>
          <w:color w:val="000000"/>
        </w:rPr>
        <w:t>A személyek ellenőrzéséért ________________________-ban/-ben felelős hatóságok</w:t>
      </w:r>
    </w:p>
    <w:p>
      <w:pPr>
        <w:shd w:val="clear" w:color="auto" w:fill="FFFFFF" w:themeFill="background1"/>
        <w:jc w:val="left"/>
        <w:rPr>
          <w:rFonts w:eastAsia="Times New Roman"/>
          <w:bCs/>
          <w:noProof/>
          <w:color w:val="000000"/>
          <w:szCs w:val="24"/>
        </w:rPr>
      </w:pPr>
      <w:r>
        <w:rPr>
          <w:noProof/>
          <w:color w:val="000000"/>
        </w:rPr>
        <w:t>megvizsgálták</w:t>
      </w:r>
    </w:p>
    <w:p>
      <w:pPr>
        <w:shd w:val="clear" w:color="auto" w:fill="FFFFFF" w:themeFill="background1"/>
        <w:jc w:val="left"/>
        <w:rPr>
          <w:rFonts w:eastAsia="Times New Roman"/>
          <w:bCs/>
          <w:noProof/>
          <w:color w:val="000000"/>
          <w:szCs w:val="24"/>
        </w:rPr>
      </w:pPr>
      <w:r>
        <w:rPr>
          <w:rFonts w:eastAsia="Times New Roman"/>
          <w:noProof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</w:r>
      <w:r>
        <w:rPr>
          <w:noProof/>
          <w:color w:val="000000"/>
        </w:rPr>
        <w:t>vízumkérelmét;</w:t>
      </w:r>
    </w:p>
    <w:p>
      <w:pPr>
        <w:shd w:val="clear" w:color="auto" w:fill="FFFFFF" w:themeFill="background1"/>
        <w:jc w:val="left"/>
        <w:rPr>
          <w:rFonts w:eastAsia="Times New Roman"/>
          <w:bCs/>
          <w:noProof/>
          <w:color w:val="000000"/>
          <w:szCs w:val="24"/>
        </w:rPr>
      </w:pPr>
      <w:r>
        <w:rPr>
          <w:noProof/>
        </w:rPr>
        <w:t xml:space="preserve"> </w:t>
      </w:r>
      <w:r>
        <w:rPr>
          <w:rFonts w:eastAsia="Times New Roman"/>
          <w:noProof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 xml:space="preserve">__________ sz. </w:t>
      </w:r>
      <w:r>
        <w:rPr>
          <w:noProof/>
          <w:color w:val="000000"/>
        </w:rPr>
        <w:t>vízumát, kiadva:_______________ [nap/hónap/év].</w:t>
      </w:r>
    </w:p>
    <w:p>
      <w:pPr>
        <w:shd w:val="clear" w:color="auto" w:fill="FFFFFF" w:themeFill="background1"/>
        <w:jc w:val="left"/>
        <w:rPr>
          <w:rFonts w:eastAsia="Times New Roman"/>
          <w:noProof/>
          <w:color w:val="000000"/>
          <w:szCs w:val="24"/>
        </w:rPr>
      </w:pPr>
      <w:r>
        <w:rPr>
          <w:rFonts w:eastAsia="Times New Roman"/>
          <w:noProof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</w:r>
      <w:r>
        <w:rPr>
          <w:noProof/>
          <w:color w:val="000000"/>
        </w:rPr>
        <w:t xml:space="preserve">A vízum kiadását elutasították. </w:t>
      </w:r>
      <w:r>
        <w:rPr>
          <w:rFonts w:eastAsia="Times New Roman"/>
          <w:noProof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 xml:space="preserve"> A vízumot megsemmisítették. </w:t>
      </w:r>
      <w:r>
        <w:rPr>
          <w:rFonts w:eastAsia="Times New Roman"/>
          <w:noProof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 xml:space="preserve"> A vízumot visszavonták.</w:t>
      </w:r>
    </w:p>
    <w:p>
      <w:pPr>
        <w:shd w:val="clear" w:color="auto" w:fill="FFFFFF" w:themeFill="background1"/>
        <w:jc w:val="left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>E határozatot az alábbi indok(ok) alapján hozták:</w:t>
      </w:r>
    </w:p>
    <w:p>
      <w:pPr>
        <w:shd w:val="clear" w:color="auto" w:fill="FFFFFF" w:themeFill="background1"/>
        <w:jc w:val="left"/>
        <w:rPr>
          <w:rFonts w:eastAsia="Times New Roman"/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>hamis, hamisított vagy csalárd módon felhasznált úti okmányt mutatott be</w:t>
      </w:r>
    </w:p>
    <w:p>
      <w:pPr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>
        <w:rPr>
          <w:noProof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ab/>
        <w:t>nem igazolta a tervezett tartózkodás célját és feltételeit.</w:t>
      </w:r>
    </w:p>
    <w:p>
      <w:pPr>
        <w:ind w:left="720" w:firstLine="720"/>
        <w:rPr>
          <w:noProof/>
        </w:rPr>
      </w:pPr>
    </w:p>
    <w:p>
      <w:pPr>
        <w:shd w:val="clear" w:color="auto" w:fill="FFFFFF" w:themeFill="background1"/>
        <w:jc w:val="left"/>
        <w:rPr>
          <w:rFonts w:eastAsia="Times New Roman"/>
          <w:noProof/>
          <w:szCs w:val="24"/>
        </w:rPr>
      </w:pPr>
      <w:r>
        <w:rPr>
          <w:b/>
          <w:noProof/>
        </w:rPr>
        <w:t>3.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 xml:space="preserve">nem nyújtott be igazolást arról, hogy megfelelő anyagi fedezettel rendelkezik a tervezett tartózkodás időtartamára; illetve a származási vagy a lakóhely szerinti országba való visszatéréshez vagy egy olyan harmadik országba történő átutazáshoz, ahová biztosan beengedik </w:t>
      </w:r>
    </w:p>
    <w:p>
      <w:pPr>
        <w:tabs>
          <w:tab w:val="left" w:pos="720"/>
        </w:tabs>
        <w:ind w:left="1440" w:hanging="1440"/>
        <w:rPr>
          <w:noProof/>
        </w:rPr>
      </w:pPr>
      <w:r>
        <w:rPr>
          <w:b/>
          <w:noProof/>
        </w:rPr>
        <w:t>4.</w:t>
      </w:r>
      <w:r>
        <w:rPr>
          <w:noProof/>
        </w:rPr>
        <w:tab/>
      </w:r>
      <w:r>
        <w:rPr>
          <w:noProof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ab/>
        <w:t>nem nyújtott be igazolást arról, hogy módjában áll törvényes módon megfelelő anyagi fedezetet szerezni a tervezett tartózkodás időtartamára; illetve a származási vagy a lakóhely szerinti országba való visszatéréshez vagy egy olyan harmadik országba történő átutazáshoz, ahová biztosan beengedik</w:t>
      </w:r>
    </w:p>
    <w:p>
      <w:pPr>
        <w:shd w:val="clear" w:color="auto" w:fill="FFFFFF" w:themeFill="background1"/>
        <w:tabs>
          <w:tab w:val="left" w:pos="600"/>
          <w:tab w:val="left" w:pos="1440"/>
        </w:tabs>
        <w:jc w:val="left"/>
        <w:rPr>
          <w:rFonts w:eastAsia="Times New Roman"/>
          <w:noProof/>
          <w:color w:val="000000"/>
          <w:szCs w:val="24"/>
        </w:rPr>
      </w:pPr>
      <w:r>
        <w:rPr>
          <w:noProof/>
        </w:rPr>
        <w:t>5.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</w:r>
      <w:r>
        <w:rPr>
          <w:noProof/>
          <w:color w:val="000000"/>
        </w:rPr>
        <w:t>a folyó 180 napos időszakban már 90 napot a tagállamok területén tartózkodott egységes vízum vagy korlátozott területi érvényességű vízum alapján</w:t>
      </w:r>
    </w:p>
    <w:p>
      <w:pPr>
        <w:shd w:val="clear" w:color="auto" w:fill="FFFFFF" w:themeFill="background1"/>
        <w:tabs>
          <w:tab w:val="left" w:pos="600"/>
          <w:tab w:val="left" w:pos="1440"/>
        </w:tabs>
        <w:jc w:val="left"/>
        <w:rPr>
          <w:rFonts w:eastAsia="Times New Roman"/>
          <w:i/>
          <w:noProof/>
          <w:szCs w:val="24"/>
        </w:rPr>
      </w:pPr>
      <w:r>
        <w:rPr>
          <w:noProof/>
        </w:rPr>
        <w:t>6.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>a schengeni információs rendszerben (SIS) beléptetési tilalmat elrendelő figyelmeztető jelzés van érvényben, melyet ……………… (</w:t>
      </w:r>
      <w:r>
        <w:rPr>
          <w:i/>
          <w:noProof/>
        </w:rPr>
        <w:t>tagállam neve)</w:t>
      </w:r>
      <w:r>
        <w:rPr>
          <w:noProof/>
        </w:rPr>
        <w:t xml:space="preserve"> jegyzett be</w:t>
      </w:r>
    </w:p>
    <w:p>
      <w:pPr>
        <w:shd w:val="clear" w:color="auto" w:fill="FFFFFF" w:themeFill="background1"/>
        <w:tabs>
          <w:tab w:val="left" w:pos="600"/>
          <w:tab w:val="left" w:pos="1440"/>
        </w:tabs>
        <w:jc w:val="left"/>
        <w:rPr>
          <w:rFonts w:eastAsia="Times New Roman"/>
          <w:i/>
          <w:noProof/>
          <w:szCs w:val="24"/>
        </w:rPr>
      </w:pPr>
      <w:r>
        <w:rPr>
          <w:b/>
          <w:noProof/>
        </w:rPr>
        <w:t>7.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>egy vagy több tagállam úgy tekinti, hogy Ön veszélyt jelent ……………… (</w:t>
      </w:r>
      <w:r>
        <w:rPr>
          <w:i/>
          <w:noProof/>
        </w:rPr>
        <w:t>tagállam(ok) neve)</w:t>
      </w:r>
      <w:r>
        <w:rPr>
          <w:noProof/>
        </w:rPr>
        <w:t xml:space="preserve"> közrendjére vagy belső biztonságára</w:t>
      </w:r>
    </w:p>
    <w:p>
      <w:pPr>
        <w:shd w:val="clear" w:color="auto" w:fill="FFFFFF" w:themeFill="background1"/>
        <w:tabs>
          <w:tab w:val="left" w:pos="600"/>
          <w:tab w:val="left" w:pos="1440"/>
        </w:tabs>
        <w:ind w:left="1440" w:hanging="1440"/>
        <w:jc w:val="left"/>
        <w:rPr>
          <w:rFonts w:eastAsia="Times New Roman"/>
          <w:i/>
          <w:noProof/>
          <w:szCs w:val="24"/>
        </w:rPr>
      </w:pPr>
      <w:r>
        <w:rPr>
          <w:b/>
          <w:noProof/>
        </w:rPr>
        <w:t>8.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>egy vagy több tagállam úgy tekinti, hogy Ön veszélyt jelent ……………… (</w:t>
      </w:r>
      <w:r>
        <w:rPr>
          <w:i/>
          <w:noProof/>
        </w:rPr>
        <w:t>tagállam(ok) neve)</w:t>
      </w:r>
      <w:r>
        <w:rPr>
          <w:noProof/>
        </w:rPr>
        <w:t xml:space="preserve"> az 562/2006/EK rendelet (Schengeni határ-ellenőrzési kódex) 2. cikkének 19. pontjában meghatározottak szerint a közegészségére</w:t>
      </w:r>
    </w:p>
    <w:p>
      <w:pPr>
        <w:shd w:val="clear" w:color="auto" w:fill="FFFFFF" w:themeFill="background1"/>
        <w:tabs>
          <w:tab w:val="left" w:pos="600"/>
          <w:tab w:val="left" w:pos="1440"/>
        </w:tabs>
        <w:ind w:left="1440" w:hanging="1440"/>
        <w:jc w:val="left"/>
        <w:rPr>
          <w:rFonts w:eastAsia="Times New Roman"/>
          <w:noProof/>
          <w:szCs w:val="24"/>
        </w:rPr>
      </w:pPr>
      <w:r>
        <w:rPr>
          <w:b/>
          <w:noProof/>
        </w:rPr>
        <w:t>9.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>egy vagy több tagállam úgy tekinti, hogy Ön veszélyt jelent ……………… (</w:t>
      </w:r>
      <w:r>
        <w:rPr>
          <w:i/>
          <w:noProof/>
        </w:rPr>
        <w:t>tagállam(ok) neve)</w:t>
      </w:r>
      <w:r>
        <w:rPr>
          <w:noProof/>
        </w:rPr>
        <w:t xml:space="preserve"> nemzetközi kapcsolataira</w:t>
      </w:r>
    </w:p>
    <w:p>
      <w:pPr>
        <w:shd w:val="clear" w:color="auto" w:fill="FFFFFF" w:themeFill="background1"/>
        <w:tabs>
          <w:tab w:val="left" w:pos="600"/>
          <w:tab w:val="left" w:pos="1440"/>
        </w:tabs>
        <w:jc w:val="left"/>
        <w:rPr>
          <w:rFonts w:eastAsia="Times New Roman"/>
          <w:noProof/>
          <w:szCs w:val="24"/>
        </w:rPr>
      </w:pPr>
      <w:r>
        <w:rPr>
          <w:noProof/>
        </w:rPr>
        <w:t>10.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>a tervezett tartózkodás céljának és feltételeinek indokolására benyújtott információ nem tekinthető megbízhatónak</w:t>
      </w:r>
    </w:p>
    <w:p>
      <w:pPr>
        <w:shd w:val="clear" w:color="auto" w:fill="FFFFFF" w:themeFill="background1"/>
        <w:tabs>
          <w:tab w:val="left" w:pos="600"/>
        </w:tabs>
        <w:ind w:left="1440" w:hanging="1440"/>
        <w:jc w:val="left"/>
        <w:rPr>
          <w:rFonts w:eastAsia="Times New Roman"/>
          <w:b/>
          <w:i/>
          <w:noProof/>
          <w:szCs w:val="24"/>
        </w:rPr>
      </w:pPr>
      <w:r>
        <w:rPr>
          <w:noProof/>
        </w:rPr>
        <w:t>11.</w:t>
      </w:r>
      <w:r>
        <w:rPr>
          <w:noProof/>
        </w:rPr>
        <w:tab/>
      </w:r>
      <w:r>
        <w:rPr>
          <w:rFonts w:eastAsia="Times New Roman"/>
          <w:bCs/>
          <w:noProof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bCs/>
          <w:noProof/>
          <w:szCs w:val="24"/>
        </w:rPr>
        <w:instrText xml:space="preserve"> FORMCHECKBOX </w:instrText>
      </w:r>
      <w:r>
        <w:rPr>
          <w:rFonts w:eastAsia="Times New Roman"/>
          <w:bCs/>
          <w:noProof/>
          <w:szCs w:val="24"/>
        </w:rPr>
      </w:r>
      <w:r>
        <w:rPr>
          <w:rFonts w:eastAsia="Times New Roman"/>
          <w:bCs/>
          <w:noProof/>
          <w:szCs w:val="24"/>
        </w:rPr>
        <w:fldChar w:fldCharType="separate"/>
      </w:r>
      <w:r>
        <w:rPr>
          <w:rFonts w:eastAsia="Times New Roman"/>
          <w:bCs/>
          <w:noProof/>
          <w:szCs w:val="24"/>
        </w:rPr>
        <w:fldChar w:fldCharType="end"/>
      </w:r>
      <w:r>
        <w:rPr>
          <w:noProof/>
        </w:rPr>
        <w:tab/>
        <w:t>észszerű kételyek merültek fel a megtett nyilatkozatok megbízhatóságát illetően</w:t>
      </w:r>
      <w:r>
        <w:rPr>
          <w:b/>
          <w:noProof/>
        </w:rPr>
        <w:t>a következő tekintetben:</w:t>
      </w:r>
      <w:r>
        <w:rPr>
          <w:b/>
          <w:i/>
          <w:noProof/>
        </w:rPr>
        <w:t>……. (fejtse ki)</w:t>
      </w:r>
    </w:p>
    <w:p>
      <w:pPr>
        <w:shd w:val="clear" w:color="auto" w:fill="FFFFFF" w:themeFill="background1"/>
        <w:tabs>
          <w:tab w:val="left" w:pos="600"/>
          <w:tab w:val="left" w:pos="1440"/>
        </w:tabs>
        <w:jc w:val="left"/>
        <w:rPr>
          <w:rFonts w:eastAsia="Times New Roman"/>
          <w:bCs/>
          <w:noProof/>
          <w:szCs w:val="24"/>
        </w:rPr>
      </w:pPr>
      <w:r>
        <w:rPr>
          <w:noProof/>
        </w:rPr>
        <w:t>12.</w:t>
      </w:r>
      <w:r>
        <w:rPr>
          <w:noProof/>
        </w:rPr>
        <w:tab/>
      </w:r>
      <w:r>
        <w:rPr>
          <w:rFonts w:eastAsia="Times New Roman"/>
          <w:bCs/>
          <w:noProof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bCs/>
          <w:noProof/>
          <w:szCs w:val="24"/>
        </w:rPr>
        <w:instrText xml:space="preserve"> FORMCHECKBOX </w:instrText>
      </w:r>
      <w:r>
        <w:rPr>
          <w:rFonts w:eastAsia="Times New Roman"/>
          <w:bCs/>
          <w:noProof/>
          <w:szCs w:val="24"/>
        </w:rPr>
      </w:r>
      <w:r>
        <w:rPr>
          <w:rFonts w:eastAsia="Times New Roman"/>
          <w:bCs/>
          <w:noProof/>
          <w:szCs w:val="24"/>
        </w:rPr>
        <w:fldChar w:fldCharType="separate"/>
      </w:r>
      <w:r>
        <w:rPr>
          <w:rFonts w:eastAsia="Times New Roman"/>
          <w:bCs/>
          <w:noProof/>
          <w:szCs w:val="24"/>
        </w:rPr>
        <w:fldChar w:fldCharType="end"/>
      </w:r>
      <w:r>
        <w:rPr>
          <w:noProof/>
        </w:rPr>
        <w:tab/>
        <w:t>észszerű kételyek merültek fel a benyújtott igazoló dokumentumok megbízhatóságát, hitelességét vagy tartalmuk helytállóságát illetően</w:t>
      </w:r>
    </w:p>
    <w:p>
      <w:pPr>
        <w:shd w:val="clear" w:color="auto" w:fill="FFFFFF" w:themeFill="background1"/>
        <w:tabs>
          <w:tab w:val="left" w:pos="600"/>
          <w:tab w:val="left" w:pos="1440"/>
        </w:tabs>
        <w:jc w:val="left"/>
        <w:rPr>
          <w:rFonts w:eastAsia="Times New Roman"/>
          <w:noProof/>
          <w:szCs w:val="24"/>
        </w:rPr>
      </w:pPr>
      <w:r>
        <w:rPr>
          <w:noProof/>
        </w:rPr>
        <w:t>13.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>nem lehetett bizonyossággal megállapítani, hogy a vízum érvényességi idejének lejárta előtt el szándékozik hagyni a tagállamok területét</w:t>
      </w:r>
    </w:p>
    <w:p>
      <w:pPr>
        <w:shd w:val="clear" w:color="auto" w:fill="FFFFFF" w:themeFill="background1"/>
        <w:tabs>
          <w:tab w:val="left" w:pos="600"/>
          <w:tab w:val="left" w:pos="1440"/>
        </w:tabs>
        <w:jc w:val="left"/>
        <w:rPr>
          <w:rFonts w:eastAsia="Times New Roman"/>
          <w:noProof/>
          <w:color w:val="000000"/>
          <w:szCs w:val="24"/>
        </w:rPr>
      </w:pPr>
      <w:r>
        <w:rPr>
          <w:noProof/>
        </w:rPr>
        <w:t>14.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</w:r>
      <w:r>
        <w:rPr>
          <w:noProof/>
          <w:color w:val="000000"/>
        </w:rPr>
        <w:t>a vízum határon történő kérelmezésének alátámasztásához nem nyújtott megfelelő bizonyítékot arra, hogy nem állt módjában előzetesen vízumot igényelni</w:t>
      </w:r>
    </w:p>
    <w:p>
      <w:pPr>
        <w:shd w:val="clear" w:color="auto" w:fill="FFFFFF" w:themeFill="background1"/>
        <w:tabs>
          <w:tab w:val="left" w:pos="600"/>
          <w:tab w:val="left" w:pos="1440"/>
        </w:tabs>
        <w:jc w:val="left"/>
        <w:rPr>
          <w:rFonts w:eastAsia="Times New Roman"/>
          <w:noProof/>
          <w:szCs w:val="24"/>
        </w:rPr>
      </w:pPr>
      <w:r>
        <w:rPr>
          <w:noProof/>
          <w:color w:val="000000"/>
        </w:rPr>
        <w:t>15.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 xml:space="preserve">nem igazolta a tervezett repülőtéri tranzit célját és feltételeit </w:t>
      </w:r>
    </w:p>
    <w:p>
      <w:pPr>
        <w:shd w:val="clear" w:color="auto" w:fill="FFFFFF" w:themeFill="background1"/>
        <w:tabs>
          <w:tab w:val="left" w:pos="600"/>
          <w:tab w:val="left" w:pos="1440"/>
        </w:tabs>
        <w:jc w:val="left"/>
        <w:rPr>
          <w:rFonts w:eastAsia="Times New Roman"/>
          <w:b/>
          <w:bCs/>
          <w:noProof/>
          <w:szCs w:val="24"/>
        </w:rPr>
      </w:pPr>
      <w:r>
        <w:rPr>
          <w:noProof/>
        </w:rPr>
        <w:t xml:space="preserve">16. 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 xml:space="preserve">nem bizonyította, hogy rendelkezik a 14a. cikkben foglaltak szerinti megfelelő és érvényes utazási egészségbiztosítással </w:t>
      </w:r>
      <w:r>
        <w:rPr>
          <w:noProof/>
        </w:rPr>
        <w:tab/>
      </w:r>
      <w:r>
        <w:rPr>
          <w:noProof/>
        </w:rPr>
        <w:tab/>
      </w:r>
    </w:p>
    <w:p>
      <w:pPr>
        <w:shd w:val="clear" w:color="auto" w:fill="FFFFFF" w:themeFill="background1"/>
        <w:tabs>
          <w:tab w:val="left" w:pos="600"/>
        </w:tabs>
        <w:jc w:val="left"/>
        <w:rPr>
          <w:rFonts w:eastAsia="Times New Roman"/>
          <w:noProof/>
          <w:szCs w:val="24"/>
        </w:rPr>
      </w:pPr>
      <w:r>
        <w:rPr>
          <w:noProof/>
          <w:color w:val="000000"/>
        </w:rPr>
        <w:t>17.</w:t>
      </w:r>
      <w:r>
        <w:rPr>
          <w:noProof/>
        </w:rPr>
        <w:tab/>
      </w:r>
      <w:r>
        <w:rPr>
          <w:rFonts w:eastAsia="Times New Roman"/>
          <w:noProof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noProof/>
          <w:szCs w:val="24"/>
        </w:rPr>
        <w:instrText xml:space="preserve"> FORMCHECKBOX </w:instrText>
      </w:r>
      <w:r>
        <w:rPr>
          <w:rFonts w:eastAsia="Times New Roman"/>
          <w:noProof/>
          <w:szCs w:val="24"/>
        </w:rPr>
      </w:r>
      <w:r>
        <w:rPr>
          <w:rFonts w:eastAsia="Times New Roman"/>
          <w:noProof/>
          <w:szCs w:val="24"/>
        </w:rPr>
        <w:fldChar w:fldCharType="separate"/>
      </w:r>
      <w:r>
        <w:rPr>
          <w:rFonts w:eastAsia="Times New Roman"/>
          <w:noProof/>
          <w:szCs w:val="24"/>
        </w:rPr>
        <w:fldChar w:fldCharType="end"/>
      </w:r>
      <w:r>
        <w:rPr>
          <w:noProof/>
        </w:rPr>
        <w:tab/>
        <w:t>a vízum visszavonását a vízum birtokosa kérte.</w:t>
      </w:r>
    </w:p>
    <w:p>
      <w:pPr>
        <w:jc w:val="left"/>
        <w:rPr>
          <w:rFonts w:eastAsia="Times New Roman"/>
          <w:noProof/>
          <w:szCs w:val="24"/>
        </w:rPr>
      </w:pPr>
      <w:r>
        <w:rPr>
          <w:noProof/>
        </w:rPr>
        <w:t>További megjegyzések:</w:t>
      </w:r>
    </w:p>
    <w:p>
      <w:pPr>
        <w:jc w:val="left"/>
        <w:rPr>
          <w:rFonts w:eastAsia="Times New Roman"/>
          <w:noProof/>
          <w:szCs w:val="24"/>
        </w:rPr>
      </w:pPr>
      <w:r>
        <w:rPr>
          <w:noProof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jc w:val="left"/>
        <w:rPr>
          <w:rFonts w:eastAsia="Times New Roman"/>
          <w:noProof/>
          <w:color w:val="000000"/>
          <w:szCs w:val="24"/>
        </w:rPr>
      </w:pPr>
    </w:p>
    <w:p>
      <w:pPr>
        <w:jc w:val="left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>Ön fellebbezést nyújthat be a vízum kiadásának elutasításáról / a vízum megsemmisítéséről / a vízum visszavonásáról szóló határozat ellen.</w:t>
      </w:r>
    </w:p>
    <w:p>
      <w:pPr>
        <w:jc w:val="left"/>
        <w:rPr>
          <w:rFonts w:eastAsia="Times New Roman"/>
          <w:i/>
          <w:noProof/>
          <w:color w:val="000000"/>
          <w:szCs w:val="24"/>
        </w:rPr>
      </w:pPr>
      <w:r>
        <w:rPr>
          <w:noProof/>
          <w:color w:val="000000"/>
        </w:rPr>
        <w:t xml:space="preserve">A vízum kiadásának elutasításáról / a vízum megsemmisítéséről / a vízum visszavonásáról szóló határozat elleni fellebbezés szabályait az alábbi jogi aktus tartalmazza: </w:t>
      </w:r>
      <w:r>
        <w:rPr>
          <w:i/>
          <w:noProof/>
          <w:color w:val="000000"/>
        </w:rPr>
        <w:t>(hivatkozás a nemzeti jogszabályra):</w:t>
      </w:r>
    </w:p>
    <w:p>
      <w:pPr>
        <w:jc w:val="left"/>
        <w:rPr>
          <w:rFonts w:eastAsia="Times New Roman"/>
          <w:i/>
          <w:noProof/>
          <w:color w:val="000000"/>
          <w:szCs w:val="24"/>
        </w:rPr>
      </w:pPr>
    </w:p>
    <w:p>
      <w:pPr>
        <w:jc w:val="left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 xml:space="preserve">A fellebbezés benyújtása tekintetében illetékes hatóság: </w:t>
      </w:r>
      <w:r>
        <w:rPr>
          <w:i/>
          <w:noProof/>
          <w:color w:val="000000"/>
        </w:rPr>
        <w:t>(elérhetőségi adatok):</w:t>
      </w:r>
      <w:r>
        <w:rPr>
          <w:noProof/>
          <w:color w:val="000000"/>
        </w:rPr>
        <w:t xml:space="preserve"> …………………………………………………………………………………………………</w:t>
      </w:r>
    </w:p>
    <w:p>
      <w:pPr>
        <w:jc w:val="left"/>
        <w:rPr>
          <w:rFonts w:eastAsia="Times New Roman"/>
          <w:noProof/>
          <w:color w:val="000000"/>
          <w:szCs w:val="24"/>
        </w:rPr>
      </w:pPr>
    </w:p>
    <w:p>
      <w:pPr>
        <w:jc w:val="left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 xml:space="preserve">A követendő eljárással kapcsolatos információk a következő címen találhatók: </w:t>
      </w:r>
      <w:r>
        <w:rPr>
          <w:i/>
          <w:noProof/>
          <w:color w:val="000000"/>
        </w:rPr>
        <w:t>(elérhetőségi adatok):</w:t>
      </w:r>
      <w:r>
        <w:rPr>
          <w:noProof/>
          <w:color w:val="000000"/>
        </w:rPr>
        <w:t xml:space="preserve"> …………………………………………………………………………………………………</w:t>
      </w:r>
    </w:p>
    <w:p>
      <w:pPr>
        <w:jc w:val="left"/>
        <w:rPr>
          <w:rFonts w:eastAsia="Times New Roman"/>
          <w:noProof/>
          <w:color w:val="000000"/>
          <w:szCs w:val="24"/>
        </w:rPr>
      </w:pPr>
    </w:p>
    <w:p>
      <w:pPr>
        <w:jc w:val="left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>A fellebbezés benyújtásának határideje: (a határidő megjelölése):</w:t>
      </w:r>
    </w:p>
    <w:p>
      <w:pPr>
        <w:jc w:val="left"/>
        <w:rPr>
          <w:rFonts w:eastAsia="Times New Roman"/>
          <w:b/>
          <w:noProof/>
          <w:color w:val="000000"/>
          <w:szCs w:val="24"/>
        </w:rPr>
      </w:pPr>
      <w:r>
        <w:rPr>
          <w:noProof/>
          <w:color w:val="000000"/>
        </w:rPr>
        <w:t>…………………………………………………………………………………………………</w:t>
      </w:r>
      <w:r>
        <w:rPr>
          <w:b/>
          <w:noProof/>
          <w:color w:val="000000"/>
        </w:rPr>
        <w:t xml:space="preserve"> </w:t>
      </w:r>
    </w:p>
    <w:p>
      <w:pPr>
        <w:jc w:val="left"/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>Dátum és a nagykövetség/főkonzulátus/konzulátus/a személyek ellenőrzése tekintetében illetékes hatóság/más illetékes hatóság bélyegzője:</w:t>
      </w:r>
    </w:p>
    <w:p>
      <w:pPr>
        <w:jc w:val="left"/>
        <w:rPr>
          <w:rFonts w:eastAsia="Times New Roman"/>
          <w:noProof/>
          <w:color w:val="000000"/>
          <w:szCs w:val="24"/>
        </w:rPr>
      </w:pPr>
      <w:r>
        <w:rPr>
          <w:noProof/>
        </w:rPr>
        <w:t>Az érintett személy aláírása: ……………………………………………………………..”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Annexetitre"/>
        <w:rPr>
          <w:noProof/>
        </w:rPr>
      </w:pPr>
      <w:r>
        <w:rPr>
          <w:noProof/>
        </w:rPr>
        <w:t>IV. MELLÉKLET</w:t>
      </w:r>
    </w:p>
    <w:p>
      <w:pPr>
        <w:jc w:val="center"/>
        <w:rPr>
          <w:rStyle w:val="Marker"/>
          <w:b/>
          <w:noProof/>
        </w:rPr>
      </w:pPr>
      <w:r>
        <w:rPr>
          <w:noProof/>
        </w:rPr>
        <w:br/>
        <w:t>„X. MELLÉKLET</w:t>
      </w:r>
    </w:p>
    <w:p>
      <w:pPr>
        <w:keepNext/>
        <w:tabs>
          <w:tab w:val="left" w:pos="0"/>
        </w:tabs>
        <w:spacing w:before="360"/>
        <w:outlineLvl w:val="0"/>
        <w:rPr>
          <w:rFonts w:eastAsia="Calibri"/>
          <w:b/>
          <w:smallCaps/>
          <w:noProof/>
          <w:szCs w:val="20"/>
        </w:rPr>
      </w:pPr>
      <w:r>
        <w:rPr>
          <w:b/>
          <w:i/>
          <w:smallCaps/>
          <w:noProof/>
        </w:rPr>
        <w:t>A KÜLSŐ SZOLGÁLTATÓKKAL VALÓ EGYÜTTMŰKÖDÉS ESETÉN A VONATKOZÓ JOGI ESZKÖZBEN FELTÜNTETENDŐ MINIMUMKÖVETELMÉNYEK JEGYZÉKE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A. A jogi eszköz: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e rendelet 43. cikke (3) bekezdésével összhangban felsorolja a külső szolgáltató által elvégzendő feladatokat,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feltünteti a külső szolgáltató működési helyeit, valamint azt a konzulátust, amelyhez az egyes igénylési központ továbbítja a kérelmeket;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 xml:space="preserve">felsorolja, milyen szolgáltatásokat fedez a kötelező szolgáltatási díj 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utasítja a szolgáltatót, hogy egyértelmű tájékoztatást nyújtson a nyilvánosságnak arról, hogy a további díjak fakultatív szolgáltatásokat fedeznek.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B. A külső szolgáltató a feladatai ellátása során az adatvédelem vonatkozásában:</w:t>
      </w:r>
    </w:p>
    <w:p>
      <w:pPr>
        <w:pStyle w:val="Point1"/>
        <w:rPr>
          <w:noProof/>
        </w:rPr>
      </w:pPr>
      <w:r>
        <w:rPr>
          <w:noProof/>
        </w:rPr>
        <w:t>a)</w:t>
      </w:r>
      <w:r>
        <w:rPr>
          <w:noProof/>
        </w:rPr>
        <w:tab/>
        <w:t>minden esetben megakadályozza az adatok mindennemű jogosulatlan olvasását, másolását, módosítását vagy törlését, különösen a kérelmek feldolgozása tekintetében illetékes tagállam(ok) diplomáciai vagy konzuli képviseletéhez való továbbításuk során;</w:t>
      </w:r>
    </w:p>
    <w:p>
      <w:pPr>
        <w:pStyle w:val="Point1"/>
        <w:rPr>
          <w:noProof/>
        </w:rPr>
      </w:pPr>
      <w:r>
        <w:rPr>
          <w:noProof/>
        </w:rPr>
        <w:t>b)</w:t>
      </w:r>
      <w:r>
        <w:rPr>
          <w:noProof/>
        </w:rPr>
        <w:tab/>
        <w:t>az érintett tagállam(ok)tól kapott utasításoknak megfelelően továbbítja az adatokat</w:t>
      </w:r>
    </w:p>
    <w:p>
      <w:pPr>
        <w:pStyle w:val="Tiret1"/>
        <w:numPr>
          <w:ilvl w:val="0"/>
          <w:numId w:val="12"/>
        </w:numPr>
        <w:rPr>
          <w:noProof/>
        </w:rPr>
      </w:pPr>
      <w:r>
        <w:rPr>
          <w:noProof/>
        </w:rPr>
        <w:t>elektronikus úton, titkosított formában, vagy</w:t>
      </w:r>
    </w:p>
    <w:p>
      <w:pPr>
        <w:pStyle w:val="Tiret1"/>
        <w:rPr>
          <w:noProof/>
        </w:rPr>
      </w:pPr>
      <w:r>
        <w:rPr>
          <w:noProof/>
        </w:rPr>
        <w:t>fizikailag, védett formában;</w:t>
      </w:r>
    </w:p>
    <w:p>
      <w:pPr>
        <w:pStyle w:val="Point1"/>
        <w:rPr>
          <w:noProof/>
        </w:rPr>
      </w:pPr>
      <w:r>
        <w:rPr>
          <w:noProof/>
        </w:rPr>
        <w:t>c)</w:t>
      </w:r>
      <w:r>
        <w:rPr>
          <w:noProof/>
        </w:rPr>
        <w:tab/>
        <w:t>a lehető leghamarabb továbbítja az adatokat:</w:t>
      </w:r>
    </w:p>
    <w:p>
      <w:pPr>
        <w:pStyle w:val="Tiret1"/>
        <w:rPr>
          <w:noProof/>
        </w:rPr>
      </w:pPr>
      <w:r>
        <w:rPr>
          <w:noProof/>
        </w:rPr>
        <w:t>a fizikailag továbbított adatok esetében legalább hetente egyszer,</w:t>
      </w:r>
    </w:p>
    <w:p>
      <w:pPr>
        <w:pStyle w:val="Tiret1"/>
        <w:rPr>
          <w:noProof/>
        </w:rPr>
      </w:pPr>
      <w:r>
        <w:rPr>
          <w:noProof/>
        </w:rPr>
        <w:t>az elektronikus úton továbbított titkosított adatok esetében legkésőbb a felvételük napjának végén;</w:t>
      </w:r>
    </w:p>
    <w:p>
      <w:pPr>
        <w:pStyle w:val="Tiret1"/>
        <w:rPr>
          <w:noProof/>
        </w:rPr>
      </w:pPr>
      <w:r>
        <w:rPr>
          <w:noProof/>
        </w:rPr>
        <w:t xml:space="preserve">megfelelő módon biztosítja az egyéni kérelmek konzulátusra és a konzulátusról való továbbításának nyomon követését.  </w:t>
      </w:r>
    </w:p>
    <w:p>
      <w:pPr>
        <w:pStyle w:val="Point1"/>
        <w:rPr>
          <w:noProof/>
        </w:rPr>
      </w:pPr>
      <w:r>
        <w:rPr>
          <w:noProof/>
        </w:rPr>
        <w:t>d)</w:t>
      </w:r>
      <w:r>
        <w:rPr>
          <w:noProof/>
        </w:rPr>
        <w:tab/>
        <w:t>az adatokat továbbításuk után öt nappal haladéktalanul törli, és biztosítja, hogy kizárólag a kérelmező neve és elérhetőségi adatai maradjanak meg időpont-egyeztetés céljára, az útlevél száma mellett, az útlevélnek a kérelmezőhöz való visszajuttatásáig, majd öt nappal ezt követően töröljék ezeket;</w:t>
      </w:r>
    </w:p>
    <w:p>
      <w:pPr>
        <w:pStyle w:val="Point1"/>
        <w:rPr>
          <w:noProof/>
        </w:rPr>
      </w:pPr>
      <w:r>
        <w:rPr>
          <w:noProof/>
        </w:rPr>
        <w:t>e)</w:t>
      </w:r>
      <w:r>
        <w:rPr>
          <w:noProof/>
        </w:rPr>
        <w:tab/>
        <w:t>biztosít minden olyan technikai és szervezési biztonsági intézkedést, amelyekre a személyes adatok véletlen vagy jogellenes megsemmisítésével, véletlen elvesztésével, megváltoztatásával, jogosulatlan nyilvánosságra hozatalával vagy az azokhoz való jogosulatlan hozzáféréssel szembeni védelem érdekében szükség van – különösen, ha az együttműködés magában foglalja az adatoknak az érintett tagállam(ok) diplomáciai vagy konzuli képviseleteihez történő továbbítását is –, továbbá a személyes adatok kezelésének minden más jogellenes formájával szembeni védelmet is;</w:t>
      </w:r>
    </w:p>
    <w:p>
      <w:pPr>
        <w:pStyle w:val="Point1"/>
        <w:rPr>
          <w:noProof/>
        </w:rPr>
      </w:pPr>
      <w:r>
        <w:rPr>
          <w:noProof/>
        </w:rPr>
        <w:t>f)</w:t>
      </w:r>
      <w:r>
        <w:rPr>
          <w:noProof/>
        </w:rPr>
        <w:tab/>
        <w:t>az adatokat kizárólag a kérelmezők személyes adatainak az érintett tagállam(ok) nevében történő kezelésével összefüggő célokból kezeli;</w:t>
      </w:r>
    </w:p>
    <w:p>
      <w:pPr>
        <w:pStyle w:val="Point1"/>
        <w:rPr>
          <w:noProof/>
        </w:rPr>
      </w:pPr>
      <w:r>
        <w:rPr>
          <w:noProof/>
        </w:rPr>
        <w:t>g)</w:t>
      </w:r>
      <w:r>
        <w:rPr>
          <w:noProof/>
        </w:rPr>
        <w:tab/>
        <w:t>legalább az (EU) 2016/679 rendeletben foglaltakkal egyenértékű adatvédelmi normákat alkalmaz</w:t>
      </w:r>
      <w:r>
        <w:rPr>
          <w:rStyle w:val="FootnoteReference"/>
          <w:noProof/>
        </w:rPr>
        <w:footnoteReference w:id="2"/>
      </w:r>
      <w:r>
        <w:rPr>
          <w:noProof/>
        </w:rPr>
        <w:t>;</w:t>
      </w:r>
    </w:p>
    <w:p>
      <w:pPr>
        <w:pStyle w:val="Point1"/>
        <w:rPr>
          <w:noProof/>
        </w:rPr>
      </w:pPr>
      <w:r>
        <w:rPr>
          <w:noProof/>
        </w:rPr>
        <w:t>h)</w:t>
      </w:r>
      <w:r>
        <w:rPr>
          <w:noProof/>
        </w:rPr>
        <w:tab/>
        <w:t>ellátja a kérelmezőket a 767/2008/EK rendelet 37. cikkében előírt információkkal.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C. A külső szolgáltatónak a feladatai ellátása során az alkalmazottak magatartása vonatkozásában:</w:t>
      </w:r>
    </w:p>
    <w:p>
      <w:pPr>
        <w:pStyle w:val="Text1"/>
        <w:rPr>
          <w:noProof/>
        </w:rPr>
      </w:pPr>
      <w:r>
        <w:rPr>
          <w:noProof/>
        </w:rPr>
        <w:t>a) biztosítja a személyzet megfelelő képzését;</w:t>
      </w:r>
    </w:p>
    <w:p>
      <w:pPr>
        <w:pStyle w:val="Text1"/>
        <w:rPr>
          <w:noProof/>
        </w:rPr>
      </w:pPr>
      <w:r>
        <w:rPr>
          <w:noProof/>
        </w:rPr>
        <w:t>b) biztosítja, hogy személyzete a feladatainak végrehajtása során:</w:t>
      </w:r>
    </w:p>
    <w:p>
      <w:pPr>
        <w:pStyle w:val="Tiret1"/>
        <w:rPr>
          <w:noProof/>
        </w:rPr>
      </w:pPr>
      <w:r>
        <w:rPr>
          <w:noProof/>
        </w:rPr>
        <w:t>udvariasan fogadja a kérelmezőket,</w:t>
      </w:r>
    </w:p>
    <w:p>
      <w:pPr>
        <w:pStyle w:val="Tiret1"/>
        <w:rPr>
          <w:noProof/>
        </w:rPr>
      </w:pPr>
      <w:r>
        <w:rPr>
          <w:noProof/>
        </w:rPr>
        <w:t>tiszteletben tartja a kérelmezők emberi méltóságát és integritását, a kérelmező személyekkel szemben nemi, faji vagy etnikai származási alapon, továbbá vallás vagy meggyőződés, fogyatékosság, életkor vagy nemi irányultság alapján nem alkalmaz megkülönböztetést, és</w:t>
      </w:r>
    </w:p>
    <w:p>
      <w:pPr>
        <w:pStyle w:val="Tiret1"/>
        <w:rPr>
          <w:noProof/>
        </w:rPr>
      </w:pPr>
      <w:r>
        <w:rPr>
          <w:noProof/>
        </w:rPr>
        <w:t>tiszteletben tartja a bizalmas adatkezelés szabályait, melyek a személyzet munkaviszonyának megszűnését vagy a jogi eszköz felfüggesztését vagy megszűnését követően is alkalmazandók;</w:t>
      </w:r>
    </w:p>
    <w:p>
      <w:pPr>
        <w:tabs>
          <w:tab w:val="left" w:pos="840"/>
        </w:tabs>
        <w:ind w:left="840"/>
        <w:rPr>
          <w:rFonts w:eastAsia="Calibri"/>
          <w:noProof/>
          <w:szCs w:val="20"/>
        </w:rPr>
      </w:pPr>
      <w:r>
        <w:rPr>
          <w:noProof/>
        </w:rPr>
        <w:t>c) biztosítja a külső szolgáltatónál dolgozó alkalmazottak személyazonosságáról történő mindenkori tájékoztatást;</w:t>
      </w:r>
    </w:p>
    <w:p>
      <w:pPr>
        <w:ind w:left="840"/>
        <w:rPr>
          <w:rFonts w:eastAsia="Calibri"/>
          <w:noProof/>
          <w:szCs w:val="20"/>
        </w:rPr>
      </w:pPr>
      <w:r>
        <w:rPr>
          <w:noProof/>
        </w:rPr>
        <w:t>d) igazolja, hogy alkalmazottai nem szerepelnek a bűnügyi nyilvántartásban, továbbá rendelkeznek a szükséges szakértelemmel;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D. A külső szolgáltató feladatai ellátásának ellenőrzésével kapcsolatban:</w:t>
      </w:r>
    </w:p>
    <w:p>
      <w:pPr>
        <w:tabs>
          <w:tab w:val="left" w:pos="840"/>
        </w:tabs>
        <w:ind w:left="840" w:firstLine="10"/>
        <w:rPr>
          <w:rFonts w:eastAsia="Calibri"/>
          <w:noProof/>
          <w:szCs w:val="20"/>
        </w:rPr>
      </w:pPr>
      <w:r>
        <w:rPr>
          <w:noProof/>
        </w:rPr>
        <w:t>a) az érintett egy vagy több tagállam erre jogosult személyzete számára mindenkor, előzetes értesítés nélkül hozzáférést biztosít helyiségeihez, különösen szemle céljára;</w:t>
      </w:r>
    </w:p>
    <w:p>
      <w:pPr>
        <w:pStyle w:val="Text2"/>
        <w:ind w:left="840" w:firstLine="10"/>
        <w:rPr>
          <w:noProof/>
        </w:rPr>
      </w:pPr>
      <w:r>
        <w:rPr>
          <w:noProof/>
        </w:rPr>
        <w:t>b) vizsgálati célra lehetőséget biztosít az időpont-egyeztetési rendszeréhez való külső hozzáférésre;</w:t>
      </w:r>
    </w:p>
    <w:p>
      <w:pPr>
        <w:pStyle w:val="Text2"/>
        <w:ind w:left="840" w:firstLine="10"/>
        <w:rPr>
          <w:noProof/>
        </w:rPr>
      </w:pPr>
      <w:r>
        <w:rPr>
          <w:noProof/>
        </w:rPr>
        <w:t xml:space="preserve">c) biztosítja a megfelelő felügyeleti eszközök alkalmazását (pl. tesztelési célú kérelmezői fellépés, webkamera); </w:t>
      </w:r>
    </w:p>
    <w:p>
      <w:pPr>
        <w:pStyle w:val="Text2"/>
        <w:ind w:left="840" w:firstLine="10"/>
        <w:rPr>
          <w:noProof/>
        </w:rPr>
      </w:pPr>
      <w:r>
        <w:rPr>
          <w:noProof/>
        </w:rPr>
        <w:t xml:space="preserve">d) hozzáférést biztosít </w:t>
      </w:r>
      <w:r>
        <w:rPr>
          <w:b/>
          <w:noProof/>
          <w:u w:val="single"/>
        </w:rPr>
        <w:t>a tagállam nemzeti adatvédelmi hatósága számára</w:t>
      </w:r>
      <w:r>
        <w:rPr>
          <w:noProof/>
        </w:rPr>
        <w:t xml:space="preserve"> az adatvédelmi előírásoknak való megfelelés bizonyítékaihoz, ideértve a jelentéstételi kötelezettséget, a külső auditot és a rendszeres helyszíni ellenőrzéseket is;</w:t>
      </w:r>
    </w:p>
    <w:p>
      <w:pPr>
        <w:pStyle w:val="Text2"/>
        <w:ind w:left="840" w:firstLine="10"/>
        <w:rPr>
          <w:noProof/>
        </w:rPr>
      </w:pPr>
      <w:r>
        <w:rPr>
          <w:noProof/>
        </w:rPr>
        <w:t>e) az érintett egy vagy több tagállamnak késedelem nélkül írásban jelenti a biztonsági előírások megsértését, illetve a kérelmezők által az adatokkal való visszaéléssel vagy az azokhoz való jogosulatlan hozzáféréssel kapcsolatban tett panaszokat, továbbá együttműködik az érintett egy vagy több tagállammal annak érdekében, hogy a panaszos kérelmezők számára megoldást találjanak és gyors magyarázattal szolgáljanak.</w:t>
      </w:r>
    </w:p>
    <w:p>
      <w:pPr>
        <w:rPr>
          <w:rFonts w:eastAsia="Calibri"/>
          <w:noProof/>
          <w:szCs w:val="20"/>
        </w:rPr>
      </w:pPr>
      <w:r>
        <w:rPr>
          <w:noProof/>
        </w:rPr>
        <w:t>D. Általános követelményként a külső szolgáltató:</w:t>
      </w:r>
    </w:p>
    <w:p>
      <w:pPr>
        <w:pStyle w:val="Text1"/>
        <w:rPr>
          <w:noProof/>
        </w:rPr>
      </w:pPr>
      <w:r>
        <w:rPr>
          <w:noProof/>
        </w:rPr>
        <w:t>a) a kérelem feldolgozásában illetékes tagállam(ok) utasításai alapján jár el;</w:t>
      </w:r>
    </w:p>
    <w:p>
      <w:pPr>
        <w:pStyle w:val="Text1"/>
        <w:rPr>
          <w:noProof/>
        </w:rPr>
      </w:pPr>
      <w:r>
        <w:rPr>
          <w:noProof/>
        </w:rPr>
        <w:t>b) megfelelő korrupcióellenes intézkedéseket vezet be (pl. rendelkezések az alkalmazottak megfelelő javadalmazására vonatkozóan; együttműködés a feladattal megbízott alkalmazottak kiválasztásában; páros feladatvégzés szabálya; rotációs elv);</w:t>
      </w:r>
    </w:p>
    <w:p>
      <w:pPr>
        <w:pStyle w:val="Text1"/>
        <w:rPr>
          <w:noProof/>
        </w:rPr>
      </w:pPr>
      <w:r>
        <w:rPr>
          <w:noProof/>
        </w:rPr>
        <w:t>teljes mértékben tiszteletben tartja a jogi eszköz rendelkezéseit, amelynek felfüggesztési vagy megszűnési záradékot is tartalmaznia kell különösen a megállapított szabályok megsértése esetére, továbbá felülvizsgálati záradékot abból a célból, hogy a jogi eszköz a legjobb gyakorlatot tükrözze.</w:t>
      </w:r>
    </w:p>
    <w:sectPr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HU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HU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tabs>
          <w:tab w:val="left" w:pos="284"/>
        </w:tabs>
        <w:rPr>
          <w:szCs w:val="24"/>
        </w:rPr>
      </w:pPr>
      <w:r>
        <w:rPr>
          <w:rStyle w:val="FootnoteReference"/>
        </w:rPr>
        <w:footnoteRef/>
      </w:r>
      <w:r>
        <w:tab/>
        <w:t>Norvégia, Izland, Liechtenstein és Svájc esetében logó használata nem kötelező.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Az Európai Parlament és a Tanács (EU) 2016/679 rendelete (2016. április 27.) a természetes személyeknek a személyes adatok kezelése tekintetében történő védelméről és az ilyen adatok szabad áramlásáról, valamint a 95/46/EK rendelet hatályon kívül helyezéséről (általános adatvédelmi rendelet) (HL L 119., 2016.5.4., 1. o.).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6AAE2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8EC53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A649B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FCA96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4C29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BAFC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0528A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B80B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8"/>
  </w:num>
  <w:num w:numId="14">
    <w:abstractNumId w:val="12"/>
  </w:num>
  <w:num w:numId="15">
    <w:abstractNumId w:val="20"/>
  </w:num>
  <w:num w:numId="16">
    <w:abstractNumId w:val="11"/>
  </w:num>
  <w:num w:numId="17">
    <w:abstractNumId w:val="13"/>
  </w:num>
  <w:num w:numId="18">
    <w:abstractNumId w:val="9"/>
  </w:num>
  <w:num w:numId="19">
    <w:abstractNumId w:val="19"/>
  </w:num>
  <w:num w:numId="20">
    <w:abstractNumId w:val="8"/>
  </w:num>
  <w:num w:numId="21">
    <w:abstractNumId w:val="14"/>
  </w:num>
  <w:num w:numId="22">
    <w:abstractNumId w:val="16"/>
  </w:num>
  <w:num w:numId="23">
    <w:abstractNumId w:val="17"/>
  </w:num>
  <w:num w:numId="24">
    <w:abstractNumId w:val="10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0"/>
  </w:num>
  <w:num w:numId="30">
    <w:abstractNumId w:val="11"/>
  </w:num>
  <w:num w:numId="31">
    <w:abstractNumId w:val="13"/>
  </w:num>
  <w:num w:numId="32">
    <w:abstractNumId w:val="9"/>
  </w:num>
  <w:num w:numId="33">
    <w:abstractNumId w:val="19"/>
  </w:num>
  <w:num w:numId="34">
    <w:abstractNumId w:val="8"/>
  </w:num>
  <w:num w:numId="35">
    <w:abstractNumId w:val="14"/>
  </w:num>
  <w:num w:numId="36">
    <w:abstractNumId w:val="16"/>
  </w:num>
  <w:num w:numId="37">
    <w:abstractNumId w:val="17"/>
  </w:num>
  <w:num w:numId="38">
    <w:abstractNumId w:val="10"/>
  </w:num>
  <w:num w:numId="39">
    <w:abstractNumId w:val="15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isplayBackgroundShape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4-09 12:42:56"/>
    <w:docVar w:name="DQCRepairStyles" w:val=";Date d'adoption;Sous-titre objet;Statut;Titre objet;Type du document;Date d'adoption (Page de couverture);Sous-titre objet (Page de couverture);Titre objet (Page de couverture);Type du document (Page de couverture);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 következ\u337?höz:"/>
    <w:docVar w:name="LW_ACCOMPAGNANT.CP" w:val="a következ\u337?höz:"/>
    <w:docVar w:name="LW_ANNEX_NBR_FIRST" w:val="1"/>
    <w:docVar w:name="LW_ANNEX_NBR_LAST" w:val="4"/>
    <w:docVar w:name="LW_ANNEX_UNIQUE" w:val="0"/>
    <w:docVar w:name="LW_CORRIGENDUM" w:val="&lt;UNUSED&gt;"/>
    <w:docVar w:name="LW_COVERPAGE_EXISTS" w:val="True"/>
    <w:docVar w:name="LW_COVERPAGE_GUID" w:val="8A8ED46B-CD3C-48C9-A17D-90D51AB3657E"/>
    <w:docVar w:name="LW_COVERPAGE_TYPE" w:val="1"/>
    <w:docVar w:name="LW_CROSSREFERENCE" w:val="{SWD(2018) 77 final}_x000b_{SWD(2018) 78 final}"/>
    <w:docVar w:name="LW_DocType" w:val="ANNEX"/>
    <w:docVar w:name="LW_EMISSION" w:val="2018.3.14."/>
    <w:docVar w:name="LW_EMISSION_ISODATE" w:val="2018-03-14"/>
    <w:docVar w:name="LW_EMISSION_LOCATION" w:val="BRX"/>
    <w:docVar w:name="LW_EMISSION_PREFIX" w:val="Brüsszel, "/>
    <w:docVar w:name="LW_EMISSION_SUFFIX" w:val="&lt;EMPTY&gt;"/>
    <w:docVar w:name="LW_ID_DOCSTRUCTURE" w:val="COM/ANNEX"/>
    <w:docVar w:name="LW_ID_DOCTYPE" w:val="SG-017"/>
    <w:docVar w:name="LW_LANGUE" w:val="HU"/>
    <w:docVar w:name="LW_LEVEL_OF_SENSITIVITY" w:val="Standard treatment"/>
    <w:docVar w:name="LW_NOM.INST" w:val="EURÓPAI BIZOTTSÁG"/>
    <w:docVar w:name="LW_NOM.INST_JOINTDOC" w:val="&lt;EMPTY&gt;"/>
    <w:docVar w:name="LW_OBJETACTEPRINCIPAL" w:val="a Közösségi Vízumkódex (vízumkódex) létrehozásáról szóló 810/2009/EK rendelet módosításáról  "/>
    <w:docVar w:name="LW_OBJETACTEPRINCIPAL.CP" w:val="a Közösségi Vízumkódex (vízumkódex) létrehozásáról szóló 810/2009/EK rendelet módosításáról  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MELLÉKLETEK"/>
    <w:docVar w:name="LW_TYPE.DOC.CP" w:val="MELLÉKLETEK"/>
    <w:docVar w:name="LW_TYPEACTEPRINCIPAL" w:val="Javaslat - Az Európai Parlament és a Tanács rendelete_x000b_"/>
    <w:docVar w:name="LW_TYPEACTEPRINCIPAL.CP" w:val="Javaslat - Az Európai Parlament és a Tanács rendelete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hu-HU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7"/>
      </w:numPr>
    </w:pPr>
  </w:style>
  <w:style w:type="paragraph" w:customStyle="1" w:styleId="Tiret1">
    <w:name w:val="Tiret 1"/>
    <w:basedOn w:val="Point1"/>
    <w:pPr>
      <w:numPr>
        <w:numId w:val="28"/>
      </w:numPr>
    </w:pPr>
  </w:style>
  <w:style w:type="paragraph" w:customStyle="1" w:styleId="Tiret2">
    <w:name w:val="Tiret 2"/>
    <w:basedOn w:val="Point2"/>
    <w:pPr>
      <w:numPr>
        <w:numId w:val="29"/>
      </w:numPr>
    </w:pPr>
  </w:style>
  <w:style w:type="paragraph" w:customStyle="1" w:styleId="Tiret3">
    <w:name w:val="Tiret 3"/>
    <w:basedOn w:val="Point3"/>
    <w:pPr>
      <w:numPr>
        <w:numId w:val="30"/>
      </w:numPr>
    </w:pPr>
  </w:style>
  <w:style w:type="paragraph" w:customStyle="1" w:styleId="Tiret4">
    <w:name w:val="Tiret 4"/>
    <w:basedOn w:val="Point4"/>
    <w:pPr>
      <w:numPr>
        <w:numId w:val="3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4"/>
      </w:numPr>
    </w:pPr>
  </w:style>
  <w:style w:type="paragraph" w:customStyle="1" w:styleId="Point1number">
    <w:name w:val="Point 1 (number)"/>
    <w:basedOn w:val="Normal"/>
    <w:pPr>
      <w:numPr>
        <w:ilvl w:val="2"/>
        <w:numId w:val="34"/>
      </w:numPr>
    </w:pPr>
  </w:style>
  <w:style w:type="paragraph" w:customStyle="1" w:styleId="Point2number">
    <w:name w:val="Point 2 (number)"/>
    <w:basedOn w:val="Normal"/>
    <w:pPr>
      <w:numPr>
        <w:ilvl w:val="4"/>
        <w:numId w:val="34"/>
      </w:numPr>
    </w:pPr>
  </w:style>
  <w:style w:type="paragraph" w:customStyle="1" w:styleId="Point3number">
    <w:name w:val="Point 3 (number)"/>
    <w:basedOn w:val="Normal"/>
    <w:pPr>
      <w:numPr>
        <w:ilvl w:val="6"/>
        <w:numId w:val="34"/>
      </w:numPr>
    </w:pPr>
  </w:style>
  <w:style w:type="paragraph" w:customStyle="1" w:styleId="Point0letter">
    <w:name w:val="Point 0 (letter)"/>
    <w:basedOn w:val="Normal"/>
    <w:pPr>
      <w:numPr>
        <w:ilvl w:val="1"/>
        <w:numId w:val="34"/>
      </w:numPr>
    </w:pPr>
  </w:style>
  <w:style w:type="paragraph" w:customStyle="1" w:styleId="Point1letter">
    <w:name w:val="Point 1 (letter)"/>
    <w:basedOn w:val="Normal"/>
    <w:pPr>
      <w:numPr>
        <w:ilvl w:val="3"/>
        <w:numId w:val="34"/>
      </w:numPr>
    </w:pPr>
  </w:style>
  <w:style w:type="paragraph" w:customStyle="1" w:styleId="Point2letter">
    <w:name w:val="Point 2 (letter)"/>
    <w:basedOn w:val="Normal"/>
    <w:pPr>
      <w:numPr>
        <w:ilvl w:val="5"/>
        <w:numId w:val="34"/>
      </w:numPr>
    </w:pPr>
  </w:style>
  <w:style w:type="paragraph" w:customStyle="1" w:styleId="Point3letter">
    <w:name w:val="Point 3 (letter)"/>
    <w:basedOn w:val="Normal"/>
    <w:pPr>
      <w:numPr>
        <w:ilvl w:val="7"/>
        <w:numId w:val="34"/>
      </w:numPr>
    </w:pPr>
  </w:style>
  <w:style w:type="paragraph" w:customStyle="1" w:styleId="Point4letter">
    <w:name w:val="Point 4 (letter)"/>
    <w:basedOn w:val="Normal"/>
    <w:pPr>
      <w:numPr>
        <w:ilvl w:val="8"/>
        <w:numId w:val="34"/>
      </w:numPr>
    </w:pPr>
  </w:style>
  <w:style w:type="paragraph" w:customStyle="1" w:styleId="Bullet0">
    <w:name w:val="Bullet 0"/>
    <w:basedOn w:val="Normal"/>
    <w:pPr>
      <w:numPr>
        <w:numId w:val="35"/>
      </w:numPr>
    </w:pPr>
  </w:style>
  <w:style w:type="paragraph" w:customStyle="1" w:styleId="Bullet1">
    <w:name w:val="Bullet 1"/>
    <w:basedOn w:val="Normal"/>
    <w:pPr>
      <w:numPr>
        <w:numId w:val="36"/>
      </w:numPr>
    </w:pPr>
  </w:style>
  <w:style w:type="paragraph" w:customStyle="1" w:styleId="Bullet2">
    <w:name w:val="Bullet 2"/>
    <w:basedOn w:val="Normal"/>
    <w:pPr>
      <w:numPr>
        <w:numId w:val="37"/>
      </w:numPr>
    </w:pPr>
  </w:style>
  <w:style w:type="paragraph" w:customStyle="1" w:styleId="Bullet3">
    <w:name w:val="Bullet 3"/>
    <w:basedOn w:val="Normal"/>
    <w:pPr>
      <w:numPr>
        <w:numId w:val="38"/>
      </w:numPr>
    </w:pPr>
  </w:style>
  <w:style w:type="paragraph" w:customStyle="1" w:styleId="Bullet4">
    <w:name w:val="Bullet 4"/>
    <w:basedOn w:val="Normal"/>
    <w:pPr>
      <w:numPr>
        <w:numId w:val="3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2A19-6DF0-4B56-84F4-2B55725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12</Pages>
  <Words>2555</Words>
  <Characters>18557</Characters>
  <Application>Microsoft Office Word</Application>
  <DocSecurity>0</DocSecurity>
  <Lines>488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SOERENSEN Anne-Marie (HOME)</dc:creator>
  <cp:lastModifiedBy>DIGIT/A3</cp:lastModifiedBy>
  <cp:revision>9</cp:revision>
  <dcterms:created xsi:type="dcterms:W3CDTF">2018-04-06T10:09:00Z</dcterms:created>
  <dcterms:modified xsi:type="dcterms:W3CDTF">2018-04-09T10:42:00Z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5.8.4, Build 20150407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4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