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6820AD6-1B2B-46B4-8E86-E8855EC76F23" style="width:450.8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noProof/>
        </w:rPr>
        <w:tab/>
      </w:r>
      <w:r>
        <w:rPr>
          <w:b w:val="0"/>
          <w:noProof/>
        </w:rPr>
        <w:t xml:space="preserve">Denominación de la propuesta/iniciativa </w:t>
      </w:r>
    </w:p>
    <w:p>
      <w:pPr>
        <w:pStyle w:val="ManualHeading2"/>
        <w:rPr>
          <w:b w:val="0"/>
          <w:noProof/>
        </w:rPr>
      </w:pPr>
      <w:r>
        <w:rPr>
          <w:noProof/>
        </w:rPr>
        <w:tab/>
      </w:r>
      <w:r>
        <w:rPr>
          <w:b w:val="0"/>
          <w:noProof/>
        </w:rPr>
        <w:t>1.2.</w:t>
      </w:r>
      <w:r>
        <w:rPr>
          <w:noProof/>
        </w:rPr>
        <w:tab/>
      </w:r>
      <w:r>
        <w:rPr>
          <w:b w:val="0"/>
          <w:noProof/>
        </w:rPr>
        <w:t>Ámbito(s) político(s) afectado(s)</w:t>
      </w:r>
    </w:p>
    <w:p>
      <w:pPr>
        <w:pStyle w:val="ManualHeading2"/>
        <w:rPr>
          <w:b w:val="0"/>
          <w:noProof/>
        </w:rPr>
      </w:pPr>
      <w:r>
        <w:rPr>
          <w:noProof/>
        </w:rPr>
        <w:tab/>
      </w:r>
      <w:r>
        <w:rPr>
          <w:b w:val="0"/>
          <w:noProof/>
        </w:rPr>
        <w:t>1.3.</w:t>
      </w:r>
      <w:r>
        <w:rPr>
          <w:noProof/>
        </w:rPr>
        <w:tab/>
      </w:r>
      <w:r>
        <w:rPr>
          <w:b w:val="0"/>
          <w:noProof/>
        </w:rPr>
        <w:t xml:space="preserve">Naturaleza de la propuesta/iniciativa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Justificación de la propuesta/iniciativa </w:t>
      </w:r>
    </w:p>
    <w:p>
      <w:pPr>
        <w:pStyle w:val="ManualHeading2"/>
        <w:rPr>
          <w:b w:val="0"/>
          <w:noProof/>
        </w:rPr>
      </w:pPr>
      <w:r>
        <w:rPr>
          <w:noProof/>
        </w:rPr>
        <w:tab/>
      </w:r>
      <w:r>
        <w:rPr>
          <w:b w:val="0"/>
          <w:noProof/>
        </w:rPr>
        <w:t>1.6.</w:t>
      </w:r>
      <w:r>
        <w:rPr>
          <w:noProof/>
        </w:rPr>
        <w:tab/>
      </w:r>
      <w:r>
        <w:rPr>
          <w:b w:val="0"/>
          <w:noProof/>
        </w:rPr>
        <w:t xml:space="preserve">Duración e incidencia financiera </w:t>
      </w:r>
    </w:p>
    <w:p>
      <w:pPr>
        <w:pStyle w:val="ManualHeading2"/>
        <w:rPr>
          <w:b w:val="0"/>
          <w:noProof/>
        </w:rPr>
      </w:pPr>
      <w:r>
        <w:rPr>
          <w:noProof/>
        </w:rPr>
        <w:tab/>
      </w:r>
      <w:r>
        <w:rPr>
          <w:b w:val="0"/>
          <w:noProof/>
        </w:rPr>
        <w:t>1.7.</w:t>
      </w:r>
      <w:r>
        <w:rPr>
          <w:noProof/>
        </w:rPr>
        <w:tab/>
      </w:r>
      <w:r>
        <w:rPr>
          <w:b w:val="0"/>
          <w:noProof/>
        </w:rPr>
        <w:t xml:space="preserve">Modo(s) de gestión previsto(s) </w:t>
      </w:r>
    </w:p>
    <w:p>
      <w:pPr>
        <w:pStyle w:val="ManualHeading1"/>
        <w:rPr>
          <w:noProof/>
        </w:rPr>
      </w:pPr>
      <w:r>
        <w:rPr>
          <w:noProof/>
        </w:rPr>
        <w:t>2.</w:t>
      </w:r>
      <w:r>
        <w:rPr>
          <w:noProof/>
        </w:rPr>
        <w:tab/>
        <w:t xml:space="preserve">MEDIDAS DE GESTIÓN </w:t>
      </w:r>
    </w:p>
    <w:p>
      <w:pPr>
        <w:pStyle w:val="ManualHeading2"/>
        <w:rPr>
          <w:b w:val="0"/>
          <w:noProof/>
        </w:rPr>
      </w:pPr>
      <w:r>
        <w:rPr>
          <w:noProof/>
        </w:rPr>
        <w:tab/>
      </w:r>
      <w:r>
        <w:rPr>
          <w:b w:val="0"/>
          <w:noProof/>
        </w:rPr>
        <w:t>2.1.</w:t>
      </w:r>
      <w:r>
        <w:rPr>
          <w:noProof/>
        </w:rPr>
        <w:tab/>
      </w:r>
      <w:r>
        <w:rPr>
          <w:b w:val="0"/>
          <w:noProof/>
        </w:rPr>
        <w:t xml:space="preserve">Disposiciones en materia de seguimiento e informes </w:t>
      </w:r>
    </w:p>
    <w:p>
      <w:pPr>
        <w:pStyle w:val="ManualHeading2"/>
        <w:rPr>
          <w:b w:val="0"/>
          <w:noProof/>
        </w:rPr>
      </w:pPr>
      <w:r>
        <w:rPr>
          <w:noProof/>
        </w:rPr>
        <w:tab/>
      </w:r>
      <w:r>
        <w:rPr>
          <w:b w:val="0"/>
          <w:noProof/>
        </w:rPr>
        <w:t>2.2.</w:t>
      </w:r>
      <w:r>
        <w:rPr>
          <w:noProof/>
        </w:rPr>
        <w:tab/>
      </w:r>
      <w:r>
        <w:rPr>
          <w:b w:val="0"/>
          <w:noProof/>
        </w:rPr>
        <w:t xml:space="preserve">Sistema de gestión y de control </w:t>
      </w:r>
    </w:p>
    <w:p>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rPr>
          <w:noProof/>
        </w:rPr>
      </w:pPr>
      <w:r>
        <w:rPr>
          <w:noProof/>
        </w:rPr>
        <w:tab/>
      </w:r>
      <w:r>
        <w:rPr>
          <w:b w:val="0"/>
          <w:noProof/>
        </w:rPr>
        <w:t>3.2.</w:t>
      </w:r>
      <w:r>
        <w:rPr>
          <w:noProof/>
        </w:rPr>
        <w:tab/>
      </w:r>
      <w:r>
        <w:rPr>
          <w:b w:val="0"/>
          <w:noProof/>
        </w:rPr>
        <w:t>Incidencia estimada en los gastos</w:t>
      </w:r>
      <w:r>
        <w:rPr>
          <w:noProof/>
        </w:rPr>
        <w:t xml:space="preserve"> </w:t>
      </w:r>
    </w:p>
    <w:p>
      <w:pPr>
        <w:pStyle w:val="ManualHeading3"/>
        <w:rPr>
          <w:noProof/>
        </w:rPr>
      </w:pPr>
      <w:r>
        <w:rPr>
          <w:noProof/>
        </w:rPr>
        <w:tab/>
        <w:t>3.2.1.</w:t>
      </w:r>
      <w:r>
        <w:rPr>
          <w:noProof/>
        </w:rPr>
        <w:tab/>
        <w:t xml:space="preserve">Resumen de la incidencia estimada en los gastos </w:t>
      </w:r>
    </w:p>
    <w:p>
      <w:pPr>
        <w:pStyle w:val="ManualHeading3"/>
        <w:rPr>
          <w:noProof/>
        </w:rPr>
      </w:pPr>
      <w:r>
        <w:rPr>
          <w:noProof/>
        </w:rPr>
        <w:tab/>
        <w:t>3.2.2.</w:t>
      </w:r>
      <w:r>
        <w:rPr>
          <w:noProof/>
        </w:rPr>
        <w:tab/>
        <w:t xml:space="preserve">Incidencia estimada en los créditos de operaciones </w:t>
      </w:r>
    </w:p>
    <w:p>
      <w:pPr>
        <w:pStyle w:val="ManualHeading3"/>
        <w:rPr>
          <w:noProof/>
        </w:rPr>
      </w:pPr>
      <w:r>
        <w:rPr>
          <w:noProof/>
        </w:rPr>
        <w:tab/>
        <w:t>3.2.3.</w:t>
      </w:r>
      <w:r>
        <w:rPr>
          <w:noProof/>
        </w:rPr>
        <w:tab/>
        <w:t>Incidencia estimada en los créditos de carácter administrativo</w:t>
      </w:r>
    </w:p>
    <w:p>
      <w:pPr>
        <w:pStyle w:val="ManualHeading3"/>
        <w:rPr>
          <w:noProof/>
        </w:rPr>
      </w:pPr>
      <w:r>
        <w:rPr>
          <w:noProof/>
        </w:rPr>
        <w:tab/>
        <w:t>3.2.4.</w:t>
      </w:r>
      <w:r>
        <w:rPr>
          <w:noProof/>
        </w:rPr>
        <w:tab/>
        <w:t>Compatibilidad con el marco financiero plurianual vigente</w:t>
      </w:r>
    </w:p>
    <w:p>
      <w:pPr>
        <w:pStyle w:val="ManualHeading3"/>
        <w:rPr>
          <w:noProof/>
        </w:rPr>
      </w:pPr>
      <w:r>
        <w:rPr>
          <w:noProof/>
        </w:rPr>
        <w:tab/>
        <w:t>3.2.5.</w:t>
      </w:r>
      <w:r>
        <w:rPr>
          <w:noProof/>
        </w:rPr>
        <w:tab/>
        <w:t xml:space="preserve">Contribución de terceros </w:t>
      </w:r>
    </w:p>
    <w:p>
      <w:pPr>
        <w:pStyle w:val="ManualHeading2"/>
        <w:jc w:val="left"/>
        <w:rPr>
          <w:b w:val="0"/>
          <w:noProof/>
        </w:rPr>
        <w:sectPr>
          <w:footerReference w:type="default" r:id="rId16"/>
          <w:footerReference w:type="first" r:id="rId17"/>
          <w:pgSz w:w="11907" w:h="16840" w:code="9"/>
          <w:pgMar w:top="1134" w:right="1418" w:bottom="1134" w:left="1418" w:header="709" w:footer="709" w:gutter="0"/>
          <w:pgNumType w:start="1"/>
          <w:cols w:space="720"/>
          <w:docGrid w:linePitch="360"/>
        </w:sectPr>
      </w:pPr>
      <w:r>
        <w:rPr>
          <w:noProof/>
        </w:rPr>
        <w:tab/>
      </w:r>
      <w:r>
        <w:rPr>
          <w:b w:val="0"/>
          <w:noProof/>
        </w:rPr>
        <w:t>3.3.</w:t>
      </w:r>
      <w:r>
        <w:rPr>
          <w:noProof/>
        </w:rPr>
        <w:tab/>
      </w:r>
      <w:r>
        <w:rPr>
          <w:b w:val="0"/>
          <w:noProof/>
        </w:rPr>
        <w:t>Incidencia estimada en los ingresos</w:t>
      </w:r>
    </w:p>
    <w:p>
      <w:pPr>
        <w:jc w:val="center"/>
        <w:rPr>
          <w:b/>
          <w:noProof/>
          <w:u w:val="single"/>
        </w:rPr>
      </w:pPr>
      <w:r>
        <w:rPr>
          <w:b/>
          <w:noProof/>
          <w:u w:val="single"/>
        </w:rPr>
        <w:t>FICHA FINANCIERA LEGISLATIVA</w:t>
      </w:r>
    </w:p>
    <w:p>
      <w:pPr>
        <w:pStyle w:val="Heading1"/>
        <w:numPr>
          <w:ilvl w:val="0"/>
          <w:numId w:val="13"/>
        </w:numPr>
        <w:rPr>
          <w:noProof/>
        </w:rPr>
      </w:pPr>
      <w:r>
        <w:rPr>
          <w:noProof/>
        </w:rPr>
        <w:t xml:space="preserve">MARCO DE LA PROPUESTA/INICIATIVA </w:t>
      </w:r>
    </w:p>
    <w:p>
      <w:pPr>
        <w:pStyle w:val="Heading2"/>
        <w:rPr>
          <w:noProof/>
        </w:rPr>
      </w:pPr>
      <w:r>
        <w:rPr>
          <w:noProof/>
        </w:rPr>
        <w:t xml:space="preserve">Denominación de la propuesta/iniciativa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rPr>
        <w:t>Propuesta de Reglamento del Parlamento Europeo y del Consejo sobre la aplicación y el funcionamiento del nombre de dominio de primer nivel «.eu» y por el que se derogan el Reglamento (CE) n.º 733/2002 y el Reglamento (CE) n.º 874/2004 de la Comisión</w:t>
      </w:r>
    </w:p>
    <w:p>
      <w:pPr>
        <w:pStyle w:val="Text1"/>
        <w:pBdr>
          <w:top w:val="single" w:sz="4" w:space="1" w:color="auto"/>
          <w:left w:val="single" w:sz="4" w:space="4" w:color="auto"/>
          <w:bottom w:val="single" w:sz="4" w:space="1" w:color="auto"/>
          <w:right w:val="single" w:sz="4" w:space="4" w:color="auto"/>
        </w:pBdr>
        <w:rPr>
          <w:noProof/>
          <w:szCs w:val="24"/>
          <w:lang w:val="pt-PT"/>
        </w:rPr>
      </w:pPr>
      <w:r>
        <w:rPr>
          <w:noProof/>
          <w:lang w:val="pt-PT"/>
        </w:rPr>
        <w:t>Ámbito(s) político(s) afectado(s)</w:t>
      </w:r>
      <w:r>
        <w:rPr>
          <w:i/>
          <w:noProof/>
          <w:lang w:val="pt-PT"/>
        </w:rPr>
        <w:t xml:space="preserve">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rPr>
        <w:t xml:space="preserve">Ámbito político: 09 - Redes de comunicaciones, contenidos y tecnología </w:t>
      </w:r>
    </w:p>
    <w:p>
      <w:pPr>
        <w:pStyle w:val="Text1"/>
        <w:pBdr>
          <w:top w:val="single" w:sz="4" w:space="1" w:color="auto"/>
          <w:left w:val="single" w:sz="4" w:space="4" w:color="auto"/>
          <w:bottom w:val="single" w:sz="4" w:space="1" w:color="auto"/>
          <w:right w:val="single" w:sz="4" w:space="4" w:color="auto"/>
        </w:pBdr>
        <w:rPr>
          <w:noProof/>
        </w:rPr>
      </w:pPr>
      <w:r>
        <w:rPr>
          <w:noProof/>
          <w:sz w:val="23"/>
        </w:rPr>
        <w:t>Actividad: 09.02 mercado único digital</w:t>
      </w:r>
    </w:p>
    <w:p>
      <w:pPr>
        <w:pStyle w:val="Heading2"/>
        <w:rPr>
          <w:bCs w:val="0"/>
          <w:noProof/>
          <w:szCs w:val="24"/>
        </w:rPr>
      </w:pPr>
      <w:r>
        <w:rPr>
          <w:noProof/>
        </w:rPr>
        <w:t xml:space="preserve">Naturaleza de la propuesta/iniciativa </w:t>
      </w:r>
    </w:p>
    <w:p>
      <w:pPr>
        <w:pStyle w:val="Text1"/>
        <w:rPr>
          <w:b/>
          <w:noProof/>
          <w:sz w:val="22"/>
        </w:rPr>
      </w:pPr>
      <w:r>
        <w:rPr>
          <w:noProof/>
          <w:sz w:val="22"/>
        </w:rPr>
        <w:sym w:font="Wingdings" w:char="F0A8"/>
      </w:r>
      <w:r>
        <w:rPr>
          <w:noProof/>
        </w:rPr>
        <w:t xml:space="preserve">La propuesta/iniciativa se refiere a </w:t>
      </w:r>
      <w:r>
        <w:rPr>
          <w:b/>
          <w:noProof/>
        </w:rPr>
        <w:t>una acción nueva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propuesta/iniciativa se refiere a </w:t>
      </w:r>
      <w:r>
        <w:rPr>
          <w:b/>
          <w:noProof/>
        </w:rPr>
        <w:t>una acción nueva a raíz de un proyecto piloto/una acción preparatoria</w:t>
      </w:r>
      <w:r>
        <w:rPr>
          <w:rStyle w:val="FootnoteReference"/>
          <w:b/>
          <w:noProof/>
        </w:rPr>
        <w:footnoteReference w:id="1"/>
      </w:r>
      <w:r>
        <w:rPr>
          <w:noProof/>
          <w:sz w:val="22"/>
        </w:rPr>
        <w:t xml:space="preserve"> </w:t>
      </w:r>
    </w:p>
    <w:p>
      <w:pPr>
        <w:pStyle w:val="Text1"/>
        <w:rPr>
          <w:noProof/>
          <w:sz w:val="22"/>
        </w:rPr>
      </w:pPr>
      <w:r>
        <w:rPr>
          <w:noProof/>
          <w:sz w:val="22"/>
        </w:rPr>
        <w:sym w:font="Wingdings" w:char="F0FD"/>
      </w:r>
      <w:r>
        <w:rPr>
          <w:i/>
          <w:noProof/>
          <w:sz w:val="22"/>
        </w:rPr>
        <w:t xml:space="preserve"> </w:t>
      </w:r>
      <w:r>
        <w:rPr>
          <w:noProof/>
        </w:rPr>
        <w:t xml:space="preserve">La propuesta/iniciativa se refiere a </w:t>
      </w:r>
      <w:r>
        <w:rPr>
          <w:b/>
          <w:noProof/>
        </w:rPr>
        <w:t>la prolongación de una acción existente</w:t>
      </w:r>
      <w:r>
        <w:rPr>
          <w:noProof/>
          <w:sz w:val="22"/>
        </w:rPr>
        <w:t xml:space="preserve"> [</w:t>
      </w:r>
      <w:r>
        <w:rPr>
          <w:i/>
          <w:noProof/>
          <w:sz w:val="22"/>
        </w:rPr>
        <w:t>se trata de una iniciativa REFIT</w:t>
      </w:r>
      <w:r>
        <w:rPr>
          <w:noProof/>
          <w:sz w:val="22"/>
        </w:rPr>
        <w:t>]</w:t>
      </w:r>
    </w:p>
    <w:p>
      <w:pPr>
        <w:pStyle w:val="Text1"/>
        <w:rPr>
          <w:noProof/>
        </w:rPr>
      </w:pPr>
      <w:r>
        <w:rPr>
          <w:noProof/>
          <w:sz w:val="22"/>
        </w:rPr>
        <w:sym w:font="Wingdings" w:char="F0A8"/>
      </w:r>
      <w:r>
        <w:rPr>
          <w:i/>
          <w:noProof/>
          <w:sz w:val="22"/>
        </w:rPr>
        <w:t xml:space="preserve"> </w:t>
      </w:r>
      <w:r>
        <w:rPr>
          <w:noProof/>
        </w:rPr>
        <w:t xml:space="preserve">La propuesta/iniciativa se refiere a </w:t>
      </w:r>
      <w:r>
        <w:rPr>
          <w:b/>
          <w:noProof/>
        </w:rPr>
        <w:t>una acción reorientada hacia una nueva acción</w:t>
      </w:r>
      <w:r>
        <w:rPr>
          <w:noProof/>
        </w:rPr>
        <w:t xml:space="preserve"> </w:t>
      </w:r>
    </w:p>
    <w:p>
      <w:pPr>
        <w:pStyle w:val="Heading2"/>
        <w:rPr>
          <w:bCs w:val="0"/>
          <w:noProof/>
          <w:szCs w:val="24"/>
        </w:rPr>
      </w:pPr>
      <w:r>
        <w:rPr>
          <w:noProof/>
        </w:rPr>
        <w:t>Objetivo(s)</w:t>
      </w:r>
    </w:p>
    <w:p>
      <w:pPr>
        <w:pStyle w:val="Heading3"/>
        <w:rPr>
          <w:noProof/>
        </w:rPr>
      </w:pPr>
      <w:r>
        <w:rPr>
          <w:noProof/>
        </w:rPr>
        <w:t xml:space="preserve">Objetivo(s) estratégico(s) plurianual(es) de la Comisión contemplado(s) en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El objetivo general de la iniciativa consiste en garantizar la estabilidad y la sostenibilidad del dominio de primer nivel «.eu», para que pueda cumplir mejor su misión prevista de:</w:t>
      </w:r>
    </w:p>
    <w:p>
      <w:pPr>
        <w:pStyle w:val="Text1"/>
        <w:pBdr>
          <w:top w:val="single" w:sz="4" w:space="1" w:color="auto"/>
          <w:left w:val="single" w:sz="4" w:space="4" w:color="auto"/>
          <w:bottom w:val="single" w:sz="4" w:space="1" w:color="auto"/>
          <w:right w:val="single" w:sz="4" w:space="4" w:color="auto"/>
        </w:pBdr>
        <w:rPr>
          <w:noProof/>
        </w:rPr>
      </w:pPr>
      <w:r>
        <w:rPr>
          <w:noProof/>
        </w:rPr>
        <w:t>promover las actividades transfronterizas en línea en Europa y dar apoyo al mercado único digital</w:t>
      </w:r>
    </w:p>
    <w:p>
      <w:pPr>
        <w:pStyle w:val="Text1"/>
        <w:pBdr>
          <w:top w:val="single" w:sz="4" w:space="1" w:color="auto"/>
          <w:left w:val="single" w:sz="4" w:space="4" w:color="auto"/>
          <w:bottom w:val="single" w:sz="4" w:space="1" w:color="auto"/>
          <w:right w:val="single" w:sz="4" w:space="4" w:color="auto"/>
        </w:pBdr>
        <w:rPr>
          <w:noProof/>
        </w:rPr>
      </w:pPr>
      <w:r>
        <w:rPr>
          <w:noProof/>
        </w:rPr>
        <w:t>habilitar/crear una identidad europea en línea</w:t>
      </w:r>
    </w:p>
    <w:p>
      <w:pPr>
        <w:pStyle w:val="Text1"/>
        <w:pBdr>
          <w:top w:val="single" w:sz="4" w:space="1" w:color="auto"/>
          <w:left w:val="single" w:sz="4" w:space="4" w:color="auto"/>
          <w:bottom w:val="single" w:sz="4" w:space="1" w:color="auto"/>
          <w:right w:val="single" w:sz="4" w:space="4" w:color="auto"/>
        </w:pBdr>
        <w:rPr>
          <w:noProof/>
        </w:rPr>
      </w:pPr>
    </w:p>
    <w:p>
      <w:pPr>
        <w:pStyle w:val="Heading3"/>
        <w:rPr>
          <w:bCs w:val="0"/>
          <w:noProof/>
          <w:szCs w:val="24"/>
        </w:rPr>
      </w:pPr>
      <w:r>
        <w:rPr>
          <w:noProof/>
        </w:rPr>
        <w:t xml:space="preserve">Objetivo(s) específico(s) y objetivo específico n.º [ ]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Objetivo(s) específico(s)</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N1: eliminar requisitos legales/administrativos anticuados.</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N2: garantizar que las normas son duraderas y permiten que el dominio «.eu» pueda adaptarse a la rápida evolución del mercado de dominios de primer nivel y al dinámico panorama digital, al mismo tiempo que incorpora y promueve las prioridades de la UE en el mundo conectado.Objetivo específico N3: garantizar una estructura de gobernanza que a la vez refleja las mejores prácticas técnicas y en materia de gobernanza y atiende al interés público de la UE.</w:t>
      </w:r>
    </w:p>
    <w:p>
      <w:pPr>
        <w:pStyle w:val="Text1"/>
        <w:pageBreakBefore/>
        <w:pBdr>
          <w:top w:val="single" w:sz="4" w:space="1" w:color="auto"/>
          <w:left w:val="single" w:sz="4" w:space="4" w:color="auto"/>
          <w:bottom w:val="single" w:sz="4" w:space="1" w:color="auto"/>
          <w:right w:val="single" w:sz="4" w:space="4" w:color="auto"/>
        </w:pBdr>
        <w:rPr>
          <w:noProof/>
        </w:rPr>
      </w:pPr>
      <w:r>
        <w:rPr>
          <w:noProof/>
        </w:rPr>
        <w:t>Objetivo específico N4: promover el atractivo del dominio «.eu»</w:t>
      </w:r>
    </w:p>
    <w:p>
      <w:pPr>
        <w:pStyle w:val="Text1"/>
        <w:keepNext/>
        <w:pBdr>
          <w:top w:val="single" w:sz="4" w:space="1" w:color="auto"/>
          <w:left w:val="single" w:sz="4" w:space="4" w:color="auto"/>
          <w:bottom w:val="single" w:sz="4" w:space="1" w:color="auto"/>
          <w:right w:val="single" w:sz="4" w:space="4" w:color="auto"/>
        </w:pBdr>
        <w:rPr>
          <w:b/>
          <w:noProof/>
        </w:rPr>
      </w:pPr>
      <w:r>
        <w:rPr>
          <w:b/>
          <w:noProof/>
        </w:rPr>
        <w:t>En el resto de la ficha nos centramos en el objetivo específico N3.</w:t>
      </w:r>
    </w:p>
    <w:p>
      <w:pPr>
        <w:pStyle w:val="Text1"/>
        <w:pBdr>
          <w:top w:val="single" w:sz="4" w:space="1" w:color="auto"/>
          <w:left w:val="single" w:sz="4" w:space="4" w:color="auto"/>
          <w:bottom w:val="single" w:sz="4" w:space="1" w:color="auto"/>
          <w:right w:val="single" w:sz="4" w:space="4" w:color="auto"/>
        </w:pBdr>
        <w:rPr>
          <w:noProof/>
        </w:rPr>
      </w:pPr>
    </w:p>
    <w:p>
      <w:pPr>
        <w:pStyle w:val="Heading3"/>
        <w:rPr>
          <w:bCs w:val="0"/>
          <w:noProof/>
          <w:szCs w:val="24"/>
          <w:lang w:val="pt-PT"/>
        </w:rPr>
      </w:pPr>
      <w:r>
        <w:rPr>
          <w:noProof/>
          <w:lang w:val="pt-PT"/>
        </w:rPr>
        <w:t>Resultado(s) e incidencia esperados</w:t>
      </w:r>
    </w:p>
    <w:p>
      <w:pPr>
        <w:pStyle w:val="Text1"/>
        <w:rPr>
          <w:i/>
          <w:noProof/>
          <w:sz w:val="20"/>
        </w:rPr>
      </w:pPr>
      <w:r>
        <w:rPr>
          <w:i/>
          <w:noProof/>
          <w:sz w:val="20"/>
        </w:rPr>
        <w:t>Especifíquense los efectos que la propuesta/iniciativa debería tener sobre los beneficiarios/la población destinataria.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 relación al objetivo específico N3, la propuesta introduce un marco de gobernanza independiente: pese a que continuará empleándose el actual modelo de externalización de las actividades operativas diarias a un operador externo, está previsto crear un órgano multilateral independiente con función consultiva. La introducción de un órgano multilateral (el Consejo Multilateral para el dominio «.eu») reforzaría de forma eficaz y ampliaría las contribuciones al buen gobierno del Registro «.eu», además de aumentar la transparencia de su gobierno corporativo. </w:t>
      </w:r>
    </w:p>
    <w:p>
      <w:pPr>
        <w:pStyle w:val="Text1"/>
        <w:pBdr>
          <w:top w:val="single" w:sz="4" w:space="1" w:color="auto"/>
          <w:left w:val="single" w:sz="4" w:space="4" w:color="auto"/>
          <w:bottom w:val="single" w:sz="4" w:space="1" w:color="auto"/>
          <w:right w:val="single" w:sz="4" w:space="4" w:color="auto"/>
        </w:pBdr>
        <w:rPr>
          <w:noProof/>
        </w:rPr>
      </w:pPr>
      <w:r>
        <w:rPr>
          <w:noProof/>
        </w:rPr>
        <w:t>Será necesario dotar al Consejo Multilateral para el dominio «.eu» de recursos adecuados. El coste se estima en torno a los 50 000 euros anuales (que se destinarán a reembolsar los gastos de viaje y manutención de los expertos, organizar las reuniones, y los costes relacionados con actividades como son la producción de informes y estudios externos), que deberán ser asumidos por la Comisión.</w:t>
      </w:r>
    </w:p>
    <w:p>
      <w:pPr>
        <w:pStyle w:val="Text1"/>
        <w:pBdr>
          <w:top w:val="single" w:sz="4" w:space="1" w:color="auto"/>
          <w:left w:val="single" w:sz="4" w:space="4" w:color="auto"/>
          <w:bottom w:val="single" w:sz="4" w:space="1" w:color="auto"/>
          <w:right w:val="single" w:sz="4" w:space="4" w:color="auto"/>
        </w:pBdr>
        <w:rPr>
          <w:noProof/>
        </w:rPr>
      </w:pPr>
    </w:p>
    <w:p>
      <w:pPr>
        <w:pStyle w:val="Heading3"/>
        <w:rPr>
          <w:bCs w:val="0"/>
          <w:noProof/>
          <w:szCs w:val="24"/>
        </w:rPr>
      </w:pPr>
      <w:r>
        <w:rPr>
          <w:noProof/>
        </w:rPr>
        <w:t xml:space="preserve">Indicadores de resultados e incidencia </w:t>
      </w:r>
    </w:p>
    <w:p>
      <w:pPr>
        <w:pStyle w:val="Text1"/>
        <w:rPr>
          <w:i/>
          <w:noProof/>
          <w:sz w:val="20"/>
        </w:rPr>
      </w:pPr>
      <w:r>
        <w:rPr>
          <w:i/>
          <w:noProof/>
          <w:sz w:val="20"/>
        </w:rPr>
        <w:t>Especifíquense los indicadores que permiten realizar el seguimiento de la ejecución de la propuesta/iniciativa.</w:t>
      </w:r>
    </w:p>
    <w:p>
      <w:pPr>
        <w:pStyle w:val="Text1"/>
        <w:pBdr>
          <w:top w:val="single" w:sz="4" w:space="1" w:color="auto"/>
          <w:left w:val="single" w:sz="4" w:space="4" w:color="auto"/>
          <w:bottom w:val="single" w:sz="4" w:space="1" w:color="auto"/>
          <w:right w:val="single" w:sz="4" w:space="4" w:color="auto"/>
        </w:pBdr>
        <w:rPr>
          <w:noProof/>
        </w:rPr>
      </w:pPr>
      <w:r>
        <w:rPr>
          <w:noProof/>
        </w:rPr>
        <w:t>Para el objetivo específico N3: número e importancia del resultado de las auditorías externas sobre el Registro «.eu»; solidez y resiliencia de la infraestructura técnica; puntuaciones de las pruebas anuales de vulnerabilidad y penetración; indicadores de la sostenibilidad financiera a largo plazo, incluido el porcentaje de morosos; número de riesgos evaluados, número de ejercicios de plan de continuidad de las actividades a lo largo de un año, casos de incumplimiento entre los ejercicios de plan de continuidad de las actividades; plazos de recuperación en caso de desastre; número de causas judiciales al año y posibles costes financieros.</w:t>
      </w:r>
    </w:p>
    <w:p>
      <w:pPr>
        <w:pStyle w:val="Heading2"/>
        <w:rPr>
          <w:bCs w:val="0"/>
          <w:noProof/>
          <w:szCs w:val="24"/>
        </w:rPr>
      </w:pPr>
      <w:r>
        <w:rPr>
          <w:noProof/>
        </w:rPr>
        <w:t xml:space="preserve">Justificación de la propuesta/iniciativa </w:t>
      </w:r>
    </w:p>
    <w:p>
      <w:pPr>
        <w:pStyle w:val="Heading3"/>
        <w:rPr>
          <w:noProof/>
        </w:rPr>
      </w:pPr>
      <w:r>
        <w:rPr>
          <w:noProof/>
        </w:rPr>
        <w:t xml:space="preserve">Necesidad(es) que debe(n) satisfacerse a corto o largo plazo </w:t>
      </w:r>
    </w:p>
    <w:p>
      <w:pPr>
        <w:pStyle w:val="Text1"/>
        <w:pBdr>
          <w:top w:val="single" w:sz="4" w:space="1" w:color="auto"/>
          <w:left w:val="single" w:sz="4" w:space="4" w:color="auto"/>
          <w:bottom w:val="single" w:sz="4" w:space="2" w:color="auto"/>
          <w:right w:val="single" w:sz="4" w:space="4" w:color="auto"/>
        </w:pBdr>
        <w:rPr>
          <w:noProof/>
        </w:rPr>
      </w:pPr>
      <w:r>
        <w:rPr>
          <w:noProof/>
        </w:rPr>
        <w:t>La introducción de un órgano multilateral reforzaría de forma eficaz y ampliaría las contribuciones al buen gobierno del Registro «.eu», además de aumentar la transparencia de su gobierno corporativo, y se diseñaría a fin de reflejar el planteamiento multilateral. Esto hará que el modelo se adapte a la política declarada por la Comisión sobre la gobernanza de Internet.</w:t>
      </w:r>
    </w:p>
    <w:p>
      <w:pPr>
        <w:pStyle w:val="Text1"/>
        <w:pBdr>
          <w:top w:val="single" w:sz="4" w:space="1" w:color="auto"/>
          <w:left w:val="single" w:sz="4" w:space="4" w:color="auto"/>
          <w:bottom w:val="single" w:sz="4" w:space="2" w:color="auto"/>
          <w:right w:val="single" w:sz="4" w:space="4" w:color="auto"/>
        </w:pBdr>
        <w:rPr>
          <w:noProof/>
        </w:rPr>
      </w:pPr>
      <w:r>
        <w:rPr>
          <w:noProof/>
        </w:rPr>
        <w:t>Los representantes de todas las partes interesadas pertinentes podrán participar en el diálogo y arrojar más luz sobre las consecuencias probables de las decisiones y proporcionar asesoramiento sobre la aplicación del ccTLD «.eu». Los miembros del nuevo órgano de gobierno serán designados por la Comisión conforme a un procedimiento abierto y transparente cuyo objeto es el de limitar cualquier riesgo de posibles conflictos de interés.</w:t>
      </w:r>
    </w:p>
    <w:p>
      <w:pPr>
        <w:pStyle w:val="Text1"/>
        <w:pBdr>
          <w:top w:val="single" w:sz="4" w:space="1" w:color="auto"/>
          <w:left w:val="single" w:sz="4" w:space="4" w:color="auto"/>
          <w:bottom w:val="single" w:sz="4" w:space="2" w:color="auto"/>
          <w:right w:val="single" w:sz="4" w:space="4" w:color="auto"/>
        </w:pBdr>
        <w:rPr>
          <w:noProof/>
        </w:rPr>
      </w:pPr>
    </w:p>
    <w:p>
      <w:pPr>
        <w:pStyle w:val="Heading3"/>
        <w:rPr>
          <w:bCs w:val="0"/>
          <w:noProof/>
          <w:szCs w:val="24"/>
        </w:rPr>
      </w:pPr>
      <w:r>
        <w:rPr>
          <w:noProof/>
        </w:rPr>
        <w:t>Valor añadido de la intervención de la Unión (puede derivarse de distintos factores, como una mejor coordinación, la seguridad jurídica, la mejora de la eficacia o las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p>
    <w:p>
      <w:pPr>
        <w:pStyle w:val="Text1"/>
        <w:pBdr>
          <w:top w:val="single" w:sz="4" w:space="1" w:color="auto"/>
          <w:left w:val="single" w:sz="4" w:space="4" w:color="auto"/>
          <w:bottom w:val="single" w:sz="4" w:space="1" w:color="auto"/>
          <w:right w:val="single" w:sz="4" w:space="4" w:color="auto"/>
        </w:pBdr>
        <w:rPr>
          <w:noProof/>
        </w:rPr>
      </w:pPr>
      <w:r>
        <w:rPr>
          <w:noProof/>
        </w:rPr>
        <w:t>Valor añadido de la UE que se prevé generar (</w:t>
      </w:r>
      <w:r>
        <w:rPr>
          <w:i/>
          <w:noProof/>
        </w:rPr>
        <w:t>ex post</w:t>
      </w:r>
      <w:r>
        <w:rPr>
          <w:noProof/>
        </w:rPr>
        <w:t xml:space="preserve">): la existencia del dominio de primer nivel «.eu» es muy simbólica y refleja que existe una comunidad europea en línea (de ciudadanos, instituciones y empresas) que de forma clara desea ser identificada como tal. El dominio de primer nivel «.eu» ofrece una connotación europea específica que goza de reconocimiento mundial a los usuarios que deseen operar en todo el mercado único.  </w:t>
      </w:r>
    </w:p>
    <w:p>
      <w:pPr>
        <w:pStyle w:val="Text1"/>
        <w:pBdr>
          <w:top w:val="single" w:sz="4" w:space="1" w:color="auto"/>
          <w:left w:val="single" w:sz="4" w:space="4" w:color="auto"/>
          <w:bottom w:val="single" w:sz="4" w:space="1" w:color="auto"/>
          <w:right w:val="single" w:sz="4" w:space="4" w:color="auto"/>
        </w:pBdr>
        <w:rPr>
          <w:noProof/>
        </w:rPr>
      </w:pPr>
      <w:r>
        <w:rPr>
          <w:noProof/>
        </w:rPr>
        <w:t>Disponer de un marco regulador a escala de la UE para el dominio «.eu» es útil para seguir creando y ampliando un segmento de nombres de dominio de Internet bajo el dominio de primer nivel «.eu», en el que se apliquen el Derecho de la UE, así como las normas sobre protección de datos y de los consumidores.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Las medidas reguladoras adoptadas a nivel de los Estados miembros no podrían alcanzar los objetivos fundamentales subyacentes a la creación y la gestión de un espacio de nombres de confianza e innovador para la UE, a fin de promover la imagen de la Unión Europea en Internet y generar valor añadido a modo de una mayor capacidad de elección para los usuarios, además de los ccTLD nacionales. </w:t>
      </w:r>
    </w:p>
    <w:p>
      <w:pPr>
        <w:pStyle w:val="Text1"/>
        <w:pBdr>
          <w:top w:val="single" w:sz="4" w:space="1" w:color="auto"/>
          <w:left w:val="single" w:sz="4" w:space="4" w:color="auto"/>
          <w:bottom w:val="single" w:sz="4" w:space="1" w:color="auto"/>
          <w:right w:val="single" w:sz="4" w:space="4" w:color="auto"/>
        </w:pBdr>
        <w:rPr>
          <w:noProof/>
        </w:rPr>
      </w:pPr>
    </w:p>
    <w:p>
      <w:pPr>
        <w:pStyle w:val="Heading3"/>
        <w:rPr>
          <w:bCs w:val="0"/>
          <w:noProof/>
          <w:szCs w:val="24"/>
        </w:rPr>
      </w:pPr>
      <w:r>
        <w:rPr>
          <w:noProof/>
        </w:rPr>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rPr>
      </w:pPr>
      <w:r>
        <w:rPr>
          <w:noProof/>
        </w:rPr>
        <w:t>El actual marco regulador no establece una estructura de gobernanza óptima en cuanto a supervisión y rendición de cuentas en consonancia con el planteamiento manifestado por la Comisión sobre la gobernanza de Internet.</w:t>
      </w:r>
    </w:p>
    <w:p>
      <w:pPr>
        <w:pStyle w:val="Heading3"/>
        <w:rPr>
          <w:bCs w:val="0"/>
          <w:noProof/>
          <w:szCs w:val="24"/>
        </w:rPr>
      </w:pPr>
      <w:r>
        <w:rPr>
          <w:noProof/>
        </w:rPr>
        <w:t>Compatibilidad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Heading2"/>
        <w:rPr>
          <w:bCs w:val="0"/>
          <w:noProof/>
          <w:szCs w:val="24"/>
        </w:rPr>
      </w:pPr>
      <w:r>
        <w:rPr>
          <w:noProof/>
        </w:rPr>
        <w:br w:type="page"/>
        <w:t xml:space="preserve">Duración e incidencia financiera </w:t>
      </w:r>
    </w:p>
    <w:p>
      <w:pPr>
        <w:pStyle w:val="Text1"/>
        <w:rPr>
          <w:noProof/>
        </w:rPr>
      </w:pPr>
      <w:r>
        <w:rPr>
          <w:noProof/>
        </w:rPr>
        <w:sym w:font="Wingdings" w:char="F0A8"/>
      </w:r>
      <w:r>
        <w:rPr>
          <w:b/>
          <w:i/>
          <w:noProof/>
        </w:rPr>
        <w:t xml:space="preserve"> </w:t>
      </w:r>
      <w:r>
        <w:rPr>
          <w:noProof/>
        </w:rPr>
        <w:t xml:space="preserve">Propuesta/iniciativa de </w:t>
      </w:r>
      <w:r>
        <w:rPr>
          <w:b/>
          <w:noProof/>
        </w:rPr>
        <w:t xml:space="preserve">duración limitada </w:t>
      </w:r>
    </w:p>
    <w:p>
      <w:pPr>
        <w:pStyle w:val="ListDash2"/>
        <w:rPr>
          <w:noProof/>
        </w:rPr>
      </w:pPr>
      <w:r>
        <w:rPr>
          <w:noProof/>
        </w:rPr>
        <w:sym w:font="Wingdings" w:char="F0A8"/>
      </w:r>
      <w:r>
        <w:rPr>
          <w:noProof/>
        </w:rPr>
        <w:tab/>
        <w:t xml:space="preserve">Propuesta/iniciativa en vigor desde [el] [DD.MM]AAAA hasta [el] [DD.MM]AAAA </w:t>
      </w:r>
    </w:p>
    <w:p>
      <w:pPr>
        <w:pStyle w:val="ListDash2"/>
        <w:rPr>
          <w:noProof/>
        </w:rPr>
      </w:pPr>
      <w:r>
        <w:rPr>
          <w:noProof/>
        </w:rPr>
        <w:sym w:font="Wingdings" w:char="F0A8"/>
      </w:r>
      <w:r>
        <w:rPr>
          <w:noProof/>
        </w:rPr>
        <w:tab/>
        <w:t xml:space="preserve">Incidencia financiera desde AAAA hasta AAAA </w:t>
      </w:r>
    </w:p>
    <w:p>
      <w:pPr>
        <w:pStyle w:val="Text1"/>
        <w:rPr>
          <w:noProof/>
        </w:rPr>
      </w:pPr>
      <w:r>
        <w:rPr>
          <w:noProof/>
        </w:rPr>
        <w:sym w:font="Wingdings" w:char="F0FD"/>
      </w:r>
      <w:r>
        <w:rPr>
          <w:b/>
          <w:i/>
          <w:noProof/>
        </w:rPr>
        <w:t xml:space="preserve"> </w:t>
      </w:r>
      <w:r>
        <w:rPr>
          <w:noProof/>
        </w:rPr>
        <w:t xml:space="preserve">Propuesta/iniciativa de </w:t>
      </w:r>
      <w:r>
        <w:rPr>
          <w:b/>
          <w:noProof/>
        </w:rPr>
        <w:t>duración ilimitada</w:t>
      </w:r>
      <w:r>
        <w:rPr>
          <w:rStyle w:val="FootnoteReference"/>
          <w:b/>
          <w:noProof/>
        </w:rPr>
        <w:footnoteReference w:id="2"/>
      </w:r>
    </w:p>
    <w:p>
      <w:pPr>
        <w:pStyle w:val="ListDash1"/>
        <w:rPr>
          <w:noProof/>
        </w:rPr>
      </w:pPr>
      <w:r>
        <w:rPr>
          <w:noProof/>
        </w:rPr>
        <w:t>Ejecución: fase de puesta en marcha desde 2020 hasta 2020,</w:t>
      </w:r>
    </w:p>
    <w:p>
      <w:pPr>
        <w:pStyle w:val="ListDash1"/>
        <w:rPr>
          <w:noProof/>
        </w:rPr>
      </w:pPr>
      <w:r>
        <w:rPr>
          <w:noProof/>
        </w:rPr>
        <w:t>y pleno funcionamiento a partir de la última fecha.</w:t>
      </w:r>
    </w:p>
    <w:p>
      <w:pPr>
        <w:pStyle w:val="Heading2"/>
        <w:rPr>
          <w:bCs w:val="0"/>
          <w:noProof/>
          <w:szCs w:val="24"/>
        </w:rPr>
      </w:pPr>
      <w:r>
        <w:rPr>
          <w:noProof/>
        </w:rPr>
        <w:t>Modo(s) de gestión previsto(s)</w:t>
      </w:r>
      <w:r>
        <w:rPr>
          <w:rStyle w:val="FootnoteReference"/>
          <w:noProof/>
        </w:rPr>
        <w:footnoteReference w:id="3"/>
      </w:r>
      <w:r>
        <w:rPr>
          <w:rStyle w:val="FootnoteReference"/>
          <w:noProof/>
        </w:rPr>
        <w:t xml:space="preserve"> </w:t>
      </w:r>
    </w:p>
    <w:p>
      <w:pPr>
        <w:pStyle w:val="Text1"/>
        <w:rPr>
          <w:noProof/>
        </w:rPr>
      </w:pPr>
      <w:r>
        <w:rPr>
          <w:noProof/>
        </w:rPr>
        <w:sym w:font="Wingdings" w:char="F0FD"/>
      </w:r>
      <w:r>
        <w:rPr>
          <w:i/>
          <w:noProof/>
        </w:rPr>
        <w:t xml:space="preserve"> </w:t>
      </w:r>
      <w:r>
        <w:rPr>
          <w:b/>
          <w:noProof/>
        </w:rPr>
        <w:t>Gestión directa</w:t>
      </w:r>
      <w:r>
        <w:rPr>
          <w:noProof/>
        </w:rPr>
        <w:t xml:space="preserve"> a cargo de la Comisión</w:t>
      </w:r>
    </w:p>
    <w:p>
      <w:pPr>
        <w:pStyle w:val="ListDash2"/>
        <w:rPr>
          <w:rFonts w:cs="EUAlbertina"/>
          <w:noProof/>
        </w:rPr>
      </w:pPr>
      <w:r>
        <w:rPr>
          <w:noProof/>
        </w:rPr>
        <w:sym w:font="Wingdings" w:char="F0FD"/>
      </w:r>
      <w:r>
        <w:rPr>
          <w:noProof/>
        </w:rPr>
        <w:t xml:space="preserve"> por sus servicios, incluido su personal en las Delegaciones de la Unión; </w:t>
      </w:r>
    </w:p>
    <w:p>
      <w:pPr>
        <w:pStyle w:val="ListDash2"/>
        <w:rPr>
          <w:noProof/>
        </w:rPr>
      </w:pPr>
      <w:r>
        <w:rPr>
          <w:noProof/>
        </w:rPr>
        <w:sym w:font="Wingdings" w:char="F0A8"/>
      </w:r>
      <w:r>
        <w:rPr>
          <w:noProof/>
        </w:rPr>
        <w:tab/>
        <w:t xml:space="preserve">por las agencias ejecutivas. </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rPr>
          <w:noProof/>
        </w:rPr>
      </w:pPr>
      <w:r>
        <w:rPr>
          <w:noProof/>
        </w:rPr>
        <w:sym w:font="Wingdings" w:char="F0A8"/>
      </w:r>
      <w:r>
        <w:rPr>
          <w:i/>
          <w:noProof/>
        </w:rPr>
        <w:t xml:space="preserve"> </w:t>
      </w:r>
      <w:r>
        <w:rPr>
          <w:b/>
          <w:noProof/>
        </w:rPr>
        <w:t>Gestión indirecta</w:t>
      </w:r>
      <w:r>
        <w:rPr>
          <w:noProof/>
        </w:rPr>
        <w:t xml:space="preserve">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t xml:space="preserve"> </w:t>
      </w:r>
      <w:r>
        <w:rPr>
          <w:noProof/>
        </w:rPr>
        <w:sym w:font="Wingdings" w:char="F0A8"/>
      </w:r>
      <w:r>
        <w:rPr>
          <w:noProof/>
        </w:rPr>
        <w:t xml:space="preserve"> organizaciones internacionales y sus agencias (especifíquense);</w:t>
      </w:r>
    </w:p>
    <w:p>
      <w:pPr>
        <w:pStyle w:val="ListDash2"/>
        <w:rPr>
          <w:noProof/>
        </w:rPr>
      </w:pPr>
      <w:r>
        <w:rPr>
          <w:noProof/>
        </w:rPr>
        <w:t xml:space="preserve"> </w:t>
      </w:r>
      <w:r>
        <w:rPr>
          <w:noProof/>
        </w:rPr>
        <w:sym w:font="Wingdings" w:char="F0A8"/>
      </w:r>
      <w:r>
        <w:rPr>
          <w:noProof/>
        </w:rPr>
        <w:t xml:space="preserve"> el BEI y el Fondo Europeo de Inversiones;</w:t>
      </w:r>
    </w:p>
    <w:p>
      <w:pPr>
        <w:pStyle w:val="ListDash2"/>
        <w:rPr>
          <w:noProof/>
        </w:rPr>
      </w:pPr>
      <w:r>
        <w:rPr>
          <w:noProof/>
        </w:rPr>
        <w:sym w:font="Wingdings" w:char="F0A8"/>
      </w:r>
      <w:r>
        <w:rPr>
          <w:noProof/>
        </w:rPr>
        <w:t xml:space="preserve"> los organismos a que se hace referencia en los artículos 208 y 209 del Reglamento Financiero;</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rPr>
          <w:noProof/>
        </w:rPr>
        <w:t xml:space="preserve"> </w:t>
      </w:r>
    </w:p>
    <w:p>
      <w:pPr>
        <w:pStyle w:val="Heading1"/>
        <w:rPr>
          <w:bCs w:val="0"/>
          <w:noProof/>
          <w:szCs w:val="24"/>
        </w:rPr>
      </w:pPr>
      <w:r>
        <w:rPr>
          <w:noProof/>
        </w:rPr>
        <w:t xml:space="preserve">MEDIDAS DE GESTIÓN </w:t>
      </w:r>
    </w:p>
    <w:p>
      <w:pPr>
        <w:pStyle w:val="Heading2"/>
        <w:rPr>
          <w:noProof/>
        </w:rPr>
      </w:pPr>
      <w:r>
        <w:rPr>
          <w:noProof/>
        </w:rPr>
        <w:t xml:space="preserve">Disposiciones en materia de seguimiento e informes </w:t>
      </w:r>
    </w:p>
    <w:p>
      <w:pPr>
        <w:pStyle w:val="Text1"/>
        <w:rPr>
          <w:i/>
          <w:noProof/>
          <w:sz w:val="20"/>
          <w:u w:val="single"/>
        </w:rPr>
      </w:pPr>
      <w:r>
        <w:rPr>
          <w:i/>
          <w:noProof/>
          <w:sz w:val="20"/>
        </w:rPr>
        <w:t>Especifíquense la frecuencia y las condiciones de dichas disposiciones.</w:t>
      </w:r>
    </w:p>
    <w:p>
      <w:pPr>
        <w:pBdr>
          <w:top w:val="single" w:sz="4" w:space="1" w:color="auto"/>
          <w:left w:val="single" w:sz="4" w:space="4" w:color="auto"/>
          <w:bottom w:val="single" w:sz="4" w:space="1" w:color="auto"/>
          <w:right w:val="single" w:sz="4" w:space="4" w:color="auto"/>
        </w:pBdr>
        <w:rPr>
          <w:noProof/>
        </w:rPr>
      </w:pPr>
      <w:r>
        <w:rPr>
          <w:noProof/>
        </w:rPr>
        <w:t xml:space="preserve">La Comisión supervisará la aplicación del Reglamento y presentará un informe sobre su evaluación al Parlamento Europeo y al Consejo, así como al Comité Económico y Social Europeo, a más tardar cinco años después de la fecha de aplicación del presente Reglamento. </w:t>
      </w:r>
    </w:p>
    <w:p>
      <w:pPr>
        <w:pBdr>
          <w:top w:val="single" w:sz="4" w:space="1" w:color="auto"/>
          <w:left w:val="single" w:sz="4" w:space="4" w:color="auto"/>
          <w:bottom w:val="single" w:sz="4" w:space="1" w:color="auto"/>
          <w:right w:val="single" w:sz="4" w:space="4" w:color="auto"/>
        </w:pBdr>
        <w:rPr>
          <w:noProof/>
        </w:rPr>
      </w:pPr>
      <w:r>
        <w:rPr>
          <w:noProof/>
        </w:rPr>
        <w:t>Además, se hará un seguimiento regular sobre el avance del dominio de primer nivel «.eu» mediante la presentación de un informe al Parlamento Europeo y al Consejo sobre la aplicación, eficacia y funcionamiento del nombre de dominio tres años después de haberse presentado el informe de evaluación y posteriormente con una periodicidad de tres años.</w:t>
      </w:r>
    </w:p>
    <w:p>
      <w:pPr>
        <w:pStyle w:val="Heading2"/>
        <w:rPr>
          <w:bCs w:val="0"/>
          <w:noProof/>
          <w:szCs w:val="24"/>
        </w:rPr>
      </w:pPr>
      <w:r>
        <w:rPr>
          <w:noProof/>
        </w:rPr>
        <w:t xml:space="preserve">Sistema de gestión y de control </w:t>
      </w:r>
    </w:p>
    <w:p>
      <w:pPr>
        <w:pStyle w:val="Heading3"/>
        <w:rPr>
          <w:noProof/>
        </w:rPr>
      </w:pPr>
      <w:r>
        <w:rPr>
          <w:noProof/>
        </w:rPr>
        <w:t xml:space="preserve">Riesgo(s) definido(s) </w:t>
      </w:r>
    </w:p>
    <w:p>
      <w:pPr>
        <w:pStyle w:val="Text1"/>
        <w:pBdr>
          <w:top w:val="single" w:sz="4" w:space="1" w:color="auto"/>
          <w:left w:val="single" w:sz="4" w:space="4" w:color="auto"/>
          <w:bottom w:val="single" w:sz="4" w:space="1" w:color="auto"/>
          <w:right w:val="single" w:sz="4" w:space="4" w:color="auto"/>
        </w:pBdr>
        <w:rPr>
          <w:noProof/>
        </w:rPr>
      </w:pPr>
      <w:r>
        <w:rPr>
          <w:noProof/>
        </w:rPr>
        <w:t>Los riesgos identificados tienen que ver con la necesidad de garantizar la independencia del registro «.eu» y con un posible conflicto de intereses de los expertos que componen el Consejo Multilateral para el dominio «.eu».</w:t>
      </w:r>
    </w:p>
    <w:p>
      <w:pPr>
        <w:pStyle w:val="Heading3"/>
        <w:rPr>
          <w:bCs w:val="0"/>
          <w:noProof/>
          <w:szCs w:val="24"/>
        </w:rPr>
      </w:pPr>
      <w:r>
        <w:rPr>
          <w:noProof/>
        </w:rPr>
        <w:t>Información relativa al sistema de control interno establecido</w:t>
      </w:r>
    </w:p>
    <w:p>
      <w:pPr>
        <w:pStyle w:val="Text1"/>
        <w:pBdr>
          <w:top w:val="single" w:sz="4" w:space="1" w:color="auto"/>
          <w:left w:val="single" w:sz="4" w:space="4" w:color="auto"/>
          <w:bottom w:val="single" w:sz="4" w:space="1" w:color="auto"/>
          <w:right w:val="single" w:sz="4" w:space="4" w:color="auto"/>
        </w:pBdr>
        <w:rPr>
          <w:noProof/>
        </w:rPr>
      </w:pPr>
      <w:r>
        <w:rPr>
          <w:noProof/>
        </w:rPr>
        <w:t>En el texto jurídico del reglamento se detallan las modalidades prácticas básicas para establecer el órgano independiente. La Comisión se encargará de establecer el Consejo Multilateral para el dominio «.eu» aplicando los principios establecidos sobre grupos de expertos. Entre los requisitos legales aplicables se incluirán:</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medidas para garantizar que el órgano de gobierno de nueva creación cuenta con la autonomía y la independencia necesarias con respecto al Registro;</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la garantía de que el órgano de gobierno de nueva creación trabajará en consonancia con los objetivos y las políticas de la Comisión;</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las principales tareas (en principio únicamente de asesoramiento) confiadas al órgano de gobierno de nueva creación y sus relaciones con respecto a la Comisión y el Registro;</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el papel y los poderes de la Comisión con respecto al Registro y el órgano de gobierno de nueva creación (por ejemplo, el poder de supervisión de la Comisión con respecto al Registro).</w:t>
      </w:r>
    </w:p>
    <w:p>
      <w:pPr>
        <w:pStyle w:val="Text1"/>
        <w:pBdr>
          <w:top w:val="single" w:sz="4" w:space="1" w:color="auto"/>
          <w:left w:val="single" w:sz="4" w:space="4" w:color="auto"/>
          <w:bottom w:val="single" w:sz="4" w:space="1" w:color="auto"/>
          <w:right w:val="single" w:sz="4" w:space="4" w:color="auto"/>
        </w:pBdr>
        <w:rPr>
          <w:noProof/>
        </w:rPr>
      </w:pPr>
    </w:p>
    <w:p>
      <w:pPr>
        <w:pStyle w:val="Heading3"/>
        <w:rPr>
          <w:noProof/>
        </w:rPr>
      </w:pPr>
      <w:r>
        <w:rPr>
          <w:noProof/>
        </w:rPr>
        <w:t xml:space="preserve">Estimación de los costes y beneficios de los controles y evaluación del nivel de riesgo de error esperado </w:t>
      </w:r>
    </w:p>
    <w:p>
      <w:pPr>
        <w:pStyle w:val="Text1"/>
        <w:pBdr>
          <w:top w:val="single" w:sz="4" w:space="1" w:color="auto"/>
          <w:left w:val="single" w:sz="4" w:space="4" w:color="auto"/>
          <w:bottom w:val="single" w:sz="4" w:space="1" w:color="auto"/>
          <w:right w:val="single" w:sz="4" w:space="4" w:color="auto"/>
        </w:pBdr>
        <w:rPr>
          <w:noProof/>
        </w:rPr>
      </w:pPr>
      <w:r>
        <w:rPr>
          <w:noProof/>
        </w:rPr>
        <w:t>El funcionamiento del Consejo Multilateral para el dominio «.eu» sigue las normas sobre la creación y el funcionamiento de los grupos de expertos de la Comisión.</w:t>
      </w:r>
    </w:p>
    <w:p>
      <w:pPr>
        <w:pStyle w:val="Heading2"/>
        <w:rPr>
          <w:bCs w:val="0"/>
          <w:noProof/>
          <w:szCs w:val="24"/>
        </w:rPr>
      </w:pPr>
      <w:r>
        <w:rPr>
          <w:noProof/>
        </w:rPr>
        <w:t xml:space="preserve">Medidas de prevención del fraude y de las irregularidades </w:t>
      </w:r>
    </w:p>
    <w:p>
      <w:pPr>
        <w:pStyle w:val="Text1"/>
        <w:rPr>
          <w:i/>
          <w:noProof/>
          <w:sz w:val="20"/>
        </w:rPr>
      </w:pPr>
      <w:r>
        <w:rPr>
          <w:i/>
          <w:noProof/>
          <w:sz w:val="20"/>
        </w:rPr>
        <w:t>Especifíquense las medidas de prevención y protección existentes o previstas.</w:t>
      </w:r>
    </w:p>
    <w:p>
      <w:pPr>
        <w:pStyle w:val="Text1"/>
        <w:pBdr>
          <w:top w:val="single" w:sz="4" w:space="1" w:color="auto"/>
          <w:left w:val="single" w:sz="4" w:space="4" w:color="auto"/>
          <w:bottom w:val="single" w:sz="4" w:space="1" w:color="auto"/>
          <w:right w:val="single" w:sz="4" w:space="4" w:color="auto"/>
        </w:pBdr>
        <w:rPr>
          <w:noProof/>
        </w:rPr>
      </w:pPr>
      <w:r>
        <w:rPr>
          <w:noProof/>
        </w:rPr>
        <w:t>El artículo 13 de la Propuesta legal del ccTLD «.eu» otorga poderes de supervisión específicos a la Comisión con respecto al operador del Registro que incluirían medidas de prevención del fraude y de las irregularidades.</w:t>
      </w:r>
    </w:p>
    <w:p>
      <w:pPr>
        <w:pStyle w:val="Text1"/>
        <w:pBdr>
          <w:top w:val="single" w:sz="4" w:space="1" w:color="auto"/>
          <w:left w:val="single" w:sz="4" w:space="4" w:color="auto"/>
          <w:bottom w:val="single" w:sz="4" w:space="1" w:color="auto"/>
          <w:right w:val="single" w:sz="4" w:space="4" w:color="auto"/>
        </w:pBdr>
        <w:rPr>
          <w:noProof/>
        </w:rPr>
      </w:pPr>
      <w:r>
        <w:rPr>
          <w:noProof/>
        </w:rPr>
        <w:t>Por otra parte, el contrato con el registro deberá incluir disposiciones detalladas de prevención del fraude y de las irregularidades.</w:t>
      </w:r>
    </w:p>
    <w:p>
      <w:pPr>
        <w:pStyle w:val="Text1"/>
        <w:pBdr>
          <w:top w:val="single" w:sz="4" w:space="1" w:color="auto"/>
          <w:left w:val="single" w:sz="4" w:space="4" w:color="auto"/>
          <w:bottom w:val="single" w:sz="4" w:space="1" w:color="auto"/>
          <w:right w:val="single" w:sz="4" w:space="4" w:color="auto"/>
        </w:pBdr>
        <w:ind w:left="0"/>
        <w:rPr>
          <w:noProof/>
        </w:rPr>
        <w:sectPr>
          <w:pgSz w:w="11907" w:h="16840" w:code="9"/>
          <w:pgMar w:top="1134" w:right="1418" w:bottom="1134" w:left="1418" w:header="709" w:footer="709" w:gutter="0"/>
          <w:cols w:space="708"/>
          <w:docGrid w:linePitch="360"/>
        </w:sectPr>
      </w:pPr>
    </w:p>
    <w:p>
      <w:pPr>
        <w:pStyle w:val="Heading1"/>
        <w:rPr>
          <w:bCs w:val="0"/>
          <w:noProof/>
          <w:szCs w:val="24"/>
        </w:rPr>
      </w:pPr>
      <w:r>
        <w:rPr>
          <w:noProof/>
        </w:rPr>
        <w:t xml:space="preserve">INCIDENCIA FINANCIERA ESTIMADA DE LA PROPUESTA/INICIATIVA </w:t>
      </w:r>
    </w:p>
    <w:p>
      <w:pPr>
        <w:pStyle w:val="Heading2"/>
        <w:rPr>
          <w:noProof/>
        </w:rPr>
      </w:pPr>
      <w:r>
        <w:rPr>
          <w:noProof/>
        </w:rPr>
        <w:t xml:space="preserve">Rúbrica(s) del marco financiero plurianual y línea(s) presupuestaria(s) de gastos afectada(s) </w:t>
      </w:r>
    </w:p>
    <w:p>
      <w:pPr>
        <w:pStyle w:val="ListBullet1"/>
        <w:rPr>
          <w:noProof/>
        </w:rPr>
      </w:pPr>
      <w:r>
        <w:rPr>
          <w:noProof/>
        </w:rPr>
        <w:t xml:space="preserve">Líneas presupuestarias existentes </w:t>
      </w:r>
    </w:p>
    <w:p>
      <w:pPr>
        <w:pStyle w:val="Text1"/>
        <w:rPr>
          <w:noProof/>
        </w:rPr>
      </w:pPr>
      <w:r>
        <w:rPr>
          <w:noProof/>
          <w:u w:val="single"/>
        </w:rPr>
        <w:t>En el orden</w:t>
      </w:r>
      <w:r>
        <w:rPr>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986"/>
        <w:gridCol w:w="1080"/>
        <w:gridCol w:w="956"/>
        <w:gridCol w:w="1080"/>
        <w:gridCol w:w="956"/>
        <w:gridCol w:w="1448"/>
      </w:tblGrid>
      <w:tr>
        <w:tc>
          <w:tcPr>
            <w:tcW w:w="3054" w:type="dxa"/>
            <w:vMerge w:val="restart"/>
            <w:vAlign w:val="center"/>
          </w:tcPr>
          <w:p>
            <w:pPr>
              <w:spacing w:before="60" w:after="60"/>
              <w:jc w:val="center"/>
              <w:rPr>
                <w:noProof/>
              </w:rPr>
            </w:pPr>
            <w:r>
              <w:rPr>
                <w:noProof/>
                <w:sz w:val="18"/>
              </w:rPr>
              <w:t>Rúbrica del marco financiero plurianual</w:t>
            </w:r>
          </w:p>
        </w:tc>
        <w:tc>
          <w:tcPr>
            <w:tcW w:w="1986"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Tipo de</w:t>
            </w:r>
            <w:r>
              <w:rPr>
                <w:noProof/>
                <w:sz w:val="22"/>
              </w:rPr>
              <w:br/>
            </w:r>
            <w:r>
              <w:rPr>
                <w:noProof/>
                <w:sz w:val="18"/>
              </w:rPr>
              <w:t>gasto</w:t>
            </w:r>
          </w:p>
        </w:tc>
        <w:tc>
          <w:tcPr>
            <w:tcW w:w="4440" w:type="dxa"/>
            <w:gridSpan w:val="4"/>
            <w:vAlign w:val="center"/>
          </w:tcPr>
          <w:p>
            <w:pPr>
              <w:spacing w:before="60" w:after="60"/>
              <w:jc w:val="center"/>
              <w:rPr>
                <w:noProof/>
              </w:rPr>
            </w:pPr>
            <w:r>
              <w:rPr>
                <w:noProof/>
                <w:sz w:val="20"/>
              </w:rPr>
              <w:t xml:space="preserve">Contribución </w:t>
            </w:r>
          </w:p>
        </w:tc>
      </w:tr>
      <w:tr>
        <w:tc>
          <w:tcPr>
            <w:tcW w:w="3054" w:type="dxa"/>
            <w:vMerge/>
            <w:vAlign w:val="center"/>
          </w:tcPr>
          <w:p>
            <w:pPr>
              <w:jc w:val="center"/>
              <w:rPr>
                <w:noProof/>
              </w:rPr>
            </w:pPr>
          </w:p>
        </w:tc>
        <w:tc>
          <w:tcPr>
            <w:tcW w:w="1986" w:type="dxa"/>
            <w:vAlign w:val="center"/>
          </w:tcPr>
          <w:p>
            <w:pPr>
              <w:rPr>
                <w:noProof/>
              </w:rPr>
            </w:pPr>
            <w:r>
              <w:rPr>
                <w:noProof/>
                <w:sz w:val="20"/>
              </w:rPr>
              <w:t xml:space="preserve">Número de rúbrica </w:t>
            </w:r>
          </w:p>
        </w:tc>
        <w:tc>
          <w:tcPr>
            <w:tcW w:w="1080" w:type="dxa"/>
            <w:vAlign w:val="center"/>
          </w:tcPr>
          <w:p>
            <w:pPr>
              <w:jc w:val="center"/>
              <w:rPr>
                <w:noProof/>
              </w:rPr>
            </w:pPr>
            <w:r>
              <w:rPr>
                <w:noProof/>
                <w:sz w:val="18"/>
              </w:rPr>
              <w:t>CD/CND</w:t>
            </w:r>
            <w:r>
              <w:rPr>
                <w:rStyle w:val="FootnoteReference"/>
                <w:noProof/>
                <w:sz w:val="18"/>
              </w:rPr>
              <w:footnoteReference w:id="4"/>
            </w:r>
          </w:p>
        </w:tc>
        <w:tc>
          <w:tcPr>
            <w:tcW w:w="956" w:type="dxa"/>
            <w:vAlign w:val="center"/>
          </w:tcPr>
          <w:p>
            <w:pPr>
              <w:jc w:val="center"/>
              <w:rPr>
                <w:noProof/>
              </w:rPr>
            </w:pPr>
            <w:r>
              <w:rPr>
                <w:noProof/>
                <w:sz w:val="18"/>
              </w:rPr>
              <w:t>de países de la AELC</w:t>
            </w:r>
            <w:r>
              <w:rPr>
                <w:rStyle w:val="FootnoteReference"/>
                <w:noProof/>
                <w:sz w:val="18"/>
              </w:rPr>
              <w:footnoteReference w:id="5"/>
            </w:r>
          </w:p>
          <w:p>
            <w:pPr>
              <w:spacing w:before="0" w:after="0"/>
              <w:jc w:val="center"/>
              <w:rPr>
                <w:b/>
                <w:noProof/>
                <w:sz w:val="18"/>
              </w:rPr>
            </w:pPr>
          </w:p>
        </w:tc>
        <w:tc>
          <w:tcPr>
            <w:tcW w:w="1080" w:type="dxa"/>
            <w:vAlign w:val="center"/>
          </w:tcPr>
          <w:p>
            <w:pPr>
              <w:jc w:val="center"/>
              <w:rPr>
                <w:noProof/>
              </w:rPr>
            </w:pPr>
            <w:r>
              <w:rPr>
                <w:noProof/>
                <w:sz w:val="18"/>
              </w:rPr>
              <w:t>de países candidatos</w:t>
            </w:r>
            <w:r>
              <w:rPr>
                <w:rStyle w:val="FootnoteReference"/>
                <w:noProof/>
                <w:sz w:val="18"/>
              </w:rPr>
              <w:footnoteReference w:id="6"/>
            </w:r>
          </w:p>
          <w:p>
            <w:pPr>
              <w:spacing w:before="0" w:after="0"/>
              <w:jc w:val="center"/>
              <w:rPr>
                <w:noProof/>
                <w:sz w:val="18"/>
              </w:rPr>
            </w:pP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rPr>
            </w:pPr>
            <w:r>
              <w:rPr>
                <w:noProof/>
                <w:sz w:val="16"/>
              </w:rPr>
              <w:t xml:space="preserve">a efectos de lo dispuesto en el artículo 21, apartado 2, letra b), del Reglamento Financiero </w:t>
            </w:r>
          </w:p>
        </w:tc>
      </w:tr>
      <w:tr>
        <w:tc>
          <w:tcPr>
            <w:tcW w:w="3054" w:type="dxa"/>
            <w:vAlign w:val="center"/>
          </w:tcPr>
          <w:p>
            <w:pPr>
              <w:jc w:val="center"/>
              <w:rPr>
                <w:noProof/>
                <w:sz w:val="20"/>
              </w:rPr>
            </w:pPr>
            <w:r>
              <w:rPr>
                <w:noProof/>
                <w:sz w:val="20"/>
              </w:rPr>
              <w:t>Definición y ejecución de la política de la Unión de los servicios de comunicaciones electrónicas</w:t>
            </w:r>
          </w:p>
        </w:tc>
        <w:tc>
          <w:tcPr>
            <w:tcW w:w="1986" w:type="dxa"/>
            <w:vAlign w:val="center"/>
          </w:tcPr>
          <w:p>
            <w:pPr>
              <w:spacing w:after="60"/>
              <w:rPr>
                <w:noProof/>
                <w:sz w:val="20"/>
              </w:rPr>
            </w:pPr>
            <w:r>
              <w:rPr>
                <w:noProof/>
                <w:sz w:val="20"/>
              </w:rPr>
              <w:t>09.0201</w:t>
            </w:r>
          </w:p>
        </w:tc>
        <w:tc>
          <w:tcPr>
            <w:tcW w:w="1080" w:type="dxa"/>
            <w:vAlign w:val="center"/>
          </w:tcPr>
          <w:p>
            <w:pPr>
              <w:jc w:val="center"/>
              <w:rPr>
                <w:noProof/>
                <w:color w:val="0000FF"/>
              </w:rPr>
            </w:pPr>
            <w:r>
              <w:rPr>
                <w:noProof/>
                <w:sz w:val="22"/>
              </w:rPr>
              <w:t>CD</w:t>
            </w:r>
          </w:p>
        </w:tc>
        <w:tc>
          <w:tcPr>
            <w:tcW w:w="956" w:type="dxa"/>
            <w:vAlign w:val="center"/>
          </w:tcPr>
          <w:p>
            <w:pPr>
              <w:jc w:val="center"/>
              <w:rPr>
                <w:noProof/>
              </w:rPr>
            </w:pPr>
            <w:r>
              <w:rPr>
                <w:noProof/>
                <w:sz w:val="22"/>
              </w:rPr>
              <w:t>NO</w:t>
            </w:r>
          </w:p>
        </w:tc>
        <w:tc>
          <w:tcPr>
            <w:tcW w:w="1080" w:type="dxa"/>
            <w:vAlign w:val="center"/>
          </w:tcPr>
          <w:p>
            <w:pPr>
              <w:jc w:val="center"/>
              <w:rPr>
                <w:noProof/>
              </w:rPr>
            </w:pPr>
            <w:r>
              <w:rPr>
                <w:noProof/>
                <w:sz w:val="22"/>
              </w:rPr>
              <w:t>NO</w:t>
            </w:r>
          </w:p>
        </w:tc>
        <w:tc>
          <w:tcPr>
            <w:tcW w:w="956" w:type="dxa"/>
            <w:vAlign w:val="center"/>
          </w:tcPr>
          <w:p>
            <w:pPr>
              <w:jc w:val="center"/>
              <w:rPr>
                <w:noProof/>
              </w:rPr>
            </w:pPr>
            <w:r>
              <w:rPr>
                <w:noProof/>
                <w:sz w:val="22"/>
              </w:rPr>
              <w:t>NO</w:t>
            </w:r>
          </w:p>
        </w:tc>
        <w:tc>
          <w:tcPr>
            <w:tcW w:w="1448" w:type="dxa"/>
            <w:vAlign w:val="center"/>
          </w:tcPr>
          <w:p>
            <w:pPr>
              <w:jc w:val="center"/>
              <w:rPr>
                <w:noProof/>
              </w:rPr>
            </w:pPr>
            <w:r>
              <w:rPr>
                <w:noProof/>
                <w:sz w:val="22"/>
              </w:rPr>
              <w:t>NO</w:t>
            </w:r>
          </w:p>
        </w:tc>
      </w:tr>
    </w:tbl>
    <w:p>
      <w:pPr>
        <w:rPr>
          <w:noProof/>
        </w:rPr>
        <w:sectPr>
          <w:pgSz w:w="11907" w:h="16840" w:code="1"/>
          <w:pgMar w:top="1134" w:right="1418" w:bottom="1134" w:left="1418" w:header="709" w:footer="709" w:gutter="0"/>
          <w:cols w:space="708"/>
          <w:docGrid w:linePitch="360"/>
        </w:sectPr>
      </w:pPr>
    </w:p>
    <w:p>
      <w:pPr>
        <w:pStyle w:val="Heading2"/>
        <w:rPr>
          <w:bCs w:val="0"/>
          <w:noProof/>
          <w:szCs w:val="24"/>
        </w:rPr>
      </w:pPr>
      <w:r>
        <w:rPr>
          <w:noProof/>
        </w:rPr>
        <w:t xml:space="preserve">Incidencia estimada en los gastos </w:t>
      </w:r>
    </w:p>
    <w:p>
      <w:pPr>
        <w:pStyle w:val="Text1"/>
        <w:rPr>
          <w:noProof/>
        </w:rPr>
      </w:pPr>
      <w:r>
        <w:rPr>
          <w:noProof/>
          <w:highlight w:val="lightGray"/>
        </w:rPr>
        <w:t xml:space="preserve">[Esta sección debe rellenarse mediante la </w:t>
      </w:r>
      <w:hyperlink r:id="rId18">
        <w:r>
          <w:rPr>
            <w:rStyle w:val="Hyperlink"/>
            <w:b/>
            <w:noProof/>
            <w:highlight w:val="lightGray"/>
            <w:lang w:val="es-ES_tradnl"/>
          </w:rPr>
          <w:t>hoja de cálculo sobre datos presupuestarios de carácter administrativo</w:t>
        </w:r>
      </w:hyperlink>
      <w:r>
        <w:rPr>
          <w:noProof/>
          <w:highlight w:val="lightGray"/>
        </w:rPr>
        <w:t xml:space="preserve"> (segundo documento adjunto a la presente ficha financiera) y cargarse en DECIDE a efectos de consulta entre servicios.]</w:t>
      </w:r>
    </w:p>
    <w:p>
      <w:pPr>
        <w:pStyle w:val="Heading3"/>
        <w:rPr>
          <w:noProof/>
          <w:u w:val="single"/>
        </w:rPr>
      </w:pPr>
      <w:r>
        <w:rPr>
          <w:noProof/>
        </w:rPr>
        <w:t xml:space="preserve">Resumen de la incidencia estimada en los gastos </w:t>
      </w:r>
    </w:p>
    <w:p>
      <w:pPr>
        <w:jc w:val="right"/>
        <w:rPr>
          <w:noProof/>
          <w:sz w:val="20"/>
        </w:rPr>
      </w:pPr>
      <w:r>
        <w:rPr>
          <w:noProof/>
          <w:sz w:val="20"/>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Rúbrica del marco financiero</w:t>
            </w:r>
            <w:r>
              <w:rPr>
                <w:noProof/>
                <w:sz w:val="22"/>
              </w:rPr>
              <w:br/>
            </w:r>
            <w:r>
              <w:rPr>
                <w:b/>
                <w:noProof/>
                <w:sz w:val="22"/>
              </w:rPr>
              <w:t xml:space="preserve">plurianual </w:t>
            </w:r>
          </w:p>
        </w:tc>
        <w:tc>
          <w:tcPr>
            <w:tcW w:w="1080" w:type="dxa"/>
            <w:vAlign w:val="center"/>
          </w:tcPr>
          <w:p>
            <w:pPr>
              <w:spacing w:before="60" w:after="60"/>
              <w:jc w:val="center"/>
              <w:rPr>
                <w:noProof/>
              </w:rPr>
            </w:pPr>
            <w:r>
              <w:rPr>
                <w:noProof/>
                <w:sz w:val="22"/>
              </w:rPr>
              <w:t>1a</w:t>
            </w:r>
          </w:p>
        </w:tc>
        <w:tc>
          <w:tcPr>
            <w:tcW w:w="7817" w:type="dxa"/>
            <w:vAlign w:val="center"/>
          </w:tcPr>
          <w:p>
            <w:pPr>
              <w:spacing w:before="60" w:after="60"/>
              <w:rPr>
                <w:noProof/>
              </w:rPr>
            </w:pPr>
            <w:r>
              <w:rPr>
                <w:noProof/>
                <w:sz w:val="22"/>
              </w:rPr>
              <w:t xml:space="preserve"> Competitividad para el crecimiento y el empleo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b/>
                <w:noProof/>
              </w:rPr>
            </w:pPr>
            <w:r>
              <w:rPr>
                <w:b/>
                <w:noProof/>
                <w:sz w:val="22"/>
              </w:rPr>
              <w:t>DG Redes de Comunicación, Contenido y Tecnologías</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2019</w:t>
            </w:r>
          </w:p>
        </w:tc>
        <w:tc>
          <w:tcPr>
            <w:tcW w:w="868" w:type="dxa"/>
            <w:vAlign w:val="center"/>
          </w:tcPr>
          <w:p>
            <w:pPr>
              <w:jc w:val="center"/>
              <w:rPr>
                <w:noProof/>
                <w:sz w:val="20"/>
              </w:rPr>
            </w:pPr>
            <w:r>
              <w:rPr>
                <w:noProof/>
                <w:sz w:val="20"/>
              </w:rPr>
              <w:t>Año</w:t>
            </w:r>
            <w:r>
              <w:rPr>
                <w:noProof/>
                <w:sz w:val="22"/>
              </w:rPr>
              <w:br/>
            </w:r>
            <w:r>
              <w:rPr>
                <w:b/>
                <w:noProof/>
                <w:sz w:val="20"/>
              </w:rPr>
              <w:t>2020</w:t>
            </w:r>
          </w:p>
        </w:tc>
        <w:tc>
          <w:tcPr>
            <w:tcW w:w="868" w:type="dxa"/>
            <w:vAlign w:val="center"/>
          </w:tcPr>
          <w:p>
            <w:pPr>
              <w:jc w:val="center"/>
              <w:rPr>
                <w:noProof/>
                <w:sz w:val="20"/>
              </w:rPr>
            </w:pPr>
            <w:r>
              <w:rPr>
                <w:noProof/>
                <w:sz w:val="20"/>
              </w:rPr>
              <w:t>Año</w:t>
            </w:r>
            <w:r>
              <w:rPr>
                <w:noProof/>
                <w:sz w:val="22"/>
              </w:rPr>
              <w:br/>
            </w:r>
            <w:r>
              <w:rPr>
                <w:b/>
                <w:noProof/>
                <w:sz w:val="20"/>
              </w:rPr>
              <w:t>2021</w:t>
            </w:r>
          </w:p>
        </w:tc>
        <w:tc>
          <w:tcPr>
            <w:tcW w:w="868" w:type="dxa"/>
            <w:vAlign w:val="center"/>
          </w:tcPr>
          <w:p>
            <w:pPr>
              <w:jc w:val="center"/>
              <w:rPr>
                <w:noProof/>
                <w:sz w:val="20"/>
              </w:rPr>
            </w:pPr>
            <w:r>
              <w:rPr>
                <w:noProof/>
                <w:sz w:val="20"/>
              </w:rPr>
              <w:t>Año</w:t>
            </w:r>
            <w:r>
              <w:rPr>
                <w:noProof/>
                <w:sz w:val="22"/>
              </w:rPr>
              <w:br/>
            </w:r>
            <w:r>
              <w:rPr>
                <w:b/>
                <w:noProof/>
                <w:sz w:val="20"/>
              </w:rPr>
              <w:t>2022</w:t>
            </w:r>
          </w:p>
        </w:tc>
        <w:tc>
          <w:tcPr>
            <w:tcW w:w="2604" w:type="dxa"/>
            <w:gridSpan w:val="3"/>
            <w:vAlign w:val="center"/>
          </w:tcPr>
          <w:p>
            <w:pPr>
              <w:jc w:val="center"/>
              <w:rPr>
                <w:b/>
                <w:noProof/>
                <w:sz w:val="18"/>
              </w:rPr>
            </w:pPr>
            <w:r>
              <w:rPr>
                <w:noProof/>
                <w:sz w:val="18"/>
              </w:rPr>
              <w:t>Insértense tantos años como sea necesario para reflejar la duración de la incidencia (véase el punto 1.6)</w:t>
            </w:r>
          </w:p>
        </w:tc>
        <w:tc>
          <w:tcPr>
            <w:tcW w:w="1777" w:type="dxa"/>
            <w:vAlign w:val="center"/>
          </w:tcPr>
          <w:p>
            <w:pPr>
              <w:jc w:val="center"/>
              <w:rPr>
                <w:b/>
                <w:noProof/>
                <w:sz w:val="20"/>
              </w:rPr>
            </w:pPr>
            <w:r>
              <w:rPr>
                <w:b/>
                <w:noProof/>
                <w:sz w:val="20"/>
              </w:rPr>
              <w:t>TOTAL</w:t>
            </w:r>
          </w:p>
        </w:tc>
      </w:tr>
      <w:tr>
        <w:tc>
          <w:tcPr>
            <w:tcW w:w="3960" w:type="dxa"/>
            <w:vMerge w:val="restart"/>
            <w:vAlign w:val="center"/>
          </w:tcPr>
          <w:p>
            <w:pPr>
              <w:rPr>
                <w:noProof/>
              </w:rPr>
            </w:pPr>
            <w:r>
              <w:rPr>
                <w:noProof/>
                <w:sz w:val="20"/>
              </w:rPr>
              <w:t>09 02 01</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0,050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0,025</w:t>
            </w:r>
          </w:p>
        </w:tc>
        <w:tc>
          <w:tcPr>
            <w:tcW w:w="868" w:type="dxa"/>
            <w:vAlign w:val="center"/>
          </w:tcPr>
          <w:p>
            <w:pPr>
              <w:spacing w:before="20" w:after="20"/>
              <w:jc w:val="right"/>
              <w:rPr>
                <w:noProof/>
                <w:sz w:val="20"/>
              </w:rPr>
            </w:pPr>
            <w:r>
              <w:rPr>
                <w:noProof/>
                <w:sz w:val="20"/>
              </w:rPr>
              <w:t>0,025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0,050</w:t>
            </w:r>
          </w:p>
        </w:tc>
      </w:tr>
      <w:tr>
        <w:trPr>
          <w:trHeight w:val="231"/>
        </w:trPr>
        <w:tc>
          <w:tcPr>
            <w:tcW w:w="6054" w:type="dxa"/>
            <w:gridSpan w:val="4"/>
            <w:vAlign w:val="center"/>
          </w:tcPr>
          <w:p>
            <w:pPr>
              <w:spacing w:before="20" w:after="20"/>
              <w:rPr>
                <w:noProof/>
              </w:rPr>
            </w:pPr>
            <w:r>
              <w:rPr>
                <w:noProof/>
                <w:sz w:val="21"/>
              </w:rPr>
              <w:t>Créditos de carácter administrativo financiados mediante la dotación de programas específicos</w:t>
            </w:r>
            <w:r>
              <w:rPr>
                <w:rStyle w:val="FootnoteReference"/>
                <w:noProof/>
                <w:sz w:val="21"/>
              </w:rPr>
              <w:footnoteReference w:id="7"/>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Número de línea presupuestaria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de los créditos</w:t>
            </w:r>
            <w:r>
              <w:rPr>
                <w:b/>
                <w:noProof/>
                <w:sz w:val="22"/>
              </w:rPr>
              <w:br/>
              <w:t>para DG Redes de Comunicación, Contenido y Tecnologías</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=1 + 1.a + 3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0,050</w:t>
            </w: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=2 + 2.a</w:t>
            </w:r>
          </w:p>
          <w:p>
            <w:pPr>
              <w:jc w:val="center"/>
              <w:rPr>
                <w:noProof/>
                <w:sz w:val="14"/>
              </w:rPr>
            </w:pPr>
            <w:r>
              <w:rPr>
                <w:noProof/>
                <w:sz w:val="14"/>
              </w:rPr>
              <w:t>+3</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r>
              <w:rPr>
                <w:noProof/>
                <w:sz w:val="20"/>
              </w:rPr>
              <w:t>0,025</w:t>
            </w:r>
          </w:p>
        </w:tc>
        <w:tc>
          <w:tcPr>
            <w:tcW w:w="868" w:type="dxa"/>
            <w:vAlign w:val="center"/>
          </w:tcPr>
          <w:p>
            <w:pPr>
              <w:spacing w:before="20" w:after="20"/>
              <w:jc w:val="right"/>
              <w:rPr>
                <w:noProof/>
                <w:sz w:val="20"/>
              </w:rPr>
            </w:pPr>
            <w:r>
              <w:rPr>
                <w:noProof/>
                <w:sz w:val="20"/>
              </w:rPr>
              <w:t>0,025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0,050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TOTAL de los créditos de operaciones</w:t>
            </w:r>
          </w:p>
        </w:tc>
        <w:tc>
          <w:tcPr>
            <w:tcW w:w="1440" w:type="dxa"/>
            <w:vAlign w:val="center"/>
          </w:tcPr>
          <w:p>
            <w:pPr>
              <w:spacing w:beforeLines="20" w:before="48" w:afterLines="20" w:after="48"/>
              <w:rPr>
                <w:noProof/>
                <w:sz w:val="18"/>
              </w:rPr>
            </w:pPr>
            <w:r>
              <w:rPr>
                <w:noProof/>
                <w:sz w:val="18"/>
              </w:rPr>
              <w:t>Compromisos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0,050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0,025</w:t>
            </w:r>
          </w:p>
        </w:tc>
        <w:tc>
          <w:tcPr>
            <w:tcW w:w="868" w:type="dxa"/>
            <w:vAlign w:val="center"/>
          </w:tcPr>
          <w:p>
            <w:pPr>
              <w:spacing w:before="20" w:after="20"/>
              <w:jc w:val="right"/>
              <w:rPr>
                <w:noProof/>
                <w:sz w:val="20"/>
              </w:rPr>
            </w:pPr>
            <w:r>
              <w:rPr>
                <w:noProof/>
                <w:sz w:val="20"/>
              </w:rPr>
              <w:t>0,025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0,050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de los créditos de carácter administrativo financiados mediante la dotación de programas específicos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 de los créditos</w:t>
            </w:r>
            <w:r>
              <w:rPr>
                <w:noProof/>
                <w:sz w:val="22"/>
              </w:rPr>
              <w:br/>
            </w:r>
            <w:r>
              <w:rPr>
                <w:b/>
                <w:noProof/>
                <w:sz w:val="22"/>
              </w:rPr>
              <w:t>para la RÚBRICA &lt;1a.&gt;</w:t>
            </w:r>
            <w:r>
              <w:rPr>
                <w:noProof/>
                <w:sz w:val="22"/>
              </w:rPr>
              <w:br/>
              <w:t>del marco financiero plurianual</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0,050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Pagos</w:t>
            </w:r>
          </w:p>
        </w:tc>
        <w:tc>
          <w:tcPr>
            <w:tcW w:w="654" w:type="dxa"/>
            <w:vAlign w:val="center"/>
          </w:tcPr>
          <w:p>
            <w:pPr>
              <w:jc w:val="center"/>
              <w:rPr>
                <w:noProof/>
                <w:sz w:val="14"/>
              </w:rPr>
            </w:pPr>
            <w:r>
              <w:rPr>
                <w:noProof/>
                <w:sz w:val="14"/>
              </w:rPr>
              <w:t>=5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0,025</w:t>
            </w:r>
          </w:p>
        </w:tc>
        <w:tc>
          <w:tcPr>
            <w:tcW w:w="868" w:type="dxa"/>
            <w:vAlign w:val="center"/>
          </w:tcPr>
          <w:p>
            <w:pPr>
              <w:spacing w:before="20" w:after="20"/>
              <w:jc w:val="right"/>
              <w:rPr>
                <w:noProof/>
                <w:sz w:val="20"/>
              </w:rPr>
            </w:pPr>
            <w:r>
              <w:rPr>
                <w:noProof/>
                <w:sz w:val="20"/>
              </w:rPr>
              <w:t>0,025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0,050</w:t>
            </w:r>
          </w:p>
        </w:tc>
      </w:tr>
    </w:tbl>
    <w:p>
      <w:pPr>
        <w:spacing w:after="40"/>
        <w:rPr>
          <w:b/>
          <w:noProof/>
          <w:sz w:val="22"/>
          <w:u w:val="single"/>
        </w:rPr>
      </w:pPr>
      <w:r>
        <w:rPr>
          <w:b/>
          <w:noProof/>
          <w:sz w:val="22"/>
          <w:u w:val="single"/>
        </w:rPr>
        <w:t>Si la propuesta/iniciativa afecta a más de una rúbrica: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 de los créditos de operaciones</w:t>
            </w:r>
          </w:p>
        </w:tc>
        <w:tc>
          <w:tcPr>
            <w:tcW w:w="1440" w:type="dxa"/>
            <w:tcBorders>
              <w:top w:val="single" w:sz="4" w:space="0" w:color="FF0000"/>
            </w:tcBorders>
            <w:vAlign w:val="center"/>
          </w:tcPr>
          <w:p>
            <w:pPr>
              <w:spacing w:beforeLines="20" w:before="48" w:afterLines="20" w:after="48"/>
              <w:rPr>
                <w:noProof/>
                <w:sz w:val="18"/>
              </w:rPr>
            </w:pPr>
            <w:r>
              <w:rPr>
                <w:noProof/>
                <w:sz w:val="18"/>
              </w:rPr>
              <w:t>Compromisos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r>
              <w:rPr>
                <w:b/>
                <w:noProof/>
                <w:sz w:val="20"/>
              </w:rPr>
              <w:t>0,050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0,025</w:t>
            </w:r>
          </w:p>
        </w:tc>
        <w:tc>
          <w:tcPr>
            <w:tcW w:w="868" w:type="dxa"/>
            <w:vAlign w:val="center"/>
          </w:tcPr>
          <w:p>
            <w:pPr>
              <w:spacing w:before="20" w:after="20"/>
              <w:jc w:val="right"/>
              <w:rPr>
                <w:noProof/>
                <w:sz w:val="20"/>
              </w:rPr>
            </w:pPr>
            <w:r>
              <w:rPr>
                <w:noProof/>
                <w:sz w:val="20"/>
              </w:rPr>
              <w:t>0,025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0,050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de los créditos de carácter administrativo financiados mediante la dotación de programas específicos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de los créditos</w:t>
            </w:r>
            <w:r>
              <w:rPr>
                <w:noProof/>
                <w:sz w:val="22"/>
              </w:rPr>
              <w:br/>
            </w:r>
            <w:r>
              <w:rPr>
                <w:b/>
                <w:noProof/>
                <w:sz w:val="22"/>
              </w:rPr>
              <w:t>para las RÚBRICAS 1 a 4</w:t>
            </w:r>
            <w:r>
              <w:rPr>
                <w:noProof/>
                <w:sz w:val="22"/>
              </w:rPr>
              <w:br/>
              <w:t>del marco financiero plurianual</w:t>
            </w:r>
            <w:r>
              <w:rPr>
                <w:noProof/>
                <w:sz w:val="22"/>
              </w:rPr>
              <w:br/>
            </w:r>
            <w:r>
              <w:rPr>
                <w:noProof/>
                <w:sz w:val="20"/>
              </w:rPr>
              <w:t>(Importe de referencia)</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0,050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Pagos</w:t>
            </w:r>
          </w:p>
        </w:tc>
        <w:tc>
          <w:tcPr>
            <w:tcW w:w="654" w:type="dxa"/>
            <w:tcBorders>
              <w:bottom w:val="single" w:sz="4" w:space="0" w:color="FF0000"/>
            </w:tcBorders>
            <w:vAlign w:val="center"/>
          </w:tcPr>
          <w:p>
            <w:pPr>
              <w:jc w:val="center"/>
              <w:rPr>
                <w:noProof/>
                <w:sz w:val="14"/>
              </w:rPr>
            </w:pPr>
            <w:r>
              <w:rPr>
                <w:noProof/>
                <w:sz w:val="14"/>
              </w:rPr>
              <w:t>=5 + 6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r>
              <w:rPr>
                <w:noProof/>
                <w:sz w:val="20"/>
              </w:rPr>
              <w:t>0,025</w:t>
            </w:r>
          </w:p>
        </w:tc>
        <w:tc>
          <w:tcPr>
            <w:tcW w:w="868" w:type="dxa"/>
            <w:tcBorders>
              <w:bottom w:val="single" w:sz="4" w:space="0" w:color="FF0000"/>
            </w:tcBorders>
            <w:vAlign w:val="center"/>
          </w:tcPr>
          <w:p>
            <w:pPr>
              <w:spacing w:before="20" w:after="20"/>
              <w:jc w:val="right"/>
              <w:rPr>
                <w:noProof/>
                <w:sz w:val="20"/>
              </w:rPr>
            </w:pPr>
            <w:r>
              <w:rPr>
                <w:noProof/>
                <w:sz w:val="20"/>
              </w:rPr>
              <w:t>0,025</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r>
              <w:rPr>
                <w:b/>
                <w:noProof/>
                <w:sz w:val="20"/>
              </w:rPr>
              <w:t>0,050</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Rúbrica del marco financiero</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«Gastos administrativos»</w:t>
            </w: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noProof/>
                <w:sz w:val="20"/>
              </w:rPr>
              <w:t>N</w:t>
            </w:r>
          </w:p>
        </w:tc>
        <w:tc>
          <w:tcPr>
            <w:tcW w:w="868" w:type="dxa"/>
            <w:vAlign w:val="center"/>
          </w:tcPr>
          <w:p>
            <w:pPr>
              <w:jc w:val="center"/>
              <w:rPr>
                <w:noProof/>
                <w:sz w:val="20"/>
              </w:rPr>
            </w:pPr>
            <w:r>
              <w:rPr>
                <w:noProof/>
                <w:sz w:val="20"/>
              </w:rPr>
              <w:t>Año</w:t>
            </w:r>
            <w:r>
              <w:rPr>
                <w:noProof/>
                <w:sz w:val="22"/>
              </w:rPr>
              <w:br/>
            </w:r>
            <w:r>
              <w:rPr>
                <w:noProof/>
                <w:sz w:val="20"/>
              </w:rPr>
              <w:t>N+1</w:t>
            </w:r>
          </w:p>
        </w:tc>
        <w:tc>
          <w:tcPr>
            <w:tcW w:w="868" w:type="dxa"/>
            <w:vAlign w:val="center"/>
          </w:tcPr>
          <w:p>
            <w:pPr>
              <w:jc w:val="center"/>
              <w:rPr>
                <w:noProof/>
                <w:sz w:val="20"/>
              </w:rPr>
            </w:pPr>
            <w:r>
              <w:rPr>
                <w:noProof/>
                <w:sz w:val="20"/>
              </w:rPr>
              <w:t>Año</w:t>
            </w:r>
            <w:r>
              <w:rPr>
                <w:noProof/>
                <w:sz w:val="22"/>
              </w:rPr>
              <w:br/>
            </w:r>
            <w:r>
              <w:rPr>
                <w:noProof/>
                <w:sz w:val="20"/>
              </w:rPr>
              <w:t>N+2</w:t>
            </w:r>
          </w:p>
        </w:tc>
        <w:tc>
          <w:tcPr>
            <w:tcW w:w="868" w:type="dxa"/>
            <w:vAlign w:val="center"/>
          </w:tcPr>
          <w:p>
            <w:pPr>
              <w:jc w:val="center"/>
              <w:rPr>
                <w:noProof/>
                <w:sz w:val="20"/>
              </w:rPr>
            </w:pPr>
            <w:r>
              <w:rPr>
                <w:noProof/>
                <w:sz w:val="20"/>
              </w:rPr>
              <w:t>Año</w:t>
            </w:r>
            <w:r>
              <w:rPr>
                <w:noProof/>
                <w:sz w:val="22"/>
              </w:rPr>
              <w:br/>
            </w:r>
            <w:r>
              <w:rPr>
                <w:noProof/>
                <w:sz w:val="20"/>
              </w:rPr>
              <w:t>N+3</w:t>
            </w:r>
          </w:p>
        </w:tc>
        <w:tc>
          <w:tcPr>
            <w:tcW w:w="2604" w:type="dxa"/>
            <w:gridSpan w:val="3"/>
            <w:vAlign w:val="center"/>
          </w:tcPr>
          <w:p>
            <w:pPr>
              <w:jc w:val="center"/>
              <w:rPr>
                <w:b/>
                <w:noProof/>
                <w:sz w:val="18"/>
              </w:rPr>
            </w:pPr>
            <w:r>
              <w:rPr>
                <w:noProof/>
                <w:sz w:val="18"/>
              </w:rPr>
              <w:t xml:space="preserve">Insértense tantos años como sea necesario para reflejar la duración de la incidencia (véase el punto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p>
        </w:tc>
      </w:tr>
      <w:tr>
        <w:trPr>
          <w:trHeight w:val="313"/>
        </w:trPr>
        <w:tc>
          <w:tcPr>
            <w:tcW w:w="6054" w:type="dxa"/>
            <w:gridSpan w:val="3"/>
            <w:vAlign w:val="center"/>
          </w:tcPr>
          <w:p>
            <w:pPr>
              <w:spacing w:before="20" w:after="20"/>
              <w:rPr>
                <w:noProof/>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Otros gastos administrativos </w:t>
            </w:r>
          </w:p>
          <w:p>
            <w:pPr>
              <w:spacing w:before="20" w:after="20"/>
              <w:rPr>
                <w:noProof/>
                <w:sz w:val="22"/>
              </w:rPr>
            </w:pPr>
          </w:p>
          <w:p>
            <w:pPr>
              <w:spacing w:before="20" w:after="20"/>
              <w:rPr>
                <w:i/>
                <w:noProof/>
                <w:sz w:val="22"/>
              </w:rPr>
            </w:pPr>
            <w:r>
              <w:rPr>
                <w:i/>
                <w:noProof/>
                <w:sz w:val="22"/>
              </w:rPr>
              <w:t>(Consejo Multilateral para el dominio «.eu»)</w:t>
            </w:r>
          </w:p>
          <w:p>
            <w:pPr>
              <w:spacing w:before="20" w:after="20"/>
              <w:rPr>
                <w:i/>
                <w:noProof/>
              </w:rPr>
            </w:pPr>
          </w:p>
        </w:tc>
        <w:tc>
          <w:tcPr>
            <w:tcW w:w="868" w:type="dxa"/>
            <w:vAlign w:val="center"/>
          </w:tcPr>
          <w:p>
            <w:pPr>
              <w:spacing w:before="20" w:after="20"/>
              <w:jc w:val="right"/>
              <w:rPr>
                <w:noProof/>
                <w:sz w:val="20"/>
              </w:rPr>
            </w:pPr>
          </w:p>
        </w:tc>
        <w:tc>
          <w:tcPr>
            <w:tcW w:w="868" w:type="dxa"/>
            <w:vAlign w:val="center"/>
          </w:tcPr>
          <w:p>
            <w:pPr>
              <w:spacing w:before="20" w:after="20"/>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b/>
                <w:noProof/>
                <w:sz w:val="20"/>
              </w:rPr>
            </w:pPr>
          </w:p>
        </w:tc>
      </w:tr>
      <w:tr>
        <w:tc>
          <w:tcPr>
            <w:tcW w:w="3960" w:type="dxa"/>
            <w:vAlign w:val="center"/>
          </w:tcPr>
          <w:p>
            <w:pPr>
              <w:jc w:val="center"/>
              <w:rPr>
                <w:b/>
                <w:noProof/>
              </w:rPr>
            </w:pPr>
            <w:r>
              <w:rPr>
                <w:b/>
                <w:noProof/>
                <w:sz w:val="22"/>
              </w:rPr>
              <w:t xml:space="preserve">TOTAL DG </w:t>
            </w:r>
            <w:r>
              <w:rPr>
                <w:noProof/>
                <w:sz w:val="22"/>
              </w:rPr>
              <w:t>CONNECT</w:t>
            </w:r>
          </w:p>
        </w:tc>
        <w:tc>
          <w:tcPr>
            <w:tcW w:w="2094" w:type="dxa"/>
            <w:gridSpan w:val="2"/>
            <w:vAlign w:val="center"/>
          </w:tcPr>
          <w:p>
            <w:pPr>
              <w:rPr>
                <w:noProof/>
                <w:sz w:val="14"/>
              </w:rPr>
            </w:pPr>
          </w:p>
        </w:tc>
        <w:tc>
          <w:tcPr>
            <w:tcW w:w="868" w:type="dxa"/>
            <w:vAlign w:val="center"/>
          </w:tcPr>
          <w:p>
            <w:pPr>
              <w:spacing w:before="60" w:after="6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 xml:space="preserve">TOTAL de los créditos </w:t>
            </w:r>
            <w:r>
              <w:rPr>
                <w:noProof/>
                <w:sz w:val="22"/>
              </w:rPr>
              <w:br/>
            </w:r>
            <w:r>
              <w:rPr>
                <w:b/>
                <w:noProof/>
                <w:sz w:val="22"/>
              </w:rPr>
              <w:t>para la RÚBRICA 5</w:t>
            </w:r>
            <w:r>
              <w:rPr>
                <w:noProof/>
                <w:sz w:val="22"/>
              </w:rPr>
              <w:br/>
              <w:t>del marco financiero plurianual</w:t>
            </w:r>
            <w:r>
              <w:rPr>
                <w:b/>
                <w:noProof/>
                <w:sz w:val="22"/>
              </w:rPr>
              <w:t xml:space="preserve"> </w:t>
            </w:r>
          </w:p>
        </w:tc>
        <w:tc>
          <w:tcPr>
            <w:tcW w:w="2094" w:type="dxa"/>
            <w:vAlign w:val="center"/>
          </w:tcPr>
          <w:p>
            <w:pPr>
              <w:spacing w:before="40" w:after="40"/>
              <w:rPr>
                <w:noProof/>
              </w:rPr>
            </w:pPr>
            <w:r>
              <w:rPr>
                <w:noProof/>
                <w:sz w:val="18"/>
              </w:rPr>
              <w:t>(Total de los compromisos = total de los pagos)</w:t>
            </w:r>
          </w:p>
        </w:tc>
        <w:tc>
          <w:tcPr>
            <w:tcW w:w="868" w:type="dxa"/>
            <w:vAlign w:val="center"/>
          </w:tcPr>
          <w:p>
            <w:pPr>
              <w:spacing w:before="20" w:after="20"/>
              <w:jc w:val="center"/>
              <w:rPr>
                <w:noProof/>
                <w:sz w:val="20"/>
              </w:rPr>
            </w:pPr>
          </w:p>
        </w:tc>
        <w:tc>
          <w:tcPr>
            <w:tcW w:w="868" w:type="dxa"/>
            <w:vAlign w:val="center"/>
          </w:tcPr>
          <w:p>
            <w:pPr>
              <w:spacing w:before="20" w:after="20"/>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2019</w:t>
            </w:r>
          </w:p>
        </w:tc>
        <w:tc>
          <w:tcPr>
            <w:tcW w:w="868" w:type="dxa"/>
            <w:vAlign w:val="center"/>
          </w:tcPr>
          <w:p>
            <w:pPr>
              <w:jc w:val="center"/>
              <w:rPr>
                <w:noProof/>
                <w:sz w:val="20"/>
              </w:rPr>
            </w:pPr>
            <w:r>
              <w:rPr>
                <w:noProof/>
                <w:sz w:val="20"/>
              </w:rPr>
              <w:t>Año</w:t>
            </w:r>
            <w:r>
              <w:rPr>
                <w:noProof/>
                <w:sz w:val="22"/>
              </w:rPr>
              <w:br/>
            </w:r>
            <w:r>
              <w:rPr>
                <w:b/>
                <w:noProof/>
                <w:sz w:val="20"/>
              </w:rPr>
              <w:t>2020</w:t>
            </w:r>
          </w:p>
        </w:tc>
        <w:tc>
          <w:tcPr>
            <w:tcW w:w="868" w:type="dxa"/>
            <w:vAlign w:val="center"/>
          </w:tcPr>
          <w:p>
            <w:pPr>
              <w:jc w:val="center"/>
              <w:rPr>
                <w:noProof/>
                <w:sz w:val="20"/>
              </w:rPr>
            </w:pPr>
            <w:r>
              <w:rPr>
                <w:noProof/>
                <w:sz w:val="20"/>
              </w:rPr>
              <w:t>Año</w:t>
            </w:r>
            <w:r>
              <w:rPr>
                <w:noProof/>
                <w:sz w:val="22"/>
              </w:rPr>
              <w:br/>
            </w:r>
            <w:r>
              <w:rPr>
                <w:b/>
                <w:noProof/>
                <w:sz w:val="20"/>
              </w:rPr>
              <w:t>2021</w:t>
            </w:r>
          </w:p>
        </w:tc>
        <w:tc>
          <w:tcPr>
            <w:tcW w:w="868" w:type="dxa"/>
            <w:vAlign w:val="center"/>
          </w:tcPr>
          <w:p>
            <w:pPr>
              <w:jc w:val="center"/>
              <w:rPr>
                <w:noProof/>
                <w:sz w:val="20"/>
              </w:rPr>
            </w:pPr>
            <w:r>
              <w:rPr>
                <w:noProof/>
                <w:sz w:val="20"/>
              </w:rPr>
              <w:t>Año</w:t>
            </w:r>
            <w:r>
              <w:rPr>
                <w:noProof/>
                <w:sz w:val="22"/>
              </w:rPr>
              <w:br/>
            </w:r>
            <w:r>
              <w:rPr>
                <w:b/>
                <w:noProof/>
                <w:sz w:val="20"/>
              </w:rPr>
              <w:t>2022</w:t>
            </w:r>
          </w:p>
        </w:tc>
        <w:tc>
          <w:tcPr>
            <w:tcW w:w="2604" w:type="dxa"/>
            <w:gridSpan w:val="3"/>
            <w:vAlign w:val="center"/>
          </w:tcPr>
          <w:p>
            <w:pPr>
              <w:jc w:val="center"/>
              <w:rPr>
                <w:b/>
                <w:noProof/>
                <w:sz w:val="18"/>
              </w:rPr>
            </w:pPr>
            <w:r>
              <w:rPr>
                <w:noProof/>
                <w:sz w:val="18"/>
              </w:rPr>
              <w:t>Insértense tantos años como sea necesario para reflejar la duración de la incidencia (véase el punto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de los créditos</w:t>
            </w:r>
            <w:r>
              <w:rPr>
                <w:noProof/>
                <w:sz w:val="22"/>
              </w:rPr>
              <w:br/>
            </w:r>
            <w:r>
              <w:rPr>
                <w:b/>
                <w:noProof/>
                <w:sz w:val="22"/>
              </w:rPr>
              <w:t>para las RÚBRICAS 1 a 5</w:t>
            </w:r>
            <w:r>
              <w:rPr>
                <w:noProof/>
                <w:sz w:val="22"/>
              </w:rPr>
              <w:b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r>
              <w:rPr>
                <w:noProof/>
                <w:sz w:val="20"/>
              </w:rPr>
              <w:t>0,050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0,050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Pagos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r>
              <w:rPr>
                <w:noProof/>
                <w:sz w:val="20"/>
              </w:rPr>
              <w:t>0,025</w:t>
            </w:r>
          </w:p>
        </w:tc>
        <w:tc>
          <w:tcPr>
            <w:tcW w:w="868" w:type="dxa"/>
            <w:vAlign w:val="center"/>
          </w:tcPr>
          <w:p>
            <w:pPr>
              <w:spacing w:before="60" w:after="60"/>
              <w:jc w:val="right"/>
              <w:rPr>
                <w:noProof/>
                <w:sz w:val="20"/>
              </w:rPr>
            </w:pPr>
            <w:r>
              <w:rPr>
                <w:noProof/>
                <w:sz w:val="20"/>
              </w:rPr>
              <w:t>0,025</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0,050</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Heading3"/>
        <w:rPr>
          <w:bCs w:val="0"/>
          <w:noProof/>
          <w:szCs w:val="24"/>
        </w:rPr>
      </w:pPr>
      <w:r>
        <w:rPr>
          <w:noProof/>
        </w:rPr>
        <w:t xml:space="preserve">Incidencia estimada en los créditos de operaciones </w:t>
      </w:r>
    </w:p>
    <w:p>
      <w:pPr>
        <w:pStyle w:val="ListDash1"/>
        <w:rPr>
          <w:noProof/>
        </w:rPr>
      </w:pPr>
      <w:r>
        <w:rPr>
          <w:noProof/>
        </w:rPr>
        <w:sym w:font="Wingdings" w:char="F0A8"/>
      </w:r>
      <w:r>
        <w:rPr>
          <w:noProof/>
        </w:rPr>
        <w:tab/>
        <w:t xml:space="preserve">La propuesta/iniciativa no exige la utilización de créditos de operaciones </w:t>
      </w:r>
    </w:p>
    <w:p>
      <w:pPr>
        <w:pStyle w:val="ListDash1"/>
        <w:rPr>
          <w:noProof/>
        </w:rPr>
      </w:pPr>
      <w:r>
        <w:rPr>
          <w:noProof/>
        </w:rPr>
        <w:sym w:font="Wingdings" w:char="F0FD"/>
      </w:r>
      <w:r>
        <w:rPr>
          <w:noProof/>
        </w:rPr>
        <w:tab/>
        <w:t>La propuesta/iniciativa exige la utilización de créditos de operaciones, tal como se explica a continuación:</w:t>
      </w:r>
    </w:p>
    <w:p>
      <w:pPr>
        <w:jc w:val="right"/>
        <w:rPr>
          <w:noProof/>
          <w:sz w:val="20"/>
        </w:rPr>
      </w:pPr>
      <w:r>
        <w:rPr>
          <w:noProof/>
          <w:sz w:val="20"/>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Indíquense los objetivos y los resultados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Año</w:t>
            </w:r>
            <w:r>
              <w:rPr>
                <w:noProof/>
                <w:sz w:val="22"/>
              </w:rPr>
              <w:br/>
            </w:r>
            <w:r>
              <w:rPr>
                <w:b/>
                <w:noProof/>
                <w:sz w:val="18"/>
              </w:rPr>
              <w:t>2020</w:t>
            </w:r>
          </w:p>
        </w:tc>
        <w:tc>
          <w:tcPr>
            <w:tcW w:w="1260" w:type="dxa"/>
            <w:gridSpan w:val="2"/>
            <w:vAlign w:val="center"/>
          </w:tcPr>
          <w:p>
            <w:pPr>
              <w:ind w:right="-29"/>
              <w:jc w:val="center"/>
              <w:rPr>
                <w:noProof/>
                <w:sz w:val="18"/>
                <w:szCs w:val="18"/>
              </w:rPr>
            </w:pPr>
            <w:r>
              <w:rPr>
                <w:noProof/>
                <w:sz w:val="18"/>
              </w:rPr>
              <w:t>Año</w:t>
            </w:r>
            <w:r>
              <w:rPr>
                <w:noProof/>
                <w:sz w:val="22"/>
              </w:rPr>
              <w:br/>
            </w:r>
            <w:r>
              <w:rPr>
                <w:b/>
                <w:noProof/>
                <w:sz w:val="18"/>
              </w:rPr>
              <w:t>2021</w:t>
            </w:r>
          </w:p>
        </w:tc>
        <w:tc>
          <w:tcPr>
            <w:tcW w:w="1440" w:type="dxa"/>
            <w:gridSpan w:val="2"/>
            <w:vAlign w:val="center"/>
          </w:tcPr>
          <w:p>
            <w:pPr>
              <w:ind w:right="-29"/>
              <w:jc w:val="center"/>
              <w:rPr>
                <w:noProof/>
                <w:sz w:val="18"/>
                <w:szCs w:val="18"/>
              </w:rPr>
            </w:pPr>
            <w:r>
              <w:rPr>
                <w:noProof/>
                <w:sz w:val="18"/>
              </w:rPr>
              <w:t>Año</w:t>
            </w:r>
            <w:r>
              <w:rPr>
                <w:noProof/>
                <w:sz w:val="22"/>
              </w:rPr>
              <w:br/>
            </w:r>
            <w:r>
              <w:rPr>
                <w:b/>
                <w:noProof/>
                <w:sz w:val="18"/>
              </w:rPr>
              <w:t>2022</w:t>
            </w:r>
          </w:p>
        </w:tc>
        <w:tc>
          <w:tcPr>
            <w:tcW w:w="1620" w:type="dxa"/>
            <w:gridSpan w:val="2"/>
            <w:vAlign w:val="center"/>
          </w:tcPr>
          <w:p>
            <w:pPr>
              <w:ind w:right="-29"/>
              <w:jc w:val="center"/>
              <w:rPr>
                <w:noProof/>
                <w:sz w:val="18"/>
                <w:szCs w:val="18"/>
              </w:rPr>
            </w:pPr>
            <w:r>
              <w:rPr>
                <w:noProof/>
                <w:sz w:val="18"/>
              </w:rPr>
              <w:t>Año</w:t>
            </w:r>
            <w:r>
              <w:rPr>
                <w:noProof/>
                <w:sz w:val="22"/>
              </w:rPr>
              <w:br/>
            </w:r>
            <w:r>
              <w:rPr>
                <w:b/>
                <w:noProof/>
                <w:sz w:val="18"/>
              </w:rPr>
              <w:t>N+3</w:t>
            </w:r>
          </w:p>
        </w:tc>
        <w:tc>
          <w:tcPr>
            <w:tcW w:w="3600" w:type="dxa"/>
            <w:gridSpan w:val="6"/>
            <w:vAlign w:val="center"/>
          </w:tcPr>
          <w:p>
            <w:pPr>
              <w:jc w:val="center"/>
              <w:rPr>
                <w:noProof/>
                <w:sz w:val="18"/>
                <w:szCs w:val="18"/>
              </w:rPr>
            </w:pPr>
            <w:r>
              <w:rPr>
                <w:noProof/>
                <w:sz w:val="18"/>
              </w:rPr>
              <w:t>Insértense tantos años como sea necesario para reflejar la duración de la incidencia (véase el punto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RESULTADOS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sz w:val="18"/>
              </w:rPr>
              <w:footnoteReference w:id="8"/>
            </w:r>
          </w:p>
          <w:p>
            <w:pPr>
              <w:spacing w:before="0" w:after="0"/>
              <w:jc w:val="center"/>
              <w:rPr>
                <w:noProof/>
                <w:sz w:val="18"/>
                <w:szCs w:val="18"/>
              </w:rPr>
            </w:pPr>
          </w:p>
        </w:tc>
        <w:tc>
          <w:tcPr>
            <w:tcW w:w="701" w:type="dxa"/>
            <w:vAlign w:val="center"/>
          </w:tcPr>
          <w:p>
            <w:pPr>
              <w:jc w:val="center"/>
              <w:rPr>
                <w:noProof/>
                <w:sz w:val="18"/>
                <w:szCs w:val="18"/>
              </w:rPr>
            </w:pPr>
            <w:r>
              <w:rPr>
                <w:noProof/>
                <w:sz w:val="18"/>
              </w:rPr>
              <w:t>Coste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N.º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Coste total</w:t>
            </w:r>
          </w:p>
        </w:tc>
      </w:tr>
      <w:tr>
        <w:trPr>
          <w:jc w:val="center"/>
        </w:trPr>
        <w:tc>
          <w:tcPr>
            <w:tcW w:w="2844" w:type="dxa"/>
            <w:gridSpan w:val="3"/>
            <w:vAlign w:val="center"/>
          </w:tcPr>
          <w:p>
            <w:pPr>
              <w:spacing w:before="60" w:after="60"/>
              <w:ind w:right="-29"/>
              <w:jc w:val="center"/>
              <w:rPr>
                <w:noProof/>
                <w:sz w:val="18"/>
                <w:szCs w:val="18"/>
              </w:rPr>
            </w:pPr>
            <w:r>
              <w:rPr>
                <w:noProof/>
                <w:sz w:val="18"/>
              </w:rPr>
              <w:t>Consejo Multilateral para el dominio «.eu»</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817"/>
          <w:jc w:val="center"/>
        </w:trPr>
        <w:tc>
          <w:tcPr>
            <w:tcW w:w="1423" w:type="dxa"/>
          </w:tcPr>
          <w:p>
            <w:pPr>
              <w:ind w:right="-29"/>
              <w:jc w:val="center"/>
              <w:rPr>
                <w:noProof/>
                <w:sz w:val="18"/>
                <w:szCs w:val="18"/>
              </w:rPr>
            </w:pPr>
            <w:r>
              <w:rPr>
                <w:noProof/>
                <w:sz w:val="18"/>
              </w:rPr>
              <w:t>- reembolso de los gastos de viaje y manutención de los expertos</w:t>
            </w:r>
          </w:p>
        </w:tc>
        <w:tc>
          <w:tcPr>
            <w:tcW w:w="720" w:type="dxa"/>
          </w:tcPr>
          <w:p>
            <w:pPr>
              <w:ind w:right="-29"/>
              <w:jc w:val="center"/>
              <w:rPr>
                <w:noProof/>
                <w:sz w:val="18"/>
                <w:szCs w:val="18"/>
              </w:rPr>
            </w:pPr>
          </w:p>
        </w:tc>
        <w:tc>
          <w:tcPr>
            <w:tcW w:w="701" w:type="dxa"/>
          </w:tcPr>
          <w:p>
            <w:pPr>
              <w:ind w:right="-29"/>
              <w:jc w:val="center"/>
              <w:rPr>
                <w:noProof/>
                <w:sz w:val="18"/>
                <w:szCs w:val="18"/>
              </w:rPr>
            </w:pPr>
            <w:r>
              <w:rPr>
                <w:noProof/>
                <w:sz w:val="18"/>
              </w:rPr>
              <w:t>0,001</w:t>
            </w:r>
          </w:p>
        </w:tc>
        <w:tc>
          <w:tcPr>
            <w:tcW w:w="504" w:type="dxa"/>
            <w:tcBorders>
              <w:right w:val="dashSmallGap" w:sz="4" w:space="0" w:color="auto"/>
            </w:tcBorders>
          </w:tcPr>
          <w:p>
            <w:pPr>
              <w:ind w:right="-29"/>
              <w:jc w:val="center"/>
              <w:rPr>
                <w:noProof/>
                <w:sz w:val="18"/>
                <w:szCs w:val="18"/>
              </w:rPr>
            </w:pPr>
            <w:r>
              <w:rPr>
                <w:noProof/>
                <w:sz w:val="18"/>
              </w:rPr>
              <w:t>32</w:t>
            </w:r>
          </w:p>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0,032</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0,032</w:t>
            </w:r>
          </w:p>
        </w:tc>
      </w:tr>
      <w:tr>
        <w:trPr>
          <w:trHeight w:hRule="exact" w:val="559"/>
          <w:jc w:val="center"/>
        </w:trPr>
        <w:tc>
          <w:tcPr>
            <w:tcW w:w="1423" w:type="dxa"/>
          </w:tcPr>
          <w:p>
            <w:pPr>
              <w:ind w:right="-29"/>
              <w:jc w:val="center"/>
              <w:rPr>
                <w:noProof/>
                <w:sz w:val="18"/>
                <w:szCs w:val="18"/>
              </w:rPr>
            </w:pPr>
            <w:r>
              <w:rPr>
                <w:noProof/>
                <w:sz w:val="18"/>
              </w:rPr>
              <w:t>- Organización de reuniones</w:t>
            </w:r>
          </w:p>
        </w:tc>
        <w:tc>
          <w:tcPr>
            <w:tcW w:w="720" w:type="dxa"/>
          </w:tcPr>
          <w:p>
            <w:pPr>
              <w:ind w:right="-29"/>
              <w:jc w:val="center"/>
              <w:rPr>
                <w:noProof/>
                <w:sz w:val="18"/>
                <w:szCs w:val="18"/>
              </w:rPr>
            </w:pPr>
          </w:p>
        </w:tc>
        <w:tc>
          <w:tcPr>
            <w:tcW w:w="701" w:type="dxa"/>
          </w:tcPr>
          <w:p>
            <w:pPr>
              <w:ind w:right="-29"/>
              <w:jc w:val="center"/>
              <w:rPr>
                <w:noProof/>
                <w:sz w:val="18"/>
                <w:szCs w:val="18"/>
              </w:rPr>
            </w:pPr>
            <w:r>
              <w:rPr>
                <w:noProof/>
                <w:sz w:val="18"/>
              </w:rPr>
              <w:t>0,004</w:t>
            </w:r>
          </w:p>
        </w:tc>
        <w:tc>
          <w:tcPr>
            <w:tcW w:w="504"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0,008</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0,008</w:t>
            </w:r>
          </w:p>
        </w:tc>
      </w:tr>
      <w:tr>
        <w:trPr>
          <w:trHeight w:hRule="exact" w:val="1417"/>
          <w:jc w:val="center"/>
        </w:trPr>
        <w:tc>
          <w:tcPr>
            <w:tcW w:w="1423" w:type="dxa"/>
          </w:tcPr>
          <w:p>
            <w:pPr>
              <w:ind w:right="-29"/>
              <w:jc w:val="center"/>
              <w:rPr>
                <w:noProof/>
                <w:sz w:val="18"/>
                <w:szCs w:val="18"/>
              </w:rPr>
            </w:pPr>
            <w:r>
              <w:rPr>
                <w:noProof/>
                <w:sz w:val="18"/>
              </w:rPr>
              <w:t>- Otros costes (informes externos, estudios)</w:t>
            </w:r>
          </w:p>
        </w:tc>
        <w:tc>
          <w:tcPr>
            <w:tcW w:w="720" w:type="dxa"/>
          </w:tcPr>
          <w:p>
            <w:pPr>
              <w:ind w:right="-29"/>
              <w:jc w:val="center"/>
              <w:rPr>
                <w:noProof/>
                <w:sz w:val="18"/>
                <w:szCs w:val="18"/>
              </w:rPr>
            </w:pPr>
          </w:p>
        </w:tc>
        <w:tc>
          <w:tcPr>
            <w:tcW w:w="701" w:type="dxa"/>
          </w:tcPr>
          <w:p>
            <w:pPr>
              <w:ind w:right="-29"/>
              <w:jc w:val="center"/>
              <w:rPr>
                <w:noProof/>
                <w:sz w:val="18"/>
                <w:szCs w:val="18"/>
              </w:rPr>
            </w:pPr>
            <w:r>
              <w:rPr>
                <w:noProof/>
                <w:sz w:val="18"/>
              </w:rPr>
              <w:t>0,005</w:t>
            </w:r>
          </w:p>
        </w:tc>
        <w:tc>
          <w:tcPr>
            <w:tcW w:w="504" w:type="dxa"/>
          </w:tcPr>
          <w:p>
            <w:pPr>
              <w:ind w:right="-29"/>
              <w:jc w:val="center"/>
              <w:rPr>
                <w:noProof/>
                <w:sz w:val="18"/>
                <w:szCs w:val="18"/>
              </w:rPr>
            </w:pPr>
            <w:r>
              <w:rPr>
                <w:noProof/>
                <w:sz w:val="18"/>
              </w:rPr>
              <w:t>2</w:t>
            </w:r>
          </w:p>
        </w:tc>
        <w:tc>
          <w:tcPr>
            <w:tcW w:w="720" w:type="dxa"/>
          </w:tcPr>
          <w:p>
            <w:pPr>
              <w:ind w:right="-29"/>
              <w:jc w:val="center"/>
              <w:rPr>
                <w:noProof/>
                <w:sz w:val="18"/>
                <w:szCs w:val="18"/>
              </w:rPr>
            </w:pPr>
            <w:r>
              <w:rPr>
                <w:noProof/>
                <w:sz w:val="18"/>
              </w:rPr>
              <w:t>0,010</w:t>
            </w: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0,010</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del objetivo específico n.º 3</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0,050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0,050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COSTE TOTAL</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0,05</w:t>
            </w:r>
          </w:p>
        </w:tc>
      </w:tr>
    </w:tbl>
    <w:p>
      <w:pPr>
        <w:rPr>
          <w:noProof/>
        </w:rPr>
        <w:sectPr>
          <w:pgSz w:w="16840" w:h="11907" w:orient="landscape" w:code="9"/>
          <w:pgMar w:top="1134" w:right="1418" w:bottom="567" w:left="1418" w:header="709" w:footer="709" w:gutter="0"/>
          <w:cols w:space="708"/>
          <w:docGrid w:linePitch="360"/>
        </w:sectPr>
      </w:pPr>
    </w:p>
    <w:p>
      <w:pPr>
        <w:pStyle w:val="Heading3"/>
        <w:rPr>
          <w:bCs w:val="0"/>
          <w:noProof/>
          <w:szCs w:val="24"/>
        </w:rPr>
      </w:pPr>
      <w:r>
        <w:rPr>
          <w:noProof/>
        </w:rPr>
        <w:t>Incidencia estimada en los créditos de carácter administrativo</w:t>
      </w:r>
    </w:p>
    <w:p>
      <w:pPr>
        <w:pStyle w:val="Heading4"/>
        <w:rPr>
          <w:noProof/>
        </w:rPr>
      </w:pPr>
      <w:r>
        <w:rPr>
          <w:noProof/>
        </w:rPr>
        <w:t xml:space="preserve">Resumen </w:t>
      </w:r>
    </w:p>
    <w:p>
      <w:pPr>
        <w:pStyle w:val="ListDash1"/>
        <w:rPr>
          <w:noProof/>
        </w:rPr>
      </w:pPr>
      <w:r>
        <w:rPr>
          <w:noProof/>
        </w:rPr>
        <w:sym w:font="Wingdings" w:char="F0FD"/>
      </w:r>
      <w:r>
        <w:rPr>
          <w:noProof/>
        </w:rPr>
        <w:tab/>
        <w:t xml:space="preserve">La propuesta/iniciativa no exige la utilización de créditos de carácter administrativo </w:t>
      </w:r>
    </w:p>
    <w:p>
      <w:pPr>
        <w:pStyle w:val="ListDash1"/>
        <w:rPr>
          <w:noProof/>
        </w:rPr>
      </w:pPr>
      <w:r>
        <w:rPr>
          <w:noProof/>
        </w:rPr>
        <w:sym w:font="Wingdings" w:char="F0A8"/>
      </w:r>
      <w:r>
        <w:rPr>
          <w:noProof/>
        </w:rPr>
        <w:tab/>
        <w:t>La propuesta/iniciativa exige la utilización de créditos de carácter administrativo, tal como se explica a continuación:</w:t>
      </w:r>
    </w:p>
    <w:p>
      <w:pPr>
        <w:rPr>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2022</w:t>
            </w:r>
          </w:p>
        </w:tc>
        <w:tc>
          <w:tcPr>
            <w:tcW w:w="3240" w:type="dxa"/>
            <w:vAlign w:val="center"/>
          </w:tcPr>
          <w:p>
            <w:pPr>
              <w:spacing w:line="200" w:lineRule="exact"/>
              <w:jc w:val="center"/>
              <w:rPr>
                <w:b/>
                <w:noProof/>
                <w:sz w:val="16"/>
                <w:szCs w:val="16"/>
              </w:rPr>
            </w:pPr>
            <w:r>
              <w:rPr>
                <w:noProof/>
                <w:sz w:val="16"/>
              </w:rPr>
              <w:t>Insértense tantos años como sea necesario para reflejar la duración de la incidencia (véase el punto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RÚBRICA 5</w:t>
            </w:r>
            <w:r>
              <w:rPr>
                <w:noProof/>
                <w:sz w:val="22"/>
              </w:rPr>
              <w:br/>
            </w:r>
            <w:r>
              <w:rPr>
                <w:b/>
                <w:noProof/>
                <w:sz w:val="16"/>
              </w:rPr>
              <w:t>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Recursos humanos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20" w:after="20"/>
              <w:rPr>
                <w:noProof/>
                <w:sz w:val="16"/>
                <w:szCs w:val="16"/>
              </w:rPr>
            </w:pPr>
            <w:r>
              <w:rPr>
                <w:noProof/>
                <w:sz w:val="16"/>
              </w:rPr>
              <w:t>Otros gastos</w:t>
            </w:r>
            <w:r>
              <w:rPr>
                <w:noProof/>
                <w:sz w:val="22"/>
              </w:rPr>
              <w:br/>
            </w:r>
            <w:r>
              <w:rPr>
                <w:noProof/>
                <w:sz w:val="16"/>
              </w:rPr>
              <w:t>de carácter administrativo</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para la RÚBRICA 5</w:t>
            </w:r>
            <w:r>
              <w:rPr>
                <w:noProof/>
                <w:sz w:val="22"/>
              </w:rPr>
              <w:br/>
            </w:r>
            <w:r>
              <w:rPr>
                <w:b/>
                <w:noProof/>
                <w:sz w:val="16"/>
              </w:rPr>
              <w:t xml:space="preserve">del marco financiero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Al margen de la RÚBRICA 5</w:t>
            </w:r>
            <w:r>
              <w:rPr>
                <w:rStyle w:val="FootnoteReference"/>
                <w:b/>
                <w:noProof/>
                <w:sz w:val="16"/>
              </w:rPr>
              <w:footnoteReference w:id="9"/>
            </w:r>
            <w:r>
              <w:rPr>
                <w:noProof/>
                <w:sz w:val="22"/>
              </w:rPr>
              <w:br/>
            </w:r>
            <w:r>
              <w:rPr>
                <w:b/>
                <w:noProof/>
                <w:sz w:val="16"/>
              </w:rPr>
              <w:t xml:space="preserve">del marco financiero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Otros gastos</w:t>
            </w:r>
            <w:r>
              <w:rPr>
                <w:noProof/>
                <w:sz w:val="22"/>
              </w:rPr>
              <w:br/>
            </w:r>
            <w:r>
              <w:rPr>
                <w:noProof/>
                <w:sz w:val="16"/>
              </w:rPr>
              <w:t>de carácter administrativo</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al margen de la RÚBRICA 5</w:t>
            </w:r>
            <w:r>
              <w:rPr>
                <w:noProof/>
                <w:sz w:val="22"/>
              </w:rPr>
              <w:br/>
            </w:r>
            <w:r>
              <w:rPr>
                <w:b/>
                <w:noProof/>
                <w:sz w:val="16"/>
              </w:rPr>
              <w:t xml:space="preserve">del marco financiero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pStyle w:val="Heading4"/>
        <w:rPr>
          <w:bCs w:val="0"/>
          <w:noProof/>
          <w:szCs w:val="24"/>
        </w:rPr>
      </w:pPr>
      <w:r>
        <w:rPr>
          <w:noProof/>
        </w:rPr>
        <w:t>Necesidades estimadas de recursos humanos</w:t>
      </w:r>
    </w:p>
    <w:p>
      <w:pPr>
        <w:pStyle w:val="ListDash1"/>
        <w:rPr>
          <w:noProof/>
        </w:rPr>
      </w:pPr>
      <w:r>
        <w:rPr>
          <w:noProof/>
        </w:rPr>
        <w:sym w:font="Wingdings" w:char="F0FD"/>
      </w:r>
      <w:r>
        <w:rPr>
          <w:noProof/>
        </w:rPr>
        <w:tab/>
        <w:t xml:space="preserve">La propuesta/iniciativa no exige la utilización de recursos humanos. </w:t>
      </w:r>
    </w:p>
    <w:p>
      <w:pPr>
        <w:pStyle w:val="ListDash1"/>
        <w:rPr>
          <w:noProof/>
        </w:rPr>
      </w:pPr>
      <w:r>
        <w:rPr>
          <w:noProof/>
        </w:rPr>
        <w:sym w:font="Wingdings" w:char="F0A8"/>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3"/>
        <w:gridCol w:w="1955"/>
        <w:gridCol w:w="655"/>
        <w:gridCol w:w="655"/>
        <w:gridCol w:w="3471"/>
        <w:gridCol w:w="422"/>
        <w:gridCol w:w="466"/>
        <w:gridCol w:w="237"/>
        <w:gridCol w:w="237"/>
        <w:gridCol w:w="237"/>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2019</w:t>
            </w:r>
          </w:p>
        </w:tc>
        <w:tc>
          <w:tcPr>
            <w:tcW w:w="318"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2020</w:t>
            </w:r>
          </w:p>
        </w:tc>
        <w:tc>
          <w:tcPr>
            <w:tcW w:w="1685" w:type="pct"/>
            <w:shd w:val="clear" w:color="auto" w:fill="auto"/>
            <w:vAlign w:val="center"/>
          </w:tcPr>
          <w:p>
            <w:pPr>
              <w:spacing w:before="20" w:after="20"/>
              <w:jc w:val="center"/>
              <w:rPr>
                <w:noProof/>
                <w:sz w:val="16"/>
                <w:szCs w:val="16"/>
              </w:rPr>
            </w:pPr>
            <w:r>
              <w:rPr>
                <w:noProof/>
                <w:sz w:val="16"/>
              </w:rPr>
              <w:t>Año</w:t>
            </w:r>
          </w:p>
          <w:p>
            <w:pPr>
              <w:spacing w:before="20" w:after="20"/>
              <w:jc w:val="center"/>
              <w:rPr>
                <w:b/>
                <w:noProof/>
                <w:sz w:val="16"/>
                <w:szCs w:val="16"/>
              </w:rPr>
            </w:pPr>
            <w:r>
              <w:rPr>
                <w:b/>
                <w:noProof/>
                <w:sz w:val="16"/>
              </w:rPr>
              <w:t>2021</w:t>
            </w:r>
          </w:p>
        </w:tc>
        <w:tc>
          <w:tcPr>
            <w:tcW w:w="431" w:type="pct"/>
            <w:gridSpan w:val="2"/>
            <w:shd w:val="clear" w:color="auto" w:fill="auto"/>
            <w:vAlign w:val="center"/>
          </w:tcPr>
          <w:p>
            <w:pPr>
              <w:spacing w:before="20" w:after="20"/>
              <w:jc w:val="center"/>
              <w:rPr>
                <w:noProof/>
                <w:sz w:val="16"/>
                <w:szCs w:val="16"/>
              </w:rPr>
            </w:pPr>
            <w:r>
              <w:rPr>
                <w:noProof/>
                <w:sz w:val="16"/>
              </w:rPr>
              <w:t>Año</w:t>
            </w:r>
          </w:p>
          <w:p>
            <w:pPr>
              <w:spacing w:before="20" w:after="20"/>
              <w:jc w:val="center"/>
              <w:rPr>
                <w:noProof/>
                <w:sz w:val="16"/>
                <w:szCs w:val="16"/>
              </w:rPr>
            </w:pPr>
            <w:r>
              <w:rPr>
                <w:b/>
                <w:noProof/>
                <w:sz w:val="16"/>
              </w:rPr>
              <w:t>2022</w:t>
            </w:r>
          </w:p>
        </w:tc>
        <w:tc>
          <w:tcPr>
            <w:tcW w:w="345" w:type="pct"/>
            <w:gridSpan w:val="3"/>
            <w:shd w:val="clear" w:color="auto" w:fill="auto"/>
            <w:vAlign w:val="center"/>
          </w:tcPr>
          <w:p>
            <w:pPr>
              <w:jc w:val="center"/>
              <w:rPr>
                <w:b/>
                <w:noProof/>
                <w:sz w:val="16"/>
                <w:szCs w:val="16"/>
              </w:rPr>
            </w:pPr>
            <w:r>
              <w:rPr>
                <w:noProof/>
                <w:sz w:val="16"/>
              </w:rPr>
              <w:t>Insértense tantos años como sea necesario para reflejar la duración de la incidencia (véase el punto 1.6)</w:t>
            </w:r>
          </w:p>
        </w:tc>
      </w:tr>
      <w:tr>
        <w:trPr>
          <w:gridBefore w:val="1"/>
          <w:wBefore w:w="6" w:type="pct"/>
          <w:trHeight w:val="289"/>
          <w:jc w:val="center"/>
        </w:trPr>
        <w:tc>
          <w:tcPr>
            <w:tcW w:w="4218" w:type="pct"/>
            <w:gridSpan w:val="5"/>
            <w:shd w:val="clear" w:color="auto" w:fill="auto"/>
          </w:tcPr>
          <w:p>
            <w:pPr>
              <w:spacing w:before="20" w:after="20"/>
              <w:rPr>
                <w:noProof/>
                <w:sz w:val="16"/>
                <w:szCs w:val="16"/>
              </w:rPr>
            </w:pPr>
            <w:r>
              <w:rPr>
                <w:b/>
                <w:noProof/>
                <w:sz w:val="16"/>
              </w:rPr>
              <w:sym w:font="Wingdings" w:char="F09F"/>
            </w:r>
            <w:r>
              <w:rPr>
                <w:b/>
                <w:noProof/>
                <w:sz w:val="16"/>
              </w:rPr>
              <w:t xml:space="preserve"> Empleos de plantilla (funcionarios y personal temporal)</w:t>
            </w:r>
          </w:p>
        </w:tc>
        <w:tc>
          <w:tcPr>
            <w:tcW w:w="431" w:type="pct"/>
            <w:gridSpan w:val="2"/>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 y Oficinas de Representación de la Comisión)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5" w:type="pct"/>
            <w:shd w:val="clear" w:color="auto" w:fill="auto"/>
            <w:vAlign w:val="center"/>
          </w:tcPr>
          <w:p>
            <w:pPr>
              <w:spacing w:beforeLines="20" w:before="48" w:afterLines="20" w:after="48"/>
              <w:jc w:val="center"/>
              <w:rPr>
                <w:noProof/>
                <w:sz w:val="16"/>
                <w:szCs w:val="16"/>
              </w:rPr>
            </w:pPr>
          </w:p>
        </w:tc>
        <w:tc>
          <w:tcPr>
            <w:tcW w:w="431"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(Delegaciones)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5" w:type="pct"/>
            <w:shd w:val="clear" w:color="auto" w:fill="auto"/>
            <w:vAlign w:val="center"/>
          </w:tcPr>
          <w:p>
            <w:pPr>
              <w:spacing w:beforeLines="20" w:before="48" w:afterLines="20" w:after="48"/>
              <w:jc w:val="center"/>
              <w:rPr>
                <w:noProof/>
                <w:sz w:val="16"/>
                <w:szCs w:val="16"/>
              </w:rPr>
            </w:pPr>
          </w:p>
        </w:tc>
        <w:tc>
          <w:tcPr>
            <w:tcW w:w="431"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(Investigación indirecta)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5" w:type="pct"/>
            <w:shd w:val="clear" w:color="auto" w:fill="auto"/>
            <w:vAlign w:val="center"/>
          </w:tcPr>
          <w:p>
            <w:pPr>
              <w:spacing w:beforeLines="20" w:before="48" w:afterLines="20" w:after="48"/>
              <w:jc w:val="center"/>
              <w:rPr>
                <w:noProof/>
                <w:sz w:val="16"/>
                <w:szCs w:val="16"/>
              </w:rPr>
            </w:pPr>
          </w:p>
        </w:tc>
        <w:tc>
          <w:tcPr>
            <w:tcW w:w="431"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(Investigación directa)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5" w:type="pct"/>
            <w:shd w:val="clear" w:color="auto" w:fill="auto"/>
            <w:vAlign w:val="center"/>
          </w:tcPr>
          <w:p>
            <w:pPr>
              <w:spacing w:beforeLines="20" w:before="48" w:afterLines="20" w:after="48"/>
              <w:jc w:val="center"/>
              <w:rPr>
                <w:noProof/>
                <w:sz w:val="16"/>
                <w:szCs w:val="16"/>
              </w:rPr>
            </w:pPr>
          </w:p>
        </w:tc>
        <w:tc>
          <w:tcPr>
            <w:tcW w:w="431"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1" w:type="pct"/>
          <w:trHeight w:val="248"/>
          <w:jc w:val="center"/>
        </w:trPr>
        <w:tc>
          <w:tcPr>
            <w:tcW w:w="4429" w:type="pct"/>
            <w:gridSpan w:val="7"/>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 externo (en unidades de equivalente a jornada completa: EJC)</w:t>
            </w:r>
            <w:r>
              <w:rPr>
                <w:rStyle w:val="FootnoteReference"/>
                <w:b/>
                <w:noProof/>
                <w:sz w:val="16"/>
              </w:rPr>
              <w:footnoteReference w:id="1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ENCS, INT de la «dotación global»)</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5" w:type="pct"/>
            <w:shd w:val="clear" w:color="auto" w:fill="auto"/>
            <w:vAlign w:val="center"/>
          </w:tcPr>
          <w:p>
            <w:pPr>
              <w:spacing w:beforeLines="20" w:before="48" w:afterLines="20" w:after="48"/>
              <w:jc w:val="center"/>
              <w:rPr>
                <w:noProof/>
                <w:sz w:val="16"/>
                <w:szCs w:val="16"/>
              </w:rPr>
            </w:pPr>
          </w:p>
        </w:tc>
        <w:tc>
          <w:tcPr>
            <w:tcW w:w="431"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ENCS, INT y JED en las Delegaciones)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5" w:type="pct"/>
            <w:shd w:val="clear" w:color="auto" w:fill="auto"/>
            <w:vAlign w:val="center"/>
          </w:tcPr>
          <w:p>
            <w:pPr>
              <w:spacing w:beforeLines="20" w:before="48" w:afterLines="20" w:after="48"/>
              <w:jc w:val="center"/>
              <w:rPr>
                <w:noProof/>
                <w:sz w:val="16"/>
                <w:szCs w:val="16"/>
              </w:rPr>
            </w:pPr>
          </w:p>
        </w:tc>
        <w:tc>
          <w:tcPr>
            <w:tcW w:w="431"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b/>
                <w:i/>
                <w:noProof/>
                <w:sz w:val="16"/>
              </w:rPr>
              <w:footnoteReference w:id="1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en la sede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5" w:type="pct"/>
            <w:shd w:val="clear" w:color="auto" w:fill="auto"/>
            <w:vAlign w:val="center"/>
          </w:tcPr>
          <w:p>
            <w:pPr>
              <w:spacing w:beforeLines="20" w:before="48" w:afterLines="20" w:after="48"/>
              <w:jc w:val="center"/>
              <w:rPr>
                <w:noProof/>
                <w:sz w:val="16"/>
                <w:szCs w:val="16"/>
              </w:rPr>
            </w:pPr>
          </w:p>
        </w:tc>
        <w:tc>
          <w:tcPr>
            <w:tcW w:w="431"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en las Delegaciones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5" w:type="pct"/>
            <w:shd w:val="clear" w:color="auto" w:fill="auto"/>
            <w:vAlign w:val="center"/>
          </w:tcPr>
          <w:p>
            <w:pPr>
              <w:spacing w:beforeLines="20" w:before="48" w:afterLines="20" w:after="48"/>
              <w:jc w:val="center"/>
              <w:rPr>
                <w:noProof/>
                <w:sz w:val="16"/>
                <w:szCs w:val="16"/>
              </w:rPr>
            </w:pPr>
          </w:p>
        </w:tc>
        <w:tc>
          <w:tcPr>
            <w:tcW w:w="431"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ENCS, INT - Investigación indirecta)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5" w:type="pct"/>
            <w:shd w:val="clear" w:color="auto" w:fill="auto"/>
            <w:vAlign w:val="center"/>
          </w:tcPr>
          <w:p>
            <w:pPr>
              <w:spacing w:beforeLines="20" w:before="48" w:afterLines="20" w:after="48"/>
              <w:jc w:val="center"/>
              <w:rPr>
                <w:noProof/>
                <w:sz w:val="16"/>
                <w:szCs w:val="16"/>
              </w:rPr>
            </w:pPr>
          </w:p>
        </w:tc>
        <w:tc>
          <w:tcPr>
            <w:tcW w:w="431"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ENCS, INT - Investigación directa)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5" w:type="pct"/>
            <w:shd w:val="clear" w:color="auto" w:fill="auto"/>
            <w:vAlign w:val="center"/>
          </w:tcPr>
          <w:p>
            <w:pPr>
              <w:spacing w:beforeLines="20" w:before="48" w:afterLines="20" w:after="48"/>
              <w:jc w:val="center"/>
              <w:rPr>
                <w:noProof/>
                <w:sz w:val="16"/>
                <w:szCs w:val="16"/>
              </w:rPr>
            </w:pPr>
          </w:p>
        </w:tc>
        <w:tc>
          <w:tcPr>
            <w:tcW w:w="431"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Otras líneas presupuestarias (especifíquense)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68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31"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68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31"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es el ámbito de actuación o título presupuestario en cuestión.</w:t>
      </w:r>
    </w:p>
    <w:p>
      <w:pPr>
        <w:pStyle w:val="Text1"/>
        <w:rPr>
          <w:noProof/>
          <w:sz w:val="18"/>
        </w:rPr>
      </w:pPr>
      <w:r>
        <w:rPr>
          <w:noProof/>
          <w:sz w:val="18"/>
        </w:rPr>
        <w:t>Las necesidades en materia de recursos humanos las cubrirá el personal de la DG ya destinado a la gestión de la acción o reasignado dentro de la DG, que se complementará, en caso necesario, con cualquier dotación adicional que pudiera asignarse a la DG gestora en el marco del procedimiento de asignación anual y a la luz de los imperativos presupuestarios existentes.</w:t>
      </w:r>
      <w:r>
        <w:rPr>
          <w:noProof/>
          <w:sz w:val="18"/>
        </w:rPr>
        <w:br w:type="page"/>
      </w:r>
    </w:p>
    <w:p>
      <w:pPr>
        <w:pStyle w:val="Text1"/>
        <w:rPr>
          <w:noProof/>
          <w:sz w:val="18"/>
          <w:szCs w:val="18"/>
        </w:rPr>
      </w:pP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rPr>
                <w:noProof/>
                <w:sz w:val="20"/>
              </w:rPr>
            </w:pPr>
          </w:p>
        </w:tc>
      </w:tr>
      <w:tr>
        <w:tc>
          <w:tcPr>
            <w:tcW w:w="3240" w:type="dxa"/>
          </w:tcPr>
          <w:p>
            <w:pPr>
              <w:spacing w:before="60" w:after="60"/>
              <w:rPr>
                <w:noProof/>
                <w:sz w:val="20"/>
              </w:rPr>
            </w:pPr>
            <w:r>
              <w:rPr>
                <w:noProof/>
                <w:sz w:val="20"/>
              </w:rPr>
              <w:t>Personal externo</w:t>
            </w:r>
          </w:p>
        </w:tc>
        <w:tc>
          <w:tcPr>
            <w:tcW w:w="7200" w:type="dxa"/>
          </w:tcPr>
          <w:p>
            <w:pPr>
              <w:rPr>
                <w:noProof/>
                <w:sz w:val="20"/>
              </w:rPr>
            </w:pPr>
          </w:p>
        </w:tc>
      </w:tr>
    </w:tbl>
    <w:p>
      <w:pPr>
        <w:pStyle w:val="Heading3"/>
        <w:rPr>
          <w:bCs w:val="0"/>
          <w:noProof/>
          <w:szCs w:val="24"/>
        </w:rPr>
      </w:pPr>
      <w:r>
        <w:rPr>
          <w:noProof/>
        </w:rPr>
        <w:t xml:space="preserve">Compatibilidad con el marco financiero plurianual vigente </w:t>
      </w:r>
    </w:p>
    <w:p>
      <w:pPr>
        <w:pStyle w:val="ListDash1"/>
        <w:rPr>
          <w:noProof/>
        </w:rPr>
      </w:pPr>
      <w:r>
        <w:rPr>
          <w:noProof/>
        </w:rPr>
        <w:sym w:font="Wingdings" w:char="F0FD"/>
      </w:r>
      <w:r>
        <w:rPr>
          <w:noProof/>
        </w:rPr>
        <w:tab/>
        <w:t>La propuesta/iniciativa es compatible con el marco financiero plurianual vigente.</w:t>
      </w:r>
    </w:p>
    <w:p>
      <w:pPr>
        <w:pStyle w:val="ListDash1"/>
        <w:rPr>
          <w:noProof/>
        </w:rPr>
      </w:pPr>
      <w:r>
        <w:rPr>
          <w:noProof/>
        </w:rPr>
        <w:sym w:font="Wingdings" w:char="F0A8"/>
      </w:r>
      <w:r>
        <w:rPr>
          <w:noProof/>
        </w:rPr>
        <w:tab/>
        <w:t>La propuesta/iniciativa implicará la reprogramación de la rúbrica correspondiente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No serán necesarios recursos adicionales procedentes del presupuesto de la UE en comparación con lo previsto en la programación financiera.</w:t>
      </w:r>
    </w:p>
    <w:p>
      <w:pPr>
        <w:pStyle w:val="ListDash1"/>
        <w:rPr>
          <w:noProof/>
        </w:rPr>
      </w:pPr>
      <w:r>
        <w:rPr>
          <w:noProof/>
        </w:rPr>
        <w:sym w:font="Wingdings" w:char="F0A8"/>
      </w:r>
      <w:r>
        <w:rPr>
          <w:noProof/>
        </w:rPr>
        <w:tab/>
        <w:t>La propuesta/iniciativa requiere la aplicación del Instrumento de Flexibilidad o la revisión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y los importes correspondientes.</w:t>
      </w:r>
    </w:p>
    <w:p>
      <w:pPr>
        <w:pStyle w:val="Heading3"/>
        <w:rPr>
          <w:bCs w:val="0"/>
          <w:noProof/>
          <w:szCs w:val="24"/>
        </w:rPr>
      </w:pPr>
      <w:r>
        <w:rPr>
          <w:noProof/>
        </w:rPr>
        <w:t xml:space="preserve">Contribución de terceros </w:t>
      </w:r>
    </w:p>
    <w:p>
      <w:pPr>
        <w:pStyle w:val="ListDash1"/>
        <w:rPr>
          <w:noProof/>
        </w:rPr>
      </w:pPr>
      <w:r>
        <w:rPr>
          <w:noProof/>
        </w:rPr>
        <w:t xml:space="preserve">La propuesta/iniciativa no prevé la cofinanciación por terceros. </w:t>
      </w:r>
    </w:p>
    <w:p>
      <w:pPr>
        <w:pStyle w:val="ListDash1"/>
        <w:rPr>
          <w:noProof/>
        </w:rPr>
      </w:pPr>
      <w:r>
        <w:rPr>
          <w:noProof/>
        </w:rPr>
        <w:t>La propuesta/iniciativa prevé la cofinanciación que se estima a continuación:</w:t>
      </w:r>
    </w:p>
    <w:p>
      <w:pPr>
        <w:jc w:val="right"/>
        <w:rPr>
          <w:noProof/>
          <w:sz w:val="20"/>
        </w:rPr>
      </w:pPr>
      <w:r>
        <w:rPr>
          <w:noProof/>
          <w:sz w:val="20"/>
        </w:rPr>
        <w:t>Créditos 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0"/>
        <w:gridCol w:w="1134"/>
        <w:gridCol w:w="1034"/>
        <w:gridCol w:w="964"/>
        <w:gridCol w:w="964"/>
        <w:gridCol w:w="964"/>
        <w:gridCol w:w="964"/>
        <w:gridCol w:w="964"/>
        <w:gridCol w:w="1158"/>
      </w:tblGrid>
      <w:tr>
        <w:trPr>
          <w:cantSplit/>
        </w:trPr>
        <w:tc>
          <w:tcPr>
            <w:tcW w:w="2100" w:type="dxa"/>
          </w:tcPr>
          <w:p>
            <w:pPr>
              <w:spacing w:before="60" w:after="60"/>
              <w:rPr>
                <w:noProof/>
                <w:sz w:val="20"/>
              </w:rPr>
            </w:pPr>
          </w:p>
        </w:tc>
        <w:tc>
          <w:tcPr>
            <w:tcW w:w="1134" w:type="dxa"/>
            <w:vAlign w:val="center"/>
          </w:tcPr>
          <w:p>
            <w:pPr>
              <w:jc w:val="center"/>
              <w:rPr>
                <w:noProof/>
                <w:sz w:val="20"/>
              </w:rPr>
            </w:pPr>
            <w:r>
              <w:rPr>
                <w:noProof/>
                <w:sz w:val="20"/>
              </w:rPr>
              <w:t>Año</w:t>
            </w:r>
            <w:r>
              <w:rPr>
                <w:noProof/>
                <w:sz w:val="22"/>
              </w:rPr>
              <w:br/>
            </w:r>
            <w:r>
              <w:rPr>
                <w:b/>
                <w:noProof/>
                <w:sz w:val="20"/>
              </w:rPr>
              <w:t>N</w:t>
            </w:r>
          </w:p>
        </w:tc>
        <w:tc>
          <w:tcPr>
            <w:tcW w:w="1034" w:type="dxa"/>
            <w:vAlign w:val="center"/>
          </w:tcPr>
          <w:p>
            <w:pPr>
              <w:jc w:val="center"/>
              <w:rPr>
                <w:noProof/>
                <w:sz w:val="20"/>
              </w:rPr>
            </w:pPr>
            <w:r>
              <w:rPr>
                <w:noProof/>
                <w:sz w:val="20"/>
              </w:rPr>
              <w:t>Año</w:t>
            </w:r>
            <w:r>
              <w:rPr>
                <w:noProof/>
                <w:sz w:val="22"/>
              </w:rPr>
              <w:br/>
            </w:r>
            <w:r>
              <w:rPr>
                <w:b/>
                <w:noProof/>
                <w:sz w:val="20"/>
              </w:rPr>
              <w:t>N+1</w:t>
            </w:r>
          </w:p>
        </w:tc>
        <w:tc>
          <w:tcPr>
            <w:tcW w:w="964" w:type="dxa"/>
            <w:vAlign w:val="center"/>
          </w:tcPr>
          <w:p>
            <w:pPr>
              <w:jc w:val="center"/>
              <w:rPr>
                <w:noProof/>
                <w:sz w:val="20"/>
              </w:rPr>
            </w:pPr>
            <w:r>
              <w:rPr>
                <w:noProof/>
                <w:sz w:val="20"/>
              </w:rPr>
              <w:t>Año</w:t>
            </w:r>
            <w:r>
              <w:rPr>
                <w:noProof/>
                <w:sz w:val="22"/>
              </w:rPr>
              <w:br/>
            </w:r>
            <w:r>
              <w:rPr>
                <w:b/>
                <w:noProof/>
                <w:sz w:val="20"/>
              </w:rPr>
              <w:t>N+2</w:t>
            </w:r>
          </w:p>
        </w:tc>
        <w:tc>
          <w:tcPr>
            <w:tcW w:w="964" w:type="dxa"/>
            <w:vAlign w:val="center"/>
          </w:tcPr>
          <w:p>
            <w:pPr>
              <w:jc w:val="center"/>
              <w:rPr>
                <w:noProof/>
                <w:sz w:val="20"/>
              </w:rPr>
            </w:pPr>
            <w:r>
              <w:rPr>
                <w:noProof/>
                <w:sz w:val="20"/>
              </w:rPr>
              <w:t>Año</w:t>
            </w:r>
            <w:r>
              <w:rPr>
                <w:noProof/>
                <w:sz w:val="22"/>
              </w:rPr>
              <w:br/>
            </w:r>
            <w:r>
              <w:rPr>
                <w:b/>
                <w:noProof/>
                <w:sz w:val="20"/>
              </w:rPr>
              <w:t>N+3</w:t>
            </w:r>
          </w:p>
        </w:tc>
        <w:tc>
          <w:tcPr>
            <w:tcW w:w="2892" w:type="dxa"/>
            <w:gridSpan w:val="3"/>
            <w:vAlign w:val="center"/>
          </w:tcPr>
          <w:p>
            <w:pPr>
              <w:jc w:val="center"/>
              <w:rPr>
                <w:b/>
                <w:noProof/>
                <w:sz w:val="20"/>
              </w:rPr>
            </w:pPr>
            <w:r>
              <w:rPr>
                <w:noProof/>
                <w:sz w:val="20"/>
              </w:rPr>
              <w:t>Insértense tantos años como sea necesario para reflejar la duración de la incidencia (véase el punto 1.6)</w:t>
            </w:r>
          </w:p>
        </w:tc>
        <w:tc>
          <w:tcPr>
            <w:tcW w:w="1158" w:type="dxa"/>
            <w:vAlign w:val="center"/>
          </w:tcPr>
          <w:p>
            <w:pPr>
              <w:spacing w:before="60" w:after="60"/>
              <w:jc w:val="center"/>
              <w:rPr>
                <w:noProof/>
                <w:sz w:val="20"/>
              </w:rPr>
            </w:pPr>
            <w:r>
              <w:rPr>
                <w:noProof/>
                <w:sz w:val="20"/>
              </w:rPr>
              <w:t>Total</w:t>
            </w:r>
          </w:p>
        </w:tc>
      </w:tr>
      <w:tr>
        <w:trPr>
          <w:cantSplit/>
        </w:trPr>
        <w:tc>
          <w:tcPr>
            <w:tcW w:w="2100" w:type="dxa"/>
          </w:tcPr>
          <w:p>
            <w:pPr>
              <w:jc w:val="left"/>
              <w:rPr>
                <w:noProof/>
              </w:rPr>
            </w:pPr>
            <w:r>
              <w:rPr>
                <w:noProof/>
                <w:sz w:val="20"/>
              </w:rPr>
              <w:t>Especifíquese el organismo de cofinanciación</w:t>
            </w:r>
            <w:r>
              <w:rPr>
                <w:i/>
                <w:noProof/>
                <w:sz w:val="20"/>
              </w:rPr>
              <w:t xml:space="preserve"> </w:t>
            </w:r>
          </w:p>
        </w:tc>
        <w:tc>
          <w:tcPr>
            <w:tcW w:w="1134" w:type="dxa"/>
            <w:vAlign w:val="center"/>
          </w:tcPr>
          <w:p>
            <w:pPr>
              <w:spacing w:before="60" w:after="60"/>
              <w:jc w:val="center"/>
              <w:rPr>
                <w:noProof/>
                <w:sz w:val="20"/>
              </w:rPr>
            </w:pPr>
          </w:p>
        </w:tc>
        <w:tc>
          <w:tcPr>
            <w:tcW w:w="103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100" w:type="dxa"/>
          </w:tcPr>
          <w:p>
            <w:pPr>
              <w:spacing w:before="60" w:after="60"/>
              <w:jc w:val="left"/>
              <w:rPr>
                <w:noProof/>
                <w:sz w:val="20"/>
              </w:rPr>
            </w:pPr>
            <w:r>
              <w:rPr>
                <w:noProof/>
                <w:sz w:val="20"/>
              </w:rPr>
              <w:t xml:space="preserve">TOTAL de los créditos cofinanciados </w:t>
            </w:r>
          </w:p>
        </w:tc>
        <w:tc>
          <w:tcPr>
            <w:tcW w:w="1134" w:type="dxa"/>
            <w:vAlign w:val="center"/>
          </w:tcPr>
          <w:p>
            <w:pPr>
              <w:spacing w:before="60" w:after="60"/>
              <w:jc w:val="center"/>
              <w:rPr>
                <w:noProof/>
                <w:sz w:val="20"/>
              </w:rPr>
            </w:pPr>
          </w:p>
        </w:tc>
        <w:tc>
          <w:tcPr>
            <w:tcW w:w="103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Heading2"/>
        <w:rPr>
          <w:bCs w:val="0"/>
          <w:noProof/>
          <w:szCs w:val="24"/>
        </w:rPr>
      </w:pPr>
      <w:r>
        <w:rPr>
          <w:noProof/>
        </w:rPr>
        <w:br w:type="page"/>
        <w:t xml:space="preserve">Incidencia estimada en los ingresos </w:t>
      </w:r>
    </w:p>
    <w:p>
      <w:pPr>
        <w:pStyle w:val="ListDash1"/>
        <w:rPr>
          <w:noProof/>
        </w:rPr>
      </w:pPr>
      <w:r>
        <w:rPr>
          <w:noProof/>
        </w:rPr>
        <w:sym w:font="Wingdings" w:char="F0FD"/>
      </w:r>
      <w:r>
        <w:rPr>
          <w:noProof/>
        </w:rPr>
        <w:tab/>
        <w:t>La propuesta/iniciativa no tiene incidencia financiera en los ingresos.</w:t>
      </w:r>
    </w:p>
    <w:p>
      <w:pPr>
        <w:pStyle w:val="ListDash1"/>
        <w:rPr>
          <w:noProof/>
        </w:rPr>
      </w:pPr>
      <w:r>
        <w:rPr>
          <w:noProof/>
        </w:rPr>
        <w:sym w:font="Wingdings" w:char="F0A8"/>
      </w:r>
      <w:r>
        <w:rPr>
          <w:noProof/>
        </w:rPr>
        <w:tab/>
        <w:t>La propuesta/iniciativa tiene la incidencia financiera que se indica a continuación:</w:t>
      </w:r>
    </w:p>
    <w:p>
      <w:pPr>
        <w:pStyle w:val="ListNumberLevel3"/>
        <w:rPr>
          <w:noProof/>
        </w:rPr>
      </w:pPr>
      <w:r>
        <w:rPr>
          <w:noProof/>
        </w:rPr>
        <w:sym w:font="Wingdings" w:char="F0A8"/>
      </w:r>
      <w:r>
        <w:rPr>
          <w:noProof/>
        </w:rPr>
        <w:tab/>
        <w:t xml:space="preserve">en los recursos propios </w:t>
      </w:r>
    </w:p>
    <w:p>
      <w:pPr>
        <w:pStyle w:val="ListNumberLevel3"/>
        <w:rPr>
          <w:noProof/>
        </w:rPr>
      </w:pPr>
      <w:r>
        <w:rPr>
          <w:noProof/>
        </w:rPr>
        <w:sym w:font="Wingdings" w:char="F0A8"/>
      </w:r>
      <w:r>
        <w:rPr>
          <w:noProof/>
        </w:rPr>
        <w:tab/>
        <w:t xml:space="preserve">en ingresos diversos </w:t>
      </w:r>
    </w:p>
    <w:p>
      <w:pPr>
        <w:jc w:val="right"/>
        <w:rPr>
          <w:i/>
          <w:noProof/>
          <w:sz w:val="20"/>
        </w:rPr>
      </w:pPr>
      <w:r>
        <w:rPr>
          <w:noProof/>
        </w:rPr>
        <w:t>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Línea presupuestaria de ingresos:</w:t>
            </w:r>
          </w:p>
        </w:tc>
        <w:tc>
          <w:tcPr>
            <w:tcW w:w="1276" w:type="dxa"/>
            <w:vMerge w:val="restart"/>
            <w:vAlign w:val="center"/>
          </w:tcPr>
          <w:p>
            <w:pPr>
              <w:jc w:val="center"/>
              <w:rPr>
                <w:noProof/>
                <w:sz w:val="18"/>
              </w:rPr>
            </w:pPr>
            <w:r>
              <w:rPr>
                <w:noProof/>
                <w:sz w:val="18"/>
              </w:rPr>
              <w:t>Créditos disponibles para el ejercicio presupuestario en curso</w:t>
            </w:r>
          </w:p>
        </w:tc>
        <w:tc>
          <w:tcPr>
            <w:tcW w:w="7200" w:type="dxa"/>
            <w:gridSpan w:val="7"/>
            <w:vAlign w:val="center"/>
          </w:tcPr>
          <w:p>
            <w:pPr>
              <w:jc w:val="center"/>
              <w:rPr>
                <w:noProof/>
                <w:sz w:val="18"/>
              </w:rPr>
            </w:pPr>
            <w:r>
              <w:rPr>
                <w:noProof/>
                <w:sz w:val="18"/>
              </w:rPr>
              <w:t>Incidencia de la propuesta/iniciativa</w:t>
            </w:r>
            <w:r>
              <w:rPr>
                <w:rStyle w:val="FootnoteReference"/>
                <w:noProof/>
                <w:sz w:val="18"/>
              </w:rPr>
              <w:footnoteReference w:id="1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Año</w:t>
            </w:r>
            <w:r>
              <w:rPr>
                <w:noProof/>
                <w:sz w:val="22"/>
              </w:rPr>
              <w:br/>
            </w:r>
            <w:r>
              <w:rPr>
                <w:b/>
                <w:noProof/>
                <w:sz w:val="18"/>
              </w:rPr>
              <w:t>N</w:t>
            </w:r>
          </w:p>
        </w:tc>
        <w:tc>
          <w:tcPr>
            <w:tcW w:w="900" w:type="dxa"/>
            <w:vAlign w:val="center"/>
          </w:tcPr>
          <w:p>
            <w:pPr>
              <w:jc w:val="center"/>
              <w:rPr>
                <w:noProof/>
                <w:sz w:val="18"/>
              </w:rPr>
            </w:pPr>
            <w:r>
              <w:rPr>
                <w:noProof/>
                <w:sz w:val="18"/>
              </w:rPr>
              <w:t>Año</w:t>
            </w:r>
            <w:r>
              <w:rPr>
                <w:noProof/>
                <w:sz w:val="22"/>
              </w:rPr>
              <w:br/>
            </w:r>
            <w:r>
              <w:rPr>
                <w:b/>
                <w:noProof/>
                <w:sz w:val="18"/>
              </w:rPr>
              <w:t>N+1</w:t>
            </w:r>
          </w:p>
        </w:tc>
        <w:tc>
          <w:tcPr>
            <w:tcW w:w="900" w:type="dxa"/>
            <w:vAlign w:val="center"/>
          </w:tcPr>
          <w:p>
            <w:pPr>
              <w:jc w:val="center"/>
              <w:rPr>
                <w:noProof/>
                <w:sz w:val="18"/>
              </w:rPr>
            </w:pPr>
            <w:r>
              <w:rPr>
                <w:noProof/>
                <w:sz w:val="18"/>
              </w:rPr>
              <w:t>Año</w:t>
            </w:r>
            <w:r>
              <w:rPr>
                <w:noProof/>
                <w:sz w:val="22"/>
              </w:rPr>
              <w:br/>
            </w:r>
            <w:r>
              <w:rPr>
                <w:b/>
                <w:noProof/>
                <w:sz w:val="18"/>
              </w:rPr>
              <w:t>N+2</w:t>
            </w:r>
          </w:p>
        </w:tc>
        <w:tc>
          <w:tcPr>
            <w:tcW w:w="1080" w:type="dxa"/>
            <w:vAlign w:val="center"/>
          </w:tcPr>
          <w:p>
            <w:pPr>
              <w:jc w:val="center"/>
              <w:rPr>
                <w:noProof/>
                <w:sz w:val="18"/>
              </w:rPr>
            </w:pPr>
            <w:r>
              <w:rPr>
                <w:noProof/>
                <w:sz w:val="18"/>
              </w:rPr>
              <w:t>Año</w:t>
            </w:r>
            <w:r>
              <w:rPr>
                <w:noProof/>
                <w:sz w:val="22"/>
              </w:rPr>
              <w:br/>
            </w:r>
            <w:r>
              <w:rPr>
                <w:b/>
                <w:noProof/>
                <w:sz w:val="18"/>
              </w:rPr>
              <w:t>N+3</w:t>
            </w:r>
          </w:p>
        </w:tc>
        <w:tc>
          <w:tcPr>
            <w:tcW w:w="3240" w:type="dxa"/>
            <w:gridSpan w:val="3"/>
            <w:vAlign w:val="center"/>
          </w:tcPr>
          <w:p>
            <w:pPr>
              <w:jc w:val="center"/>
              <w:rPr>
                <w:b/>
                <w:noProof/>
                <w:sz w:val="18"/>
              </w:rPr>
            </w:pPr>
            <w:r>
              <w:rPr>
                <w:noProof/>
                <w:sz w:val="18"/>
              </w:rPr>
              <w:t>Insértense tantos años como sea necesario para reflejar la duración de la incidencia (véase el punto 1.6)</w:t>
            </w:r>
          </w:p>
        </w:tc>
      </w:tr>
      <w:tr>
        <w:trPr>
          <w:trHeight w:val="388"/>
        </w:trPr>
        <w:tc>
          <w:tcPr>
            <w:tcW w:w="2144" w:type="dxa"/>
            <w:vAlign w:val="center"/>
          </w:tcPr>
          <w:p>
            <w:pPr>
              <w:spacing w:before="40" w:after="40"/>
              <w:rPr>
                <w:noProof/>
                <w:sz w:val="18"/>
              </w:rPr>
            </w:pPr>
            <w:r>
              <w:rPr>
                <w:noProof/>
                <w:sz w:val="18"/>
              </w:rPr>
              <w:t>Artículo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En el caso de los ingresos diversos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Especifíquese el método de cálculo de la incidencia en los ingresos.</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Cs w:val="24"/>
        </w:rPr>
      </w:pPr>
      <w:r>
        <w:rPr>
          <w:rStyle w:val="FootnoteReference"/>
        </w:rPr>
        <w:footnoteRef/>
      </w:r>
      <w:r>
        <w:tab/>
        <w:t>Tal como se contempla en el artículo 54, apartado 2, letras a) o b), del Reglamento Financiero.</w:t>
      </w:r>
    </w:p>
  </w:footnote>
  <w:footnote w:id="2">
    <w:p>
      <w:pPr>
        <w:pStyle w:val="FootnoteText"/>
      </w:pPr>
      <w:r>
        <w:rPr>
          <w:rStyle w:val="FootnoteReference"/>
        </w:rPr>
        <w:footnoteRef/>
      </w:r>
      <w:r>
        <w:tab/>
        <w:t>La posible repercusión sobre el próximo MFP 2021-27 se abordará en las negociaciones de la segunda.</w:t>
      </w:r>
    </w:p>
  </w:footnote>
  <w:footnote w:id="3">
    <w:p>
      <w:pPr>
        <w:pStyle w:val="FootnoteText"/>
        <w:jc w:val="left"/>
        <w:rPr>
          <w:szCs w:val="24"/>
        </w:rPr>
      </w:pPr>
      <w:r>
        <w:rPr>
          <w:rStyle w:val="FootnoteReference"/>
        </w:rPr>
        <w:footnoteRef/>
      </w:r>
      <w:r>
        <w:tab/>
        <w:t xml:space="preserve">Los detalles sobre los modos de gestión y las referencias al Reglamento Financiero pueden consultarse en el sitio BudgWeb: </w:t>
      </w:r>
      <w:hyperlink r:id="rId1">
        <w:r>
          <w:rPr>
            <w:rStyle w:val="Hyperlink"/>
          </w:rPr>
          <w:t>https://myintracomm.ec.europa.eu/budgweb/ES/man/budgmanag/Pages/budgmanag.aspx</w:t>
        </w:r>
      </w:hyperlink>
      <w:r>
        <w:t xml:space="preserve"> </w:t>
      </w:r>
    </w:p>
  </w:footnote>
  <w:footnote w:id="4">
    <w:p>
      <w:pPr>
        <w:pStyle w:val="FootnoteText"/>
        <w:rPr>
          <w:szCs w:val="24"/>
        </w:rPr>
      </w:pPr>
      <w:r>
        <w:rPr>
          <w:rStyle w:val="FootnoteReference"/>
        </w:rPr>
        <w:footnoteRef/>
      </w:r>
      <w:r>
        <w:tab/>
        <w:t>CD = créditos disociados / CND = créditos no disociados.</w:t>
      </w:r>
    </w:p>
  </w:footnote>
  <w:footnote w:id="5">
    <w:p>
      <w:pPr>
        <w:pStyle w:val="FootnoteText"/>
        <w:rPr>
          <w:szCs w:val="24"/>
        </w:rPr>
      </w:pPr>
      <w:r>
        <w:rPr>
          <w:rStyle w:val="FootnoteReference"/>
        </w:rPr>
        <w:footnoteRef/>
      </w:r>
      <w:r>
        <w:tab/>
        <w:t xml:space="preserve">AELC: Asociación Europea de Libre Comercio. </w:t>
      </w:r>
    </w:p>
  </w:footnote>
  <w:footnote w:id="6">
    <w:p>
      <w:pPr>
        <w:pStyle w:val="FootnoteText"/>
        <w:rPr>
          <w:szCs w:val="24"/>
        </w:rPr>
      </w:pPr>
      <w:r>
        <w:rPr>
          <w:rStyle w:val="FootnoteReference"/>
        </w:rPr>
        <w:footnoteRef/>
      </w:r>
      <w:r>
        <w:tab/>
        <w:t>Países candidatos y, en su caso, países candidatos potenciales de los Balcanes Occidentales.</w:t>
      </w:r>
    </w:p>
  </w:footnote>
  <w:footnote w:id="7">
    <w:p>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8">
    <w:p>
      <w:pPr>
        <w:pStyle w:val="FootnoteText"/>
        <w:rPr>
          <w:szCs w:val="24"/>
        </w:rPr>
      </w:pPr>
      <w:r>
        <w:rPr>
          <w:rStyle w:val="FootnoteReference"/>
        </w:rPr>
        <w:footnoteRef/>
      </w:r>
      <w:r>
        <w:tab/>
        <w:t>Los resultados son los productos y servicios que van a suministrarse (por ejemplo, número de intercambios de estudiantes financiados, número de kilómetros de carreteras construidos, etc.).</w:t>
      </w:r>
    </w:p>
  </w:footnote>
  <w:footnote w:id="9">
    <w:p>
      <w:pPr>
        <w:pStyle w:val="FootnoteText"/>
        <w:rPr>
          <w:szCs w:val="24"/>
        </w:rPr>
      </w:pPr>
      <w:r>
        <w:rPr>
          <w:rStyle w:val="FootnoteReference"/>
        </w:rPr>
        <w:footnoteRef/>
      </w:r>
      <w:r>
        <w:tab/>
        <w:t>Asistencia técnica o administrativa y gastos de apoyo a la ejecución de programas o acciones de la UE (antiguas líneas «BA»), investigación indirecta, investigación directa.</w:t>
      </w:r>
    </w:p>
  </w:footnote>
  <w:footnote w:id="10">
    <w:p>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(«intérimaires»); JED = joven experto en delegación. </w:t>
      </w:r>
    </w:p>
  </w:footnote>
  <w:footnote w:id="11">
    <w:p>
      <w:pPr>
        <w:pStyle w:val="FootnoteText"/>
        <w:rPr>
          <w:szCs w:val="24"/>
        </w:rPr>
      </w:pPr>
      <w:r>
        <w:rPr>
          <w:rStyle w:val="FootnoteReference"/>
        </w:rPr>
        <w:footnoteRef/>
      </w:r>
      <w:r>
        <w:tab/>
        <w:t>Por debajo del límite de personal externo con cargo a créditos de operaciones (antiguas líneas «BA»).</w:t>
      </w:r>
    </w:p>
  </w:footnote>
  <w:footnote w:id="12">
    <w:p>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AA4F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1D14DDA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4D0C058A"/>
    <w:multiLevelType w:val="singleLevel"/>
    <w:tmpl w:val="BAE8D90E"/>
    <w:name w:val="List Dash 1"/>
    <w:lvl w:ilvl="0">
      <w:start w:val="1"/>
      <w:numFmt w:val="bullet"/>
      <w:pStyle w:val="ListDash1"/>
      <w:lvlText w:val="–"/>
      <w:lvlJc w:val="left"/>
      <w:pPr>
        <w:tabs>
          <w:tab w:val="num" w:pos="1700"/>
        </w:tabs>
        <w:ind w:left="1700"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3405529"/>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2"/>
  </w:num>
  <w:num w:numId="3">
    <w:abstractNumId w:val="17"/>
  </w:num>
  <w:num w:numId="4">
    <w:abstractNumId w:val="16"/>
  </w:num>
  <w:num w:numId="5">
    <w:abstractNumId w:val="24"/>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23"/>
  </w:num>
  <w:num w:numId="17">
    <w:abstractNumId w:val="11"/>
  </w:num>
  <w:num w:numId="18">
    <w:abstractNumId w:val="14"/>
  </w:num>
  <w:num w:numId="19">
    <w:abstractNumId w:val="9"/>
  </w:num>
  <w:num w:numId="20">
    <w:abstractNumId w:val="22"/>
  </w:num>
  <w:num w:numId="21">
    <w:abstractNumId w:val="8"/>
  </w:num>
  <w:num w:numId="22">
    <w:abstractNumId w:val="15"/>
  </w:num>
  <w:num w:numId="23">
    <w:abstractNumId w:val="19"/>
  </w:num>
  <w:num w:numId="24">
    <w:abstractNumId w:val="20"/>
  </w:num>
  <w:num w:numId="25">
    <w:abstractNumId w:val="10"/>
  </w:num>
  <w:num w:numId="26">
    <w:abstractNumId w:val="18"/>
  </w:num>
  <w:num w:numId="27">
    <w:abstractNumId w:val="25"/>
  </w:num>
  <w:num w:numId="28">
    <w:abstractNumId w:val="21"/>
  </w:num>
  <w:num w:numId="29">
    <w:abstractNumId w:val="13"/>
  </w:num>
  <w:num w:numId="30">
    <w:abstractNumId w:val="23"/>
  </w:num>
  <w:num w:numId="31">
    <w:abstractNumId w:val="11"/>
  </w:num>
  <w:num w:numId="32">
    <w:abstractNumId w:val="14"/>
  </w:num>
  <w:num w:numId="33">
    <w:abstractNumId w:val="9"/>
  </w:num>
  <w:num w:numId="34">
    <w:abstractNumId w:val="22"/>
  </w:num>
  <w:num w:numId="35">
    <w:abstractNumId w:val="8"/>
  </w:num>
  <w:num w:numId="36">
    <w:abstractNumId w:val="15"/>
  </w:num>
  <w:num w:numId="37">
    <w:abstractNumId w:val="19"/>
  </w:num>
  <w:num w:numId="38">
    <w:abstractNumId w:val="20"/>
  </w:num>
  <w:num w:numId="39">
    <w:abstractNumId w:val="10"/>
  </w:num>
  <w:num w:numId="40">
    <w:abstractNumId w:val="18"/>
  </w:num>
  <w:num w:numId="4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8 12:00: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46820AD6-1B2B-46B4-8E86-E8855EC76F23"/>
    <w:docVar w:name="LW_COVERPAGE_TYPE" w:val="1"/>
    <w:docVar w:name="LW_CROSSREFERENCE" w:val="{SEC(2018) 205 final}_x000b_{SWD(2018) 120 final}_x000b_{SWD(2018) 121 final}_x000b_{SWD(2018) 122 final}"/>
    <w:docVar w:name="LW_DocType" w:val="ANNEX"/>
    <w:docVar w:name="LW_EMISSION" w:val="27.4.2018"/>
    <w:docVar w:name="LW_EMISSION_ISODATE" w:val="2018-04-27"/>
    <w:docVar w:name="LW_EMISSION_LOCATION" w:val="BRX"/>
    <w:docVar w:name="LW_EMISSION_PREFIX" w:val="Bruselas,"/>
    <w:docVar w:name="LW_EMISSION_SUFFIX" w:val="&lt;EMPTY&gt;"/>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sobre la aplicación y el funcionamiento del nombre de dominio de primer nivel «.eu» y por el que se derogan el Reglamento (CE) n.º&lt;LWCR:NBS&gt;733/2002 y el Reglamento (CE) n.º&lt;LWCR:NBS&gt;874/2004 de la Comisión"/>
    <w:docVar w:name="LW_OBJETACTEPRINCIPAL.CP" w:val="sobre la aplicación y el funcionamiento del nombre de dominio de primer nivel «.eu» y por el que se derogan el Reglamento (CE) n.º 733/2002 y el Reglamento (CE) n.º 874/2004 de la Comisión"/>
    <w:docVar w:name="LW_PART_NBR" w:val="1"/>
    <w:docVar w:name="LW_PART_NBR_TOTAL" w:val="1"/>
    <w:docVar w:name="LW_REF.INST.NEW" w:val="COM"/>
    <w:docVar w:name="LW_REF.INST.NEW_ADOPTED" w:val="final"/>
    <w:docVar w:name="LW_REF.INST.NEW_TEXT" w:val="(2018) 2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uesta de REGLAMENTO DEL PARLAMENTO EUROPEO Y DEL CONSEJO"/>
    <w:docVar w:name="LW_TYPEACTEPRINCIPAL.CP" w:val="Propuesta de 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style>
  <w:style w:type="paragraph" w:customStyle="1" w:styleId="ListBullet1">
    <w:name w:val="List Bullet 1"/>
    <w:basedOn w:val="Normal"/>
    <w:pPr>
      <w:numPr>
        <w:numId w:val="1"/>
      </w:numPr>
    </w:pPr>
  </w:style>
  <w:style w:type="paragraph" w:customStyle="1" w:styleId="ListDash">
    <w:name w:val="List Dash"/>
    <w:basedOn w:val="Normal"/>
    <w:pPr>
      <w:numPr>
        <w:numId w:val="2"/>
      </w:numPr>
    </w:pPr>
  </w:style>
  <w:style w:type="paragraph" w:customStyle="1" w:styleId="ListDash1">
    <w:name w:val="List Dash 1"/>
    <w:basedOn w:val="Normal"/>
    <w:pPr>
      <w:numPr>
        <w:numId w:val="3"/>
      </w:numPr>
    </w:pPr>
  </w:style>
  <w:style w:type="paragraph" w:customStyle="1" w:styleId="ListDash2">
    <w:name w:val="List Dash 2"/>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character" w:styleId="CommentReference">
    <w:name w:val="annotation reference"/>
    <w:rPr>
      <w:rFonts w:cs="Times New Roman"/>
      <w:sz w:val="16"/>
      <w:szCs w:val="16"/>
      <w:lang w:val="es-ES" w:eastAsia="es-ES"/>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New Roman" w:hAnsi="Times New Roman" w:cs="Times New Roman"/>
      <w:sz w:val="20"/>
      <w:lang w:val="es-ES" w:eastAsia="es-ES"/>
    </w:rPr>
  </w:style>
  <w:style w:type="character" w:styleId="Hyperlink">
    <w:name w:val="Hyperlink"/>
    <w:rPr>
      <w:rFonts w:cs="Times New Roman"/>
      <w:color w:val="0000FF"/>
      <w:u w:val="single"/>
      <w:lang w:val="es-ES" w:eastAsia="es-ES"/>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Bullet">
    <w:name w:val="List Bullet"/>
    <w:basedOn w:val="Normal"/>
    <w:pPr>
      <w:numPr>
        <w:numId w:val="6"/>
      </w:numPr>
      <w:contextualSpacing/>
    </w:pPr>
  </w:style>
  <w:style w:type="paragraph" w:styleId="ListBullet2">
    <w:name w:val="List Bullet 2"/>
    <w:basedOn w:val="Normal"/>
    <w:pPr>
      <w:numPr>
        <w:numId w:val="7"/>
      </w:numPr>
      <w:contextualSpacing/>
    </w:pPr>
  </w:style>
  <w:style w:type="paragraph" w:styleId="ListBullet3">
    <w:name w:val="List Bullet 3"/>
    <w:basedOn w:val="Normal"/>
    <w:pPr>
      <w:numPr>
        <w:numId w:val="8"/>
      </w:numPr>
      <w:contextualSpacing/>
    </w:pPr>
  </w:style>
  <w:style w:type="paragraph" w:styleId="ListBullet4">
    <w:name w:val="List Bullet 4"/>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hAnsi="Times New Roman" w:cs="Times New Roman"/>
      <w:b/>
      <w:bCs/>
      <w:sz w:val="20"/>
      <w:lang w:val="es-ES" w:eastAsia="es-ES"/>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FollowedHyperlink">
    <w:name w:val="FollowedHyperlink"/>
    <w:rPr>
      <w:color w:val="800080"/>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style>
  <w:style w:type="paragraph" w:customStyle="1" w:styleId="ListBullet1">
    <w:name w:val="List Bullet 1"/>
    <w:basedOn w:val="Normal"/>
    <w:pPr>
      <w:numPr>
        <w:numId w:val="1"/>
      </w:numPr>
    </w:pPr>
  </w:style>
  <w:style w:type="paragraph" w:customStyle="1" w:styleId="ListDash">
    <w:name w:val="List Dash"/>
    <w:basedOn w:val="Normal"/>
    <w:pPr>
      <w:numPr>
        <w:numId w:val="2"/>
      </w:numPr>
    </w:pPr>
  </w:style>
  <w:style w:type="paragraph" w:customStyle="1" w:styleId="ListDash1">
    <w:name w:val="List Dash 1"/>
    <w:basedOn w:val="Normal"/>
    <w:pPr>
      <w:numPr>
        <w:numId w:val="3"/>
      </w:numPr>
    </w:pPr>
  </w:style>
  <w:style w:type="paragraph" w:customStyle="1" w:styleId="ListDash2">
    <w:name w:val="List Dash 2"/>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character" w:styleId="CommentReference">
    <w:name w:val="annotation reference"/>
    <w:rPr>
      <w:rFonts w:cs="Times New Roman"/>
      <w:sz w:val="16"/>
      <w:szCs w:val="16"/>
      <w:lang w:val="es-ES" w:eastAsia="es-ES"/>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New Roman" w:hAnsi="Times New Roman" w:cs="Times New Roman"/>
      <w:sz w:val="20"/>
      <w:lang w:val="es-ES" w:eastAsia="es-ES"/>
    </w:rPr>
  </w:style>
  <w:style w:type="character" w:styleId="Hyperlink">
    <w:name w:val="Hyperlink"/>
    <w:rPr>
      <w:rFonts w:cs="Times New Roman"/>
      <w:color w:val="0000FF"/>
      <w:u w:val="single"/>
      <w:lang w:val="es-ES" w:eastAsia="es-ES"/>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Bullet">
    <w:name w:val="List Bullet"/>
    <w:basedOn w:val="Normal"/>
    <w:pPr>
      <w:numPr>
        <w:numId w:val="6"/>
      </w:numPr>
      <w:contextualSpacing/>
    </w:pPr>
  </w:style>
  <w:style w:type="paragraph" w:styleId="ListBullet2">
    <w:name w:val="List Bullet 2"/>
    <w:basedOn w:val="Normal"/>
    <w:pPr>
      <w:numPr>
        <w:numId w:val="7"/>
      </w:numPr>
      <w:contextualSpacing/>
    </w:pPr>
  </w:style>
  <w:style w:type="paragraph" w:styleId="ListBullet3">
    <w:name w:val="List Bullet 3"/>
    <w:basedOn w:val="Normal"/>
    <w:pPr>
      <w:numPr>
        <w:numId w:val="8"/>
      </w:numPr>
      <w:contextualSpacing/>
    </w:pPr>
  </w:style>
  <w:style w:type="paragraph" w:styleId="ListBullet4">
    <w:name w:val="List Bullet 4"/>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hAnsi="Times New Roman" w:cs="Times New Roman"/>
      <w:b/>
      <w:bCs/>
      <w:sz w:val="20"/>
      <w:lang w:val="es-ES" w:eastAsia="es-ES"/>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FollowedHyperlink">
    <w:name w:val="FollowedHyperlink"/>
    <w:rPr>
      <w:color w:val="800080"/>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S/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03AB-37BA-41C8-B6DE-3155601E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17</Pages>
  <Words>3333</Words>
  <Characters>18569</Characters>
  <Application>Microsoft Office Word</Application>
  <DocSecurity>0</DocSecurity>
  <Lines>1160</Lines>
  <Paragraphs>456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MONFORT Veronique (CNECT)</dc:creator>
  <cp:lastModifiedBy>DIGIT/A3</cp:lastModifiedBy>
  <cp:revision>8</cp:revision>
  <dcterms:created xsi:type="dcterms:W3CDTF">2018-04-27T11:35:00Z</dcterms:created>
  <dcterms:modified xsi:type="dcterms:W3CDTF">2018-05-18T10:00:00Z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