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031DD19-4E80-4238-833B-8F54C8BEAB49" style="width:450.8pt;height:397.5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ANEXO</w:t>
      </w:r>
    </w:p>
    <w:p>
      <w:pPr>
        <w:rPr>
          <w:noProof/>
        </w:rPr>
      </w:pPr>
      <w:r>
        <w:rPr>
          <w:noProof/>
        </w:rPr>
        <w:t>Los anexos de la Directiva 2008/96/CE se modifican como sigue: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En el anexo I, el título se sustituye por el texto siguiente:</w:t>
      </w:r>
    </w:p>
    <w:p>
      <w:pPr>
        <w:ind w:left="130" w:firstLine="720"/>
        <w:rPr>
          <w:noProof/>
        </w:rPr>
      </w:pPr>
      <w:r>
        <w:rPr>
          <w:noProof/>
        </w:rPr>
        <w:t>«ANEXO I</w:t>
      </w:r>
    </w:p>
    <w:p>
      <w:pPr>
        <w:ind w:left="130" w:firstLine="720"/>
        <w:rPr>
          <w:noProof/>
        </w:rPr>
      </w:pPr>
      <w:r>
        <w:rPr>
          <w:noProof/>
        </w:rPr>
        <w:t>ELEMENTOS DE LAS EVALUACIONES DE IMPACTO DE LA SEGURIDAD VIAL»;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El anexo II se modifica como sigue: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el título se sustituye por el texto siguiente:</w:t>
      </w:r>
    </w:p>
    <w:p>
      <w:pPr>
        <w:ind w:left="130" w:firstLine="720"/>
        <w:rPr>
          <w:noProof/>
        </w:rPr>
      </w:pPr>
      <w:r>
        <w:rPr>
          <w:noProof/>
        </w:rPr>
        <w:t>«ANEXO II</w:t>
      </w:r>
    </w:p>
    <w:p>
      <w:pPr>
        <w:ind w:left="130" w:firstLine="720"/>
        <w:rPr>
          <w:noProof/>
        </w:rPr>
      </w:pPr>
      <w:r>
        <w:rPr>
          <w:noProof/>
        </w:rPr>
        <w:t>ELEMENTOS DE LAS AUDITORÍAS DE SEGURIDAD VIAL»;</w:t>
      </w:r>
    </w:p>
    <w:p>
      <w:pPr>
        <w:rPr>
          <w:noProof/>
        </w:rPr>
      </w:pPr>
      <w:r>
        <w:rPr>
          <w:noProof/>
        </w:rPr>
        <w:t>b) en la sección 1 se añade la letra n) siguiente:</w:t>
      </w:r>
    </w:p>
    <w:p>
      <w:pPr>
        <w:ind w:left="130" w:firstLine="720"/>
        <w:rPr>
          <w:noProof/>
        </w:rPr>
      </w:pPr>
      <w:r>
        <w:rPr>
          <w:noProof/>
        </w:rPr>
        <w:t>«n)</w:t>
      </w:r>
      <w:r>
        <w:rPr>
          <w:noProof/>
        </w:rPr>
        <w:tab/>
        <w:t>disposiciones relativas a los usuarios vulnerables de la vía pública:</w:t>
      </w:r>
    </w:p>
    <w:p>
      <w:pPr>
        <w:ind w:left="130" w:firstLine="720"/>
        <w:rPr>
          <w:noProof/>
        </w:rPr>
      </w:pPr>
      <w:r>
        <w:rPr>
          <w:noProof/>
        </w:rPr>
        <w:t>i)</w:t>
      </w:r>
      <w:r>
        <w:rPr>
          <w:noProof/>
        </w:rPr>
        <w:tab/>
        <w:t>disposiciones relativas a los peatones,</w:t>
      </w:r>
    </w:p>
    <w:p>
      <w:pPr>
        <w:ind w:left="130" w:firstLine="72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disposiciones relativas a los ciclistas,</w:t>
      </w:r>
    </w:p>
    <w:p>
      <w:pPr>
        <w:ind w:left="697" w:firstLine="153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disposiciones relativas a los vehículos de motor de dos ruedas.»;</w:t>
      </w:r>
    </w:p>
    <w:p>
      <w:pPr>
        <w:rPr>
          <w:noProof/>
        </w:rPr>
      </w:pPr>
      <w:r>
        <w:rPr>
          <w:noProof/>
        </w:rPr>
        <w:t>c) en la sección 2, la letra h) se sustituye por el texto siguiente:</w:t>
      </w:r>
    </w:p>
    <w:p>
      <w:pPr>
        <w:ind w:left="130" w:firstLine="720"/>
        <w:rPr>
          <w:noProof/>
        </w:rPr>
      </w:pPr>
      <w:r>
        <w:rPr>
          <w:noProof/>
        </w:rPr>
        <w:t>«h)</w:t>
      </w:r>
      <w:r>
        <w:rPr>
          <w:noProof/>
        </w:rPr>
        <w:tab/>
        <w:t>disposiciones relativas a los usuarios vulnerables de la vía pública:</w:t>
      </w:r>
    </w:p>
    <w:p>
      <w:pPr>
        <w:ind w:left="130" w:firstLine="720"/>
        <w:rPr>
          <w:noProof/>
        </w:rPr>
      </w:pPr>
      <w:r>
        <w:rPr>
          <w:noProof/>
        </w:rPr>
        <w:t>i) disposiciones relativas a los peatones,</w:t>
      </w:r>
    </w:p>
    <w:p>
      <w:pPr>
        <w:ind w:left="130" w:firstLine="720"/>
        <w:rPr>
          <w:noProof/>
        </w:rPr>
      </w:pPr>
      <w:r>
        <w:rPr>
          <w:noProof/>
        </w:rPr>
        <w:t>ii) disposiciones relativas a los ciclistas,</w:t>
      </w:r>
    </w:p>
    <w:p>
      <w:pPr>
        <w:ind w:left="130" w:firstLine="720"/>
        <w:rPr>
          <w:noProof/>
        </w:rPr>
      </w:pPr>
      <w:r>
        <w:rPr>
          <w:noProof/>
        </w:rPr>
        <w:t>iii) disposiciones relativas a los vehículos de motor de dos ruedas;»;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>Se añade el siguiente anexo II </w:t>
      </w:r>
      <w:r>
        <w:rPr>
          <w:i/>
          <w:noProof/>
        </w:rPr>
        <w:t>bis</w:t>
      </w:r>
      <w:r>
        <w:rPr>
          <w:noProof/>
        </w:rPr>
        <w:t>:</w:t>
      </w:r>
    </w:p>
    <w:p>
      <w:pPr>
        <w:rPr>
          <w:b/>
          <w:bCs/>
          <w:noProof/>
        </w:rPr>
      </w:pPr>
      <w:r>
        <w:rPr>
          <w:b/>
          <w:noProof/>
        </w:rPr>
        <w:t xml:space="preserve">«ANEXO II </w:t>
      </w:r>
      <w:r>
        <w:rPr>
          <w:b/>
          <w:i/>
          <w:noProof/>
        </w:rPr>
        <w:t>bis</w:t>
      </w:r>
    </w:p>
    <w:p>
      <w:pPr>
        <w:rPr>
          <w:b/>
          <w:bCs/>
          <w:noProof/>
        </w:rPr>
      </w:pPr>
      <w:r>
        <w:rPr>
          <w:b/>
          <w:noProof/>
        </w:rPr>
        <w:t>ELEMENTOS DE LAS INSPECCIONES DE SEGURIDAD VIAL</w:t>
      </w: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Trazado y sección transversal de la vía:</w:t>
      </w:r>
    </w:p>
    <w:p>
      <w:pPr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visibilidad y distancias de visibilidad;</w:t>
      </w:r>
    </w:p>
    <w:p>
      <w:pPr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>límite de velocidad y zonas de limitación de velocidad;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trazado evidente (es decir, legibilidad del trazado por los conductores);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acceso a propiedades y proyectos colindantes;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acceso de los vehículos de emergencias y de servicio;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tratamientos en puentes y alcantarillas;</w:t>
      </w:r>
    </w:p>
    <w:p>
      <w:pPr>
        <w:ind w:left="720" w:hanging="720"/>
        <w:rPr>
          <w:noProof/>
        </w:rPr>
      </w:pPr>
      <w:r>
        <w:rPr>
          <w:noProof/>
        </w:rPr>
        <w:t>g)</w:t>
      </w:r>
      <w:r>
        <w:rPr>
          <w:noProof/>
        </w:rPr>
        <w:tab/>
        <w:t>trazado de la carretera (arcenes, desniveles del firme, talud de desmonte y talud de terraplén).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Intersecciones y puntos de intercambio: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adecuación del tipo de intersección/intercambio;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geometría del trazado de la intersección o intercambio;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visibilidad y legibilidad (percepción) de las intersecciones;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visibilidad en la intersección;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trazado de los carriles auxiliares en las intersecciones;</w:t>
      </w:r>
    </w:p>
    <w:p>
      <w:pPr>
        <w:ind w:left="720" w:hanging="720"/>
        <w:rPr>
          <w:noProof/>
        </w:rPr>
      </w:pPr>
      <w:r>
        <w:rPr>
          <w:noProof/>
        </w:rPr>
        <w:t>f)</w:t>
      </w:r>
      <w:r>
        <w:rPr>
          <w:noProof/>
        </w:rPr>
        <w:tab/>
        <w:t>control del tráfico en las intersecciones (por ejemplo, señales de parada, semáforos, etc.);</w:t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presencia de pasos de peatones.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Disposiciones relativas a los usuarios vulnerables de la vía pública: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disposiciones relativas a los peatones;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disposiciones relativas a los ciclistas;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disposiciones relativas a los vehículos de motor de dos ruedas;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transporte público e infraestructuras;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pasos a nivel carretera-ferrocarril.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Iluminación, señales y marcas: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señales viales coherentes, que no disminuyan la visibilidad;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legibilidad de las señales viales (localización, tamaño, color);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postes de señalización;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delimitación y marcas viales coherentes;</w:t>
      </w:r>
    </w:p>
    <w:p>
      <w:pPr>
        <w:ind w:left="720" w:hanging="720"/>
        <w:rPr>
          <w:noProof/>
        </w:rPr>
      </w:pPr>
      <w:r>
        <w:rPr>
          <w:noProof/>
        </w:rPr>
        <w:t>e)</w:t>
      </w:r>
      <w:r>
        <w:rPr>
          <w:noProof/>
        </w:rPr>
        <w:tab/>
        <w:t>legibilidad de las marcas viales (localización, dimensiones y retrorreflectancia en condiciones secas y húmedas);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contraste adecuado de las marcas viales;</w:t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alumbrado de carreteras e intersecciones iluminadas;</w:t>
      </w:r>
    </w:p>
    <w:p>
      <w:pPr>
        <w:rPr>
          <w:noProof/>
        </w:rPr>
      </w:pPr>
      <w:r>
        <w:rPr>
          <w:noProof/>
        </w:rPr>
        <w:t>h)</w:t>
      </w:r>
      <w:r>
        <w:rPr>
          <w:noProof/>
        </w:rPr>
        <w:tab/>
        <w:t>equipos adecuados instalados en los márgenes de la carretera.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Semáforos: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funcionamiento;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visibilidad.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  <w:t>Objetos, zonas limpias y sistemas viales de contención: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entorno de los márgenes de la carretera, incluida la vegetación;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peligros en los márgenes de la carretera y distancia desde el borde de la calzada;</w:t>
      </w:r>
    </w:p>
    <w:p>
      <w:pPr>
        <w:ind w:left="720" w:hanging="720"/>
        <w:rPr>
          <w:noProof/>
        </w:rPr>
      </w:pPr>
      <w:r>
        <w:rPr>
          <w:noProof/>
        </w:rPr>
        <w:t>c)</w:t>
      </w:r>
      <w:r>
        <w:rPr>
          <w:noProof/>
        </w:rPr>
        <w:tab/>
        <w:t>adaptación beneficiosa para el usuario de los sistemas viales de contención (medianas y guardarraíles de seguridad a fin de evitar los peligros para los usuarios vulnerables);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terminaciones de los guardarraíles de seguridad;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sistemas viales de contención adecuados en puentes y alcantarillas;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vallas (en carreteras de acceso restringido).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7.</w:t>
      </w:r>
      <w:r>
        <w:rPr>
          <w:noProof/>
        </w:rPr>
        <w:tab/>
        <w:t>Firme: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defectos del firme;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adherencia;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material suelto /grava/piedras;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encharcamiento y drenaje del agua.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8.</w:t>
      </w:r>
      <w:r>
        <w:rPr>
          <w:noProof/>
        </w:rPr>
        <w:tab/>
        <w:t>Otras cuestiones: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oferta de zonas seguras de estacionamiento y descanso;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oferta para vehículos pesados;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deslumbramiento por los faros;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obras de carreteras;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actividades peligrosas en los márgenes de la carretera;</w:t>
      </w:r>
    </w:p>
    <w:p>
      <w:pPr>
        <w:ind w:left="720" w:hanging="720"/>
        <w:rPr>
          <w:noProof/>
        </w:rPr>
      </w:pPr>
      <w:r>
        <w:rPr>
          <w:noProof/>
        </w:rPr>
        <w:t>f)</w:t>
      </w:r>
      <w:r>
        <w:rPr>
          <w:noProof/>
        </w:rPr>
        <w:tab/>
        <w:t>información adecuada en el material de los STI (p. ej., paneles de mensajes variables);</w:t>
      </w:r>
      <w:r>
        <w:rPr>
          <w:noProof/>
        </w:rPr>
        <w:tab/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animales y flora y fauna silvestres;</w:t>
      </w:r>
    </w:p>
    <w:p>
      <w:pPr>
        <w:rPr>
          <w:noProof/>
        </w:rPr>
      </w:pPr>
      <w:r>
        <w:rPr>
          <w:noProof/>
        </w:rPr>
        <w:t>h)</w:t>
      </w:r>
      <w:r>
        <w:rPr>
          <w:noProof/>
        </w:rPr>
        <w:tab/>
        <w:t>advertencias de zona escolar (en su caso).».</w:t>
      </w:r>
    </w:p>
    <w:p>
      <w:pPr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>El anexo III se sustituye por el texto siguiente:</w:t>
      </w:r>
    </w:p>
    <w:p>
      <w:pPr>
        <w:rPr>
          <w:b/>
          <w:bCs/>
          <w:noProof/>
        </w:rPr>
      </w:pPr>
      <w:r>
        <w:rPr>
          <w:b/>
          <w:noProof/>
        </w:rPr>
        <w:t>«Anexo III</w:t>
      </w:r>
    </w:p>
    <w:p>
      <w:pPr>
        <w:rPr>
          <w:b/>
          <w:bCs/>
          <w:noProof/>
        </w:rPr>
      </w:pPr>
      <w:r>
        <w:rPr>
          <w:b/>
          <w:noProof/>
        </w:rPr>
        <w:t>ELEMENTOS DE LAS EVALUACIONES DE LAS CARRETERAS DEL CONJUNTO DE LA RED</w:t>
      </w: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Aspectos generales:</w:t>
      </w:r>
    </w:p>
    <w:p>
      <w:pPr>
        <w:ind w:left="720" w:hanging="720"/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tipo de carretera en relación con el tipo y tamaño de las regiones/ciudades que conecta;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longitud del tramo de carretera;</w:t>
      </w:r>
    </w:p>
    <w:p>
      <w:pPr>
        <w:rPr>
          <w:noProof/>
          <w:lang w:val="pt-PT"/>
        </w:rPr>
      </w:pPr>
      <w:r>
        <w:rPr>
          <w:noProof/>
          <w:lang w:val="pt-PT"/>
        </w:rPr>
        <w:t>c)</w:t>
      </w:r>
      <w:r>
        <w:rPr>
          <w:noProof/>
          <w:lang w:val="pt-PT"/>
        </w:rPr>
        <w:tab/>
        <w:t>tipo de zona (rural, urbana);</w:t>
      </w:r>
    </w:p>
    <w:p>
      <w:pPr>
        <w:ind w:left="720" w:hanging="720"/>
        <w:rPr>
          <w:noProof/>
        </w:rPr>
      </w:pPr>
      <w:r>
        <w:rPr>
          <w:noProof/>
        </w:rPr>
        <w:t>d)</w:t>
      </w:r>
      <w:r>
        <w:rPr>
          <w:noProof/>
        </w:rPr>
        <w:tab/>
        <w:t>utilización del suelo (zonas educativas, comerciales, industriales y de fábricas, residenciales, agrícolas y ganaderas, sin desarrollar);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densidad de puntos de acceso a las propiedades;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presencia de vías de servicio (por ejemplo, para comercios);</w:t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presencia de obras en la carretera;</w:t>
      </w:r>
    </w:p>
    <w:p>
      <w:pPr>
        <w:rPr>
          <w:noProof/>
          <w:lang w:val="pt-PT"/>
        </w:rPr>
      </w:pPr>
      <w:r>
        <w:rPr>
          <w:noProof/>
          <w:lang w:val="pt-PT"/>
        </w:rPr>
        <w:t>h)</w:t>
      </w:r>
      <w:r>
        <w:rPr>
          <w:noProof/>
          <w:lang w:val="pt-PT"/>
        </w:rPr>
        <w:tab/>
        <w:t xml:space="preserve">presencia de zonas de estacionamiento.  </w:t>
      </w:r>
    </w:p>
    <w:p>
      <w:pPr>
        <w:rPr>
          <w:noProof/>
          <w:lang w:val="pt-PT"/>
        </w:rPr>
      </w:pPr>
    </w:p>
    <w:p>
      <w:pPr>
        <w:rPr>
          <w:noProof/>
          <w:lang w:val="pt-PT"/>
        </w:rPr>
      </w:pPr>
      <w:r>
        <w:rPr>
          <w:noProof/>
          <w:lang w:val="pt-PT"/>
        </w:rPr>
        <w:t>2.</w:t>
      </w:r>
      <w:r>
        <w:rPr>
          <w:noProof/>
          <w:lang w:val="pt-PT"/>
        </w:rPr>
        <w:tab/>
        <w:t>Volumen de tráfico:</w:t>
      </w:r>
    </w:p>
    <w:p>
      <w:pPr>
        <w:rPr>
          <w:noProof/>
          <w:lang w:val="pt-PT"/>
        </w:rPr>
      </w:pPr>
      <w:r>
        <w:rPr>
          <w:noProof/>
          <w:lang w:val="pt-PT"/>
        </w:rPr>
        <w:t>a)</w:t>
      </w:r>
      <w:r>
        <w:rPr>
          <w:noProof/>
          <w:lang w:val="pt-PT"/>
        </w:rPr>
        <w:tab/>
        <w:t>volumen de tráfico;</w:t>
      </w:r>
    </w:p>
    <w:p>
      <w:pPr>
        <w:rPr>
          <w:noProof/>
          <w:lang w:val="pt-PT"/>
        </w:rPr>
      </w:pPr>
      <w:r>
        <w:rPr>
          <w:noProof/>
          <w:lang w:val="pt-PT"/>
        </w:rPr>
        <w:t>b)</w:t>
      </w:r>
      <w:r>
        <w:rPr>
          <w:noProof/>
          <w:lang w:val="pt-PT"/>
        </w:rPr>
        <w:tab/>
        <w:t>volumen observado de motocicletas;</w:t>
      </w:r>
    </w:p>
    <w:p>
      <w:pPr>
        <w:rPr>
          <w:noProof/>
          <w:lang w:val="pt-PT"/>
        </w:rPr>
      </w:pPr>
      <w:r>
        <w:rPr>
          <w:noProof/>
          <w:lang w:val="pt-PT"/>
        </w:rPr>
        <w:t xml:space="preserve">c) </w:t>
      </w:r>
      <w:r>
        <w:rPr>
          <w:noProof/>
          <w:lang w:val="pt-PT"/>
        </w:rPr>
        <w:tab/>
        <w:t>volumen observado de peatones a ambos lados, señalando «a la larga» o «de cruce»;</w:t>
      </w:r>
    </w:p>
    <w:p>
      <w:pPr>
        <w:rPr>
          <w:noProof/>
          <w:lang w:val="pt-PT"/>
        </w:rPr>
      </w:pPr>
      <w:r>
        <w:rPr>
          <w:noProof/>
          <w:lang w:val="pt-PT"/>
        </w:rPr>
        <w:t>d)</w:t>
      </w:r>
      <w:r>
        <w:rPr>
          <w:noProof/>
          <w:lang w:val="pt-PT"/>
        </w:rPr>
        <w:tab/>
        <w:t>volumen observado de bicicletas;</w:t>
      </w:r>
    </w:p>
    <w:p>
      <w:pPr>
        <w:rPr>
          <w:noProof/>
          <w:lang w:val="pt-PT"/>
        </w:rPr>
      </w:pPr>
      <w:r>
        <w:rPr>
          <w:noProof/>
          <w:lang w:val="pt-PT"/>
        </w:rPr>
        <w:t>e)</w:t>
      </w:r>
      <w:r>
        <w:rPr>
          <w:noProof/>
          <w:lang w:val="pt-PT"/>
        </w:rPr>
        <w:tab/>
        <w:t>volumen observado de vehículos pesados;</w:t>
      </w:r>
    </w:p>
    <w:p>
      <w:pPr>
        <w:ind w:left="720" w:hanging="720"/>
        <w:rPr>
          <w:noProof/>
          <w:lang w:val="pt-PT"/>
        </w:rPr>
      </w:pPr>
      <w:r>
        <w:rPr>
          <w:noProof/>
          <w:lang w:val="pt-PT"/>
        </w:rPr>
        <w:t>f)</w:t>
      </w:r>
      <w:r>
        <w:rPr>
          <w:noProof/>
          <w:lang w:val="pt-PT"/>
        </w:rPr>
        <w:tab/>
        <w:t>flujo estimado de peatones determinado a partir de los atributos de utilización de las fincas colindantes;</w:t>
      </w:r>
    </w:p>
    <w:p>
      <w:pPr>
        <w:ind w:left="720" w:hanging="720"/>
        <w:rPr>
          <w:noProof/>
        </w:rPr>
      </w:pPr>
      <w:r>
        <w:rPr>
          <w:noProof/>
        </w:rPr>
        <w:t>g)</w:t>
      </w:r>
      <w:r>
        <w:rPr>
          <w:noProof/>
        </w:rPr>
        <w:tab/>
        <w:t>flujo estimado de bicicletas determinado a partir de los atributos de utilización de las fincas colindantes.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Datos relativos a los accidentes: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Número y localización de víctimas mortales por grupo de usuarios de la carretera;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Número y localización de heridos graves por grupo de usuarios de la carretera.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Características operativas: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límite de velocidad (general, para motocicletas, para camiones);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velocidad de servicio (percentil 85);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gestión de la velocidad y/o reducción del tráfico;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presencia de servicios STI: alertas de congestión, paneles de mensajes variables;</w:t>
      </w:r>
    </w:p>
    <w:p>
      <w:pPr>
        <w:rPr>
          <w:noProof/>
          <w:lang w:val="pt-PT"/>
        </w:rPr>
      </w:pPr>
      <w:r>
        <w:rPr>
          <w:noProof/>
          <w:lang w:val="pt-PT"/>
        </w:rPr>
        <w:t>e)</w:t>
      </w:r>
      <w:r>
        <w:rPr>
          <w:noProof/>
          <w:lang w:val="pt-PT"/>
        </w:rPr>
        <w:tab/>
        <w:t>advertencias de zona escolar;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presencia de guardias de cruce escolar en los periodos fijados.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Características geométricas:</w:t>
      </w:r>
    </w:p>
    <w:p>
      <w:pPr>
        <w:ind w:left="720" w:hanging="720"/>
        <w:rPr>
          <w:noProof/>
        </w:rPr>
      </w:pPr>
      <w:r>
        <w:rPr>
          <w:noProof/>
        </w:rPr>
        <w:t>a)</w:t>
      </w:r>
      <w:r>
        <w:rPr>
          <w:noProof/>
        </w:rPr>
        <w:tab/>
        <w:t>características de la sección transversal (número, tipo y anchura de los carriles, diseño y material de los arcenes de la mediana central, carriles para bicicletas, caminos peatonales, etc.), incluida su variabilidad;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curvatura horizontal;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pendiente y trazado vertical;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visibilidad y distancias de visibilidad.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  <w:t>Objetos, zonas limpias y sistemas viales de contención: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entorno de los márgenes de la carretera y zonas limpias;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obstáculos fijos en los márgenes de la carretera (por ejemplo, farolas, árboles, etc.);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distancia a los obstáculos desde los márgenes de la carretera;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densidad de los obstáculos; 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bandas sonoras;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sistemas viales de contención.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7.</w:t>
      </w:r>
      <w:r>
        <w:rPr>
          <w:noProof/>
        </w:rPr>
        <w:tab/>
        <w:t>Intersecciones:</w:t>
      </w:r>
    </w:p>
    <w:p>
      <w:pPr>
        <w:ind w:left="720" w:hanging="720"/>
        <w:rPr>
          <w:noProof/>
        </w:rPr>
      </w:pPr>
      <w:r>
        <w:rPr>
          <w:noProof/>
        </w:rPr>
        <w:t>a)</w:t>
      </w:r>
      <w:r>
        <w:rPr>
          <w:noProof/>
        </w:rPr>
        <w:tab/>
        <w:t>tipo de intersección y número de ramas (indicando sobre todo el tipo de control y la presencia de giros protegidos);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presencia de canalización;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calidad de la intersección;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volumen de las carreteras que se cruzan;</w:t>
      </w:r>
    </w:p>
    <w:p>
      <w:pPr>
        <w:rPr>
          <w:noProof/>
          <w:lang w:val="pt-PT"/>
        </w:rPr>
      </w:pPr>
      <w:r>
        <w:rPr>
          <w:noProof/>
          <w:lang w:val="pt-PT"/>
        </w:rPr>
        <w:t>e)</w:t>
      </w:r>
      <w:r>
        <w:rPr>
          <w:noProof/>
          <w:lang w:val="pt-PT"/>
        </w:rPr>
        <w:tab/>
        <w:t>presencia de cruces carretera-ferrocarril.</w:t>
      </w:r>
    </w:p>
    <w:p>
      <w:pPr>
        <w:rPr>
          <w:noProof/>
          <w:lang w:val="pt-PT"/>
        </w:rPr>
      </w:pPr>
    </w:p>
    <w:p>
      <w:pPr>
        <w:rPr>
          <w:noProof/>
        </w:rPr>
      </w:pPr>
      <w:r>
        <w:rPr>
          <w:noProof/>
        </w:rPr>
        <w:t>8.</w:t>
      </w:r>
      <w:r>
        <w:rPr>
          <w:noProof/>
        </w:rPr>
        <w:tab/>
        <w:t>Mantenimiento: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defectos del firme;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adherencia del firme;</w:t>
      </w:r>
    </w:p>
    <w:p>
      <w:pPr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estado de los arcenes (incluida la vegetación);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estado de las señales, marcas y delimitaciones;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estado de los sistemas viales de contención.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9.</w:t>
      </w:r>
      <w:r>
        <w:rPr>
          <w:noProof/>
        </w:rPr>
        <w:tab/>
        <w:t>Instalaciones para los usuarios vulnerables de la vía pública: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pasos de peatones (cruces en superficie y separación de nivel);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vallas para peatones;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existencia de aceras o instalaciones aparte;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instalaciones para bicicletas;</w:t>
      </w:r>
    </w:p>
    <w:p>
      <w:pPr>
        <w:ind w:left="720" w:hanging="720"/>
        <w:rPr>
          <w:noProof/>
        </w:rPr>
      </w:pPr>
      <w:r>
        <w:rPr>
          <w:noProof/>
        </w:rPr>
        <w:t>e)</w:t>
      </w:r>
      <w:r>
        <w:rPr>
          <w:noProof/>
        </w:rPr>
        <w:tab/>
        <w:t>calidad de los pasos de peatones en relación con la visibilidad y la señalización de la instalación;</w:t>
      </w:r>
    </w:p>
    <w:p>
      <w:pPr>
        <w:ind w:left="720" w:hanging="720"/>
        <w:rPr>
          <w:noProof/>
        </w:rPr>
      </w:pPr>
      <w:r>
        <w:rPr>
          <w:noProof/>
        </w:rPr>
        <w:t>f)</w:t>
      </w:r>
      <w:r>
        <w:rPr>
          <w:noProof/>
        </w:rPr>
        <w:tab/>
        <w:t>instalación de pasos de peatones a la entrada de una carretera secundaria que se une a la red.</w:t>
      </w:r>
    </w:p>
    <w:p>
      <w:pPr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>En el anexo IV, el punto 1 se sustituye por el texto siguiente:</w:t>
      </w:r>
    </w:p>
    <w:p>
      <w:pPr>
        <w:ind w:firstLine="720"/>
        <w:rPr>
          <w:noProof/>
        </w:rPr>
      </w:pPr>
      <w:r>
        <w:rPr>
          <w:noProof/>
        </w:rPr>
        <w:t>«1) localización lo más precisa posible del accidente, con indicación de las coordenadas GNSS;».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EA9628" w15:done="0"/>
  <w15:commentEx w15:paraId="1D8F39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CF8DE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6AE66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19CB1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840D8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94653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7F2D9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96C84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D2FA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C Ivan (MOVE)">
    <w15:presenceInfo w15:providerId="None" w15:userId="LUKAC Ivan (MOV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23 15:11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6031DD19-4E80-4238-833B-8F54C8BEAB49"/>
    <w:docVar w:name="LW_COVERPAGE_TYPE" w:val="1"/>
    <w:docVar w:name="LW_CROSSREFERENCE" w:val="{SEC(2018) 226 final}_x000b_{SWD(2018) 175 final}_x000b_{SWD(2018) 176 final}"/>
    <w:docVar w:name="LW_DocType" w:val="ANNEX"/>
    <w:docVar w:name="LW_EMISSION" w:val="17.5.2018"/>
    <w:docVar w:name="LW_EMISSION_ISODATE" w:val="2018-05-17"/>
    <w:docVar w:name="LW_EMISSION_LOCATION" w:val="BRX"/>
    <w:docVar w:name="LW_EMISSION_PREFIX" w:val="Bruselas,"/>
    <w:docVar w:name="LW_EMISSION_SUFFIX" w:val=" "/>
    <w:docVar w:name="LW_ID_DOCSTRUCTURE" w:val="COM/ANNEX"/>
    <w:docVar w:name="LW_ID_DOCTYPE" w:val="SG-017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" w:val="por la que se modifica la Directiva 2008/96/CE, sobre gestión de la seguridad de las infraestructuras viarias"/>
    <w:docVar w:name="LW_OBJETACTEPRINCIPAL.CP" w:val="por la que se modifica la Directiva 2008/96/CE, sobre gestión de la seguridad de las infraestructuras viarias"/>
    <w:docVar w:name="LW_PART_NBR" w:val="1"/>
    <w:docVar w:name="LW_PART_NBR_TOTAL" w:val="1"/>
    <w:docVar w:name="LW_REF.INST.NEW" w:val="COM"/>
    <w:docVar w:name="LW_REF.INST.NEW_ADOPTED" w:val="final"/>
    <w:docVar w:name="LW_REF.INST.NEW_TEXT" w:val="(2018) 27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uesta de DIRECTIVA DEL PARLAMENTO EUROPEO Y DEL CONSEJO"/>
    <w:docVar w:name="LW_TYPEACTEPRINCIPAL.CP" w:val="Propuesta de DIRECTIVA DEL PARLAMENTO EUROPEO Y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D3FF-3E47-41C7-82BA-3417A206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6</Pages>
  <Words>1160</Words>
  <Characters>6339</Characters>
  <Application>Microsoft Office Word</Application>
  <DocSecurity>0</DocSecurity>
  <Lines>181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EORDOGH Attila (MOVE)</dc:creator>
  <cp:lastModifiedBy>DIGIT/A3</cp:lastModifiedBy>
  <cp:revision>8</cp:revision>
  <cp:lastPrinted>2018-03-09T16:48:00Z</cp:lastPrinted>
  <dcterms:created xsi:type="dcterms:W3CDTF">2018-05-18T13:23:00Z</dcterms:created>
  <dcterms:modified xsi:type="dcterms:W3CDTF">2018-05-23T13:11:00Z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