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D703D8C-448D-4671-BA10-98FE5D29D749" style="width:450.75pt;height:405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Skeda tas-Sommarju Eżekuttiv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Valutazzjoni tal-Impatt dwar proposta għal Regolament tal-Parlament Ewropew u tal-Kunsill dwar it-tisħiħ tas-sigurtà tal-karti tal-identità taċ-ċittadini tal-Unjoni u tad-dokumenti ta’ residenza maħruġa liċ-ċittadini tal-Unjoni u lill-membri tal-familja tagħhom li jeżerċitaw id-dritt tagħhom ta’ moviment liberu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Ħtieġa li tittieħed azzjoni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Għaliex? X’inhi l-problema li qed tiġi indirizzata?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11-il linja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spacing w:after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Il-problemi ewlenin indirizzati mill-inizjattiva, li jaffettwaw il-moviment liberu u s-sigurtà interna, huma:</w:t>
            </w:r>
          </w:p>
          <w:p>
            <w:pPr>
              <w:pStyle w:val="ListParagraph"/>
              <w:keepNext/>
              <w:numPr>
                <w:ilvl w:val="0"/>
                <w:numId w:val="4"/>
              </w:numPr>
              <w:spacing w:after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sigurtà insuffiċjenti tal-karti tal-identità nazzjonali u d-dokumenti ta’ residenza maħruġa mill-membri tal-familja li mhumiex mill-UE;</w:t>
            </w:r>
          </w:p>
          <w:p>
            <w:pPr>
              <w:pStyle w:val="ListParagraph"/>
              <w:keepNext/>
              <w:numPr>
                <w:ilvl w:val="0"/>
                <w:numId w:val="4"/>
              </w:numPr>
              <w:spacing w:after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aċċettazzjoni insuffiċjenti mill-entitajiet pubbliċi u privati tal-karti tal-identità u tad-dokumenti ta’ residenza;</w:t>
            </w:r>
          </w:p>
          <w:p>
            <w:pPr>
              <w:pStyle w:val="ListParagraph"/>
              <w:keepNext/>
              <w:numPr>
                <w:ilvl w:val="0"/>
                <w:numId w:val="4"/>
              </w:numPr>
              <w:spacing w:after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kumplessità fil-ħruġ, fl-ittrattar u fl-amministrazzjoni ta’ dawn id-dokumenti.</w:t>
            </w:r>
          </w:p>
          <w:p>
            <w:pPr>
              <w:keepNext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Dawn il-problemi huma xprunati prinċipalment minn differenzi u inkonsistenza fil-format, fid-disinn u t-tqassim tal-karti tal-identità u tad-dokumenti ta’ residenza, u koordinazzjoni, sensibilizzazzjoni u taħriġ insuffiċjenti għall-partijiet interessati involuti fl-ittrattar ta’ dawn id-dokumenti. Dawn il-problemi jagħmluha aktar diffiċli biex jiġi identifikat b’mod affidabbli d-detentur tad-dokument u jiġu awtentikati d-dokumenti u jiżdied ir-riskju li dawn jintużaw ħażin jew jiġu rifjutati bi żball (pereżempju fi qsim tal-fruntieri, waqt reġistrazzjoni amministrattiva, meta jiġu aċċessati servizzi). Dan kollu jwassal għal piż konsiderevoli u kost għal (a) iċ-ċittadini tal-UE u l-membri tal-familja tagħhom meta jivvjaġġaw jew jeżerċitaw id-dritt tagħhom għal moviment liberu; (b) awtoritajiet pubbliċi, bħal gwardji tal-fruntiera; u (c) entitajiet tas-settur pubbliku u privat, bħas-servizzi tas-sigurtà soċjali, banek u linji tal-ajru.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X'mistennija tikseb din l-inizjattiva?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tmien linji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eastAsiaTheme="minorHAnsi" w:hAnsi="Arial"/>
                <w:b/>
                <w:noProof/>
                <w:sz w:val="20"/>
              </w:rPr>
              <w:t>L-objettiv ġenerali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 tal-proposta huwa doppju:</w:t>
            </w:r>
          </w:p>
          <w:p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ajorEastAsia" w:hAnsi="Arial"/>
                <w:noProof/>
                <w:sz w:val="20"/>
              </w:rPr>
              <w:t>• li titjieb is-sigurtà fl-UE u mal-fruntieri tagħha;</w:t>
            </w:r>
          </w:p>
          <w:p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ajorEastAsia" w:hAnsi="Arial"/>
                <w:noProof/>
                <w:sz w:val="20"/>
              </w:rPr>
              <w:t>• li jiġi ffaċilitat id-dritt taċ-ċittadini tal-UE li jiċċaqilqu u jirrisjedu liberament fl-UE.</w:t>
            </w:r>
          </w:p>
          <w:p>
            <w:pPr>
              <w:keepNext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ajorEastAsia" w:hAnsi="Arial"/>
                <w:b/>
                <w:noProof/>
                <w:sz w:val="20"/>
              </w:rPr>
              <w:t>L-objettivi speċifiċi tal-proposta</w:t>
            </w:r>
            <w:r>
              <w:rPr>
                <w:rFonts w:ascii="Arial" w:eastAsiaTheme="majorEastAsia" w:hAnsi="Arial"/>
                <w:noProof/>
                <w:sz w:val="20"/>
              </w:rPr>
              <w:t xml:space="preserve"> huma: </w:t>
            </w:r>
          </w:p>
          <w:p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ajorEastAsia" w:hAnsi="Arial"/>
                <w:noProof/>
                <w:sz w:val="20"/>
              </w:rPr>
              <w:t>• li titjieb l-aċċettazzjoni u l-awtentikazzjoni tal-karti tal-identità u d-dokumenti ta’ residenza u jitnaqqas il-frodi tad-dokumenti;</w:t>
            </w:r>
          </w:p>
          <w:p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ajorEastAsia" w:hAnsi="Arial"/>
                <w:noProof/>
                <w:sz w:val="20"/>
              </w:rPr>
              <w:t>• li titjieb l-identifikazzjon tan-nies abbażi tad-dokumenti tal-identità;</w:t>
            </w:r>
          </w:p>
          <w:p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ajorEastAsia" w:hAnsi="Arial"/>
                <w:noProof/>
                <w:sz w:val="20"/>
              </w:rPr>
              <w:t>• li titqajjem kuxjenxa dwar dawn id-dokumenti u d-drittijiet marbuta magħhom, inkluż permezz ta’ taħriġ;</w:t>
            </w:r>
          </w:p>
          <w:p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eastAsiaTheme="majorEastAsia" w:hAnsi="Arial"/>
                <w:noProof/>
                <w:sz w:val="20"/>
              </w:rPr>
              <w:t>• li tiġi ssimplifikata l-ħajja ta’ kuljum għaċ-ċittadini, titnaqqas il-burokrazija żejda u jitnaqqsu l-ispejjeż għall-partijiet interessati kollha.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X’inhu l-valur miżjud ta’ azzjoni fil-livell tal-UE (sussidjarjetà)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seba’ linji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 xml:space="preserve">Tenħtieġ azzjoni tal-UE biex tippromwovi l-moviment liberu tal-persuni u jiżdied il-livell tas-sigurtà fl-UE billi ż-żewġ kwistjonijiet għandhom dimensjoni transfruntiera u ma jistgħu jiġu indirizzati mill-Istati Membri individwali biss. Jenħtieġu miżuri konsistenti u xierqa biex jiġu indirizzati l-problemi identifikati. Dan jeħtieġ approċċ komuni madwar l-UE kollha biex ikun hemm konsistenza mar-regoli l-ġodda dwar il-format u l-elementi ta’ sigurtà tad-dokumenti tal-identità u ta’ residenza u tiġi promossa l-kooperazzjoni transfruntiera. Jekk ma jiġux koordinati l-miżuri nazzjonali, dawn jistgħu joħolqu aktar problemi (u konsegwentement spejjeż sinifikanti) għaċ-ċittadini Ewropej, għall-awtoritajiet nazzjonali jew għan-negozji/għas-settur privat. </w:t>
            </w:r>
          </w:p>
        </w:tc>
      </w:tr>
    </w:tbl>
    <w:p>
      <w:pPr>
        <w:rPr>
          <w:noProof/>
          <w:highlight w:val="yellow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Soluzzjonijiet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tabs>
                <w:tab w:val="left" w:pos="1276"/>
              </w:tabs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X’għażliet ta’ politika leġiżlattivi u mhux leġiżlattivi ġew ikkunsidrati? Hemm għażla ppreferuta jew le? Għaliex?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14-il linja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L-għażliet huma raggruppati: (a) karti tal-identità; (b) dokumenti ta’ residenza u (c) proċess, biex jirriflettu l-miżuri speċifiċi meħtieġa biex jiġu indirizzati l-problemi ta’ kull grupp. Dawn ma jistgħux jitqabblu ma’ xulxin.</w:t>
            </w:r>
          </w:p>
          <w:p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Għażla 0:</w:t>
            </w:r>
            <w:r>
              <w:rPr>
                <w:rFonts w:ascii="Arial" w:hAnsi="Arial"/>
                <w:noProof/>
                <w:sz w:val="20"/>
              </w:rPr>
              <w:t xml:space="preserve"> iż-żamma tal-</w:t>
            </w:r>
            <w:r>
              <w:rPr>
                <w:rFonts w:ascii="Arial" w:hAnsi="Arial"/>
                <w:i/>
                <w:noProof/>
                <w:sz w:val="20"/>
              </w:rPr>
              <w:t>istatus quo</w:t>
            </w:r>
            <w:r>
              <w:rPr>
                <w:rFonts w:ascii="Arial" w:hAnsi="Arial"/>
                <w:noProof/>
                <w:sz w:val="20"/>
              </w:rPr>
              <w:t>;</w:t>
            </w:r>
          </w:p>
          <w:p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Għażliet ID: format u sigurtà tal-karti tal-identità</w:t>
            </w:r>
          </w:p>
          <w:p>
            <w:pPr>
              <w:pStyle w:val="ListParagraph"/>
              <w:spacing w:before="120" w:after="120"/>
              <w:ind w:left="28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- ID SOFT): </w:t>
            </w:r>
            <w:r>
              <w:rPr>
                <w:rFonts w:ascii="Arial" w:hAnsi="Arial"/>
                <w:noProof/>
                <w:sz w:val="20"/>
              </w:rPr>
              <w:t>miżuri mhux leġiżlattivi relatati mal-karti tal-identità (bħas-sensibilizzazzjoni u t-taħriġ)</w:t>
            </w:r>
          </w:p>
          <w:p>
            <w:pPr>
              <w:pStyle w:val="ListParagraph"/>
              <w:spacing w:before="120" w:after="120"/>
              <w:ind w:left="28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- ID 1):  </w:t>
            </w:r>
            <w:r>
              <w:rPr>
                <w:rFonts w:ascii="Arial" w:hAnsi="Arial"/>
                <w:noProof/>
                <w:sz w:val="20"/>
              </w:rPr>
              <w:t>ID SOFT, flimkien mat-twaqqif ta’ rekwiżiti minimi komuni għall-format u s-sigurtà tal-karti tal-identità</w:t>
            </w:r>
          </w:p>
          <w:p>
            <w:pPr>
              <w:pStyle w:val="ListParagraph"/>
              <w:spacing w:before="120" w:after="120"/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- ID 2): </w:t>
            </w:r>
            <w:r>
              <w:rPr>
                <w:rFonts w:ascii="Arial" w:hAnsi="Arial"/>
                <w:noProof/>
                <w:sz w:val="20"/>
              </w:rPr>
              <w:t>ID SOFT, flimkien ma’ ID 1), b’format komuni għall-karti tal-identità, inkluż marki tas-swaba’ obbligatorji</w:t>
            </w:r>
          </w:p>
          <w:p>
            <w:pPr>
              <w:pStyle w:val="ListParagraph"/>
              <w:spacing w:before="120" w:after="120"/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- ID3):</w:t>
            </w:r>
            <w:r>
              <w:rPr>
                <w:rFonts w:ascii="Arial" w:hAnsi="Arial"/>
                <w:noProof/>
                <w:sz w:val="20"/>
              </w:rPr>
              <w:t xml:space="preserve"> ID SOFT bil-possibbiltà li tinħareġ karta tal-identità tal-UE flimkien ma’ karti tal-identità nazzjonali</w:t>
            </w:r>
          </w:p>
          <w:p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Għażliet RES: format u sigurtà tad-dokumenti ta’ residenza</w:t>
            </w:r>
          </w:p>
          <w:p>
            <w:pPr>
              <w:pStyle w:val="ListParagraph"/>
              <w:spacing w:before="120" w:after="120"/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- RES SOFT): </w:t>
            </w:r>
            <w:r>
              <w:rPr>
                <w:rFonts w:ascii="Arial" w:hAnsi="Arial"/>
                <w:noProof/>
                <w:sz w:val="20"/>
              </w:rPr>
              <w:t>miżuri mhux leġiżlattivi relatati mad-dokumenti ta’ residenza</w:t>
            </w:r>
          </w:p>
          <w:p>
            <w:pPr>
              <w:pStyle w:val="ListParagraph"/>
              <w:spacing w:before="120" w:after="120"/>
              <w:ind w:left="28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- RES 1): </w:t>
            </w:r>
            <w:r>
              <w:rPr>
                <w:rFonts w:ascii="Arial" w:hAnsi="Arial"/>
                <w:noProof/>
                <w:sz w:val="20"/>
              </w:rPr>
              <w:t>RES SOFT flimkien mal-armonizzazzjoni ta’ ammont limitat ta’ dejta tad-dokumenti ta’ residenza</w:t>
            </w:r>
          </w:p>
          <w:p>
            <w:pPr>
              <w:pStyle w:val="ListParagraph"/>
              <w:spacing w:before="120" w:after="120"/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- RES 2): </w:t>
            </w:r>
            <w:r>
              <w:rPr>
                <w:rFonts w:ascii="Arial" w:hAnsi="Arial"/>
                <w:noProof/>
                <w:sz w:val="20"/>
              </w:rPr>
              <w:t>RES SOFT flimkien ma’ RES 1) b’format komuni għad-dokumenti ta’ residenza tal-membri tal-familja li mhumiex mill-UE.</w:t>
            </w:r>
          </w:p>
          <w:p>
            <w:pPr>
              <w:pStyle w:val="ListParagraph"/>
              <w:spacing w:before="120" w:after="120"/>
              <w:ind w:left="28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- RES 3): </w:t>
            </w:r>
            <w:r>
              <w:rPr>
                <w:rFonts w:ascii="Arial" w:hAnsi="Arial"/>
                <w:noProof/>
                <w:sz w:val="20"/>
              </w:rPr>
              <w:t>RES SOFT flimkien ma’ RES 1) b’format komuni għad-dokumenti ta’ residenza kollha,</w:t>
            </w:r>
          </w:p>
          <w:p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Għażliet PROCESS: proċess biex jinħarġu dokumenti u tinqasam informazzjoni bejn l-Istati Membri</w:t>
            </w:r>
          </w:p>
          <w:p>
            <w:pPr>
              <w:pStyle w:val="ListParagraph"/>
              <w:spacing w:before="120" w:after="120"/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- PROCESS SOFT)</w:t>
            </w:r>
            <w:r>
              <w:rPr>
                <w:rFonts w:ascii="Arial" w:hAnsi="Arial"/>
                <w:noProof/>
                <w:sz w:val="20"/>
              </w:rPr>
              <w:t>: jiġu promossi aktar għażliet u għażliet aħjar biex jintalbu u jinħarġu dokumenti</w:t>
            </w:r>
          </w:p>
          <w:p>
            <w:pPr>
              <w:pStyle w:val="ListParagraph"/>
              <w:spacing w:before="120" w:after="120"/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- </w:t>
            </w:r>
            <w:r>
              <w:rPr>
                <w:rFonts w:ascii="Arial" w:hAnsi="Arial"/>
                <w:b/>
                <w:noProof/>
                <w:sz w:val="20"/>
              </w:rPr>
              <w:t xml:space="preserve">PROCESS 1): </w:t>
            </w:r>
            <w:r>
              <w:rPr>
                <w:rFonts w:ascii="Arial" w:hAnsi="Arial"/>
                <w:noProof/>
                <w:sz w:val="20"/>
              </w:rPr>
              <w:t>PROCESS SOFT u l-kapaċità li jinħarġu karti tal-identità permezz ta’ netwerks konsulari</w:t>
            </w:r>
          </w:p>
          <w:p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</w:t>
            </w:r>
            <w:r>
              <w:rPr>
                <w:rFonts w:ascii="Arial" w:hAnsi="Arial"/>
                <w:b/>
                <w:noProof/>
                <w:sz w:val="20"/>
              </w:rPr>
              <w:t>għażliet ippreferuti huma ID 1), RES 2) u PROCESS SOFT)</w:t>
            </w:r>
            <w:r>
              <w:rPr>
                <w:rFonts w:ascii="Arial" w:hAnsi="Arial"/>
                <w:noProof/>
                <w:sz w:val="20"/>
              </w:rPr>
              <w:t>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Liema għażla u min jappoġġaha?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seba’ linji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Il-Konklużjonijiet tal-Kunsill jisħqu fuq l-importanza tas-sigurtà tal-karti tal-identità u d-dokumenti ta’ residenza. Ħafna awtoritajiet nazzjonali u NGOs jappoġġjaw miżuri ta’ liġijiet mhux vinkolanti għat-tipi kollha ta’ dokumenti (l-għażliet SOFT kollha). Xi awtoritajiet nazzjonali li jindirizzaw il-kwistjoni dwar il-moviment liberu (AT, CZ, HR, DK, NL, MT u PL) ma jarawx il-ħtieġa għal leġiżlazzjoni, filwaqt li oħrajn jiffavorixxu l-introduzzjoni ta’ elementi minimi għall-karti tal-identità (ID 1) (BG, CY, DE, EE, EL, FI, IE, PT, RO, SI u SK). Diversi awtoritajiet nazzjonali (CY, DK, EE, FR, EL u LU) jiffavorixxu mill-inqas l-armonizzazzjoni tal-karti ta’ residenza għal membri tal-familja li mhumiex mill-UE abbażi tal-format uniformi għall-permessi ta’ residenza (RES 2). Il-parti l-kbira taċ-ċittadini tal-UE li ġew ikkonsultati jappoġġjaw l-armonizzazzjoni usa’ tal-UE tal-karti tal-identità (ID 2), u jaqblu ma’ armonizzazzjoni ġenerali tad-dokumenti ta’ residenza (RES 3).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Impatti tal-għażla ppreferuta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l-benefiċċji tal-għażla ppreferuta (jekk hemm, inkella x’inhuma dawk ewlenin)?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12-il linja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L-għażliet ippreferuti se jkollhom benefiċċji diretti f’ħafna oqsma, għalkemm dawn mhumiex faċilment kwantifikabbli. L-evidenza disponibbli turi li titjib fl-aċċettazzjoni tad-dokumenti u fis-sigurtà tad-dokumenti se jwassal għal iffrankar dirett u rikorrenti tal-ispejjeż u tnaqqis fil-piż amministrattiv għaċ-ċittadini u l-membri tal-familja tagħhom, l-amministrazzjonijiet pubbliċi (pereżempju gwardji tal-fruntiera li jikkontrollaw id-dokumenti) u l-operaturi ta' servizzi pubbliċi u privati (pereżempju linji tal-ajru, saħħa, banek u fornituri tal-assigurazzjoni u tas-sigurtà soċjali).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Il-benefiċċji indiretti tal-għażliet preferuti se jinkludu tnaqqis fil-frodi tad-dokumenti u fis-serq ta’ identità u titjib ġenerali fil-livell tas-sigurtà (tnaqqis tal-kriminalità, frodi u terroriżmu) fl-UE u mal-fruntieri tagħha. Il-moviment liberu tal-persuni wkoll se jiġi ffaċilitat, għaliex id-dokumenti mtejba jkunu jippermettu użu aktar mgħaġġel, aktar faċli u aktar sigur tad-dokumenti.</w:t>
            </w:r>
          </w:p>
        </w:tc>
      </w:tr>
    </w:tbl>
    <w:p>
      <w:pPr>
        <w:widowControl w:val="0"/>
        <w:rPr>
          <w:noProof/>
          <w:highlight w:val="yellow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l-kostijiet tal-għażla ppreferuta (jekk hemm, inkella x'inhuma dawk ewlenin)?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12-il linja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Il-miżuri tal-liġijiet mhux vinkolanti jistgħu jiġu adattati għall-ħtiġijiet tal-Istati Membri.</w:t>
            </w:r>
          </w:p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L-ispiża ta’ konformità (ta’ darba) ta’ introduzzjoni gradwali fid-dokumenti aġġornati se tvarja minn Stat Membru għal ieħor, skont il-kwalità tad-dokumenti attwalment maħruġa. F’ħafna każijiet, il-kostijiet se jiġu minimizzati billi l-intorduzzjoni gradwali tiġi allinjata maċ-ċiklu tas-sostituzzjoni naturali tad-dokumenti. Għall-karti tal-identità nazzjonali u l-karti ta’ residenza għall-membri tal-familja li mhumiex mill-UE, l-Istati Membri jistgħu jibnu fuq l-infrastruttura eżistenti (apparat għall-qari tal-karti, skanners tad-dokumenti, tagħmir biex tittieħed u tiġi vverifikata dejta bijometrika) u l-proċessi ta’ produzzjoni għall-passaporti u l-permessi ta’ residenza. Mhumiex mistennija kostijiet amministrattivi u regolatorji addizzjonali sinifikanti.</w:t>
            </w:r>
          </w:p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Biex ikun hemm benefiċċji aktar mgħaġġla fuq is-sigurtà, l-eliminazzjoni gradwali ta’ karti tal-identità aktar dgħajfa se toħloq kostijiet f’għadd ta’ Stati Membri. L-eliminazzjoni gradwali ta’ karti ta’ residenza li mhumiex konformi għall-membri tal-familja li mhumiex mill-UE wkoll se jwasslu għal xi kostijiet addizzjonali (ta’ darba).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Dawn il-kostijiet se jkunu proporzjonati mal-ħeffa tal-eliminazzjoni gradwali.</w:t>
            </w:r>
          </w:p>
          <w:p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Jekk il-kostijiet ta’ konformità għal dokumenti ġodda humiex se jiġu trasferiti fuq iċ-ċittadini jiddependi mill-aministrazzjonijiet tal-Istati Membri, L-għażla ppreferuta mhu se jkollha l-ebda impatt sinifikanti fuq il-kost tan-negozji.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Kif se jintlaqtu n-negozji, l-SMEs u l-mikrointrapriżi?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tmien linji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L-għażla ppreferuta se tippermetti li n-negozji, inklużi l-SMEs u l-mikrointrapriżi, ikollhom aktar fiduċja fid-dokumenti ta’ identifikazzjoni ppreżentati mill-klijenti potenzjali minn Stati Membri oħra u għaldaqstant jitwessgħu l-opportunitajiet tan-negozji. Dan huwa ta’ interess partikolari għall-intrapriżi iżgħar li ma għandhomx il-mezzi finanzjarji u personali biex jiżviluppaw proċessi, kompetenza u taħriġ tal-persunal biex jindirizzaw l-identifikazzjoni tad-dokumenti b’mod korrett, It-titjib fil-konsistenza fir-rigward tat-tipi diversi ta’ dokumenti se joffri wkoll xi opportunitajiet għall-produtturi tal-karti.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sinifikanti fuq il-baġits u l-amministrazzjonijiet nazzjonali?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erba’ linji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L-impatti finanzjarji se jvarjaw minn Stat Membru għal ieħor, skont il-firxa tal-bidliet meħtieġa (spiża ta’ konformità għal introduzzjoni gradwali) u kemm jiġi implimentat malajr dan it-titjib (spiża ta’ konformità għal eliminazzjoni gradwali). Il-kostijiet jiġu minimizzati billi t-tibdil mistenni jkun sinkronizzat fil-parti l-kbira tiegħu maċ-ċiklu ta’ sostituzzjoni naturali.</w:t>
            </w:r>
          </w:p>
          <w:p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L-amministrazzjonijiet nazzjonali kollha eventwalment se jibbenefikaw mill-iffrankar fil-ħin fl-amministrazzjoni u fis-servizzi pubbliċi.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xi impatti sinifikanti oħra?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 xml:space="preserve">Massimu ta’ sitt linji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spacing w:before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L-għażla ppreferuta se jkollha impatt fuq id-drittijiet fundamentali, u b’mod partikulari fir-rigward tal-Artikolu 7 tal-Karta dwar ir-rispett għall-ħajja privata u l-Artikolu 8 dwar id-dritt għall-protezzjoni tad-dejta personali. Se jiġi segwit l-istess approċċ bħal-leġiżlazzjoni tal-UE dwar il-passaporti bijometriċi u l-permessi ta’ residenza. Se jitqiesu sensitivitajiet speċifiċi rigward il-ġbir tad-dejta bijometrika tal-minorenni. L-għażla ppreferuta se tiżgura salvagwardji u tiggarantixxi d-dritt tas-suġġett tad-dejta li huwa applikabbli skont ir-Regolament Ġenerali dwar il-Protezzjoni tad-Dejta inkluż id-dritt għal rimedju effettiv.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highlight w:val="yellow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Segwitu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Meta se tiġi rieżaminata l-politika? </w:t>
            </w:r>
            <w:r>
              <w:rPr>
                <w:rFonts w:ascii="Tahoma" w:hAnsi="Tahoma"/>
                <w:noProof/>
                <w:sz w:val="20"/>
                <w:u w:val="single"/>
              </w:rPr>
              <w:t>Massimu ta’ erba’ linji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Apparti monitoraġġ regolari, ġie propost li l-Kummissjoni tippreżenta rapport ta’ implimentazzjoni lill-Parlament Ewropew u lill-Kunsill tliet snin wara d-dħul fis-seħħ tal-miżuri leġiżlattivi. 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34BCA7" w15:done="0"/>
  <w15:commentEx w15:paraId="37626528" w15:done="0"/>
  <w15:commentEx w15:paraId="52D7D74E" w15:done="0"/>
  <w15:commentEx w15:paraId="15D795D9" w15:done="0"/>
  <w15:commentEx w15:paraId="40F2E6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A3"/>
    <w:multiLevelType w:val="hybridMultilevel"/>
    <w:tmpl w:val="7B3E667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43D89"/>
    <w:multiLevelType w:val="hybridMultilevel"/>
    <w:tmpl w:val="CDDA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85623"/>
    <w:multiLevelType w:val="hybridMultilevel"/>
    <w:tmpl w:val="7F2E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C232D"/>
    <w:multiLevelType w:val="hybridMultilevel"/>
    <w:tmpl w:val="54D4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6D703D8C-448D-4671-BA10-98FE5D29D749"/>
    <w:docVar w:name="LW_COVERPAGE_TYPE" w:val="1"/>
    <w:docVar w:name="LW_CROSSREFERENCE" w:val="{COM(2018) 212 final}_x000b_{SEC(2018) 195 final}_x000b_{SWD(2018) 110 final}"/>
    <w:docVar w:name="LW_DocType" w:val="NORMAL"/>
    <w:docVar w:name="LW_EMISSION" w:val="17.4.2018"/>
    <w:docVar w:name="LW_EMISSION_ISODATE" w:val="2018-04-17"/>
    <w:docVar w:name="LW_EMISSION_LOCATION" w:val="STR"/>
    <w:docVar w:name="LW_EMISSION_PREFIX" w:val="Strasburgu, "/>
    <w:docVar w:name="LW_EMISSION_SUFFIX" w:val="&lt;EMPTY&gt;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SWD"/>
    <w:docVar w:name="LW_REF.INST.NEW_ADOPTED" w:val="final"/>
    <w:docVar w:name="LW_REF.INST.NEW_TEXT" w:val="(2018) 1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Proposta g\u295?al REGOLAMENT TAL-PARLAMENT EWROPEW U TAL-KUNSILL  dwar it-tis\u295?i\u295? tas-sigurtà tal-karti tal-identità ta\u267?-\u267?ittadini tal-Unjoni u tad-dokumenti ta' residenza ma\u295?ru\u289?a li\u267?-\u267?ittadini tal-Unjoni u lill-membri tal-familja tag\u295?hom li je\u380?er\u267?itaw id-dritt tag\u295?hom ta' moviment liberu_x000b_"/>
    <w:docVar w:name="Stamp" w:val="\\dossiers.dgt.cec.eu.int\dossiers\JUST\JUST-2018-00731\JUST-2018-00731-00-01-EN-REV-00.201803210926045593327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ocument Table,CV1,Table Format 1,HTG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chriftart: 9 pt,Schriftart: 10 pt,Schriftart: 8 pt,o,Testo nota a piè di pagina Carattere,Footnote text,Char Char Car,Fußnotentextf,Note de bas de page Car Car Car Car Car Car Car Car Car Car,ft,fn,stile 1,WB-Fußnotentext"/>
    <w:basedOn w:val="Normal"/>
    <w:link w:val="FootnoteTextChar"/>
    <w:uiPriority w:val="99"/>
    <w:unhideWhenUsed/>
    <w:qFormat/>
    <w:rPr>
      <w:sz w:val="20"/>
      <w:szCs w:val="20"/>
    </w:rPr>
  </w:style>
  <w:style w:type="character" w:customStyle="1" w:styleId="FootnoteTextChar">
    <w:name w:val="Footnote Text Char"/>
    <w:aliases w:val="Footnote Char1,Fußnote Char,Schriftart: 9 pt Char,Schriftart: 10 pt Char,Schriftart: 8 pt Char,o Char,Testo nota a piè di pagina Carattere Char,Footnote text Char,Char Char Car Char,Fußnotentextf Char,ft Char,fn Char,stile 1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aliases w:val="Footnote Reference Superscript Char,BVI fnr Char, BVI fnr Char,Footnote symbol Char,Footnote reference number Char,note TESI Char,SUPERS Char1,EN Footnote Reference Char1,stylish Char,Footnote Char,Times 10 Point Char,Ref Char,FR"/>
    <w:link w:val="FootnotesymbolCarZchn"/>
    <w:uiPriority w:val="99"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ocument Table,CV1,Table Format 1,HTG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chriftart: 9 pt,Schriftart: 10 pt,Schriftart: 8 pt,o,Testo nota a piè di pagina Carattere,Footnote text,Char Char Car,Fußnotentextf,Note de bas de page Car Car Car Car Car Car Car Car Car Car,ft,fn,stile 1,WB-Fußnotentext"/>
    <w:basedOn w:val="Normal"/>
    <w:link w:val="FootnoteTextChar"/>
    <w:uiPriority w:val="99"/>
    <w:unhideWhenUsed/>
    <w:qFormat/>
    <w:rPr>
      <w:sz w:val="20"/>
      <w:szCs w:val="20"/>
    </w:rPr>
  </w:style>
  <w:style w:type="character" w:customStyle="1" w:styleId="FootnoteTextChar">
    <w:name w:val="Footnote Text Char"/>
    <w:aliases w:val="Footnote Char1,Fußnote Char,Schriftart: 9 pt Char,Schriftart: 10 pt Char,Schriftart: 8 pt Char,o Char,Testo nota a piè di pagina Carattere Char,Footnote text Char,Char Char Car Char,Fußnotentextf Char,ft Char,fn Char,stile 1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aliases w:val="Footnote Reference Superscript Char,BVI fnr Char, BVI fnr Char,Footnote symbol Char,Footnote reference number Char,note TESI Char,SUPERS Char1,EN Footnote Reference Char1,stylish Char,Footnote Char,Times 10 Point Char,Ref Char,FR"/>
    <w:link w:val="FootnotesymbolCarZchn"/>
    <w:uiPriority w:val="99"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724D2B7E74B846B9589CB37D350B65" ma:contentTypeVersion="0" ma:contentTypeDescription="Create a new document in this library." ma:contentTypeScope="" ma:versionID="370ec554d0bcd23357ea28e6ab73adf1">
  <xsd:schema xmlns:xsd="http://www.w3.org/2001/XMLSchema" xmlns:xs="http://www.w3.org/2001/XMLSchema" xmlns:p="http://schemas.microsoft.com/office/2006/metadata/properties" xmlns:ns2="http://schemas.microsoft.com/sharepoint/v3/fields" xmlns:ns3="b7a29305-b9ad-40da-90d7-b44e636919fe" targetNamespace="http://schemas.microsoft.com/office/2006/metadata/properties" ma:root="true" ma:fieldsID="05c14ce7014a7e016f250afccbad1e90" ns2:_="" ns3:_="">
    <xsd:import namespace="http://schemas.microsoft.com/sharepoint/v3/fields"/>
    <xsd:import namespace="b7a29305-b9ad-40da-90d7-b44e636919f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9305-b9ad-40da-90d7-b44e636919f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Status xmlns="b7a29305-b9ad-40da-90d7-b44e636919fe">Not Started</EC_Collab_Status>
    <EC_Collab_DocumentLanguage xmlns="b7a29305-b9ad-40da-90d7-b44e636919fe">EN</EC_Collab_DocumentLanguage>
    <EC_Collab_Reference xmlns="b7a29305-b9ad-40da-90d7-b44e636919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D08E-BFE9-4D70-902B-00BB64FF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7a29305-b9ad-40da-90d7-b44e63691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schemas.openxmlformats.org/package/2006/metadata/core-properties"/>
    <ds:schemaRef ds:uri="b7a29305-b9ad-40da-90d7-b44e636919fe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7F52E6-45AF-4977-8725-803B579A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1390</Words>
  <Characters>9967</Characters>
  <Application>Microsoft Office Word</Application>
  <DocSecurity>0</DocSecurity>
  <Lines>132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2018-03-27T14:35:00Z</cp:lastPrinted>
  <dcterms:created xsi:type="dcterms:W3CDTF">2018-04-04T17:43:00Z</dcterms:created>
  <dcterms:modified xsi:type="dcterms:W3CDTF">2018-05-16T09:28:00Z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0x010100258AA79CEB83498886A3A08681123250009A724D2B7E74B846B9589CB37D350B65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