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7B7CD675-DC07-4E2B-B3EE-89F002701AB3" style="width:450.8pt;height:465.3pt">
            <v:imagedata r:id="rId12" o:title=""/>
          </v:shape>
        </w:pict>
      </w:r>
    </w:p>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rStyle w:val="Marker"/>
          <w:noProof/>
        </w:rPr>
      </w:pPr>
      <w:bookmarkStart w:id="0" w:name="_GoBack"/>
      <w:bookmarkEnd w:id="0"/>
      <w:r>
        <w:rPr>
          <w:noProof/>
        </w:rPr>
        <w:lastRenderedPageBreak/>
        <w:t>ANEXA I</w:t>
      </w:r>
    </w:p>
    <w:p>
      <w:pPr>
        <w:rPr>
          <w:noProof/>
        </w:rPr>
      </w:pPr>
    </w:p>
    <w:tbl>
      <w:tblPr>
        <w:tblW w:w="9289" w:type="dxa"/>
        <w:tblLayout w:type="fixed"/>
        <w:tblLook w:val="01E0" w:firstRow="1" w:lastRow="1" w:firstColumn="1" w:lastColumn="1" w:noHBand="0" w:noVBand="0"/>
      </w:tblPr>
      <w:tblGrid>
        <w:gridCol w:w="922"/>
        <w:gridCol w:w="422"/>
        <w:gridCol w:w="2580"/>
        <w:gridCol w:w="1608"/>
        <w:gridCol w:w="2316"/>
        <w:gridCol w:w="1441"/>
      </w:tblGrid>
      <w:tr>
        <w:tc>
          <w:tcPr>
            <w:tcW w:w="922" w:type="dxa"/>
            <w:shd w:val="clear" w:color="auto" w:fill="auto"/>
          </w:tcPr>
          <w:p>
            <w:pPr>
              <w:rPr>
                <w:noProof/>
              </w:rPr>
            </w:pPr>
          </w:p>
        </w:tc>
        <w:tc>
          <w:tcPr>
            <w:tcW w:w="8367" w:type="dxa"/>
            <w:gridSpan w:val="5"/>
            <w:shd w:val="clear" w:color="auto" w:fill="auto"/>
          </w:tcPr>
          <w:p>
            <w:pPr>
              <w:jc w:val="center"/>
              <w:rPr>
                <w:b/>
                <w:noProof/>
              </w:rPr>
            </w:pPr>
            <w:r>
              <w:rPr>
                <w:b/>
                <w:noProof/>
              </w:rPr>
              <w:t>Lista regulamentelor ONU menționate la articolul 4 alineatul (2)</w:t>
            </w:r>
          </w:p>
          <w:p>
            <w:pPr>
              <w:jc w:val="center"/>
              <w:rPr>
                <w:b/>
                <w:noProof/>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noProof/>
              </w:rPr>
            </w:pPr>
            <w:r>
              <w:rPr>
                <w:b/>
                <w:noProof/>
              </w:rPr>
              <w:t>Numărul regulamentului</w:t>
            </w:r>
          </w:p>
        </w:tc>
        <w:tc>
          <w:tcPr>
            <w:tcW w:w="2580" w:type="dxa"/>
          </w:tcPr>
          <w:p>
            <w:pPr>
              <w:jc w:val="center"/>
              <w:rPr>
                <w:b/>
                <w:noProof/>
              </w:rPr>
            </w:pPr>
            <w:r>
              <w:rPr>
                <w:b/>
                <w:noProof/>
              </w:rPr>
              <w:t>Obiect</w:t>
            </w:r>
          </w:p>
        </w:tc>
        <w:tc>
          <w:tcPr>
            <w:tcW w:w="1608" w:type="dxa"/>
          </w:tcPr>
          <w:p>
            <w:pPr>
              <w:jc w:val="center"/>
              <w:rPr>
                <w:b/>
                <w:noProof/>
              </w:rPr>
            </w:pPr>
            <w:r>
              <w:rPr>
                <w:b/>
                <w:noProof/>
              </w:rPr>
              <w:t>Seria amendamentelor publicate în JO</w:t>
            </w:r>
          </w:p>
        </w:tc>
        <w:tc>
          <w:tcPr>
            <w:tcW w:w="2316" w:type="dxa"/>
          </w:tcPr>
          <w:p>
            <w:pPr>
              <w:jc w:val="center"/>
              <w:rPr>
                <w:b/>
                <w:noProof/>
              </w:rPr>
            </w:pPr>
            <w:r>
              <w:rPr>
                <w:b/>
                <w:noProof/>
              </w:rPr>
              <w:t>Trimitere la JO</w:t>
            </w:r>
          </w:p>
        </w:tc>
        <w:tc>
          <w:tcPr>
            <w:tcW w:w="1441" w:type="dxa"/>
          </w:tcPr>
          <w:p>
            <w:pPr>
              <w:jc w:val="center"/>
              <w:rPr>
                <w:b/>
                <w:noProof/>
              </w:rPr>
            </w:pPr>
            <w:r>
              <w:rPr>
                <w:b/>
                <w:noProof/>
              </w:rPr>
              <w:t>Domeniul de aplicare reglementat de regulamentul ONU</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w:t>
            </w:r>
          </w:p>
        </w:tc>
        <w:tc>
          <w:tcPr>
            <w:tcW w:w="2580" w:type="dxa"/>
          </w:tcPr>
          <w:p>
            <w:pPr>
              <w:rPr>
                <w:noProof/>
              </w:rPr>
            </w:pPr>
            <w:r>
              <w:rPr>
                <w:noProof/>
              </w:rPr>
              <w:t>Farurile pentru autovehicule care emit o lumină de întâlnire asimetrică și/sau o lumină de drum și sunt echipate cu lămpi cu filament din categoriile R2 și/sau HS1</w:t>
            </w:r>
          </w:p>
        </w:tc>
        <w:tc>
          <w:tcPr>
            <w:tcW w:w="1608" w:type="dxa"/>
          </w:tcPr>
          <w:p>
            <w:pPr>
              <w:rPr>
                <w:noProof/>
              </w:rPr>
            </w:pPr>
            <w:r>
              <w:rPr>
                <w:noProof/>
              </w:rPr>
              <w:t>Seria 02 de amendamente</w:t>
            </w:r>
          </w:p>
        </w:tc>
        <w:tc>
          <w:tcPr>
            <w:tcW w:w="2316" w:type="dxa"/>
          </w:tcPr>
          <w:p>
            <w:pPr>
              <w:jc w:val="left"/>
              <w:rPr>
                <w:noProof/>
              </w:rPr>
            </w:pPr>
            <w:r>
              <w:rPr>
                <w:noProof/>
              </w:rPr>
              <w:t>JO L 177, 10.7.2010, p. 1</w:t>
            </w:r>
          </w:p>
        </w:tc>
        <w:tc>
          <w:tcPr>
            <w:tcW w:w="1441" w:type="dxa"/>
          </w:tcPr>
          <w:p>
            <w:pPr>
              <w:rPr>
                <w:noProof/>
              </w:rPr>
            </w:pPr>
            <w:r>
              <w:rPr>
                <w:noProof/>
              </w:rPr>
              <w:t>M, N (</w:t>
            </w:r>
            <w:r>
              <w:rPr>
                <w:noProof/>
                <w:vertAlign w:val="superscript"/>
              </w:rPr>
              <w:t>a</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3</w:t>
            </w:r>
          </w:p>
        </w:tc>
        <w:tc>
          <w:tcPr>
            <w:tcW w:w="2580" w:type="dxa"/>
          </w:tcPr>
          <w:p>
            <w:pPr>
              <w:rPr>
                <w:noProof/>
              </w:rPr>
            </w:pPr>
            <w:r>
              <w:rPr>
                <w:noProof/>
              </w:rPr>
              <w:t xml:space="preserve">Dispozitive retroreflectorizante pentru autovehicule și pentru remorcile acestora </w:t>
            </w:r>
          </w:p>
        </w:tc>
        <w:tc>
          <w:tcPr>
            <w:tcW w:w="1608" w:type="dxa"/>
          </w:tcPr>
          <w:p>
            <w:pPr>
              <w:rPr>
                <w:noProof/>
              </w:rPr>
            </w:pPr>
            <w:r>
              <w:rPr>
                <w:noProof/>
              </w:rPr>
              <w:t>Suplimentul 12 la seria 02 de amendamente</w:t>
            </w:r>
          </w:p>
        </w:tc>
        <w:tc>
          <w:tcPr>
            <w:tcW w:w="2316" w:type="dxa"/>
          </w:tcPr>
          <w:p>
            <w:pPr>
              <w:jc w:val="left"/>
              <w:rPr>
                <w:noProof/>
              </w:rPr>
            </w:pPr>
            <w:r>
              <w:rPr>
                <w:noProof/>
              </w:rPr>
              <w:t>JO L 323, 6.12.2011, p. 1.</w:t>
            </w:r>
          </w:p>
        </w:tc>
        <w:tc>
          <w:tcPr>
            <w:tcW w:w="1441"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4</w:t>
            </w:r>
          </w:p>
        </w:tc>
        <w:tc>
          <w:tcPr>
            <w:tcW w:w="2580" w:type="dxa"/>
          </w:tcPr>
          <w:p>
            <w:pPr>
              <w:rPr>
                <w:noProof/>
              </w:rPr>
            </w:pPr>
            <w:r>
              <w:rPr>
                <w:noProof/>
              </w:rPr>
              <w:t xml:space="preserve">Dispozitive de iluminare a plăcii de înmatriculare spate a autovehiculelor și a remorcilor acestora </w:t>
            </w:r>
          </w:p>
        </w:tc>
        <w:tc>
          <w:tcPr>
            <w:tcW w:w="1608" w:type="dxa"/>
          </w:tcPr>
          <w:p>
            <w:pPr>
              <w:rPr>
                <w:noProof/>
              </w:rPr>
            </w:pPr>
            <w:r>
              <w:rPr>
                <w:noProof/>
              </w:rPr>
              <w:t>Suplimentul 15 la versiunea originală a regulamentului</w:t>
            </w:r>
          </w:p>
        </w:tc>
        <w:tc>
          <w:tcPr>
            <w:tcW w:w="2316" w:type="dxa"/>
          </w:tcPr>
          <w:p>
            <w:pPr>
              <w:jc w:val="left"/>
              <w:rPr>
                <w:noProof/>
              </w:rPr>
            </w:pPr>
            <w:r>
              <w:rPr>
                <w:noProof/>
              </w:rPr>
              <w:t>JO L 4, 7.1.2012, p. 7.</w:t>
            </w:r>
          </w:p>
        </w:tc>
        <w:tc>
          <w:tcPr>
            <w:tcW w:w="1441"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6</w:t>
            </w:r>
          </w:p>
        </w:tc>
        <w:tc>
          <w:tcPr>
            <w:tcW w:w="2580" w:type="dxa"/>
          </w:tcPr>
          <w:p>
            <w:pPr>
              <w:rPr>
                <w:noProof/>
              </w:rPr>
            </w:pPr>
            <w:r>
              <w:rPr>
                <w:noProof/>
              </w:rPr>
              <w:t>Lămpi indicatoare de direcție pentru autovehicule și pentru remorcile acestora</w:t>
            </w:r>
          </w:p>
        </w:tc>
        <w:tc>
          <w:tcPr>
            <w:tcW w:w="1608" w:type="dxa"/>
          </w:tcPr>
          <w:p>
            <w:pPr>
              <w:rPr>
                <w:noProof/>
              </w:rPr>
            </w:pPr>
            <w:r>
              <w:rPr>
                <w:noProof/>
              </w:rPr>
              <w:t>Suplimentul 25 la seria 01 de amendamente</w:t>
            </w:r>
          </w:p>
        </w:tc>
        <w:tc>
          <w:tcPr>
            <w:tcW w:w="2316" w:type="dxa"/>
          </w:tcPr>
          <w:p>
            <w:pPr>
              <w:jc w:val="left"/>
              <w:rPr>
                <w:noProof/>
              </w:rPr>
            </w:pPr>
            <w:r>
              <w:rPr>
                <w:noProof/>
              </w:rPr>
              <w:t>JO L 213, 18.7.2014, p. 1.</w:t>
            </w:r>
          </w:p>
        </w:tc>
        <w:tc>
          <w:tcPr>
            <w:tcW w:w="1441" w:type="dxa"/>
          </w:tcPr>
          <w:p>
            <w:pPr>
              <w:rPr>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7</w:t>
            </w:r>
          </w:p>
        </w:tc>
        <w:tc>
          <w:tcPr>
            <w:tcW w:w="2580" w:type="dxa"/>
          </w:tcPr>
          <w:p>
            <w:pPr>
              <w:rPr>
                <w:noProof/>
              </w:rPr>
            </w:pPr>
            <w:r>
              <w:rPr>
                <w:noProof/>
              </w:rPr>
              <w:t xml:space="preserve">Lămpi de poziție (laterale) față și spate, lămpi de stop și lămpi de gabarit ale autovehiculelor și ale remorcilor acestora </w:t>
            </w:r>
          </w:p>
        </w:tc>
        <w:tc>
          <w:tcPr>
            <w:tcW w:w="1608" w:type="dxa"/>
          </w:tcPr>
          <w:p>
            <w:pPr>
              <w:rPr>
                <w:noProof/>
              </w:rPr>
            </w:pPr>
            <w:r>
              <w:rPr>
                <w:noProof/>
              </w:rPr>
              <w:t>Suplimentul 23 la seria 02 de amendamente</w:t>
            </w:r>
          </w:p>
        </w:tc>
        <w:tc>
          <w:tcPr>
            <w:tcW w:w="2316" w:type="dxa"/>
          </w:tcPr>
          <w:p>
            <w:pPr>
              <w:jc w:val="left"/>
              <w:rPr>
                <w:noProof/>
              </w:rPr>
            </w:pPr>
            <w:r>
              <w:rPr>
                <w:noProof/>
              </w:rPr>
              <w:t>JO L 285, 30.9.2014, p. 1.</w:t>
            </w:r>
          </w:p>
        </w:tc>
        <w:tc>
          <w:tcPr>
            <w:tcW w:w="1441"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8</w:t>
            </w:r>
          </w:p>
        </w:tc>
        <w:tc>
          <w:tcPr>
            <w:tcW w:w="2580" w:type="dxa"/>
          </w:tcPr>
          <w:p>
            <w:pPr>
              <w:rPr>
                <w:noProof/>
              </w:rPr>
            </w:pPr>
            <w:r>
              <w:rPr>
                <w:noProof/>
              </w:rPr>
              <w:t>Faruri pentru autovehicule (H1, H2, H3, HB3, HB4, H7, H8, H9, HIR1, HIR2 și/sau H11)</w:t>
            </w:r>
          </w:p>
        </w:tc>
        <w:tc>
          <w:tcPr>
            <w:tcW w:w="1608" w:type="dxa"/>
          </w:tcPr>
          <w:p>
            <w:pPr>
              <w:rPr>
                <w:noProof/>
              </w:rPr>
            </w:pPr>
            <w:r>
              <w:rPr>
                <w:noProof/>
              </w:rPr>
              <w:t>Seria de amendamente 05, rectificarea 1 la revizuirea 4</w:t>
            </w:r>
          </w:p>
        </w:tc>
        <w:tc>
          <w:tcPr>
            <w:tcW w:w="2316" w:type="dxa"/>
          </w:tcPr>
          <w:p>
            <w:pPr>
              <w:jc w:val="left"/>
              <w:rPr>
                <w:noProof/>
              </w:rPr>
            </w:pPr>
            <w:r>
              <w:rPr>
                <w:noProof/>
              </w:rPr>
              <w:br/>
              <w:t>JO L 177, 10.7.2010, p. 71</w:t>
            </w:r>
          </w:p>
        </w:tc>
        <w:tc>
          <w:tcPr>
            <w:tcW w:w="1441" w:type="dxa"/>
          </w:tcPr>
          <w:p>
            <w:pPr>
              <w:rPr>
                <w:noProof/>
              </w:rPr>
            </w:pPr>
            <w:r>
              <w:rPr>
                <w:noProof/>
              </w:rPr>
              <w:t>M, N</w:t>
            </w:r>
            <w:r>
              <w:rPr>
                <w:noProof/>
                <w:vertAlign w:val="superscript"/>
              </w:rPr>
              <w:t xml:space="preserve"> </w:t>
            </w:r>
            <w:r>
              <w:rPr>
                <w:noProof/>
              </w:rPr>
              <w:t>(</w:t>
            </w:r>
            <w:r>
              <w:rPr>
                <w:noProof/>
                <w:vertAlign w:val="superscript"/>
              </w:rPr>
              <w:t>a</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10</w:t>
            </w:r>
          </w:p>
        </w:tc>
        <w:tc>
          <w:tcPr>
            <w:tcW w:w="2580" w:type="dxa"/>
          </w:tcPr>
          <w:p>
            <w:pPr>
              <w:rPr>
                <w:noProof/>
              </w:rPr>
            </w:pPr>
            <w:r>
              <w:rPr>
                <w:noProof/>
              </w:rPr>
              <w:t xml:space="preserve">Compatibilitate electromagnetică </w:t>
            </w:r>
          </w:p>
        </w:tc>
        <w:tc>
          <w:tcPr>
            <w:tcW w:w="1608" w:type="dxa"/>
          </w:tcPr>
          <w:p>
            <w:pPr>
              <w:rPr>
                <w:noProof/>
              </w:rPr>
            </w:pPr>
            <w:r>
              <w:rPr>
                <w:noProof/>
              </w:rPr>
              <w:t>Suplimentul 01 la seria 05 de amendamente</w:t>
            </w:r>
          </w:p>
        </w:tc>
        <w:tc>
          <w:tcPr>
            <w:tcW w:w="2316" w:type="dxa"/>
          </w:tcPr>
          <w:p>
            <w:pPr>
              <w:jc w:val="left"/>
              <w:rPr>
                <w:b/>
                <w:bCs/>
                <w:noProof/>
              </w:rPr>
            </w:pPr>
            <w:r>
              <w:rPr>
                <w:noProof/>
              </w:rPr>
              <w:t>JO L 41, 17.2.2017, p. 1</w:t>
            </w:r>
          </w:p>
        </w:tc>
        <w:tc>
          <w:tcPr>
            <w:tcW w:w="1441" w:type="dxa"/>
          </w:tcPr>
          <w:p>
            <w:pPr>
              <w:rPr>
                <w:b/>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11</w:t>
            </w:r>
          </w:p>
        </w:tc>
        <w:tc>
          <w:tcPr>
            <w:tcW w:w="2580" w:type="dxa"/>
          </w:tcPr>
          <w:p>
            <w:pPr>
              <w:rPr>
                <w:noProof/>
              </w:rPr>
            </w:pPr>
            <w:r>
              <w:rPr>
                <w:noProof/>
              </w:rPr>
              <w:t>Încuietorile ușilor și elemente de susținere a ușilor</w:t>
            </w:r>
          </w:p>
        </w:tc>
        <w:tc>
          <w:tcPr>
            <w:tcW w:w="1608" w:type="dxa"/>
          </w:tcPr>
          <w:p>
            <w:pPr>
              <w:rPr>
                <w:noProof/>
              </w:rPr>
            </w:pPr>
            <w:r>
              <w:rPr>
                <w:noProof/>
              </w:rPr>
              <w:t>Suplimentul 2 la seria 03 de amendamente</w:t>
            </w:r>
          </w:p>
        </w:tc>
        <w:tc>
          <w:tcPr>
            <w:tcW w:w="2316" w:type="dxa"/>
          </w:tcPr>
          <w:p>
            <w:pPr>
              <w:jc w:val="left"/>
              <w:rPr>
                <w:noProof/>
              </w:rPr>
            </w:pPr>
            <w:r>
              <w:rPr>
                <w:noProof/>
              </w:rPr>
              <w:t>JO L 120, 13.5.2010, p. 1.</w:t>
            </w:r>
          </w:p>
          <w:p>
            <w:pPr>
              <w:jc w:val="left"/>
              <w:rPr>
                <w:i/>
                <w:noProof/>
              </w:rPr>
            </w:pPr>
            <w:r>
              <w:rPr>
                <w:i/>
                <w:noProof/>
              </w:rPr>
              <w:t>[OP: planificat pentru traducere în 2018, vă rugăm să actualizați referințele atunci când vor fi disponibile]</w:t>
            </w:r>
          </w:p>
        </w:tc>
        <w:tc>
          <w:tcPr>
            <w:tcW w:w="1441" w:type="dxa"/>
          </w:tcPr>
          <w:p>
            <w:pPr>
              <w:rPr>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12</w:t>
            </w:r>
          </w:p>
        </w:tc>
        <w:tc>
          <w:tcPr>
            <w:tcW w:w="2580" w:type="dxa"/>
          </w:tcPr>
          <w:p>
            <w:pPr>
              <w:rPr>
                <w:noProof/>
              </w:rPr>
            </w:pPr>
            <w:r>
              <w:rPr>
                <w:noProof/>
              </w:rPr>
              <w:t xml:space="preserve">Protecția conducătorului auto față de sistemul de direcție în cazul unui impact </w:t>
            </w:r>
          </w:p>
        </w:tc>
        <w:tc>
          <w:tcPr>
            <w:tcW w:w="1608" w:type="dxa"/>
          </w:tcPr>
          <w:p>
            <w:pPr>
              <w:rPr>
                <w:b/>
                <w:bCs/>
                <w:noProof/>
              </w:rPr>
            </w:pPr>
            <w:r>
              <w:rPr>
                <w:noProof/>
              </w:rPr>
              <w:t>Suplimentul 1 la seria 04 de amendamente</w:t>
            </w:r>
          </w:p>
        </w:tc>
        <w:tc>
          <w:tcPr>
            <w:tcW w:w="2316" w:type="dxa"/>
          </w:tcPr>
          <w:p>
            <w:pPr>
              <w:jc w:val="left"/>
              <w:rPr>
                <w:noProof/>
              </w:rPr>
            </w:pPr>
            <w:r>
              <w:rPr>
                <w:noProof/>
              </w:rPr>
              <w:t>JO L 89, 27.3.2013, p. 1.</w:t>
            </w:r>
          </w:p>
          <w:p>
            <w:pPr>
              <w:jc w:val="left"/>
              <w:rPr>
                <w:bCs/>
                <w:noProof/>
              </w:rPr>
            </w:pPr>
            <w:r>
              <w:rPr>
                <w:i/>
                <w:noProof/>
              </w:rPr>
              <w:t>[OP: planificat pentru traducere în 2018, vă rugăm să actualizați referințele atunci când vor fi disponibile]</w:t>
            </w:r>
          </w:p>
        </w:tc>
        <w:tc>
          <w:tcPr>
            <w:tcW w:w="1441" w:type="dxa"/>
          </w:tcPr>
          <w:p>
            <w:pPr>
              <w:rPr>
                <w:b/>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13</w:t>
            </w:r>
          </w:p>
        </w:tc>
        <w:tc>
          <w:tcPr>
            <w:tcW w:w="2580" w:type="dxa"/>
          </w:tcPr>
          <w:p>
            <w:pPr>
              <w:rPr>
                <w:noProof/>
              </w:rPr>
            </w:pPr>
            <w:r>
              <w:rPr>
                <w:noProof/>
              </w:rPr>
              <w:t>Frânarea vehiculelor și a remorcilor</w:t>
            </w:r>
          </w:p>
        </w:tc>
        <w:tc>
          <w:tcPr>
            <w:tcW w:w="1608" w:type="dxa"/>
          </w:tcPr>
          <w:p>
            <w:pPr>
              <w:rPr>
                <w:noProof/>
              </w:rPr>
            </w:pPr>
            <w:r>
              <w:rPr>
                <w:noProof/>
              </w:rPr>
              <w:t>Suplimentul 13 la seria 11 de amendamente</w:t>
            </w:r>
          </w:p>
        </w:tc>
        <w:tc>
          <w:tcPr>
            <w:tcW w:w="2316" w:type="dxa"/>
          </w:tcPr>
          <w:p>
            <w:pPr>
              <w:jc w:val="left"/>
              <w:rPr>
                <w:noProof/>
              </w:rPr>
            </w:pPr>
            <w:r>
              <w:rPr>
                <w:noProof/>
              </w:rPr>
              <w:t>JO L 42, 18.2.2016, p. 1.</w:t>
            </w:r>
          </w:p>
        </w:tc>
        <w:tc>
          <w:tcPr>
            <w:tcW w:w="1441" w:type="dxa"/>
          </w:tcPr>
          <w:p>
            <w:pPr>
              <w:rPr>
                <w:noProof/>
              </w:rPr>
            </w:pPr>
            <w:r>
              <w:rPr>
                <w:noProof/>
                <w:color w:val="000000"/>
              </w:rPr>
              <w:t>M</w:t>
            </w:r>
            <w:r>
              <w:rPr>
                <w:noProof/>
                <w:color w:val="000000"/>
                <w:vertAlign w:val="subscript"/>
              </w:rPr>
              <w:t>2</w:t>
            </w:r>
            <w:r>
              <w:rPr>
                <w:noProof/>
                <w:color w:val="000000"/>
              </w:rPr>
              <w:t>, M</w:t>
            </w:r>
            <w:r>
              <w:rPr>
                <w:noProof/>
                <w:color w:val="000000"/>
                <w:vertAlign w:val="subscript"/>
              </w:rPr>
              <w:t>3</w:t>
            </w:r>
            <w:r>
              <w:rPr>
                <w:noProof/>
                <w:color w:val="000000"/>
              </w:rPr>
              <w:t>, N, O</w:t>
            </w:r>
            <w:r>
              <w:rPr>
                <w:noProof/>
                <w:color w:val="000000"/>
                <w:sz w:val="18"/>
              </w:rPr>
              <w:t xml:space="preserve"> </w:t>
            </w:r>
            <w:r>
              <w:rPr>
                <w:noProof/>
              </w:rPr>
              <w:t>(</w:t>
            </w:r>
            <w:r>
              <w:rPr>
                <w:noProof/>
                <w:vertAlign w:val="superscript"/>
              </w:rPr>
              <w:t>b</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13-H</w:t>
            </w:r>
          </w:p>
        </w:tc>
        <w:tc>
          <w:tcPr>
            <w:tcW w:w="2580" w:type="dxa"/>
          </w:tcPr>
          <w:p>
            <w:pPr>
              <w:rPr>
                <w:noProof/>
              </w:rPr>
            </w:pPr>
            <w:r>
              <w:rPr>
                <w:noProof/>
              </w:rPr>
              <w:t xml:space="preserve">Frânarea autoturismelor </w:t>
            </w:r>
          </w:p>
        </w:tc>
        <w:tc>
          <w:tcPr>
            <w:tcW w:w="1608" w:type="dxa"/>
          </w:tcPr>
          <w:p>
            <w:pPr>
              <w:rPr>
                <w:noProof/>
              </w:rPr>
            </w:pPr>
            <w:r>
              <w:rPr>
                <w:noProof/>
              </w:rPr>
              <w:t>Suplimentul 16 la versiunea originală a regulamentului</w:t>
            </w:r>
          </w:p>
        </w:tc>
        <w:tc>
          <w:tcPr>
            <w:tcW w:w="2316" w:type="dxa"/>
          </w:tcPr>
          <w:p>
            <w:pPr>
              <w:jc w:val="left"/>
              <w:rPr>
                <w:noProof/>
              </w:rPr>
            </w:pPr>
            <w:r>
              <w:rPr>
                <w:noProof/>
              </w:rPr>
              <w:t>JO L 335, 22.12.2015, p. 1.</w:t>
            </w:r>
          </w:p>
        </w:tc>
        <w:tc>
          <w:tcPr>
            <w:tcW w:w="1441" w:type="dxa"/>
          </w:tcPr>
          <w:p>
            <w:pPr>
              <w:rPr>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14</w:t>
            </w:r>
          </w:p>
        </w:tc>
        <w:tc>
          <w:tcPr>
            <w:tcW w:w="2580" w:type="dxa"/>
          </w:tcPr>
          <w:p>
            <w:pPr>
              <w:rPr>
                <w:noProof/>
              </w:rPr>
            </w:pPr>
            <w:r>
              <w:rPr>
                <w:noProof/>
              </w:rPr>
              <w:t>Ancoraje ale centurilor de siguranță, sisteme de ancorare ISOFIX și ancoraje superioare ISOFIX</w:t>
            </w:r>
          </w:p>
        </w:tc>
        <w:tc>
          <w:tcPr>
            <w:tcW w:w="1608" w:type="dxa"/>
          </w:tcPr>
          <w:p>
            <w:pPr>
              <w:rPr>
                <w:noProof/>
              </w:rPr>
            </w:pPr>
            <w:r>
              <w:rPr>
                <w:noProof/>
              </w:rPr>
              <w:t>Suplimentul 5 la seria 07 de amendamente</w:t>
            </w:r>
          </w:p>
        </w:tc>
        <w:tc>
          <w:tcPr>
            <w:tcW w:w="2316" w:type="dxa"/>
          </w:tcPr>
          <w:p>
            <w:pPr>
              <w:jc w:val="left"/>
              <w:rPr>
                <w:noProof/>
              </w:rPr>
            </w:pPr>
            <w:r>
              <w:rPr>
                <w:noProof/>
              </w:rPr>
              <w:t>JO L 218, 19.8.2015, p. 27</w:t>
            </w:r>
          </w:p>
          <w:p>
            <w:pPr>
              <w:jc w:val="left"/>
              <w:rPr>
                <w:noProof/>
              </w:rPr>
            </w:pPr>
            <w:r>
              <w:rPr>
                <w:i/>
                <w:noProof/>
              </w:rPr>
              <w:t>[OP: planificat pentru traducere în 2018, vă rugăm să actualizați referințele atunci când vor fi disponibile]</w:t>
            </w:r>
          </w:p>
        </w:tc>
        <w:tc>
          <w:tcPr>
            <w:tcW w:w="144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16</w:t>
            </w:r>
          </w:p>
        </w:tc>
        <w:tc>
          <w:tcPr>
            <w:tcW w:w="2580" w:type="dxa"/>
          </w:tcPr>
          <w:p>
            <w:pPr>
              <w:rPr>
                <w:noProof/>
              </w:rPr>
            </w:pPr>
            <w:r>
              <w:rPr>
                <w:noProof/>
              </w:rPr>
              <w:t>Centuri de siguranță, sisteme de fixare, sisteme de fixare pentru copii și sisteme ISOFIX de fixare pentru copii</w:t>
            </w:r>
          </w:p>
        </w:tc>
        <w:tc>
          <w:tcPr>
            <w:tcW w:w="1608" w:type="dxa"/>
          </w:tcPr>
          <w:p>
            <w:pPr>
              <w:rPr>
                <w:noProof/>
              </w:rPr>
            </w:pPr>
            <w:r>
              <w:rPr>
                <w:noProof/>
              </w:rPr>
              <w:t>Suplimentul 2 la seria 07 de amendamente</w:t>
            </w:r>
          </w:p>
        </w:tc>
        <w:tc>
          <w:tcPr>
            <w:tcW w:w="2316" w:type="dxa"/>
          </w:tcPr>
          <w:p>
            <w:pPr>
              <w:jc w:val="left"/>
              <w:rPr>
                <w:noProof/>
              </w:rPr>
            </w:pPr>
            <w:r>
              <w:rPr>
                <w:noProof/>
              </w:rPr>
              <w:t>JO L 109, 27.4.2018, p. 1</w:t>
            </w:r>
          </w:p>
        </w:tc>
        <w:tc>
          <w:tcPr>
            <w:tcW w:w="144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17</w:t>
            </w:r>
          </w:p>
        </w:tc>
        <w:tc>
          <w:tcPr>
            <w:tcW w:w="2580" w:type="dxa"/>
          </w:tcPr>
          <w:p>
            <w:pPr>
              <w:rPr>
                <w:noProof/>
              </w:rPr>
            </w:pPr>
            <w:r>
              <w:rPr>
                <w:noProof/>
              </w:rPr>
              <w:t>Scaune, ancorajele acestora și tetiere</w:t>
            </w:r>
          </w:p>
        </w:tc>
        <w:tc>
          <w:tcPr>
            <w:tcW w:w="1608" w:type="dxa"/>
          </w:tcPr>
          <w:p>
            <w:pPr>
              <w:rPr>
                <w:noProof/>
              </w:rPr>
            </w:pPr>
            <w:r>
              <w:rPr>
                <w:noProof/>
              </w:rPr>
              <w:t>Seria 08 de amendamente</w:t>
            </w:r>
          </w:p>
        </w:tc>
        <w:tc>
          <w:tcPr>
            <w:tcW w:w="2316" w:type="dxa"/>
          </w:tcPr>
          <w:p>
            <w:pPr>
              <w:jc w:val="left"/>
              <w:rPr>
                <w:noProof/>
              </w:rPr>
            </w:pPr>
            <w:r>
              <w:rPr>
                <w:noProof/>
              </w:rPr>
              <w:t>JO L 230, 31.8.2010, p. 81</w:t>
            </w:r>
          </w:p>
          <w:p>
            <w:pPr>
              <w:jc w:val="left"/>
              <w:rPr>
                <w:noProof/>
              </w:rPr>
            </w:pPr>
            <w:r>
              <w:rPr>
                <w:i/>
                <w:noProof/>
              </w:rPr>
              <w:t>[OP: planificat pentru traducere în 2018, vă rugăm să actualizați referințele atunci când vor fi disponibile]</w:t>
            </w:r>
          </w:p>
        </w:tc>
        <w:tc>
          <w:tcPr>
            <w:tcW w:w="144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18</w:t>
            </w:r>
          </w:p>
        </w:tc>
        <w:tc>
          <w:tcPr>
            <w:tcW w:w="2580" w:type="dxa"/>
          </w:tcPr>
          <w:p>
            <w:pPr>
              <w:rPr>
                <w:noProof/>
              </w:rPr>
            </w:pPr>
            <w:r>
              <w:rPr>
                <w:noProof/>
              </w:rPr>
              <w:t>Protecția autovehiculelor împotriva utilizării neautorizate</w:t>
            </w:r>
          </w:p>
        </w:tc>
        <w:tc>
          <w:tcPr>
            <w:tcW w:w="1608" w:type="dxa"/>
          </w:tcPr>
          <w:p>
            <w:pPr>
              <w:rPr>
                <w:noProof/>
              </w:rPr>
            </w:pPr>
            <w:r>
              <w:rPr>
                <w:noProof/>
              </w:rPr>
              <w:t>Suplimentul 2 la seria 03 de amendamente</w:t>
            </w:r>
          </w:p>
        </w:tc>
        <w:tc>
          <w:tcPr>
            <w:tcW w:w="2316" w:type="dxa"/>
          </w:tcPr>
          <w:p>
            <w:pPr>
              <w:jc w:val="left"/>
              <w:rPr>
                <w:b/>
                <w:bCs/>
                <w:noProof/>
              </w:rPr>
            </w:pPr>
            <w:r>
              <w:rPr>
                <w:noProof/>
              </w:rPr>
              <w:t>JO L 120, 13.5.2010, p. 29.</w:t>
            </w:r>
          </w:p>
        </w:tc>
        <w:tc>
          <w:tcPr>
            <w:tcW w:w="1441" w:type="dxa"/>
          </w:tcPr>
          <w:p>
            <w:pPr>
              <w:rPr>
                <w:b/>
                <w:bCs/>
                <w:noProof/>
              </w:rPr>
            </w:pPr>
            <w:r>
              <w:rPr>
                <w:noProof/>
              </w:rPr>
              <w:t>M</w:t>
            </w:r>
            <w:r>
              <w:rPr>
                <w:noProof/>
                <w:vertAlign w:val="subscript"/>
              </w:rPr>
              <w:t>2</w:t>
            </w:r>
            <w:r>
              <w:rPr>
                <w:noProof/>
              </w:rPr>
              <w:t>, M</w:t>
            </w:r>
            <w:r>
              <w:rPr>
                <w:noProof/>
                <w:vertAlign w:val="subscript"/>
              </w:rPr>
              <w:t>3</w:t>
            </w:r>
            <w:r>
              <w:rPr>
                <w:noProof/>
              </w:rPr>
              <w:t>, N</w:t>
            </w:r>
            <w:r>
              <w:rPr>
                <w:noProof/>
                <w:vertAlign w:val="subscript"/>
              </w:rPr>
              <w:t>2</w:t>
            </w:r>
            <w:r>
              <w:rPr>
                <w:noProof/>
              </w:rPr>
              <w:t>, N</w:t>
            </w:r>
            <w:r>
              <w:rPr>
                <w:noProof/>
                <w:vertAlign w:val="subscript"/>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19</w:t>
            </w:r>
          </w:p>
        </w:tc>
        <w:tc>
          <w:tcPr>
            <w:tcW w:w="2580" w:type="dxa"/>
          </w:tcPr>
          <w:p>
            <w:pPr>
              <w:rPr>
                <w:noProof/>
              </w:rPr>
            </w:pPr>
            <w:r>
              <w:rPr>
                <w:noProof/>
              </w:rPr>
              <w:t>Lămpi de ceață față ale autovehiculelor</w:t>
            </w:r>
          </w:p>
        </w:tc>
        <w:tc>
          <w:tcPr>
            <w:tcW w:w="1608" w:type="dxa"/>
          </w:tcPr>
          <w:p>
            <w:pPr>
              <w:rPr>
                <w:noProof/>
              </w:rPr>
            </w:pPr>
            <w:r>
              <w:rPr>
                <w:noProof/>
              </w:rPr>
              <w:t>Suplimentul 6 la seria 04 de amendamente</w:t>
            </w:r>
          </w:p>
        </w:tc>
        <w:tc>
          <w:tcPr>
            <w:tcW w:w="2316" w:type="dxa"/>
          </w:tcPr>
          <w:p>
            <w:pPr>
              <w:jc w:val="left"/>
              <w:rPr>
                <w:noProof/>
              </w:rPr>
            </w:pPr>
            <w:r>
              <w:rPr>
                <w:noProof/>
              </w:rPr>
              <w:t>JO L 250, 22.8.2014, p. 1</w:t>
            </w:r>
          </w:p>
        </w:tc>
        <w:tc>
          <w:tcPr>
            <w:tcW w:w="144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20</w:t>
            </w:r>
          </w:p>
        </w:tc>
        <w:tc>
          <w:tcPr>
            <w:tcW w:w="2580" w:type="dxa"/>
          </w:tcPr>
          <w:p>
            <w:pPr>
              <w:rPr>
                <w:noProof/>
              </w:rPr>
            </w:pPr>
            <w:r>
              <w:rPr>
                <w:noProof/>
              </w:rPr>
              <w:t>Faruri de autovehicule care emit o lumină de întâlnire asimetrică și/sau o lumină de drum și sunt echipate cu lămpi cu bec cu halogen (H4)</w:t>
            </w:r>
          </w:p>
        </w:tc>
        <w:tc>
          <w:tcPr>
            <w:tcW w:w="1608" w:type="dxa"/>
          </w:tcPr>
          <w:p>
            <w:pPr>
              <w:rPr>
                <w:noProof/>
              </w:rPr>
            </w:pPr>
            <w:r>
              <w:rPr>
                <w:noProof/>
              </w:rPr>
              <w:t>Seria 03 de amendamente</w:t>
            </w:r>
          </w:p>
        </w:tc>
        <w:tc>
          <w:tcPr>
            <w:tcW w:w="2316" w:type="dxa"/>
          </w:tcPr>
          <w:p>
            <w:pPr>
              <w:jc w:val="left"/>
              <w:rPr>
                <w:noProof/>
              </w:rPr>
            </w:pPr>
            <w:r>
              <w:rPr>
                <w:noProof/>
              </w:rPr>
              <w:t>JO L 177, 10.7.2010, p. 170</w:t>
            </w:r>
          </w:p>
        </w:tc>
        <w:tc>
          <w:tcPr>
            <w:tcW w:w="1441" w:type="dxa"/>
          </w:tcPr>
          <w:p>
            <w:pPr>
              <w:rPr>
                <w:noProof/>
              </w:rPr>
            </w:pPr>
            <w:r>
              <w:rPr>
                <w:noProof/>
              </w:rPr>
              <w:t>M, N</w:t>
            </w:r>
            <w:r>
              <w:rPr>
                <w:noProof/>
                <w:vertAlign w:val="superscript"/>
              </w:rPr>
              <w:t xml:space="preserve"> </w:t>
            </w:r>
            <w:r>
              <w:rPr>
                <w:noProof/>
              </w:rPr>
              <w:t>(</w:t>
            </w:r>
            <w:r>
              <w:rPr>
                <w:noProof/>
                <w:vertAlign w:val="superscript"/>
              </w:rPr>
              <w:t>a</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21</w:t>
            </w:r>
          </w:p>
        </w:tc>
        <w:tc>
          <w:tcPr>
            <w:tcW w:w="2580" w:type="dxa"/>
          </w:tcPr>
          <w:p>
            <w:pPr>
              <w:rPr>
                <w:noProof/>
              </w:rPr>
            </w:pPr>
            <w:r>
              <w:rPr>
                <w:noProof/>
              </w:rPr>
              <w:t>Amenajări interioare</w:t>
            </w:r>
          </w:p>
        </w:tc>
        <w:tc>
          <w:tcPr>
            <w:tcW w:w="1608" w:type="dxa"/>
          </w:tcPr>
          <w:p>
            <w:pPr>
              <w:rPr>
                <w:noProof/>
              </w:rPr>
            </w:pPr>
            <w:r>
              <w:rPr>
                <w:noProof/>
              </w:rPr>
              <w:t>Suplimentul 3 la seria 01 de amendamente</w:t>
            </w:r>
          </w:p>
        </w:tc>
        <w:tc>
          <w:tcPr>
            <w:tcW w:w="2316" w:type="dxa"/>
          </w:tcPr>
          <w:p>
            <w:pPr>
              <w:jc w:val="left"/>
              <w:rPr>
                <w:b/>
                <w:bCs/>
                <w:noProof/>
              </w:rPr>
            </w:pPr>
            <w:r>
              <w:rPr>
                <w:noProof/>
              </w:rPr>
              <w:t>JO L 188, 16.7.2008, p. 32</w:t>
            </w:r>
          </w:p>
        </w:tc>
        <w:tc>
          <w:tcPr>
            <w:tcW w:w="1441" w:type="dxa"/>
          </w:tcPr>
          <w:p>
            <w:pPr>
              <w:rPr>
                <w:b/>
                <w:bCs/>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23</w:t>
            </w:r>
          </w:p>
        </w:tc>
        <w:tc>
          <w:tcPr>
            <w:tcW w:w="2580" w:type="dxa"/>
          </w:tcPr>
          <w:p>
            <w:pPr>
              <w:rPr>
                <w:noProof/>
              </w:rPr>
            </w:pPr>
            <w:r>
              <w:rPr>
                <w:noProof/>
              </w:rPr>
              <w:t>Lămpi de mers înapoi pentru autovehicule și pentru remorcile acestora</w:t>
            </w:r>
          </w:p>
        </w:tc>
        <w:tc>
          <w:tcPr>
            <w:tcW w:w="1608" w:type="dxa"/>
          </w:tcPr>
          <w:p>
            <w:pPr>
              <w:rPr>
                <w:noProof/>
              </w:rPr>
            </w:pPr>
            <w:r>
              <w:rPr>
                <w:noProof/>
              </w:rPr>
              <w:t>Suplimentul 19 la versiunea originală a regulamentului</w:t>
            </w:r>
          </w:p>
        </w:tc>
        <w:tc>
          <w:tcPr>
            <w:tcW w:w="2316" w:type="dxa"/>
          </w:tcPr>
          <w:p>
            <w:pPr>
              <w:jc w:val="left"/>
              <w:rPr>
                <w:b/>
                <w:bCs/>
                <w:noProof/>
              </w:rPr>
            </w:pPr>
            <w:r>
              <w:rPr>
                <w:noProof/>
              </w:rPr>
              <w:t>JO L 237, 8.8.2014, p. 1</w:t>
            </w:r>
          </w:p>
        </w:tc>
        <w:tc>
          <w:tcPr>
            <w:tcW w:w="1441" w:type="dxa"/>
          </w:tcPr>
          <w:p>
            <w:pPr>
              <w:rPr>
                <w:b/>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25</w:t>
            </w:r>
          </w:p>
        </w:tc>
        <w:tc>
          <w:tcPr>
            <w:tcW w:w="2580" w:type="dxa"/>
          </w:tcPr>
          <w:p>
            <w:pPr>
              <w:rPr>
                <w:noProof/>
              </w:rPr>
            </w:pPr>
            <w:r>
              <w:rPr>
                <w:noProof/>
              </w:rPr>
              <w:t>Tetiere, încorporate sau neîncorporate în scaunele vehiculelor</w:t>
            </w:r>
          </w:p>
        </w:tc>
        <w:tc>
          <w:tcPr>
            <w:tcW w:w="1608" w:type="dxa"/>
          </w:tcPr>
          <w:p>
            <w:pPr>
              <w:rPr>
                <w:noProof/>
              </w:rPr>
            </w:pPr>
            <w:r>
              <w:rPr>
                <w:noProof/>
              </w:rPr>
              <w:t>Seria de amendamente 04, rectificarea 2 la revizuirea 1</w:t>
            </w:r>
          </w:p>
        </w:tc>
        <w:tc>
          <w:tcPr>
            <w:tcW w:w="2316" w:type="dxa"/>
          </w:tcPr>
          <w:p>
            <w:pPr>
              <w:jc w:val="left"/>
              <w:rPr>
                <w:noProof/>
              </w:rPr>
            </w:pPr>
            <w:r>
              <w:rPr>
                <w:noProof/>
              </w:rPr>
              <w:br/>
              <w:t>JO L 215, 14.8.2010, p. 1</w:t>
            </w:r>
          </w:p>
          <w:p>
            <w:pPr>
              <w:jc w:val="left"/>
              <w:rPr>
                <w:b/>
                <w:bCs/>
                <w:noProof/>
              </w:rPr>
            </w:pPr>
            <w:r>
              <w:rPr>
                <w:i/>
                <w:noProof/>
              </w:rPr>
              <w:t>[OP: planificat pentru traducere în 2018, vă rugăm să actualizați referințele atunci când vor fi disponibile]</w:t>
            </w:r>
          </w:p>
        </w:tc>
        <w:tc>
          <w:tcPr>
            <w:tcW w:w="1441" w:type="dxa"/>
          </w:tcPr>
          <w:p>
            <w:pPr>
              <w:rPr>
                <w:b/>
                <w:bCs/>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26</w:t>
            </w:r>
          </w:p>
        </w:tc>
        <w:tc>
          <w:tcPr>
            <w:tcW w:w="2580" w:type="dxa"/>
          </w:tcPr>
          <w:p>
            <w:pPr>
              <w:rPr>
                <w:noProof/>
              </w:rPr>
            </w:pPr>
            <w:r>
              <w:rPr>
                <w:noProof/>
              </w:rPr>
              <w:t>Proeminențe exterioare</w:t>
            </w:r>
          </w:p>
        </w:tc>
        <w:tc>
          <w:tcPr>
            <w:tcW w:w="1608" w:type="dxa"/>
          </w:tcPr>
          <w:p>
            <w:pPr>
              <w:rPr>
                <w:noProof/>
              </w:rPr>
            </w:pPr>
            <w:r>
              <w:rPr>
                <w:noProof/>
              </w:rPr>
              <w:t>Suplimentul 1 la seria 03 de amendamente</w:t>
            </w:r>
          </w:p>
        </w:tc>
        <w:tc>
          <w:tcPr>
            <w:tcW w:w="2316" w:type="dxa"/>
          </w:tcPr>
          <w:p>
            <w:pPr>
              <w:jc w:val="left"/>
              <w:rPr>
                <w:noProof/>
              </w:rPr>
            </w:pPr>
            <w:r>
              <w:rPr>
                <w:noProof/>
              </w:rPr>
              <w:t>JO L 215, 14.8.2010, p. 27</w:t>
            </w:r>
          </w:p>
        </w:tc>
        <w:tc>
          <w:tcPr>
            <w:tcW w:w="1441" w:type="dxa"/>
          </w:tcPr>
          <w:p>
            <w:pPr>
              <w:rPr>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28</w:t>
            </w:r>
          </w:p>
        </w:tc>
        <w:tc>
          <w:tcPr>
            <w:tcW w:w="2580" w:type="dxa"/>
          </w:tcPr>
          <w:p>
            <w:pPr>
              <w:rPr>
                <w:noProof/>
              </w:rPr>
            </w:pPr>
            <w:r>
              <w:rPr>
                <w:noProof/>
              </w:rPr>
              <w:t>Dispozitive și semnale de avertizare sonoră</w:t>
            </w:r>
          </w:p>
        </w:tc>
        <w:tc>
          <w:tcPr>
            <w:tcW w:w="1608" w:type="dxa"/>
          </w:tcPr>
          <w:p>
            <w:pPr>
              <w:rPr>
                <w:b/>
                <w:bCs/>
                <w:noProof/>
              </w:rPr>
            </w:pPr>
            <w:r>
              <w:rPr>
                <w:noProof/>
              </w:rPr>
              <w:t>Suplimentul 3 la versiunea originală a regulamentului</w:t>
            </w:r>
          </w:p>
        </w:tc>
        <w:tc>
          <w:tcPr>
            <w:tcW w:w="2316" w:type="dxa"/>
          </w:tcPr>
          <w:p>
            <w:pPr>
              <w:jc w:val="left"/>
              <w:rPr>
                <w:bCs/>
                <w:noProof/>
              </w:rPr>
            </w:pPr>
            <w:r>
              <w:rPr>
                <w:noProof/>
              </w:rPr>
              <w:t>JO L 323, 6.12.2011, p. 33</w:t>
            </w:r>
          </w:p>
        </w:tc>
        <w:tc>
          <w:tcPr>
            <w:tcW w:w="1441" w:type="dxa"/>
          </w:tcPr>
          <w:p>
            <w:pPr>
              <w:rPr>
                <w:b/>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29</w:t>
            </w:r>
          </w:p>
        </w:tc>
        <w:tc>
          <w:tcPr>
            <w:tcW w:w="2580" w:type="dxa"/>
          </w:tcPr>
          <w:p>
            <w:pPr>
              <w:rPr>
                <w:noProof/>
              </w:rPr>
            </w:pPr>
            <w:r>
              <w:rPr>
                <w:noProof/>
              </w:rPr>
              <w:t>Protecția ocupanților cabinei unui vehicul utilitar</w:t>
            </w:r>
          </w:p>
        </w:tc>
        <w:tc>
          <w:tcPr>
            <w:tcW w:w="1608" w:type="dxa"/>
          </w:tcPr>
          <w:p>
            <w:pPr>
              <w:rPr>
                <w:noProof/>
              </w:rPr>
            </w:pPr>
            <w:r>
              <w:rPr>
                <w:noProof/>
              </w:rPr>
              <w:t>Seria 03 de amendamente</w:t>
            </w:r>
          </w:p>
        </w:tc>
        <w:tc>
          <w:tcPr>
            <w:tcW w:w="2316" w:type="dxa"/>
          </w:tcPr>
          <w:p>
            <w:pPr>
              <w:jc w:val="left"/>
              <w:rPr>
                <w:bCs/>
                <w:noProof/>
              </w:rPr>
            </w:pPr>
            <w:r>
              <w:rPr>
                <w:noProof/>
              </w:rPr>
              <w:t>JO L 304, 20.11.2010, p. 21</w:t>
            </w:r>
          </w:p>
          <w:p>
            <w:pPr>
              <w:jc w:val="left"/>
              <w:rPr>
                <w:bCs/>
                <w:noProof/>
              </w:rPr>
            </w:pPr>
            <w:r>
              <w:rPr>
                <w:i/>
                <w:noProof/>
              </w:rPr>
              <w:t>[OP: planificat pentru traducere în 2018, vă rugăm să actualizați referințele atunci când vor fi disponibile]</w:t>
            </w:r>
          </w:p>
        </w:tc>
        <w:tc>
          <w:tcPr>
            <w:tcW w:w="1441" w:type="dxa"/>
          </w:tcPr>
          <w:p>
            <w:pPr>
              <w:rPr>
                <w:bCs/>
                <w:noProof/>
              </w:rPr>
            </w:pPr>
            <w:r>
              <w:rPr>
                <w:noProof/>
              </w:rPr>
              <w:t>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30</w:t>
            </w:r>
          </w:p>
        </w:tc>
        <w:tc>
          <w:tcPr>
            <w:tcW w:w="2580" w:type="dxa"/>
          </w:tcPr>
          <w:p>
            <w:pPr>
              <w:rPr>
                <w:noProof/>
              </w:rPr>
            </w:pPr>
            <w:r>
              <w:rPr>
                <w:noProof/>
              </w:rPr>
              <w:t>Pneuri pentru autovehicule și remorcile acestora (clasa C1)</w:t>
            </w:r>
          </w:p>
        </w:tc>
        <w:tc>
          <w:tcPr>
            <w:tcW w:w="1608" w:type="dxa"/>
          </w:tcPr>
          <w:p>
            <w:pPr>
              <w:rPr>
                <w:noProof/>
              </w:rPr>
            </w:pPr>
            <w:r>
              <w:rPr>
                <w:noProof/>
              </w:rPr>
              <w:t>Suplimentul 16 la seria 02 de amendamente</w:t>
            </w:r>
          </w:p>
        </w:tc>
        <w:tc>
          <w:tcPr>
            <w:tcW w:w="2316" w:type="dxa"/>
          </w:tcPr>
          <w:p>
            <w:pPr>
              <w:jc w:val="left"/>
              <w:rPr>
                <w:noProof/>
              </w:rPr>
            </w:pPr>
            <w:r>
              <w:rPr>
                <w:noProof/>
              </w:rPr>
              <w:t>JO L 307, 23.11.2011, p. 1</w:t>
            </w:r>
          </w:p>
        </w:tc>
        <w:tc>
          <w:tcPr>
            <w:tcW w:w="1441" w:type="dxa"/>
          </w:tcPr>
          <w:p>
            <w:pPr>
              <w:rPr>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31</w:t>
            </w:r>
          </w:p>
        </w:tc>
        <w:tc>
          <w:tcPr>
            <w:tcW w:w="2580" w:type="dxa"/>
          </w:tcPr>
          <w:p>
            <w:pPr>
              <w:rPr>
                <w:noProof/>
              </w:rPr>
            </w:pPr>
            <w:r>
              <w:rPr>
                <w:noProof/>
              </w:rPr>
              <w:t>Faruri etanșe („sealed beam”) pentru autovehicule care emit o lumină de întâlnire asimetrică europeană sau o lumină de drum sau ambele fascicule</w:t>
            </w:r>
          </w:p>
        </w:tc>
        <w:tc>
          <w:tcPr>
            <w:tcW w:w="1608" w:type="dxa"/>
          </w:tcPr>
          <w:p>
            <w:pPr>
              <w:rPr>
                <w:noProof/>
              </w:rPr>
            </w:pPr>
            <w:r>
              <w:rPr>
                <w:noProof/>
              </w:rPr>
              <w:t>Suplimentul 7 la seria 02 de amendamente</w:t>
            </w:r>
          </w:p>
        </w:tc>
        <w:tc>
          <w:tcPr>
            <w:tcW w:w="2316" w:type="dxa"/>
          </w:tcPr>
          <w:p>
            <w:pPr>
              <w:jc w:val="left"/>
              <w:rPr>
                <w:noProof/>
              </w:rPr>
            </w:pPr>
            <w:r>
              <w:rPr>
                <w:noProof/>
              </w:rPr>
              <w:t>JO L 185, 17.7.2010, p. 15</w:t>
            </w:r>
          </w:p>
        </w:tc>
        <w:tc>
          <w:tcPr>
            <w:tcW w:w="144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34</w:t>
            </w:r>
          </w:p>
        </w:tc>
        <w:tc>
          <w:tcPr>
            <w:tcW w:w="2580" w:type="dxa"/>
          </w:tcPr>
          <w:p>
            <w:pPr>
              <w:rPr>
                <w:noProof/>
              </w:rPr>
            </w:pPr>
            <w:r>
              <w:rPr>
                <w:noProof/>
              </w:rPr>
              <w:t>Prevenirea riscurilor de incendiu (rezervoare de combustibil lichid)</w:t>
            </w:r>
          </w:p>
        </w:tc>
        <w:tc>
          <w:tcPr>
            <w:tcW w:w="1608" w:type="dxa"/>
          </w:tcPr>
          <w:p>
            <w:pPr>
              <w:rPr>
                <w:noProof/>
              </w:rPr>
            </w:pPr>
            <w:r>
              <w:rPr>
                <w:noProof/>
              </w:rPr>
              <w:t>Suplimentul 1 la seria 03 de amendamente</w:t>
            </w:r>
          </w:p>
        </w:tc>
        <w:tc>
          <w:tcPr>
            <w:tcW w:w="2316" w:type="dxa"/>
          </w:tcPr>
          <w:p>
            <w:pPr>
              <w:jc w:val="left"/>
              <w:rPr>
                <w:noProof/>
              </w:rPr>
            </w:pPr>
            <w:r>
              <w:rPr>
                <w:noProof/>
              </w:rPr>
              <w:t>JO L 231, 26.8.2016, p. 41</w:t>
            </w:r>
          </w:p>
        </w:tc>
        <w:tc>
          <w:tcPr>
            <w:tcW w:w="1441"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37</w:t>
            </w:r>
          </w:p>
        </w:tc>
        <w:tc>
          <w:tcPr>
            <w:tcW w:w="2580" w:type="dxa"/>
          </w:tcPr>
          <w:p>
            <w:pPr>
              <w:rPr>
                <w:noProof/>
              </w:rPr>
            </w:pPr>
            <w:r>
              <w:rPr>
                <w:noProof/>
              </w:rPr>
              <w:t>Lămpi cu filament destinate utilizării în lămpile omologate ale autovehiculelor și ale remorcilor acestora</w:t>
            </w:r>
          </w:p>
        </w:tc>
        <w:tc>
          <w:tcPr>
            <w:tcW w:w="1608" w:type="dxa"/>
          </w:tcPr>
          <w:p>
            <w:pPr>
              <w:rPr>
                <w:noProof/>
              </w:rPr>
            </w:pPr>
            <w:r>
              <w:rPr>
                <w:noProof/>
              </w:rPr>
              <w:t>Suplimentul 42 la seria 03 de amendamente</w:t>
            </w:r>
          </w:p>
        </w:tc>
        <w:tc>
          <w:tcPr>
            <w:tcW w:w="2316" w:type="dxa"/>
          </w:tcPr>
          <w:p>
            <w:pPr>
              <w:jc w:val="left"/>
              <w:rPr>
                <w:noProof/>
              </w:rPr>
            </w:pPr>
            <w:r>
              <w:rPr>
                <w:noProof/>
              </w:rPr>
              <w:t>JO L 213, 18.7.2014, p. 36</w:t>
            </w:r>
          </w:p>
        </w:tc>
        <w:tc>
          <w:tcPr>
            <w:tcW w:w="1441"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38</w:t>
            </w:r>
          </w:p>
        </w:tc>
        <w:tc>
          <w:tcPr>
            <w:tcW w:w="2580" w:type="dxa"/>
          </w:tcPr>
          <w:p>
            <w:pPr>
              <w:rPr>
                <w:noProof/>
              </w:rPr>
            </w:pPr>
            <w:r>
              <w:rPr>
                <w:noProof/>
              </w:rPr>
              <w:t>Lămpi de ceață spate pentru autovehicule și pentru remorcile acestora</w:t>
            </w:r>
          </w:p>
        </w:tc>
        <w:tc>
          <w:tcPr>
            <w:tcW w:w="1608" w:type="dxa"/>
          </w:tcPr>
          <w:p>
            <w:pPr>
              <w:rPr>
                <w:noProof/>
              </w:rPr>
            </w:pPr>
            <w:r>
              <w:rPr>
                <w:noProof/>
              </w:rPr>
              <w:t>Suplimentul 15 la versiunea originală a regulamentului</w:t>
            </w:r>
          </w:p>
        </w:tc>
        <w:tc>
          <w:tcPr>
            <w:tcW w:w="2316" w:type="dxa"/>
          </w:tcPr>
          <w:p>
            <w:pPr>
              <w:jc w:val="left"/>
              <w:rPr>
                <w:b/>
                <w:bCs/>
                <w:noProof/>
              </w:rPr>
            </w:pPr>
            <w:r>
              <w:rPr>
                <w:noProof/>
              </w:rPr>
              <w:t>JO L 4, 7.1.2012, p. 20</w:t>
            </w:r>
          </w:p>
        </w:tc>
        <w:tc>
          <w:tcPr>
            <w:tcW w:w="1441" w:type="dxa"/>
          </w:tcPr>
          <w:p>
            <w:pPr>
              <w:rPr>
                <w:b/>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39</w:t>
            </w:r>
          </w:p>
        </w:tc>
        <w:tc>
          <w:tcPr>
            <w:tcW w:w="2580" w:type="dxa"/>
          </w:tcPr>
          <w:p>
            <w:pPr>
              <w:rPr>
                <w:noProof/>
              </w:rPr>
            </w:pPr>
            <w:r>
              <w:rPr>
                <w:noProof/>
              </w:rPr>
              <w:t>Vitezometru, inclusiv instalarea acestuia</w:t>
            </w:r>
          </w:p>
        </w:tc>
        <w:tc>
          <w:tcPr>
            <w:tcW w:w="1608" w:type="dxa"/>
          </w:tcPr>
          <w:p>
            <w:pPr>
              <w:rPr>
                <w:b/>
                <w:bCs/>
                <w:noProof/>
              </w:rPr>
            </w:pPr>
            <w:r>
              <w:rPr>
                <w:noProof/>
              </w:rPr>
              <w:t>Suplimentul 5 la versiunea originală a regulamentului</w:t>
            </w:r>
          </w:p>
        </w:tc>
        <w:tc>
          <w:tcPr>
            <w:tcW w:w="2316" w:type="dxa"/>
          </w:tcPr>
          <w:p>
            <w:pPr>
              <w:jc w:val="left"/>
              <w:rPr>
                <w:b/>
                <w:bCs/>
                <w:noProof/>
              </w:rPr>
            </w:pPr>
            <w:r>
              <w:rPr>
                <w:noProof/>
              </w:rPr>
              <w:t>JO L 120, 13.5.2010, p. 40</w:t>
            </w:r>
          </w:p>
        </w:tc>
        <w:tc>
          <w:tcPr>
            <w:tcW w:w="1441" w:type="dxa"/>
          </w:tcPr>
          <w:p>
            <w:pPr>
              <w:rPr>
                <w:b/>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43</w:t>
            </w:r>
          </w:p>
        </w:tc>
        <w:tc>
          <w:tcPr>
            <w:tcW w:w="2580" w:type="dxa"/>
          </w:tcPr>
          <w:p>
            <w:pPr>
              <w:rPr>
                <w:noProof/>
              </w:rPr>
            </w:pPr>
            <w:r>
              <w:rPr>
                <w:noProof/>
              </w:rPr>
              <w:t>Materiale pentru vitraje tip securit</w:t>
            </w:r>
          </w:p>
        </w:tc>
        <w:tc>
          <w:tcPr>
            <w:tcW w:w="1608" w:type="dxa"/>
          </w:tcPr>
          <w:p>
            <w:pPr>
              <w:rPr>
                <w:noProof/>
              </w:rPr>
            </w:pPr>
            <w:r>
              <w:rPr>
                <w:noProof/>
              </w:rPr>
              <w:t>Suplimentul 2 la seria 01 de amendamente</w:t>
            </w:r>
          </w:p>
        </w:tc>
        <w:tc>
          <w:tcPr>
            <w:tcW w:w="2316" w:type="dxa"/>
          </w:tcPr>
          <w:p>
            <w:pPr>
              <w:jc w:val="left"/>
              <w:rPr>
                <w:noProof/>
              </w:rPr>
            </w:pPr>
            <w:r>
              <w:rPr>
                <w:noProof/>
              </w:rPr>
              <w:t>JO L 42, 12.2.2014, p. 1</w:t>
            </w:r>
          </w:p>
        </w:tc>
        <w:tc>
          <w:tcPr>
            <w:tcW w:w="1441"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44</w:t>
            </w:r>
          </w:p>
        </w:tc>
        <w:tc>
          <w:tcPr>
            <w:tcW w:w="2580" w:type="dxa"/>
          </w:tcPr>
          <w:p>
            <w:pPr>
              <w:rPr>
                <w:noProof/>
              </w:rPr>
            </w:pPr>
            <w:r>
              <w:rPr>
                <w:noProof/>
              </w:rPr>
              <w:t xml:space="preserve">Dispozitive de fixare pentru copiii pasageri ai autovehiculelor („sistem de fixare pentru copii”) </w:t>
            </w:r>
          </w:p>
        </w:tc>
        <w:tc>
          <w:tcPr>
            <w:tcW w:w="1608" w:type="dxa"/>
          </w:tcPr>
          <w:p>
            <w:pPr>
              <w:rPr>
                <w:noProof/>
              </w:rPr>
            </w:pPr>
            <w:r>
              <w:rPr>
                <w:noProof/>
              </w:rPr>
              <w:t>Suplimentul 10 la seria 04 de amendamente</w:t>
            </w:r>
          </w:p>
        </w:tc>
        <w:tc>
          <w:tcPr>
            <w:tcW w:w="2316" w:type="dxa"/>
          </w:tcPr>
          <w:p>
            <w:pPr>
              <w:jc w:val="left"/>
              <w:rPr>
                <w:noProof/>
              </w:rPr>
            </w:pPr>
            <w:r>
              <w:rPr>
                <w:noProof/>
              </w:rPr>
              <w:t>JO L 265, 30.9.2016, p. 1</w:t>
            </w:r>
          </w:p>
        </w:tc>
        <w:tc>
          <w:tcPr>
            <w:tcW w:w="144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45</w:t>
            </w:r>
          </w:p>
        </w:tc>
        <w:tc>
          <w:tcPr>
            <w:tcW w:w="2580" w:type="dxa"/>
          </w:tcPr>
          <w:p>
            <w:pPr>
              <w:rPr>
                <w:noProof/>
              </w:rPr>
            </w:pPr>
            <w:r>
              <w:rPr>
                <w:noProof/>
              </w:rPr>
              <w:t xml:space="preserve">Dispozitive de curățare a farurilor </w:t>
            </w:r>
          </w:p>
        </w:tc>
        <w:tc>
          <w:tcPr>
            <w:tcW w:w="1608" w:type="dxa"/>
          </w:tcPr>
          <w:p>
            <w:pPr>
              <w:rPr>
                <w:noProof/>
              </w:rPr>
            </w:pPr>
            <w:r>
              <w:rPr>
                <w:noProof/>
              </w:rPr>
              <w:t>Suplimentul 11 la seria 01 de amendamente</w:t>
            </w:r>
          </w:p>
        </w:tc>
        <w:tc>
          <w:tcPr>
            <w:tcW w:w="2316" w:type="dxa"/>
          </w:tcPr>
          <w:p>
            <w:pPr>
              <w:jc w:val="center"/>
              <w:rPr>
                <w:noProof/>
              </w:rPr>
            </w:pPr>
            <w:r>
              <w:rPr>
                <w:i/>
                <w:noProof/>
              </w:rPr>
              <w:t>[OP: planificat pentru traducere în 2018, vă rugăm să actualizați referințele atunci când vor fi disponibile]</w:t>
            </w:r>
          </w:p>
        </w:tc>
        <w:tc>
          <w:tcPr>
            <w:tcW w:w="1441" w:type="dxa"/>
          </w:tcPr>
          <w:p>
            <w:pPr>
              <w:rPr>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46</w:t>
            </w:r>
          </w:p>
        </w:tc>
        <w:tc>
          <w:tcPr>
            <w:tcW w:w="2580" w:type="dxa"/>
          </w:tcPr>
          <w:p>
            <w:pPr>
              <w:rPr>
                <w:noProof/>
              </w:rPr>
            </w:pPr>
            <w:r>
              <w:rPr>
                <w:noProof/>
              </w:rPr>
              <w:t>Dispozitive de vizibilitate indirectă și instalarea acestora</w:t>
            </w:r>
          </w:p>
        </w:tc>
        <w:tc>
          <w:tcPr>
            <w:tcW w:w="1608" w:type="dxa"/>
          </w:tcPr>
          <w:p>
            <w:pPr>
              <w:rPr>
                <w:noProof/>
              </w:rPr>
            </w:pPr>
            <w:r>
              <w:rPr>
                <w:noProof/>
              </w:rPr>
              <w:t>Suplimentul 1 la seria 04 de amendamente</w:t>
            </w:r>
          </w:p>
        </w:tc>
        <w:tc>
          <w:tcPr>
            <w:tcW w:w="2316" w:type="dxa"/>
          </w:tcPr>
          <w:p>
            <w:pPr>
              <w:jc w:val="left"/>
              <w:rPr>
                <w:b/>
                <w:bCs/>
                <w:noProof/>
              </w:rPr>
            </w:pPr>
            <w:r>
              <w:rPr>
                <w:noProof/>
              </w:rPr>
              <w:t>JO L 237, 8.8.2014, p. 24</w:t>
            </w:r>
          </w:p>
        </w:tc>
        <w:tc>
          <w:tcPr>
            <w:tcW w:w="1441" w:type="dxa"/>
          </w:tcPr>
          <w:p>
            <w:pPr>
              <w:rPr>
                <w:b/>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48</w:t>
            </w:r>
          </w:p>
        </w:tc>
        <w:tc>
          <w:tcPr>
            <w:tcW w:w="2580" w:type="dxa"/>
          </w:tcPr>
          <w:p>
            <w:pPr>
              <w:rPr>
                <w:noProof/>
              </w:rPr>
            </w:pPr>
            <w:r>
              <w:rPr>
                <w:noProof/>
              </w:rPr>
              <w:t>Instalarea dispozitivelor de iluminat și de semnalizare luminoasă pe autovehicule</w:t>
            </w:r>
          </w:p>
        </w:tc>
        <w:tc>
          <w:tcPr>
            <w:tcW w:w="1608" w:type="dxa"/>
          </w:tcPr>
          <w:p>
            <w:pPr>
              <w:rPr>
                <w:noProof/>
              </w:rPr>
            </w:pPr>
            <w:r>
              <w:rPr>
                <w:noProof/>
              </w:rPr>
              <w:t>Suplimentul 7 la seria 06 de amendamente</w:t>
            </w:r>
          </w:p>
        </w:tc>
        <w:tc>
          <w:tcPr>
            <w:tcW w:w="2316" w:type="dxa"/>
          </w:tcPr>
          <w:p>
            <w:pPr>
              <w:jc w:val="left"/>
              <w:rPr>
                <w:b/>
                <w:bCs/>
                <w:noProof/>
              </w:rPr>
            </w:pPr>
            <w:r>
              <w:rPr>
                <w:noProof/>
              </w:rPr>
              <w:t>JO L 265, 30.9.2016, p. 125</w:t>
            </w:r>
          </w:p>
        </w:tc>
        <w:tc>
          <w:tcPr>
            <w:tcW w:w="1441" w:type="dxa"/>
          </w:tcPr>
          <w:p>
            <w:pPr>
              <w:rPr>
                <w:b/>
                <w:bCs/>
                <w:noProof/>
              </w:rPr>
            </w:pPr>
            <w:r>
              <w:rPr>
                <w:noProof/>
              </w:rPr>
              <w:t>M, N, O (</w:t>
            </w:r>
            <w:r>
              <w:rPr>
                <w:noProof/>
                <w:vertAlign w:val="superscript"/>
              </w:rPr>
              <w:t>c</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54</w:t>
            </w:r>
          </w:p>
        </w:tc>
        <w:tc>
          <w:tcPr>
            <w:tcW w:w="2580" w:type="dxa"/>
          </w:tcPr>
          <w:p>
            <w:pPr>
              <w:rPr>
                <w:noProof/>
              </w:rPr>
            </w:pPr>
            <w:r>
              <w:rPr>
                <w:noProof/>
              </w:rPr>
              <w:t>Pneuri pentru vehicule utilitare și pentru remorcile acestora (clasele C2 și C3)</w:t>
            </w:r>
          </w:p>
        </w:tc>
        <w:tc>
          <w:tcPr>
            <w:tcW w:w="1608" w:type="dxa"/>
          </w:tcPr>
          <w:p>
            <w:pPr>
              <w:jc w:val="center"/>
              <w:rPr>
                <w:bCs/>
                <w:noProof/>
              </w:rPr>
            </w:pPr>
            <w:r>
              <w:rPr>
                <w:noProof/>
              </w:rPr>
              <w:t>Suplimentul 17 la versiunea originală a regulamentului</w:t>
            </w:r>
          </w:p>
          <w:p>
            <w:pPr>
              <w:rPr>
                <w:noProof/>
              </w:rPr>
            </w:pPr>
          </w:p>
        </w:tc>
        <w:tc>
          <w:tcPr>
            <w:tcW w:w="2316" w:type="dxa"/>
          </w:tcPr>
          <w:p>
            <w:pPr>
              <w:jc w:val="left"/>
              <w:rPr>
                <w:noProof/>
              </w:rPr>
            </w:pPr>
            <w:r>
              <w:rPr>
                <w:noProof/>
              </w:rPr>
              <w:t>JO L 307, 23.11.2011, p. 2</w:t>
            </w:r>
          </w:p>
        </w:tc>
        <w:tc>
          <w:tcPr>
            <w:tcW w:w="1441" w:type="dxa"/>
          </w:tcPr>
          <w:p>
            <w:pPr>
              <w:rPr>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55</w:t>
            </w:r>
          </w:p>
        </w:tc>
        <w:tc>
          <w:tcPr>
            <w:tcW w:w="2580" w:type="dxa"/>
          </w:tcPr>
          <w:p>
            <w:pPr>
              <w:rPr>
                <w:noProof/>
              </w:rPr>
            </w:pPr>
            <w:r>
              <w:rPr>
                <w:noProof/>
              </w:rPr>
              <w:t>Dispozitive mecanice de cuplare a ansamblurilor de vehicule</w:t>
            </w:r>
          </w:p>
        </w:tc>
        <w:tc>
          <w:tcPr>
            <w:tcW w:w="1608" w:type="dxa"/>
          </w:tcPr>
          <w:p>
            <w:pPr>
              <w:rPr>
                <w:noProof/>
              </w:rPr>
            </w:pPr>
            <w:r>
              <w:rPr>
                <w:noProof/>
              </w:rPr>
              <w:t>Suplimentul 1 la seria 01 de amendamente</w:t>
            </w:r>
          </w:p>
        </w:tc>
        <w:tc>
          <w:tcPr>
            <w:tcW w:w="2316" w:type="dxa"/>
          </w:tcPr>
          <w:p>
            <w:pPr>
              <w:jc w:val="left"/>
              <w:rPr>
                <w:noProof/>
              </w:rPr>
            </w:pPr>
            <w:r>
              <w:rPr>
                <w:noProof/>
              </w:rPr>
              <w:t>JO L 227, 28.8.2010, p. 1</w:t>
            </w:r>
          </w:p>
          <w:p>
            <w:pPr>
              <w:jc w:val="left"/>
              <w:rPr>
                <w:b/>
                <w:bCs/>
                <w:noProof/>
              </w:rPr>
            </w:pPr>
            <w:r>
              <w:rPr>
                <w:i/>
                <w:noProof/>
              </w:rPr>
              <w:t>[OP: planificat pentru traducere în 2018, vă rugăm să actualizați referințele atunci când vor fi disponibile]</w:t>
            </w:r>
          </w:p>
        </w:tc>
        <w:tc>
          <w:tcPr>
            <w:tcW w:w="1441" w:type="dxa"/>
          </w:tcPr>
          <w:p>
            <w:pPr>
              <w:rPr>
                <w:b/>
                <w:bCs/>
                <w:noProof/>
              </w:rPr>
            </w:pPr>
            <w:r>
              <w:rPr>
                <w:noProof/>
              </w:rPr>
              <w:t>M, N, O (</w:t>
            </w:r>
            <w:r>
              <w:rPr>
                <w:noProof/>
                <w:vertAlign w:val="superscript"/>
              </w:rPr>
              <w:t>c</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58</w:t>
            </w:r>
          </w:p>
        </w:tc>
        <w:tc>
          <w:tcPr>
            <w:tcW w:w="2580" w:type="dxa"/>
          </w:tcPr>
          <w:p>
            <w:pPr>
              <w:rPr>
                <w:noProof/>
              </w:rPr>
            </w:pPr>
            <w:r>
              <w:rPr>
                <w:noProof/>
              </w:rPr>
              <w:t>Dispozitive de protecție antiîmpănare spate (DPAS) și instalarea acestora; Protecția antiîmpănare spate (PAS)</w:t>
            </w:r>
          </w:p>
        </w:tc>
        <w:tc>
          <w:tcPr>
            <w:tcW w:w="1608" w:type="dxa"/>
          </w:tcPr>
          <w:p>
            <w:pPr>
              <w:rPr>
                <w:noProof/>
              </w:rPr>
            </w:pPr>
            <w:r>
              <w:rPr>
                <w:noProof/>
              </w:rPr>
              <w:t>Suplimentul 3 la seria 02 de amendamente</w:t>
            </w:r>
          </w:p>
        </w:tc>
        <w:tc>
          <w:tcPr>
            <w:tcW w:w="2316" w:type="dxa"/>
          </w:tcPr>
          <w:p>
            <w:pPr>
              <w:jc w:val="left"/>
              <w:rPr>
                <w:noProof/>
              </w:rPr>
            </w:pPr>
            <w:r>
              <w:rPr>
                <w:noProof/>
              </w:rPr>
              <w:t>JO L 89, 27.3.2013, p. 34</w:t>
            </w:r>
          </w:p>
          <w:p>
            <w:pPr>
              <w:jc w:val="left"/>
              <w:rPr>
                <w:noProof/>
              </w:rPr>
            </w:pPr>
            <w:r>
              <w:rPr>
                <w:i/>
                <w:noProof/>
              </w:rPr>
              <w:t>[OP: planificat pentru traducere în 2018, vă rugăm să actualizați referințele atunci când vor fi disponibile]</w:t>
            </w:r>
          </w:p>
        </w:tc>
        <w:tc>
          <w:tcPr>
            <w:tcW w:w="1441"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61</w:t>
            </w:r>
          </w:p>
        </w:tc>
        <w:tc>
          <w:tcPr>
            <w:tcW w:w="2580" w:type="dxa"/>
          </w:tcPr>
          <w:p>
            <w:pPr>
              <w:rPr>
                <w:noProof/>
              </w:rPr>
            </w:pPr>
            <w:r>
              <w:rPr>
                <w:noProof/>
              </w:rPr>
              <w:t>Vehicule utilitare, în ceea ce privește proeminențele lor exterioare situate în partea frontală a panoului posterior al cabinei</w:t>
            </w:r>
          </w:p>
        </w:tc>
        <w:tc>
          <w:tcPr>
            <w:tcW w:w="1608" w:type="dxa"/>
          </w:tcPr>
          <w:p>
            <w:pPr>
              <w:rPr>
                <w:noProof/>
              </w:rPr>
            </w:pPr>
            <w:r>
              <w:rPr>
                <w:noProof/>
              </w:rPr>
              <w:t>Suplimentul 1 la versiunea originală a regulamentului</w:t>
            </w:r>
          </w:p>
        </w:tc>
        <w:tc>
          <w:tcPr>
            <w:tcW w:w="2316" w:type="dxa"/>
          </w:tcPr>
          <w:p>
            <w:pPr>
              <w:jc w:val="left"/>
              <w:rPr>
                <w:noProof/>
              </w:rPr>
            </w:pPr>
            <w:r>
              <w:rPr>
                <w:noProof/>
              </w:rPr>
              <w:t>JO L 164, 30.6.2010, p. 1</w:t>
            </w:r>
          </w:p>
        </w:tc>
        <w:tc>
          <w:tcPr>
            <w:tcW w:w="1441" w:type="dxa"/>
          </w:tcPr>
          <w:p>
            <w:pPr>
              <w:rPr>
                <w:noProof/>
              </w:rPr>
            </w:pPr>
            <w:r>
              <w:rPr>
                <w:noProof/>
              </w:rPr>
              <w:t>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64</w:t>
            </w:r>
          </w:p>
        </w:tc>
        <w:tc>
          <w:tcPr>
            <w:tcW w:w="2580" w:type="dxa"/>
          </w:tcPr>
          <w:p>
            <w:pPr>
              <w:rPr>
                <w:noProof/>
              </w:rPr>
            </w:pPr>
            <w:r>
              <w:rPr>
                <w:noProof/>
              </w:rPr>
              <w:t>Pneu de rezervă pentru utilizare temporară, pneuri/sistem cu posibilitate de rulare pe jantă (și sistem de monitorizare a presiunii în pneuri)</w:t>
            </w:r>
          </w:p>
        </w:tc>
        <w:tc>
          <w:tcPr>
            <w:tcW w:w="1608" w:type="dxa"/>
          </w:tcPr>
          <w:p>
            <w:pPr>
              <w:rPr>
                <w:noProof/>
              </w:rPr>
            </w:pPr>
            <w:r>
              <w:rPr>
                <w:noProof/>
              </w:rPr>
              <w:t>Rectificarea 1 la seria 02 de amendamente</w:t>
            </w:r>
          </w:p>
        </w:tc>
        <w:tc>
          <w:tcPr>
            <w:tcW w:w="2316" w:type="dxa"/>
          </w:tcPr>
          <w:p>
            <w:pPr>
              <w:jc w:val="left"/>
              <w:rPr>
                <w:noProof/>
              </w:rPr>
            </w:pPr>
            <w:r>
              <w:rPr>
                <w:noProof/>
              </w:rPr>
              <w:t>JO L 310, 26.11.2010, p. 18</w:t>
            </w:r>
          </w:p>
        </w:tc>
        <w:tc>
          <w:tcPr>
            <w:tcW w:w="1441" w:type="dxa"/>
          </w:tcPr>
          <w:p>
            <w:pPr>
              <w:rPr>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66</w:t>
            </w:r>
          </w:p>
        </w:tc>
        <w:tc>
          <w:tcPr>
            <w:tcW w:w="2580" w:type="dxa"/>
          </w:tcPr>
          <w:p>
            <w:pPr>
              <w:rPr>
                <w:noProof/>
              </w:rPr>
            </w:pPr>
            <w:r>
              <w:rPr>
                <w:noProof/>
              </w:rPr>
              <w:t>Rezistența suprastructurii vehiculelor de pasageri de capacitate mare</w:t>
            </w:r>
          </w:p>
        </w:tc>
        <w:tc>
          <w:tcPr>
            <w:tcW w:w="1608" w:type="dxa"/>
          </w:tcPr>
          <w:p>
            <w:pPr>
              <w:rPr>
                <w:noProof/>
              </w:rPr>
            </w:pPr>
            <w:r>
              <w:rPr>
                <w:noProof/>
              </w:rPr>
              <w:t>Seria 02 de amendamente</w:t>
            </w:r>
          </w:p>
        </w:tc>
        <w:tc>
          <w:tcPr>
            <w:tcW w:w="2316" w:type="dxa"/>
          </w:tcPr>
          <w:p>
            <w:pPr>
              <w:jc w:val="left"/>
              <w:rPr>
                <w:noProof/>
              </w:rPr>
            </w:pPr>
            <w:r>
              <w:rPr>
                <w:noProof/>
              </w:rPr>
              <w:t>JO L 84, 30.3.2011, p. 1</w:t>
            </w:r>
          </w:p>
        </w:tc>
        <w:tc>
          <w:tcPr>
            <w:tcW w:w="1441" w:type="dxa"/>
          </w:tcPr>
          <w:p>
            <w:pPr>
              <w:rPr>
                <w:noProof/>
              </w:rPr>
            </w:pPr>
            <w:r>
              <w:rPr>
                <w:noProof/>
              </w:rPr>
              <w:t>M</w:t>
            </w:r>
            <w:r>
              <w:rPr>
                <w:noProof/>
                <w:vertAlign w:val="subscript"/>
              </w:rPr>
              <w:t>2</w:t>
            </w:r>
            <w:r>
              <w:rPr>
                <w:noProof/>
              </w:rPr>
              <w:t>, M</w:t>
            </w:r>
            <w:r>
              <w:rPr>
                <w:noProof/>
                <w:vertAlign w:val="subscript"/>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67</w:t>
            </w:r>
          </w:p>
        </w:tc>
        <w:tc>
          <w:tcPr>
            <w:tcW w:w="2580" w:type="dxa"/>
          </w:tcPr>
          <w:p>
            <w:pPr>
              <w:rPr>
                <w:noProof/>
              </w:rPr>
            </w:pPr>
            <w:r>
              <w:rPr>
                <w:noProof/>
              </w:rPr>
              <w:t xml:space="preserve">Autovehicule care utilizează gaz petrolier lichefiat în sistemul de propulsie </w:t>
            </w:r>
          </w:p>
        </w:tc>
        <w:tc>
          <w:tcPr>
            <w:tcW w:w="1608" w:type="dxa"/>
          </w:tcPr>
          <w:p>
            <w:pPr>
              <w:rPr>
                <w:noProof/>
              </w:rPr>
            </w:pPr>
            <w:r>
              <w:rPr>
                <w:noProof/>
              </w:rPr>
              <w:t>Suplimentul 14 la seria 01 de amendamente</w:t>
            </w:r>
          </w:p>
        </w:tc>
        <w:tc>
          <w:tcPr>
            <w:tcW w:w="2316" w:type="dxa"/>
          </w:tcPr>
          <w:p>
            <w:pPr>
              <w:jc w:val="left"/>
              <w:rPr>
                <w:noProof/>
              </w:rPr>
            </w:pPr>
            <w:r>
              <w:rPr>
                <w:noProof/>
              </w:rPr>
              <w:t>JO L 285, 20.10.2016, p. 1</w:t>
            </w:r>
          </w:p>
        </w:tc>
        <w:tc>
          <w:tcPr>
            <w:tcW w:w="144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73</w:t>
            </w:r>
          </w:p>
        </w:tc>
        <w:tc>
          <w:tcPr>
            <w:tcW w:w="2580" w:type="dxa"/>
          </w:tcPr>
          <w:p>
            <w:pPr>
              <w:rPr>
                <w:noProof/>
              </w:rPr>
            </w:pPr>
            <w:r>
              <w:rPr>
                <w:noProof/>
              </w:rPr>
              <w:t>Protecția laterală a vehiculelor de marfă</w:t>
            </w:r>
          </w:p>
        </w:tc>
        <w:tc>
          <w:tcPr>
            <w:tcW w:w="1608" w:type="dxa"/>
          </w:tcPr>
          <w:p>
            <w:pPr>
              <w:rPr>
                <w:noProof/>
              </w:rPr>
            </w:pPr>
            <w:r>
              <w:rPr>
                <w:noProof/>
              </w:rPr>
              <w:t>Seria 01 de amendamente</w:t>
            </w:r>
          </w:p>
        </w:tc>
        <w:tc>
          <w:tcPr>
            <w:tcW w:w="2316" w:type="dxa"/>
          </w:tcPr>
          <w:p>
            <w:pPr>
              <w:jc w:val="left"/>
              <w:rPr>
                <w:noProof/>
              </w:rPr>
            </w:pPr>
            <w:r>
              <w:rPr>
                <w:noProof/>
              </w:rPr>
              <w:t>JO L 122, 8.5.2012, p. 1</w:t>
            </w:r>
          </w:p>
        </w:tc>
        <w:tc>
          <w:tcPr>
            <w:tcW w:w="1441" w:type="dxa"/>
          </w:tcPr>
          <w:p>
            <w:pPr>
              <w:rPr>
                <w:noProof/>
              </w:rPr>
            </w:pPr>
            <w:r>
              <w:rPr>
                <w:noProof/>
              </w:rPr>
              <w:t>N</w:t>
            </w:r>
            <w:r>
              <w:rPr>
                <w:noProof/>
                <w:vertAlign w:val="subscript"/>
              </w:rPr>
              <w:t>2</w:t>
            </w:r>
            <w:r>
              <w:rPr>
                <w:noProof/>
              </w:rPr>
              <w:t>, N</w:t>
            </w:r>
            <w:r>
              <w:rPr>
                <w:noProof/>
                <w:vertAlign w:val="subscript"/>
              </w:rPr>
              <w:t>3</w:t>
            </w:r>
            <w:r>
              <w:rPr>
                <w:noProof/>
              </w:rPr>
              <w:t>, O</w:t>
            </w:r>
            <w:r>
              <w:rPr>
                <w:noProof/>
                <w:vertAlign w:val="subscript"/>
              </w:rPr>
              <w:t>3</w:t>
            </w:r>
            <w:r>
              <w:rPr>
                <w:noProof/>
              </w:rPr>
              <w:t>, O</w:t>
            </w:r>
            <w:r>
              <w:rPr>
                <w:noProof/>
                <w:vertAlign w:val="subscript"/>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77</w:t>
            </w:r>
          </w:p>
        </w:tc>
        <w:tc>
          <w:tcPr>
            <w:tcW w:w="2580" w:type="dxa"/>
          </w:tcPr>
          <w:p>
            <w:pPr>
              <w:rPr>
                <w:noProof/>
              </w:rPr>
            </w:pPr>
            <w:r>
              <w:rPr>
                <w:noProof/>
              </w:rPr>
              <w:t>Lămpi de staționare pentru autovehicule</w:t>
            </w:r>
          </w:p>
        </w:tc>
        <w:tc>
          <w:tcPr>
            <w:tcW w:w="1608" w:type="dxa"/>
          </w:tcPr>
          <w:p>
            <w:pPr>
              <w:rPr>
                <w:noProof/>
              </w:rPr>
            </w:pPr>
            <w:r>
              <w:rPr>
                <w:noProof/>
              </w:rPr>
              <w:t>Suplimentul 14 la versiunea originală a regulamentului</w:t>
            </w:r>
          </w:p>
        </w:tc>
        <w:tc>
          <w:tcPr>
            <w:tcW w:w="2316" w:type="dxa"/>
          </w:tcPr>
          <w:p>
            <w:pPr>
              <w:jc w:val="left"/>
              <w:rPr>
                <w:b/>
                <w:bCs/>
                <w:noProof/>
              </w:rPr>
            </w:pPr>
            <w:r>
              <w:rPr>
                <w:noProof/>
              </w:rPr>
              <w:t>JO L 4, 7.1.2012, p. 21</w:t>
            </w:r>
          </w:p>
        </w:tc>
        <w:tc>
          <w:tcPr>
            <w:tcW w:w="1441" w:type="dxa"/>
          </w:tcPr>
          <w:p>
            <w:pPr>
              <w:rPr>
                <w:b/>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79</w:t>
            </w:r>
          </w:p>
        </w:tc>
        <w:tc>
          <w:tcPr>
            <w:tcW w:w="2580" w:type="dxa"/>
          </w:tcPr>
          <w:p>
            <w:pPr>
              <w:rPr>
                <w:noProof/>
              </w:rPr>
            </w:pPr>
            <w:r>
              <w:rPr>
                <w:noProof/>
              </w:rPr>
              <w:t>Echipament de direcție</w:t>
            </w:r>
          </w:p>
        </w:tc>
        <w:tc>
          <w:tcPr>
            <w:tcW w:w="1608" w:type="dxa"/>
          </w:tcPr>
          <w:p>
            <w:pPr>
              <w:rPr>
                <w:noProof/>
              </w:rPr>
            </w:pPr>
            <w:r>
              <w:rPr>
                <w:noProof/>
              </w:rPr>
              <w:t>Suplimentul 3 la seria 01 de amendamente Rectificare</w:t>
            </w:r>
          </w:p>
        </w:tc>
        <w:tc>
          <w:tcPr>
            <w:tcW w:w="2316" w:type="dxa"/>
          </w:tcPr>
          <w:p>
            <w:pPr>
              <w:jc w:val="left"/>
              <w:rPr>
                <w:noProof/>
              </w:rPr>
            </w:pPr>
            <w:r>
              <w:rPr>
                <w:noProof/>
              </w:rPr>
              <w:t>JO L 137, 27.5.2008, p. 25</w:t>
            </w:r>
          </w:p>
        </w:tc>
        <w:tc>
          <w:tcPr>
            <w:tcW w:w="1441"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80</w:t>
            </w:r>
          </w:p>
        </w:tc>
        <w:tc>
          <w:tcPr>
            <w:tcW w:w="2580" w:type="dxa"/>
          </w:tcPr>
          <w:p>
            <w:pPr>
              <w:rPr>
                <w:noProof/>
              </w:rPr>
            </w:pPr>
            <w:r>
              <w:rPr>
                <w:noProof/>
              </w:rPr>
              <w:t>Scaunele vehiculelor de pasageri de capacitate mare</w:t>
            </w:r>
          </w:p>
        </w:tc>
        <w:tc>
          <w:tcPr>
            <w:tcW w:w="1608" w:type="dxa"/>
          </w:tcPr>
          <w:p>
            <w:pPr>
              <w:rPr>
                <w:noProof/>
              </w:rPr>
            </w:pPr>
            <w:r>
              <w:rPr>
                <w:noProof/>
              </w:rPr>
              <w:t>Seria 03 de amendamente la regulament</w:t>
            </w:r>
            <w:r>
              <w:rPr>
                <w:noProof/>
                <w:highlight w:val="yellow"/>
              </w:rPr>
              <w:t xml:space="preserve"> </w:t>
            </w:r>
          </w:p>
        </w:tc>
        <w:tc>
          <w:tcPr>
            <w:tcW w:w="2316" w:type="dxa"/>
          </w:tcPr>
          <w:p>
            <w:pPr>
              <w:jc w:val="left"/>
              <w:rPr>
                <w:noProof/>
              </w:rPr>
            </w:pPr>
            <w:r>
              <w:rPr>
                <w:noProof/>
              </w:rPr>
              <w:t>JO L 226, 24.8.2013, p. 20</w:t>
            </w:r>
          </w:p>
          <w:p>
            <w:pPr>
              <w:jc w:val="left"/>
              <w:rPr>
                <w:noProof/>
              </w:rPr>
            </w:pPr>
            <w:r>
              <w:rPr>
                <w:i/>
                <w:noProof/>
              </w:rPr>
              <w:t>[OP: planificat pentru traducere în 2018, vă rugăm să actualizați referințele atunci când vor fi disponibile]</w:t>
            </w:r>
          </w:p>
        </w:tc>
        <w:tc>
          <w:tcPr>
            <w:tcW w:w="1441" w:type="dxa"/>
          </w:tcPr>
          <w:p>
            <w:pPr>
              <w:rPr>
                <w:noProof/>
              </w:rPr>
            </w:pPr>
            <w:r>
              <w:rPr>
                <w:noProof/>
              </w:rPr>
              <w:t>M</w:t>
            </w:r>
            <w:r>
              <w:rPr>
                <w:noProof/>
                <w:vertAlign w:val="subscript"/>
              </w:rPr>
              <w:t>2</w:t>
            </w:r>
            <w:r>
              <w:rPr>
                <w:noProof/>
              </w:rPr>
              <w:t>, M</w:t>
            </w:r>
            <w:r>
              <w:rPr>
                <w:noProof/>
                <w:vertAlign w:val="subscript"/>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87</w:t>
            </w:r>
          </w:p>
        </w:tc>
        <w:tc>
          <w:tcPr>
            <w:tcW w:w="2580" w:type="dxa"/>
          </w:tcPr>
          <w:p>
            <w:pPr>
              <w:rPr>
                <w:noProof/>
              </w:rPr>
            </w:pPr>
            <w:r>
              <w:rPr>
                <w:noProof/>
              </w:rPr>
              <w:t>Lumini de zi pentru autovehicule</w:t>
            </w:r>
          </w:p>
        </w:tc>
        <w:tc>
          <w:tcPr>
            <w:tcW w:w="1608" w:type="dxa"/>
          </w:tcPr>
          <w:p>
            <w:pPr>
              <w:rPr>
                <w:noProof/>
              </w:rPr>
            </w:pPr>
            <w:r>
              <w:rPr>
                <w:noProof/>
              </w:rPr>
              <w:t>Suplimentul 15 la versiunea originală a regulamentului</w:t>
            </w:r>
          </w:p>
        </w:tc>
        <w:tc>
          <w:tcPr>
            <w:tcW w:w="2316" w:type="dxa"/>
          </w:tcPr>
          <w:p>
            <w:pPr>
              <w:jc w:val="left"/>
              <w:rPr>
                <w:b/>
                <w:bCs/>
                <w:noProof/>
              </w:rPr>
            </w:pPr>
            <w:r>
              <w:rPr>
                <w:noProof/>
              </w:rPr>
              <w:t>JO L 4, 7.1.2012, p. 24</w:t>
            </w:r>
          </w:p>
        </w:tc>
        <w:tc>
          <w:tcPr>
            <w:tcW w:w="1441" w:type="dxa"/>
          </w:tcPr>
          <w:p>
            <w:pPr>
              <w:rPr>
                <w:b/>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89</w:t>
            </w:r>
          </w:p>
        </w:tc>
        <w:tc>
          <w:tcPr>
            <w:tcW w:w="2580" w:type="dxa"/>
          </w:tcPr>
          <w:p>
            <w:pPr>
              <w:rPr>
                <w:noProof/>
              </w:rPr>
            </w:pPr>
            <w:r>
              <w:rPr>
                <w:noProof/>
              </w:rPr>
              <w:t>Dispozitive de limitare a vitezei</w:t>
            </w:r>
          </w:p>
        </w:tc>
        <w:tc>
          <w:tcPr>
            <w:tcW w:w="1608" w:type="dxa"/>
          </w:tcPr>
          <w:p>
            <w:pPr>
              <w:rPr>
                <w:noProof/>
              </w:rPr>
            </w:pPr>
            <w:r>
              <w:rPr>
                <w:noProof/>
              </w:rPr>
              <w:t>Suplimentul 2 la versiunea originală a regulamentului</w:t>
            </w:r>
          </w:p>
        </w:tc>
        <w:tc>
          <w:tcPr>
            <w:tcW w:w="2316" w:type="dxa"/>
          </w:tcPr>
          <w:p>
            <w:pPr>
              <w:jc w:val="left"/>
              <w:rPr>
                <w:b/>
                <w:bCs/>
                <w:noProof/>
              </w:rPr>
            </w:pPr>
            <w:r>
              <w:rPr>
                <w:noProof/>
              </w:rPr>
              <w:t>JO L 4, 7.1.2012, p. 25</w:t>
            </w:r>
          </w:p>
        </w:tc>
        <w:tc>
          <w:tcPr>
            <w:tcW w:w="1441" w:type="dxa"/>
          </w:tcPr>
          <w:p>
            <w:pPr>
              <w:rPr>
                <w:b/>
                <w:bCs/>
                <w:noProof/>
              </w:rPr>
            </w:pPr>
            <w:r>
              <w:rPr>
                <w:noProof/>
              </w:rPr>
              <w:t>M, N (</w:t>
            </w:r>
            <w:r>
              <w:rPr>
                <w:noProof/>
                <w:vertAlign w:val="superscript"/>
              </w:rPr>
              <w:t>d</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90</w:t>
            </w:r>
          </w:p>
        </w:tc>
        <w:tc>
          <w:tcPr>
            <w:tcW w:w="2580" w:type="dxa"/>
          </w:tcPr>
          <w:p>
            <w:pPr>
              <w:rPr>
                <w:noProof/>
              </w:rPr>
            </w:pPr>
            <w:r>
              <w:rPr>
                <w:noProof/>
              </w:rPr>
              <w:t>Seturi de garnituri de frână de schimb și garnituri de frână cu tambur de schimb pentru autovehicule și remorcile acestora</w:t>
            </w:r>
          </w:p>
        </w:tc>
        <w:tc>
          <w:tcPr>
            <w:tcW w:w="1608" w:type="dxa"/>
          </w:tcPr>
          <w:p>
            <w:pPr>
              <w:rPr>
                <w:b/>
                <w:bCs/>
                <w:noProof/>
              </w:rPr>
            </w:pPr>
            <w:r>
              <w:rPr>
                <w:noProof/>
              </w:rPr>
              <w:t>Seria 02 de amendamente</w:t>
            </w:r>
          </w:p>
        </w:tc>
        <w:tc>
          <w:tcPr>
            <w:tcW w:w="2316" w:type="dxa"/>
          </w:tcPr>
          <w:p>
            <w:pPr>
              <w:jc w:val="left"/>
              <w:rPr>
                <w:b/>
                <w:bCs/>
                <w:noProof/>
              </w:rPr>
            </w:pPr>
            <w:r>
              <w:rPr>
                <w:noProof/>
              </w:rPr>
              <w:t>JO L 185, 13.7.2012, p. 24</w:t>
            </w:r>
          </w:p>
        </w:tc>
        <w:tc>
          <w:tcPr>
            <w:tcW w:w="1441" w:type="dxa"/>
          </w:tcPr>
          <w:p>
            <w:pPr>
              <w:rPr>
                <w:b/>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91</w:t>
            </w:r>
          </w:p>
        </w:tc>
        <w:tc>
          <w:tcPr>
            <w:tcW w:w="2580" w:type="dxa"/>
          </w:tcPr>
          <w:p>
            <w:pPr>
              <w:rPr>
                <w:noProof/>
              </w:rPr>
            </w:pPr>
            <w:r>
              <w:rPr>
                <w:noProof/>
              </w:rPr>
              <w:t>Lămpi de poziție laterale pentru autovehicule și pentru remorcile acestora</w:t>
            </w:r>
          </w:p>
        </w:tc>
        <w:tc>
          <w:tcPr>
            <w:tcW w:w="1608" w:type="dxa"/>
          </w:tcPr>
          <w:p>
            <w:pPr>
              <w:rPr>
                <w:noProof/>
              </w:rPr>
            </w:pPr>
            <w:r>
              <w:rPr>
                <w:noProof/>
              </w:rPr>
              <w:t>Suplimentul 13 la versiunea originală a regulamentului</w:t>
            </w:r>
          </w:p>
        </w:tc>
        <w:tc>
          <w:tcPr>
            <w:tcW w:w="2316" w:type="dxa"/>
          </w:tcPr>
          <w:p>
            <w:pPr>
              <w:jc w:val="left"/>
              <w:rPr>
                <w:noProof/>
              </w:rPr>
            </w:pPr>
            <w:r>
              <w:rPr>
                <w:noProof/>
              </w:rPr>
              <w:t>JO L 4, 7.1.2012, p. 27</w:t>
            </w:r>
          </w:p>
        </w:tc>
        <w:tc>
          <w:tcPr>
            <w:tcW w:w="1441" w:type="dxa"/>
          </w:tcPr>
          <w:p>
            <w:pPr>
              <w:rPr>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93</w:t>
            </w:r>
          </w:p>
        </w:tc>
        <w:tc>
          <w:tcPr>
            <w:tcW w:w="2580" w:type="dxa"/>
          </w:tcPr>
          <w:p>
            <w:pPr>
              <w:rPr>
                <w:noProof/>
              </w:rPr>
            </w:pPr>
            <w:r>
              <w:rPr>
                <w:noProof/>
              </w:rPr>
              <w:t>Dispozitive de protecție antiîmpănare față (DAF) și instalarea acestora; protecția antiîmpănare față (PAF)</w:t>
            </w:r>
          </w:p>
        </w:tc>
        <w:tc>
          <w:tcPr>
            <w:tcW w:w="1608" w:type="dxa"/>
          </w:tcPr>
          <w:p>
            <w:pPr>
              <w:rPr>
                <w:noProof/>
              </w:rPr>
            </w:pPr>
            <w:r>
              <w:rPr>
                <w:noProof/>
              </w:rPr>
              <w:t>versiunea originală a regulamentului</w:t>
            </w:r>
          </w:p>
        </w:tc>
        <w:tc>
          <w:tcPr>
            <w:tcW w:w="2316" w:type="dxa"/>
          </w:tcPr>
          <w:p>
            <w:pPr>
              <w:jc w:val="left"/>
              <w:rPr>
                <w:b/>
                <w:bCs/>
                <w:noProof/>
              </w:rPr>
            </w:pPr>
            <w:r>
              <w:rPr>
                <w:noProof/>
              </w:rPr>
              <w:t>JO L 185, 17.7.2010, p. 56</w:t>
            </w:r>
          </w:p>
        </w:tc>
        <w:tc>
          <w:tcPr>
            <w:tcW w:w="1441" w:type="dxa"/>
          </w:tcPr>
          <w:p>
            <w:pPr>
              <w:rPr>
                <w:b/>
                <w:bCs/>
                <w:noProof/>
              </w:rPr>
            </w:pPr>
            <w:r>
              <w:rPr>
                <w:noProof/>
              </w:rPr>
              <w:t>N</w:t>
            </w:r>
            <w:r>
              <w:rPr>
                <w:noProof/>
                <w:vertAlign w:val="subscript"/>
              </w:rPr>
              <w:t>2</w:t>
            </w:r>
            <w:r>
              <w:rPr>
                <w:noProof/>
              </w:rPr>
              <w:t>, N</w:t>
            </w:r>
            <w:r>
              <w:rPr>
                <w:noProof/>
                <w:vertAlign w:val="subscript"/>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94</w:t>
            </w:r>
          </w:p>
        </w:tc>
        <w:tc>
          <w:tcPr>
            <w:tcW w:w="2580" w:type="dxa"/>
          </w:tcPr>
          <w:p>
            <w:pPr>
              <w:rPr>
                <w:noProof/>
              </w:rPr>
            </w:pPr>
            <w:r>
              <w:rPr>
                <w:noProof/>
              </w:rPr>
              <w:t>Protecția ocupanților în caz de coliziune frontală</w:t>
            </w:r>
          </w:p>
        </w:tc>
        <w:tc>
          <w:tcPr>
            <w:tcW w:w="1608" w:type="dxa"/>
          </w:tcPr>
          <w:p>
            <w:pPr>
              <w:rPr>
                <w:noProof/>
              </w:rPr>
            </w:pPr>
            <w:r>
              <w:rPr>
                <w:noProof/>
              </w:rPr>
              <w:t>Seria 03 de amendamente</w:t>
            </w:r>
          </w:p>
        </w:tc>
        <w:tc>
          <w:tcPr>
            <w:tcW w:w="2316" w:type="dxa"/>
          </w:tcPr>
          <w:p>
            <w:pPr>
              <w:jc w:val="left"/>
              <w:rPr>
                <w:noProof/>
              </w:rPr>
            </w:pPr>
            <w:r>
              <w:rPr>
                <w:noProof/>
              </w:rPr>
              <w:t>JO L 35, 8.2.2018, p. 1</w:t>
            </w:r>
          </w:p>
        </w:tc>
        <w:tc>
          <w:tcPr>
            <w:tcW w:w="1441" w:type="dxa"/>
          </w:tcPr>
          <w:p>
            <w:pPr>
              <w:rPr>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95</w:t>
            </w:r>
          </w:p>
        </w:tc>
        <w:tc>
          <w:tcPr>
            <w:tcW w:w="2580" w:type="dxa"/>
          </w:tcPr>
          <w:p>
            <w:pPr>
              <w:rPr>
                <w:noProof/>
              </w:rPr>
            </w:pPr>
            <w:r>
              <w:rPr>
                <w:noProof/>
              </w:rPr>
              <w:t xml:space="preserve">Protecția ocupanților în caz de coliziune laterală </w:t>
            </w:r>
          </w:p>
        </w:tc>
        <w:tc>
          <w:tcPr>
            <w:tcW w:w="1608" w:type="dxa"/>
          </w:tcPr>
          <w:p>
            <w:pPr>
              <w:rPr>
                <w:noProof/>
              </w:rPr>
            </w:pPr>
            <w:r>
              <w:rPr>
                <w:noProof/>
              </w:rPr>
              <w:t>Suplimentul 4 la seria 03 de amendamente</w:t>
            </w:r>
          </w:p>
        </w:tc>
        <w:tc>
          <w:tcPr>
            <w:tcW w:w="2316" w:type="dxa"/>
          </w:tcPr>
          <w:p>
            <w:pPr>
              <w:jc w:val="left"/>
              <w:rPr>
                <w:noProof/>
              </w:rPr>
            </w:pPr>
            <w:r>
              <w:rPr>
                <w:noProof/>
              </w:rPr>
              <w:t>JO L 183, 10.7.2015, p. 91</w:t>
            </w:r>
          </w:p>
        </w:tc>
        <w:tc>
          <w:tcPr>
            <w:tcW w:w="1441" w:type="dxa"/>
          </w:tcPr>
          <w:p>
            <w:pPr>
              <w:rPr>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97</w:t>
            </w:r>
          </w:p>
        </w:tc>
        <w:tc>
          <w:tcPr>
            <w:tcW w:w="2580" w:type="dxa"/>
          </w:tcPr>
          <w:p>
            <w:pPr>
              <w:rPr>
                <w:noProof/>
              </w:rPr>
            </w:pPr>
            <w:r>
              <w:rPr>
                <w:noProof/>
              </w:rPr>
              <w:t>Sistemele de alarmă ale vehiculelor (SAV)</w:t>
            </w:r>
          </w:p>
        </w:tc>
        <w:tc>
          <w:tcPr>
            <w:tcW w:w="1608" w:type="dxa"/>
          </w:tcPr>
          <w:p>
            <w:pPr>
              <w:rPr>
                <w:noProof/>
              </w:rPr>
            </w:pPr>
            <w:r>
              <w:rPr>
                <w:noProof/>
              </w:rPr>
              <w:t>Suplimentul 6 la seria 01 de amendamente</w:t>
            </w:r>
          </w:p>
        </w:tc>
        <w:tc>
          <w:tcPr>
            <w:tcW w:w="2316" w:type="dxa"/>
          </w:tcPr>
          <w:p>
            <w:pPr>
              <w:jc w:val="left"/>
              <w:rPr>
                <w:noProof/>
              </w:rPr>
            </w:pPr>
            <w:r>
              <w:rPr>
                <w:noProof/>
              </w:rPr>
              <w:t>JO L 122, 8.5.2012, p. 19</w:t>
            </w:r>
          </w:p>
        </w:tc>
        <w:tc>
          <w:tcPr>
            <w:tcW w:w="1441" w:type="dxa"/>
          </w:tcPr>
          <w:p>
            <w:pPr>
              <w:rPr>
                <w:noProof/>
              </w:rPr>
            </w:pPr>
            <w:r>
              <w:rPr>
                <w:noProof/>
              </w:rPr>
              <w:t>M</w:t>
            </w:r>
            <w:r>
              <w:rPr>
                <w:noProof/>
                <w:vertAlign w:val="subscript"/>
              </w:rPr>
              <w:t>1</w:t>
            </w:r>
            <w:r>
              <w:rPr>
                <w:noProof/>
              </w:rPr>
              <w:t>, N</w:t>
            </w:r>
            <w:r>
              <w:rPr>
                <w:noProof/>
                <w:vertAlign w:val="subscript"/>
              </w:rPr>
              <w:t>1</w:t>
            </w:r>
            <w:r>
              <w:rPr>
                <w:noProof/>
              </w:rPr>
              <w:t xml:space="preserve"> (</w:t>
            </w:r>
            <w:r>
              <w:rPr>
                <w:noProof/>
                <w:vertAlign w:val="superscript"/>
              </w:rPr>
              <w:t>e</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98</w:t>
            </w:r>
          </w:p>
        </w:tc>
        <w:tc>
          <w:tcPr>
            <w:tcW w:w="2580" w:type="dxa"/>
          </w:tcPr>
          <w:p>
            <w:pPr>
              <w:rPr>
                <w:noProof/>
              </w:rPr>
            </w:pPr>
            <w:r>
              <w:rPr>
                <w:noProof/>
              </w:rPr>
              <w:t>Faruri pentru autovehicule, prevăzute cu surse luminoase cu descărcare în gaz</w:t>
            </w:r>
          </w:p>
        </w:tc>
        <w:tc>
          <w:tcPr>
            <w:tcW w:w="1608" w:type="dxa"/>
          </w:tcPr>
          <w:p>
            <w:pPr>
              <w:rPr>
                <w:noProof/>
                <w:highlight w:val="yellow"/>
              </w:rPr>
            </w:pPr>
            <w:r>
              <w:rPr>
                <w:noProof/>
              </w:rPr>
              <w:t>Suplimentul 4 la seria 01 de amendamente</w:t>
            </w:r>
          </w:p>
        </w:tc>
        <w:tc>
          <w:tcPr>
            <w:tcW w:w="2316" w:type="dxa"/>
          </w:tcPr>
          <w:p>
            <w:pPr>
              <w:jc w:val="left"/>
              <w:rPr>
                <w:noProof/>
              </w:rPr>
            </w:pPr>
            <w:r>
              <w:rPr>
                <w:noProof/>
              </w:rPr>
              <w:t>JO 176, 14.6.2014, p. 64</w:t>
            </w:r>
          </w:p>
        </w:tc>
        <w:tc>
          <w:tcPr>
            <w:tcW w:w="144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99</w:t>
            </w:r>
          </w:p>
        </w:tc>
        <w:tc>
          <w:tcPr>
            <w:tcW w:w="2580" w:type="dxa"/>
          </w:tcPr>
          <w:p>
            <w:pPr>
              <w:rPr>
                <w:noProof/>
              </w:rPr>
            </w:pPr>
            <w:r>
              <w:rPr>
                <w:noProof/>
              </w:rPr>
              <w:t xml:space="preserve">Surse luminoase cu descărcare în gaz destinate utilizării în lămpi cu descărcare în gaz omologate pentru autovehicule </w:t>
            </w:r>
          </w:p>
        </w:tc>
        <w:tc>
          <w:tcPr>
            <w:tcW w:w="1608" w:type="dxa"/>
          </w:tcPr>
          <w:p>
            <w:pPr>
              <w:rPr>
                <w:noProof/>
              </w:rPr>
            </w:pPr>
            <w:r>
              <w:rPr>
                <w:noProof/>
              </w:rPr>
              <w:t>Suplimentul 9 la versiunea originală a regulamentului</w:t>
            </w:r>
          </w:p>
        </w:tc>
        <w:tc>
          <w:tcPr>
            <w:tcW w:w="2316" w:type="dxa"/>
          </w:tcPr>
          <w:p>
            <w:pPr>
              <w:jc w:val="left"/>
              <w:rPr>
                <w:noProof/>
              </w:rPr>
            </w:pPr>
            <w:r>
              <w:rPr>
                <w:noProof/>
              </w:rPr>
              <w:t>JO L 285, 30.9.2014, p. 35</w:t>
            </w:r>
          </w:p>
        </w:tc>
        <w:tc>
          <w:tcPr>
            <w:tcW w:w="144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100</w:t>
            </w:r>
          </w:p>
        </w:tc>
        <w:tc>
          <w:tcPr>
            <w:tcW w:w="2580" w:type="dxa"/>
          </w:tcPr>
          <w:p>
            <w:pPr>
              <w:rPr>
                <w:noProof/>
              </w:rPr>
            </w:pPr>
            <w:r>
              <w:rPr>
                <w:noProof/>
              </w:rPr>
              <w:t>Siguranța din punct de vedere electric</w:t>
            </w:r>
          </w:p>
        </w:tc>
        <w:tc>
          <w:tcPr>
            <w:tcW w:w="1608" w:type="dxa"/>
          </w:tcPr>
          <w:p>
            <w:pPr>
              <w:rPr>
                <w:noProof/>
              </w:rPr>
            </w:pPr>
            <w:r>
              <w:rPr>
                <w:noProof/>
              </w:rPr>
              <w:t>Suplimentul 1 la seria 02 de amendamente</w:t>
            </w:r>
          </w:p>
        </w:tc>
        <w:tc>
          <w:tcPr>
            <w:tcW w:w="2316" w:type="dxa"/>
          </w:tcPr>
          <w:p>
            <w:pPr>
              <w:jc w:val="left"/>
              <w:rPr>
                <w:noProof/>
              </w:rPr>
            </w:pPr>
            <w:r>
              <w:rPr>
                <w:noProof/>
              </w:rPr>
              <w:t>JO L 87, 31.3.2015, p. 1</w:t>
            </w:r>
          </w:p>
          <w:p>
            <w:pPr>
              <w:jc w:val="left"/>
              <w:rPr>
                <w:noProof/>
              </w:rPr>
            </w:pPr>
            <w:r>
              <w:rPr>
                <w:i/>
                <w:noProof/>
              </w:rPr>
              <w:t>[OP: planificat pentru traducere în 2018, vă rugăm să actualizați referințele atunci când vor fi disponibile]</w:t>
            </w:r>
          </w:p>
        </w:tc>
        <w:tc>
          <w:tcPr>
            <w:tcW w:w="144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102</w:t>
            </w:r>
          </w:p>
        </w:tc>
        <w:tc>
          <w:tcPr>
            <w:tcW w:w="2580" w:type="dxa"/>
          </w:tcPr>
          <w:p>
            <w:pPr>
              <w:rPr>
                <w:noProof/>
              </w:rPr>
            </w:pPr>
            <w:r>
              <w:rPr>
                <w:noProof/>
              </w:rPr>
              <w:t>Dispozitivul de cuplare strânsă (DCS); montarea unui tip omologat de DCS</w:t>
            </w:r>
          </w:p>
        </w:tc>
        <w:tc>
          <w:tcPr>
            <w:tcW w:w="1608" w:type="dxa"/>
          </w:tcPr>
          <w:p>
            <w:pPr>
              <w:rPr>
                <w:noProof/>
              </w:rPr>
            </w:pPr>
            <w:r>
              <w:rPr>
                <w:noProof/>
              </w:rPr>
              <w:t>Versiunea originală a regulamentului</w:t>
            </w:r>
          </w:p>
        </w:tc>
        <w:tc>
          <w:tcPr>
            <w:tcW w:w="2316" w:type="dxa"/>
          </w:tcPr>
          <w:p>
            <w:pPr>
              <w:jc w:val="left"/>
              <w:rPr>
                <w:noProof/>
              </w:rPr>
            </w:pPr>
            <w:r>
              <w:rPr>
                <w:noProof/>
              </w:rPr>
              <w:t>JO L 351, 30.12.2008, p. 44</w:t>
            </w:r>
          </w:p>
        </w:tc>
        <w:tc>
          <w:tcPr>
            <w:tcW w:w="1441" w:type="dxa"/>
          </w:tcPr>
          <w:p>
            <w:pPr>
              <w:rPr>
                <w:noProof/>
              </w:rPr>
            </w:pPr>
            <w:r>
              <w:rPr>
                <w:noProof/>
              </w:rPr>
              <w:t>N</w:t>
            </w:r>
            <w:r>
              <w:rPr>
                <w:noProof/>
                <w:vertAlign w:val="subscript"/>
              </w:rPr>
              <w:t>2</w:t>
            </w:r>
            <w:r>
              <w:rPr>
                <w:noProof/>
              </w:rPr>
              <w:t>, N</w:t>
            </w:r>
            <w:r>
              <w:rPr>
                <w:noProof/>
                <w:vertAlign w:val="subscript"/>
              </w:rPr>
              <w:t>3</w:t>
            </w:r>
            <w:r>
              <w:rPr>
                <w:noProof/>
              </w:rPr>
              <w:t>, O</w:t>
            </w:r>
            <w:r>
              <w:rPr>
                <w:noProof/>
                <w:vertAlign w:val="subscript"/>
              </w:rPr>
              <w:t>3</w:t>
            </w:r>
            <w:r>
              <w:rPr>
                <w:noProof/>
              </w:rPr>
              <w:t>, O</w:t>
            </w:r>
            <w:r>
              <w:rPr>
                <w:noProof/>
                <w:vertAlign w:val="subscript"/>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104</w:t>
            </w:r>
          </w:p>
        </w:tc>
        <w:tc>
          <w:tcPr>
            <w:tcW w:w="2580" w:type="dxa"/>
          </w:tcPr>
          <w:p>
            <w:pPr>
              <w:rPr>
                <w:noProof/>
              </w:rPr>
            </w:pPr>
            <w:r>
              <w:rPr>
                <w:noProof/>
              </w:rPr>
              <w:t>Marcaje retroreflectorizante (vehicule grele și lungi)</w:t>
            </w:r>
          </w:p>
        </w:tc>
        <w:tc>
          <w:tcPr>
            <w:tcW w:w="1608" w:type="dxa"/>
          </w:tcPr>
          <w:p>
            <w:pPr>
              <w:rPr>
                <w:noProof/>
              </w:rPr>
            </w:pPr>
            <w:r>
              <w:rPr>
                <w:noProof/>
              </w:rPr>
              <w:t>Suplimentul 7 la versiunea originală</w:t>
            </w:r>
          </w:p>
        </w:tc>
        <w:tc>
          <w:tcPr>
            <w:tcW w:w="2316" w:type="dxa"/>
          </w:tcPr>
          <w:p>
            <w:pPr>
              <w:jc w:val="left"/>
              <w:rPr>
                <w:noProof/>
              </w:rPr>
            </w:pPr>
            <w:r>
              <w:rPr>
                <w:noProof/>
              </w:rPr>
              <w:t>JO L 75, 14.3.2014, p. 29</w:t>
            </w:r>
          </w:p>
        </w:tc>
        <w:tc>
          <w:tcPr>
            <w:tcW w:w="1441" w:type="dxa"/>
          </w:tcPr>
          <w:p>
            <w:pPr>
              <w:rPr>
                <w:bCs/>
                <w:noProof/>
              </w:rPr>
            </w:pPr>
            <w:r>
              <w:rPr>
                <w:noProof/>
              </w:rPr>
              <w:t>M</w:t>
            </w:r>
            <w:r>
              <w:rPr>
                <w:noProof/>
                <w:vertAlign w:val="subscript"/>
              </w:rPr>
              <w:t>2</w:t>
            </w:r>
            <w:r>
              <w:rPr>
                <w:noProof/>
              </w:rPr>
              <w:t>, M</w:t>
            </w:r>
            <w:r>
              <w:rPr>
                <w:noProof/>
                <w:vertAlign w:val="subscript"/>
              </w:rPr>
              <w:t>3</w:t>
            </w:r>
            <w:r>
              <w:rPr>
                <w:noProof/>
              </w:rPr>
              <w:t>, N, O</w:t>
            </w:r>
            <w:r>
              <w:rPr>
                <w:noProof/>
                <w:vertAlign w:val="subscript"/>
              </w:rPr>
              <w:t>2</w:t>
            </w:r>
            <w:r>
              <w:rPr>
                <w:noProof/>
              </w:rPr>
              <w:t>, O</w:t>
            </w:r>
            <w:r>
              <w:rPr>
                <w:noProof/>
                <w:vertAlign w:val="subscript"/>
              </w:rPr>
              <w:t>3</w:t>
            </w:r>
            <w:r>
              <w:rPr>
                <w:noProof/>
              </w:rPr>
              <w:t>, O</w:t>
            </w:r>
            <w:r>
              <w:rPr>
                <w:noProof/>
                <w:vertAlign w:val="subscript"/>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105</w:t>
            </w:r>
          </w:p>
        </w:tc>
        <w:tc>
          <w:tcPr>
            <w:tcW w:w="2580" w:type="dxa"/>
          </w:tcPr>
          <w:p>
            <w:pPr>
              <w:rPr>
                <w:noProof/>
              </w:rPr>
            </w:pPr>
            <w:r>
              <w:rPr>
                <w:noProof/>
              </w:rPr>
              <w:t xml:space="preserve">Vehicule destinate transportului de mărfuri periculoase </w:t>
            </w:r>
          </w:p>
        </w:tc>
        <w:tc>
          <w:tcPr>
            <w:tcW w:w="1608" w:type="dxa"/>
          </w:tcPr>
          <w:p>
            <w:pPr>
              <w:rPr>
                <w:noProof/>
              </w:rPr>
            </w:pPr>
            <w:r>
              <w:rPr>
                <w:noProof/>
              </w:rPr>
              <w:t>Seria 05 de amendamente</w:t>
            </w:r>
          </w:p>
        </w:tc>
        <w:tc>
          <w:tcPr>
            <w:tcW w:w="2316" w:type="dxa"/>
          </w:tcPr>
          <w:p>
            <w:pPr>
              <w:jc w:val="left"/>
              <w:rPr>
                <w:noProof/>
              </w:rPr>
            </w:pPr>
            <w:r>
              <w:rPr>
                <w:noProof/>
              </w:rPr>
              <w:t>JO L 4, 7.1.2012, p. 30</w:t>
            </w:r>
          </w:p>
        </w:tc>
        <w:tc>
          <w:tcPr>
            <w:tcW w:w="1441" w:type="dxa"/>
          </w:tcPr>
          <w:p>
            <w:pPr>
              <w:rPr>
                <w:noProof/>
              </w:rPr>
            </w:pPr>
            <w:r>
              <w:rPr>
                <w:noProof/>
              </w:rPr>
              <w:t>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107</w:t>
            </w:r>
          </w:p>
        </w:tc>
        <w:tc>
          <w:tcPr>
            <w:tcW w:w="2580" w:type="dxa"/>
          </w:tcPr>
          <w:p>
            <w:pPr>
              <w:rPr>
                <w:noProof/>
              </w:rPr>
            </w:pPr>
            <w:r>
              <w:rPr>
                <w:noProof/>
              </w:rPr>
              <w:t>Vehicule M</w:t>
            </w:r>
            <w:r>
              <w:rPr>
                <w:noProof/>
                <w:vertAlign w:val="subscript"/>
              </w:rPr>
              <w:t>2</w:t>
            </w:r>
            <w:r>
              <w:rPr>
                <w:noProof/>
              </w:rPr>
              <w:t xml:space="preserve"> și M</w:t>
            </w:r>
            <w:r>
              <w:rPr>
                <w:noProof/>
                <w:vertAlign w:val="subscript"/>
              </w:rPr>
              <w:t>3</w:t>
            </w:r>
            <w:r>
              <w:rPr>
                <w:noProof/>
              </w:rPr>
              <w:t xml:space="preserve"> </w:t>
            </w:r>
          </w:p>
        </w:tc>
        <w:tc>
          <w:tcPr>
            <w:tcW w:w="1608" w:type="dxa"/>
          </w:tcPr>
          <w:p>
            <w:pPr>
              <w:rPr>
                <w:noProof/>
              </w:rPr>
            </w:pPr>
            <w:r>
              <w:rPr>
                <w:noProof/>
              </w:rPr>
              <w:t xml:space="preserve">Suplimentul 1 la seria 07 de amendamente </w:t>
            </w:r>
          </w:p>
        </w:tc>
        <w:tc>
          <w:tcPr>
            <w:tcW w:w="2316" w:type="dxa"/>
          </w:tcPr>
          <w:p>
            <w:pPr>
              <w:jc w:val="left"/>
              <w:rPr>
                <w:noProof/>
              </w:rPr>
            </w:pPr>
            <w:r>
              <w:rPr>
                <w:noProof/>
              </w:rPr>
              <w:t>JO L 52 of 23.2.2018, p. 1</w:t>
            </w:r>
          </w:p>
        </w:tc>
        <w:tc>
          <w:tcPr>
            <w:tcW w:w="1441" w:type="dxa"/>
          </w:tcPr>
          <w:p>
            <w:pPr>
              <w:rPr>
                <w:noProof/>
              </w:rPr>
            </w:pPr>
            <w:r>
              <w:rPr>
                <w:noProof/>
              </w:rPr>
              <w:t>M</w:t>
            </w:r>
            <w:r>
              <w:rPr>
                <w:noProof/>
                <w:vertAlign w:val="subscript"/>
              </w:rPr>
              <w:t>2</w:t>
            </w:r>
            <w:r>
              <w:rPr>
                <w:noProof/>
              </w:rPr>
              <w:t>, M</w:t>
            </w:r>
            <w:r>
              <w:rPr>
                <w:noProof/>
                <w:vertAlign w:val="subscript"/>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vAlign w:val="center"/>
          </w:tcPr>
          <w:p>
            <w:pPr>
              <w:spacing w:before="0" w:after="0"/>
              <w:jc w:val="center"/>
              <w:rPr>
                <w:rFonts w:eastAsia="Times New Roman"/>
                <w:b/>
                <w:noProof/>
                <w:color w:val="000000"/>
                <w:szCs w:val="24"/>
              </w:rPr>
            </w:pPr>
            <w:r>
              <w:rPr>
                <w:b/>
                <w:noProof/>
                <w:color w:val="000000"/>
              </w:rPr>
              <w:t>108</w:t>
            </w:r>
          </w:p>
        </w:tc>
        <w:tc>
          <w:tcPr>
            <w:tcW w:w="2580" w:type="dxa"/>
            <w:vAlign w:val="center"/>
          </w:tcPr>
          <w:p>
            <w:pPr>
              <w:spacing w:before="0" w:after="0"/>
              <w:rPr>
                <w:rFonts w:eastAsia="Times New Roman"/>
                <w:noProof/>
                <w:color w:val="000000"/>
                <w:szCs w:val="24"/>
              </w:rPr>
            </w:pPr>
            <w:r>
              <w:rPr>
                <w:noProof/>
                <w:color w:val="000000"/>
              </w:rPr>
              <w:t>Pneuri reșapate pentru autoturisme și remorcile acestora</w:t>
            </w:r>
          </w:p>
        </w:tc>
        <w:tc>
          <w:tcPr>
            <w:tcW w:w="1608" w:type="dxa"/>
          </w:tcPr>
          <w:p>
            <w:pPr>
              <w:rPr>
                <w:noProof/>
                <w:szCs w:val="24"/>
              </w:rPr>
            </w:pPr>
            <w:r>
              <w:rPr>
                <w:noProof/>
              </w:rPr>
              <w:t>Suplimentul 1 la versiunea originală a regulamentului</w:t>
            </w:r>
          </w:p>
          <w:p>
            <w:pPr>
              <w:rPr>
                <w:noProof/>
                <w:szCs w:val="24"/>
              </w:rPr>
            </w:pPr>
          </w:p>
        </w:tc>
        <w:tc>
          <w:tcPr>
            <w:tcW w:w="2316" w:type="dxa"/>
          </w:tcPr>
          <w:p>
            <w:pPr>
              <w:jc w:val="left"/>
              <w:rPr>
                <w:noProof/>
                <w:szCs w:val="24"/>
              </w:rPr>
            </w:pPr>
            <w:r>
              <w:rPr>
                <w:noProof/>
              </w:rPr>
              <w:t>JO L 181, 4.7.2006, p. 1</w:t>
            </w:r>
          </w:p>
        </w:tc>
        <w:tc>
          <w:tcPr>
            <w:tcW w:w="1441" w:type="dxa"/>
          </w:tcPr>
          <w:p>
            <w:pPr>
              <w:rPr>
                <w:noProof/>
                <w:szCs w:val="24"/>
                <w:vertAlign w:val="subscript"/>
              </w:rPr>
            </w:pPr>
            <w:r>
              <w:rPr>
                <w:noProof/>
              </w:rPr>
              <w:t>M</w:t>
            </w:r>
            <w:r>
              <w:rPr>
                <w:noProof/>
                <w:vertAlign w:val="subscript"/>
              </w:rPr>
              <w:t>1</w:t>
            </w:r>
            <w:r>
              <w:rPr>
                <w:noProof/>
              </w:rPr>
              <w:t>, O</w:t>
            </w:r>
            <w:r>
              <w:rPr>
                <w:noProof/>
                <w:vertAlign w:val="subscript"/>
              </w:rPr>
              <w:t>1</w:t>
            </w:r>
            <w:r>
              <w:rPr>
                <w:noProof/>
              </w:rPr>
              <w:t>, O</w:t>
            </w:r>
            <w:r>
              <w:rPr>
                <w:noProof/>
                <w:vertAlign w:val="subscript"/>
              </w:rPr>
              <w:t>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vAlign w:val="center"/>
          </w:tcPr>
          <w:p>
            <w:pPr>
              <w:spacing w:before="0" w:after="0"/>
              <w:jc w:val="center"/>
              <w:rPr>
                <w:rFonts w:eastAsia="Times New Roman"/>
                <w:b/>
                <w:noProof/>
                <w:color w:val="000000"/>
                <w:szCs w:val="24"/>
              </w:rPr>
            </w:pPr>
            <w:r>
              <w:rPr>
                <w:b/>
                <w:noProof/>
                <w:color w:val="000000"/>
              </w:rPr>
              <w:t>109</w:t>
            </w:r>
          </w:p>
        </w:tc>
        <w:tc>
          <w:tcPr>
            <w:tcW w:w="2580" w:type="dxa"/>
            <w:vAlign w:val="center"/>
          </w:tcPr>
          <w:p>
            <w:pPr>
              <w:spacing w:before="0" w:after="0"/>
              <w:rPr>
                <w:rFonts w:eastAsia="Times New Roman"/>
                <w:noProof/>
                <w:color w:val="000000"/>
                <w:szCs w:val="24"/>
              </w:rPr>
            </w:pPr>
            <w:r>
              <w:rPr>
                <w:noProof/>
                <w:color w:val="000000"/>
              </w:rPr>
              <w:t>Pneuri reșapate pentru vehicule utilitare și pentru remorcile acestora</w:t>
            </w:r>
          </w:p>
        </w:tc>
        <w:tc>
          <w:tcPr>
            <w:tcW w:w="1608" w:type="dxa"/>
          </w:tcPr>
          <w:p>
            <w:pPr>
              <w:rPr>
                <w:noProof/>
                <w:szCs w:val="24"/>
              </w:rPr>
            </w:pPr>
            <w:r>
              <w:rPr>
                <w:noProof/>
              </w:rPr>
              <w:t>Suplimentul 2 la versiunea originală a regulamentului</w:t>
            </w:r>
          </w:p>
        </w:tc>
        <w:tc>
          <w:tcPr>
            <w:tcW w:w="2316" w:type="dxa"/>
          </w:tcPr>
          <w:p>
            <w:pPr>
              <w:jc w:val="left"/>
              <w:rPr>
                <w:noProof/>
                <w:szCs w:val="24"/>
              </w:rPr>
            </w:pPr>
            <w:r>
              <w:rPr>
                <w:noProof/>
              </w:rPr>
              <w:t>JO L 181, 4.7.2006, p. 1</w:t>
            </w:r>
          </w:p>
        </w:tc>
        <w:tc>
          <w:tcPr>
            <w:tcW w:w="1441" w:type="dxa"/>
          </w:tcPr>
          <w:p>
            <w:pPr>
              <w:rPr>
                <w:noProof/>
                <w:szCs w:val="24"/>
              </w:rPr>
            </w:pPr>
            <w:r>
              <w:rPr>
                <w:noProof/>
                <w:sz w:val="23"/>
              </w:rPr>
              <w:t>M</w:t>
            </w:r>
            <w:r>
              <w:rPr>
                <w:noProof/>
                <w:sz w:val="15"/>
              </w:rPr>
              <w:t>2</w:t>
            </w:r>
            <w:r>
              <w:rPr>
                <w:noProof/>
                <w:sz w:val="23"/>
              </w:rPr>
              <w:t>, M</w:t>
            </w:r>
            <w:r>
              <w:rPr>
                <w:noProof/>
                <w:sz w:val="15"/>
              </w:rPr>
              <w:t>3</w:t>
            </w:r>
            <w:r>
              <w:rPr>
                <w:noProof/>
                <w:sz w:val="23"/>
              </w:rPr>
              <w:t>, N, O</w:t>
            </w:r>
            <w:r>
              <w:rPr>
                <w:noProof/>
                <w:sz w:val="15"/>
              </w:rPr>
              <w:t xml:space="preserve">3, </w:t>
            </w:r>
            <w:r>
              <w:rPr>
                <w:noProof/>
                <w:sz w:val="23"/>
              </w:rPr>
              <w:t>O</w:t>
            </w:r>
            <w:r>
              <w:rPr>
                <w:noProof/>
                <w:sz w:val="15"/>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110</w:t>
            </w:r>
          </w:p>
        </w:tc>
        <w:tc>
          <w:tcPr>
            <w:tcW w:w="2580" w:type="dxa"/>
          </w:tcPr>
          <w:p>
            <w:pPr>
              <w:rPr>
                <w:noProof/>
              </w:rPr>
            </w:pPr>
            <w:r>
              <w:rPr>
                <w:noProof/>
              </w:rPr>
              <w:t>Componente specifice pentru vehiculele care utilizează GNC</w:t>
            </w:r>
          </w:p>
        </w:tc>
        <w:tc>
          <w:tcPr>
            <w:tcW w:w="1608" w:type="dxa"/>
          </w:tcPr>
          <w:p>
            <w:pPr>
              <w:rPr>
                <w:noProof/>
              </w:rPr>
            </w:pPr>
            <w:r>
              <w:rPr>
                <w:noProof/>
              </w:rPr>
              <w:t>Suplimentul 2 la seria 01 de amendamente</w:t>
            </w:r>
          </w:p>
        </w:tc>
        <w:tc>
          <w:tcPr>
            <w:tcW w:w="2316" w:type="dxa"/>
          </w:tcPr>
          <w:p>
            <w:pPr>
              <w:jc w:val="left"/>
              <w:rPr>
                <w:noProof/>
              </w:rPr>
            </w:pPr>
            <w:r>
              <w:rPr>
                <w:noProof/>
              </w:rPr>
              <w:t>JO L 166, 30.6.2015, p. 1</w:t>
            </w:r>
          </w:p>
        </w:tc>
        <w:tc>
          <w:tcPr>
            <w:tcW w:w="144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112</w:t>
            </w:r>
          </w:p>
        </w:tc>
        <w:tc>
          <w:tcPr>
            <w:tcW w:w="2580" w:type="dxa"/>
          </w:tcPr>
          <w:p>
            <w:pPr>
              <w:rPr>
                <w:noProof/>
              </w:rPr>
            </w:pPr>
            <w:r>
              <w:rPr>
                <w:noProof/>
              </w:rPr>
              <w:t>Faruri pentru autovehicule care emit o lumină de întâlnire asimetrică sau o lumină de drum sau ambele și sunt echipate cu lămpi cu filament și/sau cu module LED</w:t>
            </w:r>
          </w:p>
        </w:tc>
        <w:tc>
          <w:tcPr>
            <w:tcW w:w="1608" w:type="dxa"/>
          </w:tcPr>
          <w:p>
            <w:pPr>
              <w:rPr>
                <w:noProof/>
              </w:rPr>
            </w:pPr>
            <w:r>
              <w:rPr>
                <w:noProof/>
              </w:rPr>
              <w:t>Suplimentul 4 la seria 01 de amendamente</w:t>
            </w:r>
          </w:p>
        </w:tc>
        <w:tc>
          <w:tcPr>
            <w:tcW w:w="2316" w:type="dxa"/>
          </w:tcPr>
          <w:p>
            <w:pPr>
              <w:jc w:val="left"/>
              <w:rPr>
                <w:noProof/>
              </w:rPr>
            </w:pPr>
            <w:r>
              <w:rPr>
                <w:noProof/>
              </w:rPr>
              <w:t>JO L 250, 22.8.2014, p. 67</w:t>
            </w:r>
          </w:p>
        </w:tc>
        <w:tc>
          <w:tcPr>
            <w:tcW w:w="144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114</w:t>
            </w:r>
          </w:p>
        </w:tc>
        <w:tc>
          <w:tcPr>
            <w:tcW w:w="2580" w:type="dxa"/>
          </w:tcPr>
          <w:p>
            <w:pPr>
              <w:rPr>
                <w:noProof/>
              </w:rPr>
            </w:pPr>
            <w:r>
              <w:rPr>
                <w:noProof/>
              </w:rPr>
              <w:t>Airbag de înlocuire</w:t>
            </w:r>
          </w:p>
        </w:tc>
        <w:tc>
          <w:tcPr>
            <w:tcW w:w="1608" w:type="dxa"/>
          </w:tcPr>
          <w:p>
            <w:pPr>
              <w:rPr>
                <w:noProof/>
              </w:rPr>
            </w:pPr>
            <w:r>
              <w:rPr>
                <w:noProof/>
              </w:rPr>
              <w:t>Versiunea originală a regulamentului</w:t>
            </w:r>
          </w:p>
        </w:tc>
        <w:tc>
          <w:tcPr>
            <w:tcW w:w="2316" w:type="dxa"/>
          </w:tcPr>
          <w:p>
            <w:pPr>
              <w:jc w:val="left"/>
              <w:rPr>
                <w:noProof/>
                <w:color w:val="FF0000"/>
              </w:rPr>
            </w:pPr>
            <w:r>
              <w:rPr>
                <w:noProof/>
              </w:rPr>
              <w:t>JO L 373, 27.12.2006, p. 272</w:t>
            </w:r>
          </w:p>
        </w:tc>
        <w:tc>
          <w:tcPr>
            <w:tcW w:w="1441" w:type="dxa"/>
          </w:tcPr>
          <w:p>
            <w:pPr>
              <w:rPr>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115</w:t>
            </w:r>
          </w:p>
        </w:tc>
        <w:tc>
          <w:tcPr>
            <w:tcW w:w="2580" w:type="dxa"/>
          </w:tcPr>
          <w:p>
            <w:pPr>
              <w:rPr>
                <w:noProof/>
              </w:rPr>
            </w:pPr>
            <w:r>
              <w:rPr>
                <w:noProof/>
              </w:rPr>
              <w:t>Sisteme GPL și GNC recondiționate</w:t>
            </w:r>
          </w:p>
        </w:tc>
        <w:tc>
          <w:tcPr>
            <w:tcW w:w="1608" w:type="dxa"/>
          </w:tcPr>
          <w:p>
            <w:pPr>
              <w:rPr>
                <w:noProof/>
              </w:rPr>
            </w:pPr>
            <w:r>
              <w:rPr>
                <w:noProof/>
              </w:rPr>
              <w:t>Suplimentul 6 la versiunea originală a regulamentului</w:t>
            </w:r>
          </w:p>
        </w:tc>
        <w:tc>
          <w:tcPr>
            <w:tcW w:w="2316" w:type="dxa"/>
          </w:tcPr>
          <w:p>
            <w:pPr>
              <w:jc w:val="left"/>
              <w:rPr>
                <w:noProof/>
              </w:rPr>
            </w:pPr>
            <w:r>
              <w:rPr>
                <w:noProof/>
              </w:rPr>
              <w:t>JO L 323, 7.11.2014, p. 91</w:t>
            </w:r>
          </w:p>
        </w:tc>
        <w:tc>
          <w:tcPr>
            <w:tcW w:w="1441" w:type="dxa"/>
          </w:tcPr>
          <w:p>
            <w:pPr>
              <w:rPr>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116</w:t>
            </w:r>
          </w:p>
        </w:tc>
        <w:tc>
          <w:tcPr>
            <w:tcW w:w="2580" w:type="dxa"/>
          </w:tcPr>
          <w:p>
            <w:pPr>
              <w:rPr>
                <w:noProof/>
              </w:rPr>
            </w:pPr>
            <w:r>
              <w:rPr>
                <w:noProof/>
              </w:rPr>
              <w:t>Protecția autovehiculelor împotriva utilizării neautorizate</w:t>
            </w:r>
          </w:p>
        </w:tc>
        <w:tc>
          <w:tcPr>
            <w:tcW w:w="1608" w:type="dxa"/>
          </w:tcPr>
          <w:p>
            <w:pPr>
              <w:rPr>
                <w:noProof/>
              </w:rPr>
            </w:pPr>
            <w:r>
              <w:rPr>
                <w:noProof/>
              </w:rPr>
              <w:t>Suplimentul 3 la versiunea originală a regulamentului</w:t>
            </w:r>
          </w:p>
        </w:tc>
        <w:tc>
          <w:tcPr>
            <w:tcW w:w="2316" w:type="dxa"/>
          </w:tcPr>
          <w:p>
            <w:pPr>
              <w:jc w:val="left"/>
              <w:rPr>
                <w:noProof/>
              </w:rPr>
            </w:pPr>
            <w:r>
              <w:rPr>
                <w:noProof/>
              </w:rPr>
              <w:t>JO L 45, 16.2.2012, p. 1</w:t>
            </w:r>
          </w:p>
        </w:tc>
        <w:tc>
          <w:tcPr>
            <w:tcW w:w="1441" w:type="dxa"/>
          </w:tcPr>
          <w:p>
            <w:pPr>
              <w:rPr>
                <w:noProof/>
              </w:rPr>
            </w:pPr>
            <w:r>
              <w:rPr>
                <w:noProof/>
              </w:rPr>
              <w:t>M</w:t>
            </w:r>
            <w:r>
              <w:rPr>
                <w:noProof/>
                <w:vertAlign w:val="subscript"/>
              </w:rPr>
              <w:t>1</w:t>
            </w:r>
            <w:r>
              <w:rPr>
                <w:noProof/>
              </w:rPr>
              <w:t>, N</w:t>
            </w:r>
            <w:r>
              <w:rPr>
                <w:noProof/>
                <w:vertAlign w:val="subscript"/>
              </w:rPr>
              <w:t>1</w:t>
            </w:r>
            <w:r>
              <w:rPr>
                <w:noProof/>
              </w:rPr>
              <w:t xml:space="preserve"> (</w:t>
            </w:r>
            <w:r>
              <w:rPr>
                <w:noProof/>
                <w:vertAlign w:val="superscript"/>
              </w:rPr>
              <w:t>e</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117</w:t>
            </w:r>
          </w:p>
        </w:tc>
        <w:tc>
          <w:tcPr>
            <w:tcW w:w="2580" w:type="dxa"/>
          </w:tcPr>
          <w:p>
            <w:pPr>
              <w:rPr>
                <w:noProof/>
              </w:rPr>
            </w:pPr>
            <w:r>
              <w:rPr>
                <w:noProof/>
              </w:rPr>
              <w:t>Pneuri, în ceea ce privește emisiile sonore la rulare, aderența pe suprafețe umede și rezistența la rulare (clasele C1, C2 și C3)</w:t>
            </w:r>
          </w:p>
        </w:tc>
        <w:tc>
          <w:tcPr>
            <w:tcW w:w="1608" w:type="dxa"/>
          </w:tcPr>
          <w:p>
            <w:pPr>
              <w:rPr>
                <w:noProof/>
              </w:rPr>
            </w:pPr>
            <w:r>
              <w:rPr>
                <w:noProof/>
              </w:rPr>
              <w:t>Suplimentul 8 la seria 02 de amendamente</w:t>
            </w:r>
          </w:p>
        </w:tc>
        <w:tc>
          <w:tcPr>
            <w:tcW w:w="2316" w:type="dxa"/>
          </w:tcPr>
          <w:p>
            <w:pPr>
              <w:jc w:val="left"/>
              <w:rPr>
                <w:noProof/>
              </w:rPr>
            </w:pPr>
            <w:r>
              <w:rPr>
                <w:noProof/>
              </w:rPr>
              <w:t>JO L 218, 12.08.2016, p. 1</w:t>
            </w:r>
          </w:p>
        </w:tc>
        <w:tc>
          <w:tcPr>
            <w:tcW w:w="1441" w:type="dxa"/>
          </w:tcPr>
          <w:p>
            <w:pPr>
              <w:rPr>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118</w:t>
            </w:r>
          </w:p>
        </w:tc>
        <w:tc>
          <w:tcPr>
            <w:tcW w:w="2580" w:type="dxa"/>
          </w:tcPr>
          <w:p>
            <w:pPr>
              <w:rPr>
                <w:noProof/>
              </w:rPr>
            </w:pPr>
            <w:r>
              <w:rPr>
                <w:noProof/>
              </w:rPr>
              <w:t>Rezistența la foc a materialelor din interiorul autobuzelor</w:t>
            </w:r>
          </w:p>
        </w:tc>
        <w:tc>
          <w:tcPr>
            <w:tcW w:w="1608" w:type="dxa"/>
          </w:tcPr>
          <w:p>
            <w:pPr>
              <w:rPr>
                <w:noProof/>
              </w:rPr>
            </w:pPr>
            <w:r>
              <w:rPr>
                <w:noProof/>
              </w:rPr>
              <w:t>Suplimentul 1 la seria 02 de amendamente</w:t>
            </w:r>
          </w:p>
        </w:tc>
        <w:tc>
          <w:tcPr>
            <w:tcW w:w="2316" w:type="dxa"/>
          </w:tcPr>
          <w:p>
            <w:pPr>
              <w:jc w:val="left"/>
              <w:rPr>
                <w:noProof/>
              </w:rPr>
            </w:pPr>
            <w:r>
              <w:rPr>
                <w:noProof/>
              </w:rPr>
              <w:t>JO L 102, 21.4.2015, p. 67</w:t>
            </w:r>
          </w:p>
          <w:p>
            <w:pPr>
              <w:jc w:val="left"/>
              <w:rPr>
                <w:noProof/>
              </w:rPr>
            </w:pPr>
            <w:r>
              <w:rPr>
                <w:i/>
                <w:noProof/>
              </w:rPr>
              <w:t>[OP: planificat pentru traducere în 2018, vă rugăm să actualizați referințele atunci când vor fi disponibile]</w:t>
            </w:r>
          </w:p>
        </w:tc>
        <w:tc>
          <w:tcPr>
            <w:tcW w:w="1441" w:type="dxa"/>
          </w:tcPr>
          <w:p>
            <w:pPr>
              <w:rPr>
                <w:noProof/>
              </w:rPr>
            </w:pPr>
            <w:r>
              <w:rPr>
                <w:noProof/>
              </w:rPr>
              <w:t>M</w:t>
            </w:r>
            <w:r>
              <w:rPr>
                <w:noProof/>
                <w:vertAlign w:val="subscript"/>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119</w:t>
            </w:r>
          </w:p>
        </w:tc>
        <w:tc>
          <w:tcPr>
            <w:tcW w:w="2580" w:type="dxa"/>
          </w:tcPr>
          <w:p>
            <w:pPr>
              <w:rPr>
                <w:noProof/>
              </w:rPr>
            </w:pPr>
            <w:r>
              <w:rPr>
                <w:noProof/>
              </w:rPr>
              <w:t>Lămpi de viraj</w:t>
            </w:r>
          </w:p>
        </w:tc>
        <w:tc>
          <w:tcPr>
            <w:tcW w:w="1608" w:type="dxa"/>
          </w:tcPr>
          <w:p>
            <w:pPr>
              <w:rPr>
                <w:noProof/>
              </w:rPr>
            </w:pPr>
            <w:r>
              <w:rPr>
                <w:noProof/>
              </w:rPr>
              <w:t>Suplimentul 3 la seria 01 de amendamente</w:t>
            </w:r>
          </w:p>
        </w:tc>
        <w:tc>
          <w:tcPr>
            <w:tcW w:w="2316" w:type="dxa"/>
          </w:tcPr>
          <w:p>
            <w:pPr>
              <w:jc w:val="left"/>
              <w:rPr>
                <w:noProof/>
              </w:rPr>
            </w:pPr>
            <w:r>
              <w:rPr>
                <w:noProof/>
              </w:rPr>
              <w:t>JO L 89, 25.3.2014, p. 101</w:t>
            </w:r>
          </w:p>
        </w:tc>
        <w:tc>
          <w:tcPr>
            <w:tcW w:w="1441" w:type="dxa"/>
          </w:tcPr>
          <w:p>
            <w:pPr>
              <w:rPr>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121</w:t>
            </w:r>
          </w:p>
        </w:tc>
        <w:tc>
          <w:tcPr>
            <w:tcW w:w="2580" w:type="dxa"/>
          </w:tcPr>
          <w:p>
            <w:pPr>
              <w:rPr>
                <w:noProof/>
              </w:rPr>
            </w:pPr>
            <w:r>
              <w:rPr>
                <w:noProof/>
              </w:rPr>
              <w:t>Amplasarea și identificarea comenzilor manuale, a lămpilor martor și a indicatoarelor</w:t>
            </w:r>
          </w:p>
        </w:tc>
        <w:tc>
          <w:tcPr>
            <w:tcW w:w="1608" w:type="dxa"/>
          </w:tcPr>
          <w:p>
            <w:pPr>
              <w:rPr>
                <w:noProof/>
              </w:rPr>
            </w:pPr>
            <w:r>
              <w:rPr>
                <w:noProof/>
              </w:rPr>
              <w:t>Seria 01 de amendamente</w:t>
            </w:r>
          </w:p>
        </w:tc>
        <w:tc>
          <w:tcPr>
            <w:tcW w:w="2316" w:type="dxa"/>
          </w:tcPr>
          <w:p>
            <w:pPr>
              <w:jc w:val="left"/>
              <w:rPr>
                <w:noProof/>
              </w:rPr>
            </w:pPr>
            <w:r>
              <w:rPr>
                <w:noProof/>
              </w:rPr>
              <w:t>JO L 5, 8.1.2016, p. 9</w:t>
            </w:r>
          </w:p>
        </w:tc>
        <w:tc>
          <w:tcPr>
            <w:tcW w:w="144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122</w:t>
            </w:r>
          </w:p>
        </w:tc>
        <w:tc>
          <w:tcPr>
            <w:tcW w:w="2580" w:type="dxa"/>
          </w:tcPr>
          <w:p>
            <w:pPr>
              <w:rPr>
                <w:noProof/>
              </w:rPr>
            </w:pPr>
            <w:r>
              <w:rPr>
                <w:noProof/>
              </w:rPr>
              <w:t>Sistemul de încălzire al vehiculelor</w:t>
            </w:r>
          </w:p>
        </w:tc>
        <w:tc>
          <w:tcPr>
            <w:tcW w:w="1608" w:type="dxa"/>
          </w:tcPr>
          <w:p>
            <w:pPr>
              <w:rPr>
                <w:b/>
                <w:bCs/>
                <w:noProof/>
              </w:rPr>
            </w:pPr>
            <w:r>
              <w:rPr>
                <w:noProof/>
              </w:rPr>
              <w:t>Suplimentul 1 la versiunea originală a regulamentului</w:t>
            </w:r>
          </w:p>
        </w:tc>
        <w:tc>
          <w:tcPr>
            <w:tcW w:w="2316" w:type="dxa"/>
          </w:tcPr>
          <w:p>
            <w:pPr>
              <w:jc w:val="left"/>
              <w:rPr>
                <w:noProof/>
              </w:rPr>
            </w:pPr>
            <w:r>
              <w:rPr>
                <w:noProof/>
              </w:rPr>
              <w:t>JO L 164, 30.6.2010, p. 231</w:t>
            </w:r>
          </w:p>
          <w:p>
            <w:pPr>
              <w:jc w:val="left"/>
              <w:rPr>
                <w:b/>
                <w:bCs/>
                <w:noProof/>
              </w:rPr>
            </w:pPr>
            <w:r>
              <w:rPr>
                <w:i/>
                <w:noProof/>
              </w:rPr>
              <w:t>[OP: planificat pentru traducere în 2018, vă rugăm să actualizați referințele atunci când vor fi disponibile]</w:t>
            </w:r>
          </w:p>
        </w:tc>
        <w:tc>
          <w:tcPr>
            <w:tcW w:w="1441" w:type="dxa"/>
          </w:tcPr>
          <w:p>
            <w:pPr>
              <w:rPr>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123</w:t>
            </w:r>
          </w:p>
        </w:tc>
        <w:tc>
          <w:tcPr>
            <w:tcW w:w="2580" w:type="dxa"/>
          </w:tcPr>
          <w:p>
            <w:pPr>
              <w:rPr>
                <w:noProof/>
              </w:rPr>
            </w:pPr>
            <w:r>
              <w:rPr>
                <w:noProof/>
              </w:rPr>
              <w:t>Sisteme de faruri adaptive (SFA) pentru autovehicule</w:t>
            </w:r>
          </w:p>
        </w:tc>
        <w:tc>
          <w:tcPr>
            <w:tcW w:w="1608" w:type="dxa"/>
          </w:tcPr>
          <w:p>
            <w:pPr>
              <w:rPr>
                <w:noProof/>
              </w:rPr>
            </w:pPr>
            <w:r>
              <w:rPr>
                <w:noProof/>
              </w:rPr>
              <w:t>Suplimentul 4 la versiunea originală a regulamentului</w:t>
            </w:r>
          </w:p>
        </w:tc>
        <w:tc>
          <w:tcPr>
            <w:tcW w:w="2316" w:type="dxa"/>
          </w:tcPr>
          <w:p>
            <w:pPr>
              <w:jc w:val="left"/>
              <w:rPr>
                <w:noProof/>
              </w:rPr>
            </w:pPr>
            <w:r>
              <w:rPr>
                <w:noProof/>
              </w:rPr>
              <w:t>JO L 222, 24.8.2010, p. 1</w:t>
            </w:r>
          </w:p>
        </w:tc>
        <w:tc>
          <w:tcPr>
            <w:tcW w:w="1441" w:type="dxa"/>
          </w:tcPr>
          <w:p>
            <w:pPr>
              <w:rPr>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124</w:t>
            </w:r>
          </w:p>
        </w:tc>
        <w:tc>
          <w:tcPr>
            <w:tcW w:w="2580" w:type="dxa"/>
          </w:tcPr>
          <w:p>
            <w:pPr>
              <w:rPr>
                <w:noProof/>
              </w:rPr>
            </w:pPr>
            <w:r>
              <w:rPr>
                <w:noProof/>
              </w:rPr>
              <w:t>Roți de schimb</w:t>
            </w:r>
          </w:p>
        </w:tc>
        <w:tc>
          <w:tcPr>
            <w:tcW w:w="1608" w:type="dxa"/>
          </w:tcPr>
          <w:p>
            <w:pPr>
              <w:rPr>
                <w:noProof/>
              </w:rPr>
            </w:pPr>
            <w:r>
              <w:rPr>
                <w:noProof/>
              </w:rPr>
              <w:t>Versiunea originală a regulamentului</w:t>
            </w:r>
          </w:p>
        </w:tc>
        <w:tc>
          <w:tcPr>
            <w:tcW w:w="2316" w:type="dxa"/>
          </w:tcPr>
          <w:p>
            <w:pPr>
              <w:jc w:val="left"/>
              <w:rPr>
                <w:noProof/>
              </w:rPr>
            </w:pPr>
            <w:r>
              <w:rPr>
                <w:noProof/>
              </w:rPr>
              <w:t>JO L 375, 27.12.2006, p. 568</w:t>
            </w:r>
          </w:p>
        </w:tc>
        <w:tc>
          <w:tcPr>
            <w:tcW w:w="1441" w:type="dxa"/>
          </w:tcPr>
          <w:p>
            <w:pPr>
              <w:rPr>
                <w:bCs/>
                <w:noProof/>
                <w:vertAlign w:val="subscript"/>
              </w:rPr>
            </w:pPr>
            <w:r>
              <w:rPr>
                <w:noProof/>
              </w:rPr>
              <w:t>M</w:t>
            </w:r>
            <w:r>
              <w:rPr>
                <w:noProof/>
                <w:vertAlign w:val="subscript"/>
              </w:rPr>
              <w:t>1</w:t>
            </w:r>
            <w:r>
              <w:rPr>
                <w:noProof/>
              </w:rPr>
              <w:t>, N</w:t>
            </w:r>
            <w:r>
              <w:rPr>
                <w:noProof/>
                <w:vertAlign w:val="subscript"/>
              </w:rPr>
              <w:t>1</w:t>
            </w:r>
            <w:r>
              <w:rPr>
                <w:noProof/>
              </w:rPr>
              <w:t>, O</w:t>
            </w:r>
            <w:r>
              <w:rPr>
                <w:noProof/>
                <w:vertAlign w:val="subscript"/>
              </w:rPr>
              <w:t>1</w:t>
            </w:r>
            <w:r>
              <w:rPr>
                <w:noProof/>
              </w:rPr>
              <w:t>, O</w:t>
            </w:r>
            <w:r>
              <w:rPr>
                <w:noProof/>
                <w:vertAlign w:val="subscript"/>
              </w:rPr>
              <w:t>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125</w:t>
            </w:r>
          </w:p>
        </w:tc>
        <w:tc>
          <w:tcPr>
            <w:tcW w:w="2580" w:type="dxa"/>
          </w:tcPr>
          <w:p>
            <w:pPr>
              <w:rPr>
                <w:noProof/>
              </w:rPr>
            </w:pPr>
            <w:r>
              <w:rPr>
                <w:noProof/>
              </w:rPr>
              <w:t xml:space="preserve">Câmpul vizual frontal </w:t>
            </w:r>
          </w:p>
        </w:tc>
        <w:tc>
          <w:tcPr>
            <w:tcW w:w="1608" w:type="dxa"/>
          </w:tcPr>
          <w:p>
            <w:pPr>
              <w:rPr>
                <w:noProof/>
              </w:rPr>
            </w:pPr>
            <w:r>
              <w:rPr>
                <w:noProof/>
              </w:rPr>
              <w:t>Suplimentul 1 la seria 01 de amendamente</w:t>
            </w:r>
          </w:p>
        </w:tc>
        <w:tc>
          <w:tcPr>
            <w:tcW w:w="2316" w:type="dxa"/>
          </w:tcPr>
          <w:p>
            <w:pPr>
              <w:jc w:val="left"/>
              <w:rPr>
                <w:noProof/>
              </w:rPr>
            </w:pPr>
            <w:r>
              <w:rPr>
                <w:noProof/>
              </w:rPr>
              <w:t>JO L 20, 25.1.2018, p. 16</w:t>
            </w:r>
          </w:p>
        </w:tc>
        <w:tc>
          <w:tcPr>
            <w:tcW w:w="1441" w:type="dxa"/>
          </w:tcPr>
          <w:p>
            <w:pPr>
              <w:rPr>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126</w:t>
            </w:r>
          </w:p>
        </w:tc>
        <w:tc>
          <w:tcPr>
            <w:tcW w:w="2580" w:type="dxa"/>
          </w:tcPr>
          <w:p>
            <w:pPr>
              <w:rPr>
                <w:noProof/>
              </w:rPr>
            </w:pPr>
            <w:r>
              <w:rPr>
                <w:noProof/>
              </w:rPr>
              <w:t>Sisteme de compartimentare</w:t>
            </w:r>
          </w:p>
        </w:tc>
        <w:tc>
          <w:tcPr>
            <w:tcW w:w="1608" w:type="dxa"/>
          </w:tcPr>
          <w:p>
            <w:pPr>
              <w:rPr>
                <w:noProof/>
              </w:rPr>
            </w:pPr>
            <w:r>
              <w:rPr>
                <w:noProof/>
              </w:rPr>
              <w:t>Seria originală</w:t>
            </w:r>
          </w:p>
        </w:tc>
        <w:tc>
          <w:tcPr>
            <w:tcW w:w="2316" w:type="dxa"/>
          </w:tcPr>
          <w:p>
            <w:pPr>
              <w:jc w:val="center"/>
              <w:rPr>
                <w:bCs/>
                <w:noProof/>
              </w:rPr>
            </w:pPr>
            <w:r>
              <w:rPr>
                <w:i/>
                <w:noProof/>
              </w:rPr>
              <w:t>[OP: planificat pentru traducere în 2018, vă rugăm să actualizați referințele atunci când vor fi disponibile]</w:t>
            </w:r>
          </w:p>
        </w:tc>
        <w:tc>
          <w:tcPr>
            <w:tcW w:w="1441" w:type="dxa"/>
          </w:tcPr>
          <w:p>
            <w:pPr>
              <w:rPr>
                <w:bCs/>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127</w:t>
            </w:r>
          </w:p>
        </w:tc>
        <w:tc>
          <w:tcPr>
            <w:tcW w:w="2580" w:type="dxa"/>
          </w:tcPr>
          <w:p>
            <w:pPr>
              <w:rPr>
                <w:noProof/>
              </w:rPr>
            </w:pPr>
            <w:r>
              <w:rPr>
                <w:noProof/>
              </w:rPr>
              <w:t>Siguranța pietonilor</w:t>
            </w:r>
          </w:p>
        </w:tc>
        <w:tc>
          <w:tcPr>
            <w:tcW w:w="1608" w:type="dxa"/>
          </w:tcPr>
          <w:p>
            <w:pPr>
              <w:rPr>
                <w:noProof/>
              </w:rPr>
            </w:pPr>
            <w:r>
              <w:rPr>
                <w:noProof/>
              </w:rPr>
              <w:t>Seria 02</w:t>
            </w:r>
          </w:p>
        </w:tc>
        <w:tc>
          <w:tcPr>
            <w:tcW w:w="2316" w:type="dxa"/>
          </w:tcPr>
          <w:p>
            <w:pPr>
              <w:jc w:val="center"/>
              <w:rPr>
                <w:bCs/>
                <w:noProof/>
              </w:rPr>
            </w:pPr>
            <w:r>
              <w:rPr>
                <w:i/>
                <w:noProof/>
              </w:rPr>
              <w:t>[OP: planificat pentru traducere în 2018, vă rugăm să actualizați referințele atunci când vor fi disponibile]</w:t>
            </w:r>
          </w:p>
        </w:tc>
        <w:tc>
          <w:tcPr>
            <w:tcW w:w="1441" w:type="dxa"/>
          </w:tcPr>
          <w:p>
            <w:pPr>
              <w:rPr>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128</w:t>
            </w:r>
          </w:p>
        </w:tc>
        <w:tc>
          <w:tcPr>
            <w:tcW w:w="2580" w:type="dxa"/>
          </w:tcPr>
          <w:p>
            <w:pPr>
              <w:rPr>
                <w:noProof/>
              </w:rPr>
            </w:pPr>
            <w:r>
              <w:rPr>
                <w:noProof/>
              </w:rPr>
              <w:t>Surse de lumină cu diode electroluminiscente (LED)</w:t>
            </w:r>
          </w:p>
        </w:tc>
        <w:tc>
          <w:tcPr>
            <w:tcW w:w="1608" w:type="dxa"/>
          </w:tcPr>
          <w:p>
            <w:pPr>
              <w:rPr>
                <w:noProof/>
              </w:rPr>
            </w:pPr>
            <w:r>
              <w:rPr>
                <w:noProof/>
              </w:rPr>
              <w:t>Suplimentul 2 la versiunea originală a regulamentului</w:t>
            </w:r>
          </w:p>
        </w:tc>
        <w:tc>
          <w:tcPr>
            <w:tcW w:w="2316" w:type="dxa"/>
          </w:tcPr>
          <w:p>
            <w:pPr>
              <w:jc w:val="left"/>
              <w:rPr>
                <w:noProof/>
              </w:rPr>
            </w:pPr>
            <w:r>
              <w:rPr>
                <w:noProof/>
              </w:rPr>
              <w:t>JO L 162, 29.5.2014, p. 43</w:t>
            </w:r>
          </w:p>
        </w:tc>
        <w:tc>
          <w:tcPr>
            <w:tcW w:w="1441" w:type="dxa"/>
          </w:tcPr>
          <w:p>
            <w:pPr>
              <w:rPr>
                <w:bCs/>
                <w:noProof/>
              </w:rPr>
            </w:pPr>
            <w:r>
              <w:rPr>
                <w:noProof/>
              </w:rPr>
              <w:t>M, N, 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129</w:t>
            </w:r>
          </w:p>
        </w:tc>
        <w:tc>
          <w:tcPr>
            <w:tcW w:w="2580" w:type="dxa"/>
          </w:tcPr>
          <w:p>
            <w:pPr>
              <w:rPr>
                <w:noProof/>
              </w:rPr>
            </w:pPr>
            <w:r>
              <w:rPr>
                <w:noProof/>
              </w:rPr>
              <w:t xml:space="preserve">Sistem de reținere îmbunătățit pentru copii </w:t>
            </w:r>
          </w:p>
        </w:tc>
        <w:tc>
          <w:tcPr>
            <w:tcW w:w="1608" w:type="dxa"/>
          </w:tcPr>
          <w:p>
            <w:pPr>
              <w:rPr>
                <w:noProof/>
              </w:rPr>
            </w:pPr>
            <w:r>
              <w:rPr>
                <w:noProof/>
              </w:rPr>
              <w:t>Suplimentul 2 la versiunea originală a regulamentului</w:t>
            </w:r>
          </w:p>
        </w:tc>
        <w:tc>
          <w:tcPr>
            <w:tcW w:w="2316" w:type="dxa"/>
          </w:tcPr>
          <w:p>
            <w:pPr>
              <w:jc w:val="left"/>
              <w:rPr>
                <w:noProof/>
              </w:rPr>
            </w:pPr>
            <w:r>
              <w:rPr>
                <w:noProof/>
              </w:rPr>
              <w:t>JO L 97, 29.3.2014, p. 21</w:t>
            </w:r>
          </w:p>
        </w:tc>
        <w:tc>
          <w:tcPr>
            <w:tcW w:w="1441" w:type="dxa"/>
          </w:tcPr>
          <w:p>
            <w:pPr>
              <w:rPr>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130</w:t>
            </w:r>
          </w:p>
        </w:tc>
        <w:tc>
          <w:tcPr>
            <w:tcW w:w="2580" w:type="dxa"/>
          </w:tcPr>
          <w:p>
            <w:pPr>
              <w:rPr>
                <w:noProof/>
              </w:rPr>
            </w:pPr>
            <w:r>
              <w:rPr>
                <w:noProof/>
              </w:rPr>
              <w:t>Avertizare la trecerea involuntară peste liniile de separare a benzilor de circulație</w:t>
            </w:r>
          </w:p>
        </w:tc>
        <w:tc>
          <w:tcPr>
            <w:tcW w:w="1608" w:type="dxa"/>
          </w:tcPr>
          <w:p>
            <w:pPr>
              <w:rPr>
                <w:noProof/>
              </w:rPr>
            </w:pPr>
            <w:r>
              <w:rPr>
                <w:noProof/>
              </w:rPr>
              <w:t>Versiunea originală a regulamentului</w:t>
            </w:r>
          </w:p>
        </w:tc>
        <w:tc>
          <w:tcPr>
            <w:tcW w:w="2316" w:type="dxa"/>
          </w:tcPr>
          <w:p>
            <w:pPr>
              <w:jc w:val="left"/>
              <w:rPr>
                <w:noProof/>
              </w:rPr>
            </w:pPr>
            <w:r>
              <w:rPr>
                <w:noProof/>
              </w:rPr>
              <w:t>JO L 178, 18.6.2014, p. 29</w:t>
            </w:r>
          </w:p>
        </w:tc>
        <w:tc>
          <w:tcPr>
            <w:tcW w:w="1441" w:type="dxa"/>
          </w:tcPr>
          <w:p>
            <w:pPr>
              <w:rPr>
                <w:bCs/>
                <w:noProof/>
              </w:rPr>
            </w:pPr>
            <w:r>
              <w:rPr>
                <w:noProof/>
              </w:rPr>
              <w:t>M</w:t>
            </w:r>
            <w:r>
              <w:rPr>
                <w:noProof/>
                <w:vertAlign w:val="subscript"/>
              </w:rPr>
              <w:t>2</w:t>
            </w:r>
            <w:r>
              <w:rPr>
                <w:noProof/>
              </w:rPr>
              <w:t>, M</w:t>
            </w:r>
            <w:r>
              <w:rPr>
                <w:noProof/>
                <w:vertAlign w:val="subscript"/>
              </w:rPr>
              <w:t>3</w:t>
            </w:r>
            <w:r>
              <w:rPr>
                <w:noProof/>
              </w:rPr>
              <w:t>, N</w:t>
            </w:r>
            <w:r>
              <w:rPr>
                <w:noProof/>
                <w:vertAlign w:val="subscript"/>
              </w:rPr>
              <w:t>2</w:t>
            </w:r>
            <w:r>
              <w:rPr>
                <w:noProof/>
              </w:rPr>
              <w:t>, N</w:t>
            </w:r>
            <w:r>
              <w:rPr>
                <w:noProof/>
                <w:vertAlign w:val="subscript"/>
              </w:rPr>
              <w:t>3</w:t>
            </w:r>
            <w:r>
              <w:rPr>
                <w:noProof/>
              </w:rPr>
              <w:t xml:space="preserve"> (</w:t>
            </w:r>
            <w:r>
              <w:rPr>
                <w:noProof/>
                <w:vertAlign w:val="superscript"/>
              </w:rPr>
              <w:t>f</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131</w:t>
            </w:r>
          </w:p>
        </w:tc>
        <w:tc>
          <w:tcPr>
            <w:tcW w:w="2580" w:type="dxa"/>
          </w:tcPr>
          <w:p>
            <w:pPr>
              <w:rPr>
                <w:noProof/>
              </w:rPr>
            </w:pPr>
            <w:r>
              <w:rPr>
                <w:noProof/>
              </w:rPr>
              <w:t>Frânare de urgență avansată</w:t>
            </w:r>
          </w:p>
        </w:tc>
        <w:tc>
          <w:tcPr>
            <w:tcW w:w="1608" w:type="dxa"/>
          </w:tcPr>
          <w:p>
            <w:pPr>
              <w:rPr>
                <w:noProof/>
              </w:rPr>
            </w:pPr>
            <w:r>
              <w:rPr>
                <w:noProof/>
              </w:rPr>
              <w:t>Suplimentul 1 la seria 01 de amendamente</w:t>
            </w:r>
          </w:p>
        </w:tc>
        <w:tc>
          <w:tcPr>
            <w:tcW w:w="2316" w:type="dxa"/>
          </w:tcPr>
          <w:p>
            <w:pPr>
              <w:jc w:val="left"/>
              <w:rPr>
                <w:noProof/>
              </w:rPr>
            </w:pPr>
            <w:r>
              <w:rPr>
                <w:noProof/>
              </w:rPr>
              <w:t>JO L 214, 19.7.2014, p. 47</w:t>
            </w:r>
          </w:p>
        </w:tc>
        <w:tc>
          <w:tcPr>
            <w:tcW w:w="1441" w:type="dxa"/>
          </w:tcPr>
          <w:p>
            <w:pPr>
              <w:rPr>
                <w:bCs/>
                <w:noProof/>
              </w:rPr>
            </w:pPr>
            <w:r>
              <w:rPr>
                <w:noProof/>
              </w:rPr>
              <w:t>M</w:t>
            </w:r>
            <w:r>
              <w:rPr>
                <w:noProof/>
                <w:vertAlign w:val="subscript"/>
              </w:rPr>
              <w:t>2</w:t>
            </w:r>
            <w:r>
              <w:rPr>
                <w:noProof/>
              </w:rPr>
              <w:t>, M</w:t>
            </w:r>
            <w:r>
              <w:rPr>
                <w:noProof/>
                <w:vertAlign w:val="subscript"/>
              </w:rPr>
              <w:t>3</w:t>
            </w:r>
            <w:r>
              <w:rPr>
                <w:noProof/>
              </w:rPr>
              <w:t>, N</w:t>
            </w:r>
            <w:r>
              <w:rPr>
                <w:noProof/>
                <w:vertAlign w:val="subscript"/>
              </w:rPr>
              <w:t>2</w:t>
            </w:r>
            <w:r>
              <w:rPr>
                <w:noProof/>
              </w:rPr>
              <w:t>, N</w:t>
            </w:r>
            <w:r>
              <w:rPr>
                <w:noProof/>
                <w:vertAlign w:val="subscript"/>
              </w:rPr>
              <w:t>3</w:t>
            </w:r>
            <w:r>
              <w:rPr>
                <w:noProof/>
              </w:rPr>
              <w:t xml:space="preserve"> (</w:t>
            </w:r>
            <w:r>
              <w:rPr>
                <w:noProof/>
                <w:vertAlign w:val="superscript"/>
              </w:rPr>
              <w:t>f</w:t>
            </w:r>
            <w:r>
              <w:rPr>
                <w:noProof/>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134</w:t>
            </w:r>
          </w:p>
        </w:tc>
        <w:tc>
          <w:tcPr>
            <w:tcW w:w="2580" w:type="dxa"/>
          </w:tcPr>
          <w:p>
            <w:pPr>
              <w:rPr>
                <w:noProof/>
              </w:rPr>
            </w:pPr>
            <w:r>
              <w:rPr>
                <w:noProof/>
              </w:rPr>
              <w:t>Siguranța utilizării hidrogenului</w:t>
            </w:r>
          </w:p>
        </w:tc>
        <w:tc>
          <w:tcPr>
            <w:tcW w:w="1608" w:type="dxa"/>
          </w:tcPr>
          <w:p>
            <w:pPr>
              <w:rPr>
                <w:noProof/>
              </w:rPr>
            </w:pPr>
            <w:r>
              <w:rPr>
                <w:noProof/>
              </w:rPr>
              <w:t xml:space="preserve">Suplimentul 2 la seria originală de amendamente </w:t>
            </w:r>
          </w:p>
        </w:tc>
        <w:tc>
          <w:tcPr>
            <w:tcW w:w="2316" w:type="dxa"/>
          </w:tcPr>
          <w:p>
            <w:pPr>
              <w:jc w:val="center"/>
              <w:rPr>
                <w:bCs/>
                <w:noProof/>
              </w:rPr>
            </w:pPr>
            <w:r>
              <w:rPr>
                <w:i/>
                <w:noProof/>
              </w:rPr>
              <w:t>[OP: planificat pentru traducere în 2018, vă rugăm să actualizați referințele atunci când vor fi disponibile]</w:t>
            </w:r>
          </w:p>
        </w:tc>
        <w:tc>
          <w:tcPr>
            <w:tcW w:w="1441" w:type="dxa"/>
          </w:tcPr>
          <w:p>
            <w:pPr>
              <w:rPr>
                <w:bCs/>
                <w:noProof/>
              </w:rPr>
            </w:pPr>
            <w:r>
              <w:rPr>
                <w:noProof/>
              </w:rPr>
              <w:t>M, 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135</w:t>
            </w:r>
          </w:p>
        </w:tc>
        <w:tc>
          <w:tcPr>
            <w:tcW w:w="2580" w:type="dxa"/>
          </w:tcPr>
          <w:p>
            <w:pPr>
              <w:rPr>
                <w:noProof/>
              </w:rPr>
            </w:pPr>
            <w:r>
              <w:rPr>
                <w:noProof/>
              </w:rPr>
              <w:t xml:space="preserve">Coliziunea laterală cu un stâlp </w:t>
            </w:r>
          </w:p>
        </w:tc>
        <w:tc>
          <w:tcPr>
            <w:tcW w:w="1608" w:type="dxa"/>
          </w:tcPr>
          <w:p>
            <w:pPr>
              <w:rPr>
                <w:noProof/>
              </w:rPr>
            </w:pPr>
            <w:r>
              <w:rPr>
                <w:noProof/>
              </w:rPr>
              <w:t>Suplimentul 1 la seria 01 de amendamente</w:t>
            </w:r>
          </w:p>
        </w:tc>
        <w:tc>
          <w:tcPr>
            <w:tcW w:w="2316" w:type="dxa"/>
          </w:tcPr>
          <w:p>
            <w:pPr>
              <w:jc w:val="center"/>
              <w:rPr>
                <w:bCs/>
                <w:noProof/>
              </w:rPr>
            </w:pPr>
            <w:r>
              <w:rPr>
                <w:i/>
                <w:noProof/>
              </w:rPr>
              <w:t>[OP: planificat pentru traducere în 2018, vă rugăm să actualizați referințele atunci când vor fi disponibile]</w:t>
            </w:r>
          </w:p>
        </w:tc>
        <w:tc>
          <w:tcPr>
            <w:tcW w:w="1441" w:type="dxa"/>
          </w:tcPr>
          <w:p>
            <w:pPr>
              <w:rPr>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137</w:t>
            </w:r>
          </w:p>
        </w:tc>
        <w:tc>
          <w:tcPr>
            <w:tcW w:w="2580" w:type="dxa"/>
          </w:tcPr>
          <w:p>
            <w:pPr>
              <w:rPr>
                <w:noProof/>
              </w:rPr>
            </w:pPr>
            <w:r>
              <w:rPr>
                <w:noProof/>
              </w:rPr>
              <w:t>Coliziune frontală pe întreaga lățime</w:t>
            </w:r>
          </w:p>
        </w:tc>
        <w:tc>
          <w:tcPr>
            <w:tcW w:w="1608" w:type="dxa"/>
          </w:tcPr>
          <w:p>
            <w:pPr>
              <w:rPr>
                <w:noProof/>
              </w:rPr>
            </w:pPr>
            <w:r>
              <w:rPr>
                <w:noProof/>
              </w:rPr>
              <w:t>Seria 01 de amendamente</w:t>
            </w:r>
          </w:p>
        </w:tc>
        <w:tc>
          <w:tcPr>
            <w:tcW w:w="2316" w:type="dxa"/>
          </w:tcPr>
          <w:p>
            <w:pPr>
              <w:jc w:val="center"/>
              <w:rPr>
                <w:bCs/>
                <w:noProof/>
              </w:rPr>
            </w:pPr>
            <w:r>
              <w:rPr>
                <w:i/>
                <w:noProof/>
              </w:rPr>
              <w:t>[OP: planificat pentru traducere în 2018, vă rugăm să actualizați referințele atunci când vor fi disponibile]</w:t>
            </w:r>
          </w:p>
        </w:tc>
        <w:tc>
          <w:tcPr>
            <w:tcW w:w="1441" w:type="dxa"/>
          </w:tcPr>
          <w:p>
            <w:pPr>
              <w:rPr>
                <w:bCs/>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139</w:t>
            </w:r>
          </w:p>
        </w:tc>
        <w:tc>
          <w:tcPr>
            <w:tcW w:w="2580" w:type="dxa"/>
          </w:tcPr>
          <w:p>
            <w:pPr>
              <w:rPr>
                <w:noProof/>
              </w:rPr>
            </w:pPr>
            <w:r>
              <w:rPr>
                <w:noProof/>
              </w:rPr>
              <w:t>Asistență la frânare</w:t>
            </w:r>
          </w:p>
        </w:tc>
        <w:tc>
          <w:tcPr>
            <w:tcW w:w="1608" w:type="dxa"/>
          </w:tcPr>
          <w:p>
            <w:pPr>
              <w:rPr>
                <w:noProof/>
              </w:rPr>
            </w:pPr>
            <w:r>
              <w:rPr>
                <w:noProof/>
              </w:rPr>
              <w:t>Seria originală de amendamente</w:t>
            </w:r>
          </w:p>
        </w:tc>
        <w:tc>
          <w:tcPr>
            <w:tcW w:w="2316" w:type="dxa"/>
          </w:tcPr>
          <w:p>
            <w:pPr>
              <w:jc w:val="center"/>
              <w:rPr>
                <w:bCs/>
                <w:noProof/>
              </w:rPr>
            </w:pPr>
            <w:r>
              <w:rPr>
                <w:i/>
                <w:noProof/>
              </w:rPr>
              <w:t>[OP: planificat pentru traducere în 2018, vă rugăm să actualizați referințele atunci când vor fi disponibile]</w:t>
            </w:r>
          </w:p>
        </w:tc>
        <w:tc>
          <w:tcPr>
            <w:tcW w:w="1441" w:type="dxa"/>
          </w:tcPr>
          <w:p>
            <w:pPr>
              <w:rPr>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140</w:t>
            </w:r>
          </w:p>
        </w:tc>
        <w:tc>
          <w:tcPr>
            <w:tcW w:w="2580" w:type="dxa"/>
          </w:tcPr>
          <w:p>
            <w:pPr>
              <w:rPr>
                <w:noProof/>
              </w:rPr>
            </w:pPr>
            <w:r>
              <w:rPr>
                <w:noProof/>
              </w:rPr>
              <w:t>Controlul stabilității</w:t>
            </w:r>
          </w:p>
        </w:tc>
        <w:tc>
          <w:tcPr>
            <w:tcW w:w="1608" w:type="dxa"/>
          </w:tcPr>
          <w:p>
            <w:pPr>
              <w:rPr>
                <w:noProof/>
              </w:rPr>
            </w:pPr>
            <w:r>
              <w:rPr>
                <w:noProof/>
              </w:rPr>
              <w:t>Seria originală de amendamente</w:t>
            </w:r>
          </w:p>
        </w:tc>
        <w:tc>
          <w:tcPr>
            <w:tcW w:w="2316" w:type="dxa"/>
          </w:tcPr>
          <w:p>
            <w:pPr>
              <w:jc w:val="center"/>
              <w:rPr>
                <w:bCs/>
                <w:noProof/>
              </w:rPr>
            </w:pPr>
            <w:r>
              <w:rPr>
                <w:i/>
                <w:noProof/>
              </w:rPr>
              <w:t>[OP: planificat pentru traducere în 2018, vă rugăm să actualizați referințele atunci când vor fi disponibile]</w:t>
            </w:r>
          </w:p>
        </w:tc>
        <w:tc>
          <w:tcPr>
            <w:tcW w:w="1441" w:type="dxa"/>
          </w:tcPr>
          <w:p>
            <w:pPr>
              <w:rPr>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141</w:t>
            </w:r>
          </w:p>
        </w:tc>
        <w:tc>
          <w:tcPr>
            <w:tcW w:w="2580" w:type="dxa"/>
          </w:tcPr>
          <w:p>
            <w:pPr>
              <w:rPr>
                <w:noProof/>
              </w:rPr>
            </w:pPr>
            <w:r>
              <w:rPr>
                <w:noProof/>
              </w:rPr>
              <w:t>Monitorizarea presiunii în pneuri</w:t>
            </w:r>
          </w:p>
        </w:tc>
        <w:tc>
          <w:tcPr>
            <w:tcW w:w="1608" w:type="dxa"/>
          </w:tcPr>
          <w:p>
            <w:pPr>
              <w:rPr>
                <w:noProof/>
              </w:rPr>
            </w:pPr>
            <w:r>
              <w:rPr>
                <w:noProof/>
              </w:rPr>
              <w:t>Seria originală de amendamente</w:t>
            </w:r>
          </w:p>
        </w:tc>
        <w:tc>
          <w:tcPr>
            <w:tcW w:w="2316" w:type="dxa"/>
          </w:tcPr>
          <w:p>
            <w:pPr>
              <w:jc w:val="center"/>
              <w:rPr>
                <w:bCs/>
                <w:noProof/>
              </w:rPr>
            </w:pPr>
            <w:r>
              <w:rPr>
                <w:i/>
                <w:noProof/>
              </w:rPr>
              <w:t>[OP: planificat pentru traducere în 2018, vă rugăm să actualizați referințele atunci când vor fi disponibile]</w:t>
            </w:r>
          </w:p>
        </w:tc>
        <w:tc>
          <w:tcPr>
            <w:tcW w:w="1441" w:type="dxa"/>
          </w:tcPr>
          <w:p>
            <w:pPr>
              <w:rPr>
                <w:bCs/>
                <w:noProof/>
              </w:rPr>
            </w:pPr>
            <w:r>
              <w:rPr>
                <w:noProof/>
              </w:rPr>
              <w:t>M</w:t>
            </w:r>
            <w:r>
              <w:rPr>
                <w:noProof/>
                <w:vertAlign w:val="subscript"/>
              </w:rPr>
              <w:t>1</w:t>
            </w:r>
            <w:r>
              <w:rPr>
                <w:noProof/>
              </w:rPr>
              <w:t>, N</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142</w:t>
            </w:r>
          </w:p>
        </w:tc>
        <w:tc>
          <w:tcPr>
            <w:tcW w:w="2580" w:type="dxa"/>
          </w:tcPr>
          <w:p>
            <w:pPr>
              <w:rPr>
                <w:noProof/>
              </w:rPr>
            </w:pPr>
            <w:r>
              <w:rPr>
                <w:noProof/>
              </w:rPr>
              <w:t>Instalarea pneurilor</w:t>
            </w:r>
          </w:p>
        </w:tc>
        <w:tc>
          <w:tcPr>
            <w:tcW w:w="1608" w:type="dxa"/>
          </w:tcPr>
          <w:p>
            <w:pPr>
              <w:rPr>
                <w:noProof/>
              </w:rPr>
            </w:pPr>
            <w:r>
              <w:rPr>
                <w:noProof/>
              </w:rPr>
              <w:t>Seria originală de amendamente</w:t>
            </w:r>
          </w:p>
        </w:tc>
        <w:tc>
          <w:tcPr>
            <w:tcW w:w="2316" w:type="dxa"/>
          </w:tcPr>
          <w:p>
            <w:pPr>
              <w:jc w:val="center"/>
              <w:rPr>
                <w:bCs/>
                <w:noProof/>
              </w:rPr>
            </w:pPr>
            <w:r>
              <w:rPr>
                <w:i/>
                <w:noProof/>
              </w:rPr>
              <w:t>[OP: planificat pentru traducere în 2018, vă rugăm să actualizați referințele atunci când vor fi disponibile]</w:t>
            </w:r>
          </w:p>
        </w:tc>
        <w:tc>
          <w:tcPr>
            <w:tcW w:w="1441" w:type="dxa"/>
          </w:tcPr>
          <w:p>
            <w:pPr>
              <w:rPr>
                <w:bCs/>
                <w:noProof/>
              </w:rPr>
            </w:pPr>
            <w:r>
              <w:rPr>
                <w:noProof/>
              </w:rPr>
              <w:t>M</w:t>
            </w:r>
            <w:r>
              <w:rPr>
                <w:noProof/>
                <w:vertAlign w:val="subscript"/>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4" w:type="dxa"/>
            <w:gridSpan w:val="2"/>
          </w:tcPr>
          <w:p>
            <w:pPr>
              <w:jc w:val="center"/>
              <w:rPr>
                <w:b/>
                <w:bCs/>
                <w:noProof/>
              </w:rPr>
            </w:pPr>
            <w:r>
              <w:rPr>
                <w:b/>
                <w:noProof/>
              </w:rPr>
              <w:t>145</w:t>
            </w:r>
          </w:p>
        </w:tc>
        <w:tc>
          <w:tcPr>
            <w:tcW w:w="2580" w:type="dxa"/>
          </w:tcPr>
          <w:p>
            <w:pPr>
              <w:rPr>
                <w:noProof/>
              </w:rPr>
            </w:pPr>
            <w:r>
              <w:rPr>
                <w:noProof/>
              </w:rPr>
              <w:t>Ancoraje de reținere pentru copii</w:t>
            </w:r>
          </w:p>
        </w:tc>
        <w:tc>
          <w:tcPr>
            <w:tcW w:w="1608" w:type="dxa"/>
          </w:tcPr>
          <w:p>
            <w:pPr>
              <w:rPr>
                <w:noProof/>
              </w:rPr>
            </w:pPr>
            <w:r>
              <w:rPr>
                <w:noProof/>
              </w:rPr>
              <w:t>Seria originală de amendamente</w:t>
            </w:r>
          </w:p>
        </w:tc>
        <w:tc>
          <w:tcPr>
            <w:tcW w:w="2316" w:type="dxa"/>
          </w:tcPr>
          <w:p>
            <w:pPr>
              <w:jc w:val="center"/>
              <w:rPr>
                <w:noProof/>
              </w:rPr>
            </w:pPr>
            <w:r>
              <w:rPr>
                <w:i/>
                <w:noProof/>
              </w:rPr>
              <w:t>[OP: planificat pentru traducere în 2018, vă rugăm să actualizați referințele atunci când vor fi disponibile]</w:t>
            </w:r>
          </w:p>
        </w:tc>
        <w:tc>
          <w:tcPr>
            <w:tcW w:w="1441" w:type="dxa"/>
          </w:tcPr>
          <w:p>
            <w:pPr>
              <w:rPr>
                <w:bCs/>
                <w:noProof/>
              </w:rPr>
            </w:pPr>
            <w:r>
              <w:rPr>
                <w:noProof/>
              </w:rPr>
              <w:t>M</w:t>
            </w:r>
            <w:r>
              <w:rPr>
                <w:noProof/>
                <w:vertAlign w:val="subscript"/>
              </w:rPr>
              <w:t>1</w:t>
            </w:r>
          </w:p>
        </w:tc>
      </w:tr>
    </w:tbl>
    <w:p>
      <w:pPr>
        <w:jc w:val="center"/>
        <w:rPr>
          <w:noProof/>
        </w:rPr>
      </w:pPr>
      <w:r>
        <w:rPr>
          <w:noProof/>
        </w:rPr>
        <w:t>_______________________</w:t>
      </w:r>
    </w:p>
    <w:p>
      <w:pPr>
        <w:jc w:val="center"/>
        <w:rPr>
          <w:i/>
          <w:noProof/>
        </w:rPr>
      </w:pPr>
      <w:r>
        <w:rPr>
          <w:i/>
          <w:noProof/>
        </w:rPr>
        <w:t>Note la tabel:</w:t>
      </w:r>
    </w:p>
    <w:tbl>
      <w:tblPr>
        <w:tblW w:w="0" w:type="auto"/>
        <w:tblLook w:val="01E0" w:firstRow="1" w:lastRow="1" w:firstColumn="1" w:lastColumn="1" w:noHBand="0" w:noVBand="0"/>
      </w:tblPr>
      <w:tblGrid>
        <w:gridCol w:w="588"/>
        <w:gridCol w:w="8625"/>
      </w:tblGrid>
      <w:tr>
        <w:tc>
          <w:tcPr>
            <w:tcW w:w="9213" w:type="dxa"/>
            <w:gridSpan w:val="2"/>
            <w:shd w:val="clear" w:color="auto" w:fill="auto"/>
          </w:tcPr>
          <w:p>
            <w:pPr>
              <w:rPr>
                <w:noProof/>
              </w:rPr>
            </w:pPr>
            <w:r>
              <w:rPr>
                <w:noProof/>
              </w:rPr>
              <w:t>Seriile de amendamente indicate în tabel reflectă versiunea care a fost publicată în</w:t>
            </w:r>
            <w:r>
              <w:rPr>
                <w:i/>
                <w:noProof/>
              </w:rPr>
              <w:t xml:space="preserve"> Jurnalul Oficial</w:t>
            </w:r>
            <w:r>
              <w:rPr>
                <w:noProof/>
              </w:rPr>
              <w:t xml:space="preserve"> și nu aduc atingere seriei de amendamente care trebuie să fie respectate pe baza dispozițiilor tranzitorii prevăzute în acestea. </w:t>
            </w:r>
          </w:p>
          <w:p>
            <w:pPr>
              <w:rPr>
                <w:noProof/>
              </w:rPr>
            </w:pPr>
            <w:r>
              <w:rPr>
                <w:noProof/>
              </w:rPr>
              <w:t>Conformitatea cu seria de amendamente adoptate după seriile speciale de amendamente indicate în tabel este acceptată ca alternativă.</w:t>
            </w:r>
          </w:p>
          <w:p>
            <w:pPr>
              <w:rPr>
                <w:noProof/>
              </w:rPr>
            </w:pPr>
            <w:r>
              <w:rPr>
                <w:noProof/>
              </w:rPr>
              <w:t>Datele specificate în seriile relevante de amendamente la regulamentele ONU enumerate în tabel, cu privire la obligațiile părților contractante la „Acordul revizuit din 1958”</w:t>
            </w:r>
            <w:r>
              <w:rPr>
                <w:rStyle w:val="FootnoteReference"/>
                <w:noProof/>
              </w:rPr>
              <w:footnoteReference w:id="1"/>
            </w:r>
            <w:r>
              <w:rPr>
                <w:noProof/>
              </w:rPr>
              <w:t>, privind prima înmatriculare, darea în exploatare, punerea la dispoziție pe piață, vânzarea și orice dispoziții similare, se aplică în mod obligatoriu în sensul articolelor 48 și 50 din Regulamentul (UE) 2018/..., cu excepția cazului în care la articolul 14 din regulamentul respectiv sunt specificate date alternative, în acest caz utilizându-se datele alternative respective.</w:t>
            </w:r>
          </w:p>
          <w:p>
            <w:pPr>
              <w:rPr>
                <w:noProof/>
                <w:sz w:val="28"/>
              </w:rPr>
            </w:pPr>
            <w:r>
              <w:rPr>
                <w:noProof/>
              </w:rPr>
              <w:t>În anumite cazuri, un regulament ONU enumerat în tabel prevede în dispozițiile sale tranzitorii că, începând de la o anumită dată, părțile contractante la „Acordul revizuit din 1958” care aplică o anumită serie de amendamente la regulamentul ONU respectiv nu sunt obligate să accepte sau pot refuza să accepte, pentru omologarea de tip națională sau regională, un tip omologat în conformitate cu o serie precedentă de amendamente, sau conține o formulare cu o intenție și un sens similare. Acest lucru se interpretează ca o dispoziție cu caracter obligatoriu pentru autoritățile naționale în ceea ce privește considerarea certificatelor de conformitate ca nemaifiind valabile în sensul articolului 48 din Regulamentul (UE) 2018/..., cu excepția cazului în care în anexa II la regulamentul respectiv sunt specificate date alternative, în acest caz utilizându-se datele alternative respective.</w:t>
            </w:r>
          </w:p>
        </w:tc>
      </w:tr>
      <w:tr>
        <w:tc>
          <w:tcPr>
            <w:tcW w:w="588" w:type="dxa"/>
            <w:shd w:val="clear" w:color="auto" w:fill="auto"/>
          </w:tcPr>
          <w:p>
            <w:pPr>
              <w:rPr>
                <w:noProof/>
              </w:rPr>
            </w:pPr>
            <w:r>
              <w:rPr>
                <w:noProof/>
              </w:rPr>
              <w:t>(</w:t>
            </w:r>
            <w:r>
              <w:rPr>
                <w:noProof/>
                <w:vertAlign w:val="superscript"/>
              </w:rPr>
              <w:t>a</w:t>
            </w:r>
            <w:r>
              <w:rPr>
                <w:noProof/>
              </w:rPr>
              <w:t>)</w:t>
            </w:r>
          </w:p>
        </w:tc>
        <w:tc>
          <w:tcPr>
            <w:tcW w:w="8625" w:type="dxa"/>
            <w:shd w:val="clear" w:color="auto" w:fill="auto"/>
          </w:tcPr>
          <w:p>
            <w:pPr>
              <w:rPr>
                <w:b/>
                <w:noProof/>
              </w:rPr>
            </w:pPr>
            <w:r>
              <w:rPr>
                <w:noProof/>
              </w:rPr>
              <w:t>Regulamentele nr. 1, 8 și 20 ale ONU nu sunt aplicabile în cazul omologării UE de tip a vehiculelor.</w:t>
            </w:r>
          </w:p>
        </w:tc>
      </w:tr>
      <w:tr>
        <w:tc>
          <w:tcPr>
            <w:tcW w:w="588" w:type="dxa"/>
            <w:shd w:val="clear" w:color="auto" w:fill="auto"/>
          </w:tcPr>
          <w:p>
            <w:pPr>
              <w:rPr>
                <w:noProof/>
                <w:vertAlign w:val="superscript"/>
              </w:rPr>
            </w:pPr>
            <w:r>
              <w:rPr>
                <w:noProof/>
              </w:rPr>
              <w:t>(</w:t>
            </w:r>
            <w:r>
              <w:rPr>
                <w:rStyle w:val="FootnoteReference"/>
                <w:noProof/>
              </w:rPr>
              <w:t>b</w:t>
            </w:r>
            <w:r>
              <w:rPr>
                <w:rStyle w:val="FootnoteReference"/>
                <w:noProof/>
                <w:vertAlign w:val="baseline"/>
              </w:rPr>
              <w:t>)</w:t>
            </w:r>
          </w:p>
        </w:tc>
        <w:tc>
          <w:tcPr>
            <w:tcW w:w="8625" w:type="dxa"/>
            <w:shd w:val="clear" w:color="auto" w:fill="auto"/>
          </w:tcPr>
          <w:p>
            <w:pPr>
              <w:rPr>
                <w:noProof/>
              </w:rPr>
            </w:pPr>
            <w:r>
              <w:rPr>
                <w:noProof/>
              </w:rPr>
              <w:t>Echiparea obligatorie cu o funcție de control al stabilității este necesară în conformitate cu regulamentele ONU. Totuși, aceasta este obligatorie și pentru vehiculele din categoria N</w:t>
            </w:r>
            <w:r>
              <w:rPr>
                <w:noProof/>
                <w:vertAlign w:val="subscript"/>
              </w:rPr>
              <w:t>1</w:t>
            </w:r>
            <w:r>
              <w:rPr>
                <w:noProof/>
              </w:rPr>
              <w:t>.</w:t>
            </w:r>
          </w:p>
        </w:tc>
      </w:tr>
      <w:tr>
        <w:tc>
          <w:tcPr>
            <w:tcW w:w="588" w:type="dxa"/>
            <w:shd w:val="clear" w:color="auto" w:fill="auto"/>
          </w:tcPr>
          <w:p>
            <w:pPr>
              <w:rPr>
                <w:noProof/>
              </w:rPr>
            </w:pPr>
            <w:r>
              <w:rPr>
                <w:noProof/>
              </w:rPr>
              <w:t>(</w:t>
            </w:r>
            <w:r>
              <w:rPr>
                <w:rStyle w:val="FootnoteReference"/>
                <w:noProof/>
              </w:rPr>
              <w:t>c</w:t>
            </w:r>
            <w:r>
              <w:rPr>
                <w:rStyle w:val="FootnoteReference"/>
                <w:noProof/>
                <w:vertAlign w:val="baseline"/>
              </w:rPr>
              <w:t>)</w:t>
            </w:r>
          </w:p>
        </w:tc>
        <w:tc>
          <w:tcPr>
            <w:tcW w:w="8625" w:type="dxa"/>
            <w:shd w:val="clear" w:color="auto" w:fill="auto"/>
          </w:tcPr>
          <w:p>
            <w:pPr>
              <w:rPr>
                <w:noProof/>
              </w:rPr>
            </w:pPr>
            <w:r>
              <w:rPr>
                <w:noProof/>
              </w:rPr>
              <w:t>În cazul în care producătorul vehiculului declară că un vehicul este adecvat pentru remorcarea de încărcături (punctul 2.11.5 din fișa de informații prevăzută la articolul 24 alineatul (1) din Regulamentul (UE) 2018/...) și orice componentă a unui dispozitiv adecvat de cuplare mecanică, fie că este montată sau nu pe autovehicul, ar putea obstrucționa (parțial) orice componentă de iluminat și/sau spațiul de montare și fixare a plăcii de înmatriculare spate, se aplică următoarele dispoziții:</w:t>
            </w:r>
          </w:p>
          <w:p>
            <w:pPr>
              <w:pStyle w:val="ListParagraph"/>
              <w:numPr>
                <w:ilvl w:val="0"/>
                <w:numId w:val="6"/>
              </w:numPr>
              <w:rPr>
                <w:noProof/>
              </w:rPr>
            </w:pPr>
            <w:r>
              <w:rPr>
                <w:noProof/>
              </w:rPr>
              <w:t>în instrucțiunile pentru utilizatorul autovehiculului (de exemplu, manualul proprietarului, manualul de utilizare a vehiculului) se specifică în mod clar faptul că instalarea unui dispozitiv de cuplare mecanică care nu poate fi ușor îndepărtat sau repoziționat nu este permisă;</w:t>
            </w:r>
          </w:p>
          <w:p>
            <w:pPr>
              <w:pStyle w:val="ListParagraph"/>
              <w:numPr>
                <w:ilvl w:val="0"/>
                <w:numId w:val="6"/>
              </w:numPr>
              <w:rPr>
                <w:noProof/>
              </w:rPr>
            </w:pPr>
            <w:r>
              <w:rPr>
                <w:noProof/>
              </w:rPr>
              <w:t>în instrucțiuni se specifică, de asemenea, în mod clar faptul că, atunci când prevăzut, dispozitivul de cuplare mecanică trebuie întotdeauna să fie îndepărtat sau repoziționat atunci când nu este utilizat; precum și</w:t>
            </w:r>
          </w:p>
          <w:p>
            <w:pPr>
              <w:pStyle w:val="ListParagraph"/>
              <w:numPr>
                <w:ilvl w:val="0"/>
                <w:numId w:val="6"/>
              </w:numPr>
              <w:rPr>
                <w:noProof/>
              </w:rPr>
            </w:pPr>
            <w:r>
              <w:rPr>
                <w:noProof/>
              </w:rPr>
              <w:t>în cazul unei omologări de tip a unui sistem de vehicul în conformitate cu Regulamentul ONU nr. 55, trebuie să se garanteze că dispozițiile cu privire la îndepărtarea, repoziționarea și/sau amplasarea alternativă sunt pe deplin respectate în ceea ce privește instalația de iluminat și spațiului destinat montării și fixării plăcii de înmatriculare spate.</w:t>
            </w:r>
          </w:p>
        </w:tc>
      </w:tr>
      <w:tr>
        <w:tc>
          <w:tcPr>
            <w:tcW w:w="588" w:type="dxa"/>
            <w:shd w:val="clear" w:color="auto" w:fill="auto"/>
          </w:tcPr>
          <w:p>
            <w:pPr>
              <w:rPr>
                <w:noProof/>
              </w:rPr>
            </w:pPr>
            <w:r>
              <w:rPr>
                <w:noProof/>
              </w:rPr>
              <w:t>(</w:t>
            </w:r>
            <w:r>
              <w:rPr>
                <w:noProof/>
                <w:vertAlign w:val="superscript"/>
              </w:rPr>
              <w:t>d</w:t>
            </w:r>
            <w:r>
              <w:rPr>
                <w:noProof/>
              </w:rPr>
              <w:t>)</w:t>
            </w:r>
          </w:p>
        </w:tc>
        <w:tc>
          <w:tcPr>
            <w:tcW w:w="8625" w:type="dxa"/>
            <w:shd w:val="clear" w:color="auto" w:fill="auto"/>
          </w:tcPr>
          <w:p>
            <w:pPr>
              <w:rPr>
                <w:noProof/>
              </w:rPr>
            </w:pPr>
            <w:r>
              <w:rPr>
                <w:noProof/>
              </w:rPr>
              <w:t>Sunt vizate doar dispozitivele de limitare a vitezei (DLV) și instalarea obligatorie a DLV pe vehicule din categoriile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și N</w:t>
            </w:r>
            <w:r>
              <w:rPr>
                <w:noProof/>
                <w:vertAlign w:val="subscript"/>
              </w:rPr>
              <w:t>3</w:t>
            </w:r>
            <w:r>
              <w:rPr>
                <w:noProof/>
              </w:rPr>
              <w:t>.</w:t>
            </w:r>
          </w:p>
        </w:tc>
      </w:tr>
      <w:tr>
        <w:tc>
          <w:tcPr>
            <w:tcW w:w="588" w:type="dxa"/>
            <w:shd w:val="clear" w:color="auto" w:fill="auto"/>
          </w:tcPr>
          <w:p>
            <w:pPr>
              <w:rPr>
                <w:bCs/>
                <w:noProof/>
              </w:rPr>
            </w:pPr>
            <w:r>
              <w:rPr>
                <w:noProof/>
              </w:rPr>
              <w:t>(</w:t>
            </w:r>
            <w:r>
              <w:rPr>
                <w:noProof/>
                <w:vertAlign w:val="superscript"/>
              </w:rPr>
              <w:t>e</w:t>
            </w:r>
            <w:r>
              <w:rPr>
                <w:noProof/>
              </w:rPr>
              <w:t>)</w:t>
            </w:r>
          </w:p>
        </w:tc>
        <w:tc>
          <w:tcPr>
            <w:tcW w:w="8625" w:type="dxa"/>
            <w:shd w:val="clear" w:color="auto" w:fill="auto"/>
          </w:tcPr>
          <w:p>
            <w:pPr>
              <w:rPr>
                <w:noProof/>
              </w:rPr>
            </w:pPr>
            <w:r>
              <w:rPr>
                <w:noProof/>
              </w:rPr>
              <w:t>Dispozitivele de protecție împotriva utilizării neautorizate se instalează pe vehiculele din categoriile M</w:t>
            </w:r>
            <w:r>
              <w:rPr>
                <w:noProof/>
                <w:vertAlign w:val="subscript"/>
              </w:rPr>
              <w:t>1</w:t>
            </w:r>
            <w:r>
              <w:rPr>
                <w:noProof/>
              </w:rPr>
              <w:t xml:space="preserve"> și N</w:t>
            </w:r>
            <w:r>
              <w:rPr>
                <w:noProof/>
                <w:vertAlign w:val="subscript"/>
              </w:rPr>
              <w:t>1</w:t>
            </w:r>
            <w:r>
              <w:rPr>
                <w:noProof/>
              </w:rPr>
              <w:t>, iar sistemele de imobilizare se instalează pe vehicule din categoria M</w:t>
            </w:r>
            <w:r>
              <w:rPr>
                <w:noProof/>
                <w:vertAlign w:val="subscript"/>
              </w:rPr>
              <w:t>1</w:t>
            </w:r>
            <w:r>
              <w:rPr>
                <w:noProof/>
              </w:rPr>
              <w:t>.</w:t>
            </w:r>
          </w:p>
        </w:tc>
      </w:tr>
      <w:tr>
        <w:tc>
          <w:tcPr>
            <w:tcW w:w="588" w:type="dxa"/>
            <w:shd w:val="clear" w:color="auto" w:fill="auto"/>
          </w:tcPr>
          <w:p>
            <w:pPr>
              <w:rPr>
                <w:bCs/>
                <w:noProof/>
              </w:rPr>
            </w:pPr>
            <w:r>
              <w:rPr>
                <w:noProof/>
              </w:rPr>
              <w:t>(</w:t>
            </w:r>
            <w:r>
              <w:rPr>
                <w:noProof/>
                <w:vertAlign w:val="superscript"/>
              </w:rPr>
              <w:t>f</w:t>
            </w:r>
            <w:r>
              <w:rPr>
                <w:noProof/>
              </w:rPr>
              <w:t>)</w:t>
            </w:r>
          </w:p>
        </w:tc>
        <w:tc>
          <w:tcPr>
            <w:tcW w:w="8625" w:type="dxa"/>
            <w:shd w:val="clear" w:color="auto" w:fill="auto"/>
          </w:tcPr>
          <w:p>
            <w:pPr>
              <w:rPr>
                <w:noProof/>
              </w:rPr>
            </w:pPr>
            <w:r>
              <w:rPr>
                <w:noProof/>
              </w:rPr>
              <w:t xml:space="preserve">A se vedea nota explicativă </w:t>
            </w:r>
            <w:r>
              <w:rPr>
                <w:noProof/>
                <w:vertAlign w:val="superscript"/>
              </w:rPr>
              <w:t>4</w:t>
            </w:r>
            <w:r>
              <w:rPr>
                <w:noProof/>
              </w:rPr>
              <w:t xml:space="preserve"> la tabelul din Anexa II.</w:t>
            </w:r>
          </w:p>
        </w:tc>
      </w:tr>
    </w:tbl>
    <w:p>
      <w:pPr>
        <w:rPr>
          <w:noProof/>
        </w:rPr>
      </w:pPr>
    </w:p>
    <w:p>
      <w:pPr>
        <w:spacing w:before="0" w:after="200" w:line="276" w:lineRule="auto"/>
        <w:jc w:val="left"/>
        <w:rPr>
          <w:noProof/>
        </w:rPr>
        <w:sectPr>
          <w:footerReference w:type="default" r:id="rId19"/>
          <w:footerReference w:type="first" r:id="rId20"/>
          <w:pgSz w:w="11907" w:h="16839"/>
          <w:pgMar w:top="1134" w:right="1417" w:bottom="567" w:left="1417" w:header="709" w:footer="709" w:gutter="0"/>
          <w:cols w:space="720"/>
          <w:docGrid w:linePitch="360"/>
        </w:sectPr>
      </w:pPr>
    </w:p>
    <w:p>
      <w:pPr>
        <w:pStyle w:val="Annexetitre"/>
        <w:rPr>
          <w:rStyle w:val="Marker"/>
          <w:noProof/>
        </w:rPr>
      </w:pPr>
      <w:r>
        <w:rPr>
          <w:noProof/>
        </w:rPr>
        <w:t>ANEXA II</w:t>
      </w:r>
    </w:p>
    <w:p>
      <w:pPr>
        <w:rPr>
          <w:noProof/>
        </w:rPr>
      </w:pPr>
    </w:p>
    <w:p>
      <w:pPr>
        <w:jc w:val="center"/>
        <w:rPr>
          <w:b/>
          <w:noProof/>
        </w:rPr>
      </w:pPr>
      <w:r>
        <w:rPr>
          <w:b/>
          <w:noProof/>
        </w:rPr>
        <w:t>Lista cerințelor prevăzute la articolul 4 alineatul (5) și datele prevăzute la articolul 14</w:t>
      </w:r>
    </w:p>
    <w:p>
      <w:pPr>
        <w:jc w:val="left"/>
        <w:rPr>
          <w:b/>
          <w:noProof/>
        </w:rPr>
      </w:pP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trPr>
          <w:trHeight w:val="805"/>
          <w:tblHeader/>
        </w:trPr>
        <w:tc>
          <w:tcPr>
            <w:tcW w:w="2501"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Obiect</w:t>
            </w:r>
          </w:p>
        </w:tc>
        <w:tc>
          <w:tcPr>
            <w:tcW w:w="2210"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Regulamentele ONU</w:t>
            </w:r>
          </w:p>
        </w:tc>
        <w:tc>
          <w:tcPr>
            <w:tcW w:w="331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xml:space="preserve">Cerințe tehnice specifice suplimentare </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M</w:t>
            </w:r>
            <w:r>
              <w:rPr>
                <w:noProof/>
                <w:color w:val="000000"/>
                <w:sz w:val="20"/>
                <w:vertAlign w:val="subscript"/>
              </w:rPr>
              <w:t>1</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M</w:t>
            </w:r>
            <w:r>
              <w:rPr>
                <w:noProof/>
                <w:color w:val="000000"/>
                <w:sz w:val="20"/>
                <w:vertAlign w:val="subscript"/>
              </w:rPr>
              <w:t>2</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M</w:t>
            </w:r>
            <w:r>
              <w:rPr>
                <w:noProof/>
                <w:color w:val="000000"/>
                <w:sz w:val="20"/>
                <w:vertAlign w:val="subscript"/>
              </w:rPr>
              <w:t>3</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N</w:t>
            </w:r>
            <w:r>
              <w:rPr>
                <w:noProof/>
                <w:color w:val="000000"/>
                <w:sz w:val="20"/>
                <w:vertAlign w:val="subscript"/>
              </w:rPr>
              <w:t>1</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N</w:t>
            </w:r>
            <w:r>
              <w:rPr>
                <w:noProof/>
                <w:color w:val="000000"/>
                <w:sz w:val="20"/>
                <w:vertAlign w:val="subscript"/>
              </w:rPr>
              <w:t>2</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N</w:t>
            </w:r>
            <w:r>
              <w:rPr>
                <w:noProof/>
                <w:color w:val="000000"/>
                <w:sz w:val="20"/>
                <w:vertAlign w:val="subscript"/>
              </w:rPr>
              <w:t>3</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O</w:t>
            </w:r>
            <w:r>
              <w:rPr>
                <w:noProof/>
                <w:color w:val="000000"/>
                <w:sz w:val="20"/>
                <w:vertAlign w:val="subscript"/>
              </w:rPr>
              <w:t>1</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O</w:t>
            </w:r>
            <w:r>
              <w:rPr>
                <w:noProof/>
                <w:color w:val="000000"/>
                <w:sz w:val="20"/>
                <w:vertAlign w:val="subscript"/>
              </w:rPr>
              <w:t>2</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O</w:t>
            </w:r>
            <w:r>
              <w:rPr>
                <w:noProof/>
                <w:color w:val="000000"/>
                <w:sz w:val="20"/>
                <w:vertAlign w:val="subscript"/>
              </w:rPr>
              <w:t>3</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O</w:t>
            </w:r>
            <w:r>
              <w:rPr>
                <w:noProof/>
                <w:color w:val="000000"/>
                <w:sz w:val="20"/>
                <w:vertAlign w:val="subscript"/>
              </w:rPr>
              <w:t>4</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S</w:t>
            </w:r>
            <w:r>
              <w:rPr>
                <w:rFonts w:eastAsia="Times New Roman"/>
                <w:noProof/>
                <w:color w:val="000000"/>
                <w:sz w:val="20"/>
                <w:szCs w:val="20"/>
              </w:rPr>
              <w:br/>
            </w:r>
            <w:r>
              <w:rPr>
                <w:noProof/>
                <w:color w:val="000000"/>
                <w:sz w:val="20"/>
              </w:rPr>
              <w:t>T</w:t>
            </w:r>
            <w:r>
              <w:rPr>
                <w:rFonts w:eastAsia="Times New Roman"/>
                <w:noProof/>
                <w:color w:val="000000"/>
                <w:sz w:val="20"/>
                <w:szCs w:val="20"/>
              </w:rPr>
              <w:br/>
            </w:r>
            <w:r>
              <w:rPr>
                <w:noProof/>
                <w:color w:val="000000"/>
                <w:sz w:val="20"/>
              </w:rPr>
              <w:t>U</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Com</w:t>
            </w:r>
            <w:r>
              <w:rPr>
                <w:rFonts w:eastAsia="Times New Roman"/>
                <w:noProof/>
                <w:color w:val="000000"/>
                <w:sz w:val="20"/>
                <w:szCs w:val="20"/>
              </w:rPr>
              <w:br/>
            </w:r>
            <w:r>
              <w:rPr>
                <w:noProof/>
                <w:color w:val="000000"/>
                <w:sz w:val="20"/>
              </w:rPr>
              <w:t>pon</w:t>
            </w:r>
            <w:r>
              <w:rPr>
                <w:rFonts w:eastAsia="Times New Roman"/>
                <w:noProof/>
                <w:color w:val="000000"/>
                <w:sz w:val="20"/>
                <w:szCs w:val="20"/>
              </w:rPr>
              <w:br/>
            </w:r>
            <w:r>
              <w:rPr>
                <w:noProof/>
                <w:color w:val="000000"/>
                <w:sz w:val="20"/>
              </w:rPr>
              <w:t>ent</w:t>
            </w:r>
          </w:p>
        </w:tc>
      </w:tr>
      <w:tr>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b/>
                <w:noProof/>
                <w:color w:val="000000"/>
                <w:sz w:val="20"/>
                <w:szCs w:val="20"/>
              </w:rPr>
            </w:pPr>
            <w:r>
              <w:rPr>
                <w:b/>
                <w:noProof/>
                <w:color w:val="000000"/>
                <w:sz w:val="20"/>
              </w:rPr>
              <w:t>Cerințe privind</w:t>
            </w:r>
            <w:r>
              <w:rPr>
                <w:rFonts w:eastAsia="Times New Roman"/>
                <w:b/>
                <w:noProof/>
                <w:color w:val="000000"/>
                <w:sz w:val="20"/>
                <w:szCs w:val="20"/>
              </w:rPr>
              <w:br/>
            </w:r>
            <w:r>
              <w:rPr>
                <w:b/>
                <w:noProof/>
                <w:color w:val="000000"/>
                <w:sz w:val="20"/>
              </w:rPr>
              <w:t xml:space="preserve">SISTEMELE DE REȚINERE, ÎNCERCĂRILE DE IMPACT, INTEGRITATEA SISTEMULUI DE ALIMENTARE CU COMBUSTIBIL ȘI SIGURANȚA ELECTRICĂ LA TENSIUNE ÎNALTĂ </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Amenajări interioare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21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Rezistența scaunelor – tetiere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17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Scaune de autobuz</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80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Ancoraje ale centurilor de siguranță</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14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Centuri de siguranță și sisteme de reținere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16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Sisteme de separare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126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Ancoraje de reținere pentru copii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145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Sistem de reținere pentru copii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44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xml:space="preserve">Sistem de reținere îmbunătățit pentru copii </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129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Protecția antiîmpănare față</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93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Protecție antiîmpănare spate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58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Protecție laterală</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73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Siguranța rezervorului de combustibil</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34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Gaz petrolier lichefiat (GPL);</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67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Siguranța gazului natural lichefiat și comprimat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110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352"/>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Siguranța hidrogenului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134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154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left"/>
              <w:rPr>
                <w:rFonts w:eastAsia="Times New Roman"/>
                <w:noProof/>
                <w:color w:val="000000"/>
                <w:sz w:val="20"/>
                <w:szCs w:val="20"/>
              </w:rPr>
            </w:pPr>
            <w:r>
              <w:rPr>
                <w:noProof/>
                <w:color w:val="000000"/>
                <w:sz w:val="20"/>
              </w:rPr>
              <w:t>Calificarea materialelor pentru sisteme pe bază de hidrogen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Anexa V</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Siguranța electrică în funcționare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100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81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Impact frontal echilibrat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94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Se aplică pentru vehiculele din categoriile M</w:t>
            </w:r>
            <w:r>
              <w:rPr>
                <w:noProof/>
                <w:color w:val="000000"/>
                <w:sz w:val="20"/>
                <w:vertAlign w:val="subscript"/>
              </w:rPr>
              <w:t>1</w:t>
            </w:r>
            <w:r>
              <w:rPr>
                <w:noProof/>
                <w:color w:val="000000"/>
                <w:sz w:val="20"/>
              </w:rPr>
              <w:t xml:space="preserve"> și N</w:t>
            </w:r>
            <w:r>
              <w:rPr>
                <w:noProof/>
                <w:color w:val="000000"/>
                <w:sz w:val="20"/>
                <w:vertAlign w:val="subscript"/>
              </w:rPr>
              <w:t>1</w:t>
            </w:r>
            <w:r>
              <w:rPr>
                <w:noProof/>
                <w:color w:val="000000"/>
                <w:sz w:val="20"/>
              </w:rPr>
              <w:t xml:space="preserve"> cu o masă maximă </w:t>
            </w:r>
            <w:r>
              <w:rPr>
                <w:rFonts w:ascii="Calibri" w:hAnsi="Calibri"/>
                <w:noProof/>
                <w:color w:val="000000"/>
                <w:sz w:val="20"/>
              </w:rPr>
              <w:t>≤</w:t>
            </w:r>
            <w:r>
              <w:rPr>
                <w:noProof/>
                <w:color w:val="000000"/>
                <w:sz w:val="20"/>
              </w:rPr>
              <w:t xml:space="preserve"> 3 500 kg</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54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Coliziune frontală pe întreaga lățime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137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xml:space="preserve">Utilizarea dispozitivului de încercare antropomorf, manechinul „Hybrid III”, este autorizată până când dispozitivul de încercare pentru reținerea ocupantului uman „THOR” este disponibil în regulamentul ONU.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Comportarea sistemului de direcție în caz de impact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12</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Airbag de înlocuire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114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Impactul asupra cabinei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29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Coliziune laterală</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95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Se aplică tuturor vehiculelor din categoriile M</w:t>
            </w:r>
            <w:r>
              <w:rPr>
                <w:noProof/>
                <w:color w:val="000000"/>
                <w:sz w:val="20"/>
                <w:vertAlign w:val="subscript"/>
              </w:rPr>
              <w:t>1</w:t>
            </w:r>
            <w:r>
              <w:rPr>
                <w:noProof/>
                <w:color w:val="000000"/>
                <w:sz w:val="20"/>
              </w:rPr>
              <w:t xml:space="preserve"> și N</w:t>
            </w:r>
            <w:r>
              <w:rPr>
                <w:noProof/>
                <w:color w:val="000000"/>
                <w:sz w:val="20"/>
                <w:vertAlign w:val="subscript"/>
              </w:rPr>
              <w:t>1</w:t>
            </w:r>
            <w:r>
              <w:rPr>
                <w:noProof/>
                <w:color w:val="000000"/>
                <w:sz w:val="20"/>
              </w:rPr>
              <w:t>, inclusiv celor cu punctul R al scaunului în poziția cea mai joasă &gt; 700 mm de la nivelul solului</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Coliziunea laterală cu un stâlp</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135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32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Impact din spate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34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Se aplică vehiculelor din categoriile M</w:t>
            </w:r>
            <w:r>
              <w:rPr>
                <w:noProof/>
                <w:color w:val="000000"/>
                <w:sz w:val="20"/>
                <w:vertAlign w:val="subscript"/>
              </w:rPr>
              <w:t>1</w:t>
            </w:r>
            <w:r>
              <w:rPr>
                <w:noProof/>
                <w:color w:val="000000"/>
                <w:sz w:val="20"/>
              </w:rPr>
              <w:t xml:space="preserve"> și N</w:t>
            </w:r>
            <w:r>
              <w:rPr>
                <w:noProof/>
                <w:color w:val="000000"/>
                <w:sz w:val="20"/>
                <w:vertAlign w:val="subscript"/>
              </w:rPr>
              <w:t>1</w:t>
            </w:r>
            <w:r>
              <w:rPr>
                <w:noProof/>
                <w:color w:val="000000"/>
                <w:sz w:val="20"/>
              </w:rPr>
              <w:t xml:space="preserve"> cu o masă maximă ≤ 3 500 kg. Este asigurată respectarea cerințelor de siguranță electrică post-coliziune</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035"/>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b/>
                <w:noProof/>
                <w:color w:val="000000"/>
                <w:sz w:val="20"/>
                <w:szCs w:val="20"/>
              </w:rPr>
            </w:pPr>
            <w:r>
              <w:rPr>
                <w:b/>
                <w:noProof/>
                <w:color w:val="000000"/>
                <w:sz w:val="20"/>
              </w:rPr>
              <w:t>Cerințe privind</w:t>
            </w:r>
            <w:r>
              <w:rPr>
                <w:rFonts w:eastAsia="Times New Roman"/>
                <w:b/>
                <w:noProof/>
                <w:color w:val="000000"/>
                <w:sz w:val="20"/>
                <w:szCs w:val="20"/>
              </w:rPr>
              <w:br/>
            </w:r>
            <w:r>
              <w:rPr>
                <w:b/>
                <w:noProof/>
                <w:color w:val="000000"/>
                <w:sz w:val="20"/>
              </w:rPr>
              <w:t>PIETONII, BICICLIȘTII, VEDEREA ȘI VIZIBILITATEA</w:t>
            </w:r>
          </w:p>
        </w:tc>
      </w:tr>
      <w:tr>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Proiecția picioarelor și a capului pietonilor</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127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756"/>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Zona extinsă de impact a capului pietonilor și bicicliștilor</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127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Zonele de încercare a capului-manechin de copil și de adult sunt delimitate de „o distanță de înfășurare în jurul adultului” de 2 500 mm sau de „linia de referință din spate a parbrizului” oricare dintre acestea este situată mai în față. Contactul capului-manechin cu montanții A, cu traversa superioară a parbrizului și cu capota este exclus, dar trebuie monitorizat.</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Sistem de protecție frontală</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Anexa IV</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Frânare de urgență avansată pentru pietoni și bicicliști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Atenționare de coliziune cu pietoni și bicicliști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Sistem de informare pentru unghiul mort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Siguranța la mersul înapoi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5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Vizibilitate frontală</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125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Se aplică categoriilor de vehicule M</w:t>
            </w:r>
            <w:r>
              <w:rPr>
                <w:noProof/>
                <w:color w:val="000000"/>
                <w:sz w:val="20"/>
                <w:vertAlign w:val="subscript"/>
              </w:rPr>
              <w:t>1</w:t>
            </w:r>
            <w:r>
              <w:rPr>
                <w:noProof/>
                <w:color w:val="000000"/>
                <w:sz w:val="20"/>
              </w:rPr>
              <w:t xml:space="preserve"> și N</w:t>
            </w:r>
            <w:r>
              <w:rPr>
                <w:noProof/>
                <w:color w:val="000000"/>
                <w:sz w:val="20"/>
                <w:vertAlign w:val="sub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Vedere directă de serviciu greu</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Vitraj de tip securit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43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Dejivrare/dezaburire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vertAlign w:val="superscript"/>
              </w:rPr>
            </w:pPr>
            <w:r>
              <w:rPr>
                <w:noProof/>
                <w:color w:val="000000"/>
                <w:sz w:val="20"/>
              </w:rPr>
              <w:t>A</w:t>
            </w:r>
            <w:r>
              <w:rPr>
                <w:noProof/>
                <w:color w:val="000000"/>
                <w:sz w:val="20"/>
                <w:vertAlign w:val="superscript"/>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Spălare/ștergere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vertAlign w:val="superscript"/>
              </w:rPr>
            </w:pPr>
            <w:r>
              <w:rPr>
                <w:noProof/>
                <w:color w:val="000000"/>
                <w:sz w:val="20"/>
              </w:rPr>
              <w:t>A</w:t>
            </w:r>
            <w:r>
              <w:rPr>
                <w:noProof/>
                <w:color w:val="000000"/>
                <w:sz w:val="20"/>
                <w:vertAlign w:val="superscript"/>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Dispozitive de vizibilitate indirectă</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46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b/>
                <w:noProof/>
                <w:color w:val="000000"/>
                <w:sz w:val="20"/>
                <w:szCs w:val="20"/>
              </w:rPr>
            </w:pPr>
            <w:r>
              <w:rPr>
                <w:b/>
                <w:noProof/>
                <w:color w:val="000000"/>
                <w:sz w:val="20"/>
              </w:rPr>
              <w:t>Cerințe privind</w:t>
            </w:r>
          </w:p>
          <w:p>
            <w:pPr>
              <w:spacing w:before="0" w:after="0"/>
              <w:jc w:val="center"/>
              <w:rPr>
                <w:rFonts w:eastAsia="Times New Roman"/>
                <w:b/>
                <w:noProof/>
                <w:color w:val="000000"/>
                <w:sz w:val="20"/>
                <w:szCs w:val="20"/>
              </w:rPr>
            </w:pPr>
            <w:r>
              <w:rPr>
                <w:b/>
                <w:noProof/>
                <w:color w:val="000000"/>
                <w:sz w:val="20"/>
              </w:rPr>
              <w:t>ȘASIUL, SISTEMUL DE FRÂNARE, PNEURILE ȘI SISTEMUL DE DIRECȚIE AL VEHICULULUI</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Echipamente de direcție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79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Avertizare la trecerea involuntară peste liniile de separare a benzilor de circulație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130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vertAlign w:val="superscript"/>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Utilizarea benzii de urgență</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Sisteme de frânare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13</w:t>
            </w:r>
          </w:p>
          <w:p>
            <w:pPr>
              <w:spacing w:before="0" w:after="0"/>
              <w:jc w:val="center"/>
              <w:rPr>
                <w:rFonts w:eastAsia="Times New Roman"/>
                <w:noProof/>
                <w:color w:val="000000"/>
                <w:sz w:val="20"/>
                <w:szCs w:val="20"/>
              </w:rPr>
            </w:pPr>
            <w:r>
              <w:rPr>
                <w:noProof/>
                <w:color w:val="000000"/>
                <w:sz w:val="20"/>
              </w:rPr>
              <w:t>Regulamentul ONU nr. 13-H</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Piese de schimb pentru sistemul de frânare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90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449"/>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Asistență la frânare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139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Controlul stabilității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13</w:t>
            </w:r>
          </w:p>
          <w:p>
            <w:pPr>
              <w:spacing w:before="0" w:after="0"/>
              <w:jc w:val="center"/>
              <w:rPr>
                <w:rFonts w:eastAsia="Times New Roman"/>
                <w:noProof/>
                <w:color w:val="000000"/>
                <w:sz w:val="20"/>
                <w:szCs w:val="20"/>
              </w:rPr>
            </w:pPr>
            <w:r>
              <w:rPr>
                <w:noProof/>
                <w:color w:val="000000"/>
                <w:sz w:val="20"/>
              </w:rPr>
              <w:t>Regulamentul ONU nr. 140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Sistem avansat de frânare de urgență la vehicule grele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131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vertAlign w:val="superscript"/>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97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Sistem avansat de frânare de urgență la vehicule utilitare ușoare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Siguranța și performanțele de mediu ale pneurilor</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30</w:t>
            </w:r>
          </w:p>
          <w:p>
            <w:pPr>
              <w:spacing w:before="0" w:after="0"/>
              <w:jc w:val="center"/>
              <w:rPr>
                <w:rFonts w:eastAsia="Times New Roman"/>
                <w:noProof/>
                <w:color w:val="000000"/>
                <w:sz w:val="20"/>
                <w:szCs w:val="20"/>
              </w:rPr>
            </w:pPr>
            <w:r>
              <w:rPr>
                <w:noProof/>
                <w:color w:val="000000"/>
                <w:sz w:val="20"/>
              </w:rPr>
              <w:t>Regulamentul ONU nr. 54</w:t>
            </w:r>
          </w:p>
          <w:p>
            <w:pPr>
              <w:spacing w:before="0" w:after="0"/>
              <w:jc w:val="center"/>
              <w:rPr>
                <w:rFonts w:eastAsia="Times New Roman"/>
                <w:noProof/>
                <w:color w:val="000000"/>
                <w:sz w:val="20"/>
                <w:szCs w:val="20"/>
              </w:rPr>
            </w:pPr>
            <w:r>
              <w:rPr>
                <w:noProof/>
                <w:color w:val="000000"/>
                <w:sz w:val="20"/>
              </w:rPr>
              <w:t>Regulamentul ONU nr. 117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Roțile de rezervă și sistemele „run-flat”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64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Pneuri reșapate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108</w:t>
            </w:r>
            <w:r>
              <w:rPr>
                <w:rFonts w:eastAsia="Times New Roman"/>
                <w:noProof/>
                <w:color w:val="000000"/>
                <w:sz w:val="20"/>
                <w:szCs w:val="20"/>
              </w:rPr>
              <w:br/>
            </w:r>
            <w:r>
              <w:rPr>
                <w:noProof/>
                <w:color w:val="000000"/>
                <w:sz w:val="20"/>
              </w:rPr>
              <w:t>Regulamentul ONU nr. 109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Monitorizarea presiunii în pneuri pentru vehiculele utilitare ușoare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141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Se aplică categoriilor de vehicule M</w:t>
            </w:r>
            <w:r>
              <w:rPr>
                <w:noProof/>
                <w:color w:val="000000"/>
                <w:sz w:val="20"/>
                <w:vertAlign w:val="subscript"/>
              </w:rPr>
              <w:t>1</w:t>
            </w:r>
            <w:r>
              <w:rPr>
                <w:noProof/>
                <w:color w:val="000000"/>
                <w:sz w:val="20"/>
              </w:rPr>
              <w:t xml:space="preserve"> și N</w:t>
            </w:r>
            <w:r>
              <w:rPr>
                <w:noProof/>
                <w:color w:val="000000"/>
                <w:sz w:val="20"/>
                <w:vertAlign w:val="sub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Monitorizarea presiunii în pneuri pentru vehiculele grele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Instalarea pneurilor</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142</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Se aplică tuturor categoriilor de vehicule</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Roți de schimb</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124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r>
      <w:tr>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b/>
                <w:noProof/>
                <w:color w:val="000000"/>
                <w:sz w:val="20"/>
                <w:szCs w:val="20"/>
              </w:rPr>
            </w:pPr>
            <w:r>
              <w:rPr>
                <w:b/>
                <w:noProof/>
                <w:color w:val="000000"/>
                <w:sz w:val="20"/>
              </w:rPr>
              <w:t>Cerințe privind</w:t>
            </w:r>
          </w:p>
          <w:p>
            <w:pPr>
              <w:spacing w:before="0" w:after="0"/>
              <w:jc w:val="center"/>
              <w:rPr>
                <w:rFonts w:eastAsia="Times New Roman"/>
                <w:b/>
                <w:noProof/>
                <w:color w:val="000000"/>
                <w:sz w:val="20"/>
                <w:szCs w:val="20"/>
              </w:rPr>
            </w:pPr>
            <w:r>
              <w:rPr>
                <w:b/>
                <w:noProof/>
                <w:color w:val="000000"/>
                <w:sz w:val="20"/>
              </w:rPr>
              <w:t>TABLOUL DE BORD, SISTEMUL ELECTRIC ȘI DE ILUMINAT AL VEHICULULUI</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Avertizare sonoră</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28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Interferența radio (compatibilitate electromagnetică)</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10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Protecția împotriva utilizării neautorizate, împotriva atacurilor cibernetice, sistemele de imobilizare și sistemele de alarmă</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18</w:t>
            </w:r>
          </w:p>
          <w:p>
            <w:pPr>
              <w:spacing w:before="0" w:after="0"/>
              <w:jc w:val="center"/>
              <w:rPr>
                <w:rFonts w:eastAsia="Times New Roman"/>
                <w:noProof/>
                <w:color w:val="000000"/>
                <w:sz w:val="20"/>
                <w:szCs w:val="20"/>
              </w:rPr>
            </w:pPr>
            <w:r>
              <w:rPr>
                <w:noProof/>
                <w:color w:val="000000"/>
                <w:sz w:val="20"/>
              </w:rPr>
              <w:t>Regulamentul ONU nr. 97</w:t>
            </w:r>
          </w:p>
          <w:p>
            <w:pPr>
              <w:spacing w:before="0" w:after="0"/>
              <w:jc w:val="center"/>
              <w:rPr>
                <w:rFonts w:eastAsia="Times New Roman"/>
                <w:noProof/>
                <w:color w:val="000000"/>
                <w:sz w:val="20"/>
                <w:szCs w:val="20"/>
              </w:rPr>
            </w:pPr>
            <w:r>
              <w:rPr>
                <w:noProof/>
                <w:color w:val="000000"/>
                <w:sz w:val="20"/>
              </w:rPr>
              <w:t>Regulamentul ONU nr. 116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392"/>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Vitezometru</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39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412"/>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Odometru</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39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Dispozitive de limitare a vitezei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89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Asistența inteligentă pentru controlul vitezei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Identificarea comenzilor, a lămpilor-martor și a indicatoarelor</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121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346"/>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Sisteme de încălzire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122</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xml:space="preserve"> Dispozitive de semnalizare luminoasă</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4</w:t>
            </w:r>
          </w:p>
          <w:p>
            <w:pPr>
              <w:spacing w:before="0" w:after="0"/>
              <w:jc w:val="center"/>
              <w:rPr>
                <w:rFonts w:eastAsia="Times New Roman"/>
                <w:noProof/>
                <w:color w:val="000000"/>
                <w:sz w:val="20"/>
                <w:szCs w:val="20"/>
              </w:rPr>
            </w:pPr>
            <w:r>
              <w:rPr>
                <w:noProof/>
                <w:color w:val="000000"/>
                <w:sz w:val="20"/>
              </w:rPr>
              <w:t>Regulamentul ONU nr. 6</w:t>
            </w:r>
          </w:p>
          <w:p>
            <w:pPr>
              <w:spacing w:before="0" w:after="0"/>
              <w:jc w:val="center"/>
              <w:rPr>
                <w:rFonts w:eastAsia="Times New Roman"/>
                <w:noProof/>
                <w:color w:val="000000"/>
                <w:sz w:val="20"/>
                <w:szCs w:val="20"/>
              </w:rPr>
            </w:pPr>
            <w:r>
              <w:rPr>
                <w:noProof/>
                <w:color w:val="000000"/>
                <w:sz w:val="20"/>
              </w:rPr>
              <w:t>Regulamentul ONU nr. 7</w:t>
            </w:r>
          </w:p>
          <w:p>
            <w:pPr>
              <w:spacing w:before="0" w:after="0"/>
              <w:jc w:val="center"/>
              <w:rPr>
                <w:rFonts w:eastAsia="Times New Roman"/>
                <w:noProof/>
                <w:color w:val="000000"/>
                <w:sz w:val="20"/>
                <w:szCs w:val="20"/>
              </w:rPr>
            </w:pPr>
            <w:r>
              <w:rPr>
                <w:noProof/>
                <w:color w:val="000000"/>
                <w:sz w:val="20"/>
              </w:rPr>
              <w:t>Regulamentul ONU nr. 19</w:t>
            </w:r>
          </w:p>
          <w:p>
            <w:pPr>
              <w:spacing w:before="0" w:after="0"/>
              <w:jc w:val="center"/>
              <w:rPr>
                <w:rFonts w:eastAsia="Times New Roman"/>
                <w:noProof/>
                <w:color w:val="000000"/>
                <w:sz w:val="20"/>
                <w:szCs w:val="20"/>
              </w:rPr>
            </w:pPr>
            <w:r>
              <w:rPr>
                <w:noProof/>
                <w:color w:val="000000"/>
                <w:sz w:val="20"/>
              </w:rPr>
              <w:t>Regulamentul ONU nr. 23</w:t>
            </w:r>
          </w:p>
          <w:p>
            <w:pPr>
              <w:spacing w:before="0" w:after="0"/>
              <w:jc w:val="center"/>
              <w:rPr>
                <w:rFonts w:eastAsia="Times New Roman"/>
                <w:noProof/>
                <w:color w:val="000000"/>
                <w:sz w:val="20"/>
                <w:szCs w:val="20"/>
              </w:rPr>
            </w:pPr>
            <w:r>
              <w:rPr>
                <w:noProof/>
                <w:color w:val="000000"/>
                <w:sz w:val="20"/>
              </w:rPr>
              <w:t>Regulamentul ONU nr. 38</w:t>
            </w:r>
          </w:p>
          <w:p>
            <w:pPr>
              <w:spacing w:before="0" w:after="0"/>
              <w:jc w:val="center"/>
              <w:rPr>
                <w:rFonts w:eastAsia="Times New Roman"/>
                <w:noProof/>
                <w:color w:val="000000"/>
                <w:sz w:val="20"/>
                <w:szCs w:val="20"/>
              </w:rPr>
            </w:pPr>
            <w:r>
              <w:rPr>
                <w:noProof/>
                <w:color w:val="000000"/>
                <w:sz w:val="20"/>
              </w:rPr>
              <w:t>Regulamentul ONU nr. 77</w:t>
            </w:r>
          </w:p>
          <w:p>
            <w:pPr>
              <w:spacing w:before="0" w:after="0"/>
              <w:jc w:val="center"/>
              <w:rPr>
                <w:rFonts w:eastAsia="Times New Roman"/>
                <w:noProof/>
                <w:color w:val="000000"/>
                <w:sz w:val="20"/>
                <w:szCs w:val="20"/>
              </w:rPr>
            </w:pPr>
            <w:r>
              <w:rPr>
                <w:noProof/>
                <w:color w:val="000000"/>
                <w:sz w:val="20"/>
              </w:rPr>
              <w:t>Regulamentul ONU nr. 87</w:t>
            </w:r>
          </w:p>
          <w:p>
            <w:pPr>
              <w:spacing w:before="0" w:after="0"/>
              <w:jc w:val="center"/>
              <w:rPr>
                <w:rFonts w:eastAsia="Times New Roman"/>
                <w:noProof/>
                <w:color w:val="000000"/>
                <w:sz w:val="20"/>
                <w:szCs w:val="20"/>
              </w:rPr>
            </w:pPr>
            <w:r>
              <w:rPr>
                <w:noProof/>
                <w:color w:val="000000"/>
                <w:sz w:val="20"/>
              </w:rPr>
              <w:t>Regulamentul ONU nr. 91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Dispozitive de iluminare a drumului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31</w:t>
            </w:r>
          </w:p>
          <w:p>
            <w:pPr>
              <w:spacing w:before="0" w:after="0"/>
              <w:jc w:val="center"/>
              <w:rPr>
                <w:rFonts w:eastAsia="Times New Roman"/>
                <w:noProof/>
                <w:color w:val="000000"/>
                <w:sz w:val="20"/>
                <w:szCs w:val="20"/>
              </w:rPr>
            </w:pPr>
            <w:r>
              <w:rPr>
                <w:noProof/>
                <w:color w:val="000000"/>
                <w:sz w:val="20"/>
              </w:rPr>
              <w:t>Regulamentul ONU nr. 98</w:t>
            </w:r>
          </w:p>
          <w:p>
            <w:pPr>
              <w:spacing w:before="0" w:after="0"/>
              <w:jc w:val="center"/>
              <w:rPr>
                <w:rFonts w:eastAsia="Times New Roman"/>
                <w:noProof/>
                <w:color w:val="000000"/>
                <w:sz w:val="20"/>
                <w:szCs w:val="20"/>
              </w:rPr>
            </w:pPr>
            <w:r>
              <w:rPr>
                <w:noProof/>
                <w:color w:val="000000"/>
                <w:sz w:val="20"/>
              </w:rPr>
              <w:t>Regulamentul ONU nr. 112</w:t>
            </w:r>
          </w:p>
          <w:p>
            <w:pPr>
              <w:spacing w:before="0" w:after="0"/>
              <w:jc w:val="center"/>
              <w:rPr>
                <w:rFonts w:eastAsia="Times New Roman"/>
                <w:noProof/>
                <w:color w:val="000000"/>
                <w:sz w:val="20"/>
                <w:szCs w:val="20"/>
              </w:rPr>
            </w:pPr>
            <w:r>
              <w:rPr>
                <w:noProof/>
                <w:color w:val="000000"/>
                <w:sz w:val="20"/>
              </w:rPr>
              <w:t>Regulamentul ONU nr. 123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Dispozitive retroreflectorizante Reg.</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Surse luminoase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37</w:t>
            </w:r>
          </w:p>
          <w:p>
            <w:pPr>
              <w:spacing w:before="0" w:after="0"/>
              <w:jc w:val="center"/>
              <w:rPr>
                <w:rFonts w:eastAsia="Times New Roman"/>
                <w:noProof/>
                <w:color w:val="000000"/>
                <w:sz w:val="20"/>
                <w:szCs w:val="20"/>
              </w:rPr>
            </w:pPr>
            <w:r>
              <w:rPr>
                <w:noProof/>
                <w:color w:val="000000"/>
                <w:sz w:val="20"/>
              </w:rPr>
              <w:t>Regulamentul ONU nr. 99</w:t>
            </w:r>
          </w:p>
          <w:p>
            <w:pPr>
              <w:spacing w:before="0" w:after="0"/>
              <w:jc w:val="center"/>
              <w:rPr>
                <w:rFonts w:eastAsia="Times New Roman"/>
                <w:noProof/>
                <w:color w:val="000000"/>
                <w:sz w:val="20"/>
                <w:szCs w:val="20"/>
              </w:rPr>
            </w:pPr>
            <w:r>
              <w:rPr>
                <w:noProof/>
                <w:color w:val="000000"/>
                <w:sz w:val="20"/>
              </w:rPr>
              <w:t>Regulamentul ONU nr. 128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907"/>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Instalație de semnalizare luminoasă, de iluminare a drumului și dispozitive retroreflectorizante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48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37"/>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left"/>
              <w:rPr>
                <w:rFonts w:eastAsia="Times New Roman"/>
                <w:noProof/>
                <w:color w:val="000000"/>
                <w:sz w:val="20"/>
                <w:szCs w:val="20"/>
              </w:rPr>
            </w:pPr>
            <w:r>
              <w:rPr>
                <w:noProof/>
                <w:color w:val="000000"/>
                <w:sz w:val="20"/>
              </w:rPr>
              <w:t>Semnal pentru oprirea de urgență</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Dispozitive de curățare a farurilor</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Regulamentul ONU nr. 45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Indicator de schimbare a treptelor de viteză</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b/>
                <w:noProof/>
                <w:color w:val="000000"/>
                <w:sz w:val="20"/>
                <w:szCs w:val="20"/>
              </w:rPr>
            </w:pPr>
            <w:r>
              <w:rPr>
                <w:b/>
                <w:noProof/>
                <w:color w:val="000000"/>
                <w:sz w:val="20"/>
              </w:rPr>
              <w:t>Cerințe privind</w:t>
            </w:r>
          </w:p>
          <w:p>
            <w:pPr>
              <w:spacing w:before="0" w:after="0"/>
              <w:jc w:val="center"/>
              <w:rPr>
                <w:rFonts w:eastAsia="Times New Roman"/>
                <w:b/>
                <w:noProof/>
                <w:color w:val="000000"/>
                <w:sz w:val="20"/>
                <w:szCs w:val="20"/>
              </w:rPr>
            </w:pPr>
            <w:r>
              <w:rPr>
                <w:b/>
                <w:noProof/>
                <w:color w:val="000000"/>
                <w:sz w:val="20"/>
              </w:rPr>
              <w:t>COMPORTAMENTUL CONDUCĂTORULUI AUTO ȘI AL SISTEMULUI</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Facilitarea instalării dispozitivului alcooltest antidemaraj</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Detectarea somnolenței și a lipsei de atenție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Recunoașterea avansată a stării de distragere a atenției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left"/>
              <w:rPr>
                <w:rFonts w:eastAsia="Times New Roman"/>
                <w:noProof/>
                <w:color w:val="000000"/>
                <w:sz w:val="20"/>
                <w:szCs w:val="20"/>
              </w:rPr>
            </w:pPr>
            <w:r>
              <w:rPr>
                <w:noProof/>
                <w:color w:val="000000"/>
                <w:sz w:val="20"/>
              </w:rPr>
              <w:t xml:space="preserve">Recunoașterea avansată a stării de distragere a atenției poate acoperi și detectarea somnolenței și a lipsei de atenție </w:t>
            </w:r>
          </w:p>
          <w:p>
            <w:pPr>
              <w:spacing w:before="0" w:after="0"/>
              <w:jc w:val="left"/>
              <w:rPr>
                <w:rFonts w:eastAsia="Times New Roman"/>
                <w:noProof/>
                <w:color w:val="000000"/>
                <w:sz w:val="20"/>
                <w:szCs w:val="20"/>
              </w:rPr>
            </w:pPr>
            <w:r>
              <w:rPr>
                <w:noProof/>
                <w:color w:val="000000"/>
                <w:sz w:val="20"/>
              </w:rPr>
              <w:t>Evitarea distragerii atenției prin mijloace tehnice poate fi, de asemenea, luată în considerare ca o alternativă la recunoașterea avansată a stării de distragere a atenției</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left"/>
              <w:rPr>
                <w:rFonts w:eastAsia="Times New Roman"/>
                <w:noProof/>
                <w:color w:val="000000"/>
                <w:sz w:val="20"/>
                <w:szCs w:val="20"/>
              </w:rPr>
            </w:pPr>
            <w:r>
              <w:rPr>
                <w:noProof/>
                <w:color w:val="000000"/>
                <w:sz w:val="20"/>
              </w:rPr>
              <w:t>Monitorizarea disponibilității conducătorului auto</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Dispozitiv de înregistrare a datelor privind evenimentele (accidentele)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left"/>
              <w:rPr>
                <w:rFonts w:eastAsia="Times New Roman"/>
                <w:noProof/>
                <w:color w:val="000000"/>
                <w:sz w:val="20"/>
                <w:szCs w:val="20"/>
              </w:rPr>
            </w:pPr>
            <w:r>
              <w:rPr>
                <w:noProof/>
                <w:color w:val="000000"/>
                <w:sz w:val="20"/>
              </w:rPr>
              <w:t>Sisteme de înlocuire a controlului conducătorului auto asupra vehiculului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left"/>
              <w:rPr>
                <w:rFonts w:eastAsia="Times New Roman"/>
                <w:noProof/>
                <w:color w:val="000000"/>
                <w:sz w:val="20"/>
                <w:szCs w:val="20"/>
              </w:rPr>
            </w:pPr>
            <w:r>
              <w:rPr>
                <w:noProof/>
                <w:color w:val="000000"/>
                <w:sz w:val="20"/>
              </w:rPr>
              <w:t>Sisteme care furnizează vehiculului informații cu privire la starea sa și a zonei înconjurătoare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left"/>
              <w:rPr>
                <w:rFonts w:eastAsia="Times New Roman"/>
                <w:noProof/>
                <w:color w:val="000000"/>
                <w:sz w:val="20"/>
                <w:szCs w:val="20"/>
              </w:rPr>
            </w:pPr>
            <w:r>
              <w:rPr>
                <w:noProof/>
                <w:color w:val="000000"/>
                <w:sz w:val="20"/>
              </w:rPr>
              <w:t>Circulația în pluton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B</w:t>
            </w:r>
            <w:r>
              <w:rPr>
                <w:noProof/>
                <w:color w:val="000000"/>
                <w:sz w:val="20"/>
                <w:vertAlign w:val="superscript"/>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r>
      <w:tr>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b/>
                <w:noProof/>
                <w:color w:val="000000"/>
                <w:sz w:val="20"/>
                <w:szCs w:val="20"/>
              </w:rPr>
            </w:pPr>
            <w:r>
              <w:rPr>
                <w:b/>
                <w:noProof/>
                <w:color w:val="000000"/>
                <w:sz w:val="20"/>
              </w:rPr>
              <w:t>Cerințe privind</w:t>
            </w:r>
          </w:p>
          <w:p>
            <w:pPr>
              <w:spacing w:before="0" w:after="0"/>
              <w:jc w:val="center"/>
              <w:rPr>
                <w:rFonts w:eastAsia="Times New Roman"/>
                <w:b/>
                <w:noProof/>
                <w:color w:val="000000"/>
                <w:sz w:val="20"/>
                <w:szCs w:val="20"/>
              </w:rPr>
            </w:pPr>
            <w:r>
              <w:rPr>
                <w:b/>
                <w:noProof/>
                <w:color w:val="000000"/>
                <w:sz w:val="20"/>
              </w:rPr>
              <w:t>CONSTRUCȚIA ȘI CARACTERISTICILE GENERALE DE CONSTRUCȚIE ALE VEHICULULUI</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Spațiu pentru placa de înmatriculare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40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Mersul înapoi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Încuietorile și balamalele ușilor</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11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Trepte de acces, mânere și scări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Proeminențe exterioare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26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Proeminențe exterioare ale cabinelor vehiculelor utilitare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61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Plăcuța regulamentară și numărul de identificare al vehiculului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458"/>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Dispozitive de remorcare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406"/>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Apărătoare roți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 xml:space="preserve">Sisteme antiîmproșcare </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Mase și dimensiuni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Cuplaje mecanice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55</w:t>
            </w:r>
          </w:p>
          <w:p>
            <w:pPr>
              <w:spacing w:before="0" w:after="0"/>
              <w:jc w:val="center"/>
              <w:rPr>
                <w:rFonts w:eastAsia="Times New Roman"/>
                <w:noProof/>
                <w:color w:val="000000"/>
                <w:sz w:val="20"/>
                <w:szCs w:val="20"/>
              </w:rPr>
            </w:pPr>
            <w:r>
              <w:rPr>
                <w:noProof/>
                <w:color w:val="000000"/>
                <w:sz w:val="20"/>
              </w:rPr>
              <w:t>Regulamentul ONU nr. 102</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r>
              <w:rPr>
                <w:noProof/>
                <w:color w:val="000000"/>
                <w:sz w:val="20"/>
                <w:vertAlign w:val="superscript"/>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r>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Vehicule destinate transportului de mărfuri periculoase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105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Construcția generală a autobuzelor</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107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Rezistența suprastructurii autobuzului</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66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r>
      <w:tr>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pPr>
              <w:spacing w:before="0" w:after="0"/>
              <w:jc w:val="left"/>
              <w:rPr>
                <w:rFonts w:eastAsia="Times New Roman"/>
                <w:noProof/>
                <w:color w:val="000000"/>
                <w:sz w:val="20"/>
                <w:szCs w:val="20"/>
              </w:rPr>
            </w:pPr>
            <w:r>
              <w:rPr>
                <w:noProof/>
                <w:color w:val="000000"/>
                <w:sz w:val="20"/>
              </w:rPr>
              <w:t>Inflamabilitatea în autobuze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r>
              <w:rPr>
                <w:noProof/>
                <w:color w:val="000000"/>
                <w:sz w:val="20"/>
              </w:rPr>
              <w:t>Regulamentul ONU nr. 118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pPr>
              <w:spacing w:before="0" w:after="0"/>
              <w:jc w:val="center"/>
              <w:rPr>
                <w:rFonts w:eastAsia="Times New Roman"/>
                <w:noProof/>
                <w:color w:val="000000"/>
                <w:sz w:val="20"/>
                <w:szCs w:val="20"/>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pPr>
              <w:spacing w:before="0" w:after="0"/>
              <w:jc w:val="center"/>
              <w:rPr>
                <w:rFonts w:eastAsia="Times New Roman"/>
                <w:noProof/>
                <w:color w:val="000000"/>
                <w:sz w:val="20"/>
                <w:szCs w:val="20"/>
              </w:rPr>
            </w:pPr>
            <w:r>
              <w:rPr>
                <w:noProof/>
                <w:color w:val="000000"/>
                <w:sz w:val="20"/>
              </w:rPr>
              <w:t>A</w:t>
            </w:r>
          </w:p>
        </w:tc>
      </w:tr>
    </w:tbl>
    <w:p>
      <w:pPr>
        <w:jc w:val="left"/>
        <w:rPr>
          <w:b/>
          <w:noProof/>
        </w:rPr>
      </w:pPr>
    </w:p>
    <w:p>
      <w:pPr>
        <w:ind w:left="284"/>
        <w:jc w:val="center"/>
        <w:rPr>
          <w:noProof/>
        </w:rPr>
      </w:pPr>
      <w:r>
        <w:rPr>
          <w:noProof/>
        </w:rPr>
        <w:t>_______________________</w:t>
      </w:r>
    </w:p>
    <w:p>
      <w:pPr>
        <w:ind w:left="284"/>
        <w:jc w:val="center"/>
        <w:rPr>
          <w:i/>
          <w:noProof/>
        </w:rPr>
      </w:pPr>
      <w:r>
        <w:rPr>
          <w:i/>
          <w:noProof/>
        </w:rPr>
        <w:t>Note la tabel:</w:t>
      </w:r>
    </w:p>
    <w:tbl>
      <w:tblPr>
        <w:tblW w:w="15139" w:type="dxa"/>
        <w:tblLayout w:type="fixed"/>
        <w:tblLook w:val="01E0" w:firstRow="1" w:lastRow="1" w:firstColumn="1" w:lastColumn="1" w:noHBand="0" w:noVBand="0"/>
      </w:tblPr>
      <w:tblGrid>
        <w:gridCol w:w="1101"/>
        <w:gridCol w:w="14038"/>
      </w:tblGrid>
      <w:tr>
        <w:tc>
          <w:tcPr>
            <w:tcW w:w="1101" w:type="dxa"/>
            <w:shd w:val="clear" w:color="auto" w:fill="auto"/>
          </w:tcPr>
          <w:p>
            <w:pPr>
              <w:ind w:left="284"/>
              <w:rPr>
                <w:noProof/>
              </w:rPr>
            </w:pPr>
            <w:r>
              <w:rPr>
                <w:noProof/>
              </w:rPr>
              <w:t>A:</w:t>
            </w:r>
          </w:p>
        </w:tc>
        <w:tc>
          <w:tcPr>
            <w:tcW w:w="14038" w:type="dxa"/>
            <w:shd w:val="clear" w:color="auto" w:fill="auto"/>
          </w:tcPr>
          <w:p>
            <w:pPr>
              <w:rPr>
                <w:noProof/>
              </w:rPr>
            </w:pPr>
            <w:r>
              <w:rPr>
                <w:noProof/>
              </w:rPr>
              <w:t>Data interzicerii înmatriculării vehiculelor, precum și a interzicerii introducerii pe piață și a intrării în serviciu a componentelor și a unităților tehnice separate:</w:t>
            </w:r>
          </w:p>
          <w:p>
            <w:pPr>
              <w:rPr>
                <w:noProof/>
              </w:rPr>
            </w:pPr>
            <w:r>
              <w:rPr>
                <w:noProof/>
              </w:rPr>
              <w:t>[</w:t>
            </w:r>
            <w:r>
              <w:rPr>
                <w:i/>
                <w:noProof/>
              </w:rPr>
              <w:t>OP: Vă rugăm să inserați data punerii în aplicare a prezentului regulament</w:t>
            </w:r>
            <w:r>
              <w:rPr>
                <w:noProof/>
              </w:rPr>
              <w:t>]</w:t>
            </w:r>
          </w:p>
        </w:tc>
      </w:tr>
      <w:tr>
        <w:tc>
          <w:tcPr>
            <w:tcW w:w="1101" w:type="dxa"/>
            <w:shd w:val="clear" w:color="auto" w:fill="auto"/>
          </w:tcPr>
          <w:p>
            <w:pPr>
              <w:ind w:left="284"/>
              <w:rPr>
                <w:noProof/>
              </w:rPr>
            </w:pPr>
            <w:r>
              <w:rPr>
                <w:noProof/>
              </w:rPr>
              <w:t>B:</w:t>
            </w:r>
          </w:p>
        </w:tc>
        <w:tc>
          <w:tcPr>
            <w:tcW w:w="14038" w:type="dxa"/>
            <w:shd w:val="clear" w:color="auto" w:fill="auto"/>
          </w:tcPr>
          <w:p>
            <w:pPr>
              <w:rPr>
                <w:noProof/>
              </w:rPr>
            </w:pPr>
            <w:r>
              <w:rPr>
                <w:noProof/>
              </w:rPr>
              <w:t>Data refuzului de a acorda omologarea UE de tip:</w:t>
            </w:r>
          </w:p>
          <w:p>
            <w:pPr>
              <w:rPr>
                <w:noProof/>
              </w:rPr>
            </w:pPr>
            <w:r>
              <w:rPr>
                <w:noProof/>
              </w:rPr>
              <w:t>[</w:t>
            </w:r>
            <w:r>
              <w:rPr>
                <w:i/>
                <w:noProof/>
              </w:rPr>
              <w:t>OP: Vă rugăm să inserați data punerii în aplicare a prezentului regulament</w:t>
            </w:r>
            <w:r>
              <w:rPr>
                <w:noProof/>
              </w:rPr>
              <w:t>]</w:t>
            </w:r>
          </w:p>
          <w:p>
            <w:pPr>
              <w:rPr>
                <w:noProof/>
              </w:rPr>
            </w:pPr>
            <w:r>
              <w:rPr>
                <w:noProof/>
              </w:rPr>
              <w:t>Data interzicerii înmatriculării vehiculelor, precum și a interzicerii introducerii pe piață și a intrării în serviciu a componentelor și a unităților tehnice separate:</w:t>
            </w:r>
          </w:p>
          <w:p>
            <w:pPr>
              <w:rPr>
                <w:noProof/>
              </w:rPr>
            </w:pPr>
            <w:r>
              <w:rPr>
                <w:noProof/>
              </w:rPr>
              <w:t>[</w:t>
            </w:r>
            <w:r>
              <w:rPr>
                <w:i/>
                <w:noProof/>
              </w:rPr>
              <w:t>OP: Vă rugăm să inserați data la 24 de luni de la data punerii în aplicare a prezentului regulament</w:t>
            </w:r>
            <w:r>
              <w:rPr>
                <w:noProof/>
              </w:rPr>
              <w:t>]</w:t>
            </w:r>
          </w:p>
        </w:tc>
      </w:tr>
      <w:tr>
        <w:tc>
          <w:tcPr>
            <w:tcW w:w="1101" w:type="dxa"/>
            <w:shd w:val="clear" w:color="auto" w:fill="auto"/>
          </w:tcPr>
          <w:p>
            <w:pPr>
              <w:ind w:left="284"/>
              <w:rPr>
                <w:noProof/>
              </w:rPr>
            </w:pPr>
            <w:r>
              <w:rPr>
                <w:noProof/>
              </w:rPr>
              <w:t>C:</w:t>
            </w:r>
          </w:p>
        </w:tc>
        <w:tc>
          <w:tcPr>
            <w:tcW w:w="14038" w:type="dxa"/>
            <w:shd w:val="clear" w:color="auto" w:fill="auto"/>
          </w:tcPr>
          <w:p>
            <w:pPr>
              <w:rPr>
                <w:noProof/>
              </w:rPr>
            </w:pPr>
            <w:r>
              <w:rPr>
                <w:noProof/>
              </w:rPr>
              <w:t>Data refuzului de a acorda omologarea UE de tip:</w:t>
            </w:r>
          </w:p>
          <w:p>
            <w:pPr>
              <w:rPr>
                <w:noProof/>
              </w:rPr>
            </w:pPr>
            <w:r>
              <w:rPr>
                <w:noProof/>
              </w:rPr>
              <w:t>[</w:t>
            </w:r>
            <w:r>
              <w:rPr>
                <w:i/>
                <w:noProof/>
              </w:rPr>
              <w:t>OP: Vă rugăm să inserați data la 24 de luni de la data punerii în aplicare a prezentului regulament</w:t>
            </w:r>
            <w:r>
              <w:rPr>
                <w:noProof/>
              </w:rPr>
              <w:t>]</w:t>
            </w:r>
          </w:p>
          <w:p>
            <w:pPr>
              <w:rPr>
                <w:noProof/>
              </w:rPr>
            </w:pPr>
            <w:r>
              <w:rPr>
                <w:noProof/>
              </w:rPr>
              <w:t>Data interzicerii înmatriculării vehiculelor, precum și a interzicerii introducerii pe piață și a intrării în serviciu a componentelor și a unităților tehnice separate:</w:t>
            </w:r>
          </w:p>
          <w:p>
            <w:pPr>
              <w:rPr>
                <w:noProof/>
              </w:rPr>
            </w:pPr>
            <w:r>
              <w:rPr>
                <w:noProof/>
              </w:rPr>
              <w:t>[</w:t>
            </w:r>
            <w:r>
              <w:rPr>
                <w:i/>
                <w:noProof/>
              </w:rPr>
              <w:t>OP: Vă rugăm să inserați data la 48 de luni de la data punerii în aplicare a prezentului regulament</w:t>
            </w:r>
            <w:r>
              <w:rPr>
                <w:noProof/>
              </w:rPr>
              <w:t>]</w:t>
            </w:r>
          </w:p>
        </w:tc>
      </w:tr>
      <w:tr>
        <w:tc>
          <w:tcPr>
            <w:tcW w:w="1101" w:type="dxa"/>
            <w:shd w:val="clear" w:color="auto" w:fill="auto"/>
          </w:tcPr>
          <w:p>
            <w:pPr>
              <w:ind w:left="284"/>
              <w:rPr>
                <w:noProof/>
              </w:rPr>
            </w:pPr>
            <w:r>
              <w:rPr>
                <w:noProof/>
              </w:rPr>
              <w:t>D:</w:t>
            </w:r>
          </w:p>
        </w:tc>
        <w:tc>
          <w:tcPr>
            <w:tcW w:w="14038" w:type="dxa"/>
            <w:shd w:val="clear" w:color="auto" w:fill="auto"/>
          </w:tcPr>
          <w:p>
            <w:pPr>
              <w:rPr>
                <w:noProof/>
              </w:rPr>
            </w:pPr>
            <w:r>
              <w:rPr>
                <w:noProof/>
              </w:rPr>
              <w:t>Data refuzului de a acorda omologarea UE de tip:</w:t>
            </w:r>
          </w:p>
          <w:p>
            <w:pPr>
              <w:rPr>
                <w:noProof/>
              </w:rPr>
            </w:pPr>
            <w:r>
              <w:rPr>
                <w:noProof/>
              </w:rPr>
              <w:t>[</w:t>
            </w:r>
            <w:r>
              <w:rPr>
                <w:i/>
                <w:noProof/>
              </w:rPr>
              <w:t>OP: Vă rugăm să inserați data la 48 de luni de la data punerii în aplicare a prezentului regulament</w:t>
            </w:r>
            <w:r>
              <w:rPr>
                <w:noProof/>
              </w:rPr>
              <w:t>]</w:t>
            </w:r>
          </w:p>
          <w:p>
            <w:pPr>
              <w:rPr>
                <w:noProof/>
              </w:rPr>
            </w:pPr>
            <w:r>
              <w:rPr>
                <w:noProof/>
              </w:rPr>
              <w:t>Data interzicerii înmatriculării vehiculelor, precum și a interzicerii introducerii pe piață și a intrării în serviciu a componentelor și a unităților tehnice separate:</w:t>
            </w:r>
          </w:p>
          <w:p>
            <w:pPr>
              <w:rPr>
                <w:noProof/>
              </w:rPr>
            </w:pPr>
            <w:r>
              <w:rPr>
                <w:noProof/>
              </w:rPr>
              <w:t>[</w:t>
            </w:r>
            <w:r>
              <w:rPr>
                <w:i/>
                <w:noProof/>
              </w:rPr>
              <w:t>OP: Vă rugăm să inserați data la 84 de luni de la data punerii în aplicare a prezentului regulament</w:t>
            </w:r>
            <w:r>
              <w:rPr>
                <w:noProof/>
              </w:rPr>
              <w:t>]</w:t>
            </w:r>
          </w:p>
        </w:tc>
      </w:tr>
      <w:tr>
        <w:tc>
          <w:tcPr>
            <w:tcW w:w="1101" w:type="dxa"/>
            <w:shd w:val="clear" w:color="auto" w:fill="auto"/>
          </w:tcPr>
          <w:p>
            <w:pPr>
              <w:ind w:left="284"/>
              <w:rPr>
                <w:noProof/>
              </w:rPr>
            </w:pPr>
            <w:r>
              <w:rPr>
                <w:noProof/>
              </w:rPr>
              <w:t>X:</w:t>
            </w:r>
          </w:p>
        </w:tc>
        <w:tc>
          <w:tcPr>
            <w:tcW w:w="14038" w:type="dxa"/>
            <w:shd w:val="clear" w:color="auto" w:fill="auto"/>
          </w:tcPr>
          <w:p>
            <w:pPr>
              <w:rPr>
                <w:noProof/>
              </w:rPr>
            </w:pPr>
            <w:r>
              <w:rPr>
                <w:noProof/>
              </w:rPr>
              <w:t>Componenta sau unitatea tehnică separată în cauză se aplică categoriilor de vehicule după cum este indicat.</w:t>
            </w:r>
          </w:p>
        </w:tc>
      </w:tr>
      <w:tr>
        <w:tc>
          <w:tcPr>
            <w:tcW w:w="1101" w:type="dxa"/>
            <w:shd w:val="clear" w:color="auto" w:fill="auto"/>
          </w:tcPr>
          <w:p>
            <w:pPr>
              <w:ind w:left="284"/>
              <w:rPr>
                <w:noProof/>
              </w:rPr>
            </w:pPr>
            <w:r>
              <w:rPr>
                <w:noProof/>
                <w:vertAlign w:val="superscript"/>
              </w:rPr>
              <w:t>1</w:t>
            </w:r>
          </w:p>
        </w:tc>
        <w:tc>
          <w:tcPr>
            <w:tcW w:w="14038" w:type="dxa"/>
            <w:shd w:val="clear" w:color="auto" w:fill="auto"/>
          </w:tcPr>
          <w:p>
            <w:pPr>
              <w:rPr>
                <w:noProof/>
              </w:rPr>
            </w:pPr>
            <w:r>
              <w:rPr>
                <w:noProof/>
              </w:rPr>
              <w:t>Conformitatea este necesară în cazul în care este instalat.</w:t>
            </w:r>
          </w:p>
        </w:tc>
      </w:tr>
      <w:tr>
        <w:tc>
          <w:tcPr>
            <w:tcW w:w="1101" w:type="dxa"/>
            <w:shd w:val="clear" w:color="auto" w:fill="auto"/>
          </w:tcPr>
          <w:p>
            <w:pPr>
              <w:ind w:left="284"/>
              <w:rPr>
                <w:noProof/>
                <w:vertAlign w:val="superscript"/>
              </w:rPr>
            </w:pPr>
            <w:r>
              <w:rPr>
                <w:noProof/>
                <w:vertAlign w:val="superscript"/>
              </w:rPr>
              <w:t>2</w:t>
            </w:r>
          </w:p>
        </w:tc>
        <w:tc>
          <w:tcPr>
            <w:tcW w:w="14038" w:type="dxa"/>
            <w:shd w:val="clear" w:color="auto" w:fill="auto"/>
          </w:tcPr>
          <w:p>
            <w:pPr>
              <w:rPr>
                <w:noProof/>
              </w:rPr>
            </w:pPr>
            <w:r>
              <w:rPr>
                <w:noProof/>
              </w:rPr>
              <w:t>Vehiculele din această categorie sunt dotate cu dispozitive corespunzătoare pentru degivrarea și dezaburirea parbrizului.</w:t>
            </w:r>
          </w:p>
        </w:tc>
      </w:tr>
      <w:tr>
        <w:tc>
          <w:tcPr>
            <w:tcW w:w="1101" w:type="dxa"/>
            <w:shd w:val="clear" w:color="auto" w:fill="auto"/>
          </w:tcPr>
          <w:p>
            <w:pPr>
              <w:ind w:left="284"/>
              <w:rPr>
                <w:noProof/>
                <w:vertAlign w:val="superscript"/>
              </w:rPr>
            </w:pPr>
            <w:r>
              <w:rPr>
                <w:noProof/>
                <w:vertAlign w:val="superscript"/>
              </w:rPr>
              <w:t>3</w:t>
            </w:r>
          </w:p>
        </w:tc>
        <w:tc>
          <w:tcPr>
            <w:tcW w:w="14038" w:type="dxa"/>
            <w:shd w:val="clear" w:color="auto" w:fill="auto"/>
          </w:tcPr>
          <w:p>
            <w:pPr>
              <w:rPr>
                <w:noProof/>
              </w:rPr>
            </w:pPr>
            <w:r>
              <w:rPr>
                <w:noProof/>
              </w:rPr>
              <w:t>Vehiculele din această categorie sunt dotate cu dispozitive corespunzătoare pentru spălarea și ștergerea parbrizului.</w:t>
            </w:r>
          </w:p>
        </w:tc>
      </w:tr>
      <w:tr>
        <w:tc>
          <w:tcPr>
            <w:tcW w:w="1101" w:type="dxa"/>
            <w:shd w:val="clear" w:color="auto" w:fill="auto"/>
          </w:tcPr>
          <w:p>
            <w:pPr>
              <w:ind w:left="284"/>
              <w:rPr>
                <w:noProof/>
                <w:vertAlign w:val="superscript"/>
              </w:rPr>
            </w:pPr>
            <w:r>
              <w:rPr>
                <w:noProof/>
                <w:vertAlign w:val="superscript"/>
              </w:rPr>
              <w:t>4</w:t>
            </w:r>
          </w:p>
        </w:tc>
        <w:tc>
          <w:tcPr>
            <w:tcW w:w="14038" w:type="dxa"/>
            <w:shd w:val="clear" w:color="auto" w:fill="auto"/>
          </w:tcPr>
          <w:p>
            <w:pPr>
              <w:rPr>
                <w:noProof/>
              </w:rPr>
            </w:pPr>
            <w:r>
              <w:rPr>
                <w:noProof/>
              </w:rPr>
              <w:t>Următoarele vehicule sunt exceptate:</w:t>
            </w:r>
          </w:p>
          <w:p>
            <w:pPr>
              <w:pStyle w:val="ListParagraph"/>
              <w:numPr>
                <w:ilvl w:val="0"/>
                <w:numId w:val="5"/>
              </w:numPr>
              <w:rPr>
                <w:noProof/>
              </w:rPr>
            </w:pPr>
            <w:r>
              <w:rPr>
                <w:noProof/>
              </w:rPr>
              <w:t>vehiculele cu semiremorcă din categoria N</w:t>
            </w:r>
            <w:r>
              <w:rPr>
                <w:noProof/>
                <w:vertAlign w:val="subscript"/>
              </w:rPr>
              <w:t>2</w:t>
            </w:r>
            <w:r>
              <w:rPr>
                <w:noProof/>
              </w:rPr>
              <w:t xml:space="preserve"> cu masa maximă de peste 3,5 tone, dar mai mică de 8 tone;</w:t>
            </w:r>
          </w:p>
          <w:p>
            <w:pPr>
              <w:pStyle w:val="ListParagraph"/>
              <w:numPr>
                <w:ilvl w:val="0"/>
                <w:numId w:val="5"/>
              </w:numPr>
              <w:rPr>
                <w:noProof/>
              </w:rPr>
            </w:pPr>
            <w:r>
              <w:rPr>
                <w:noProof/>
              </w:rPr>
              <w:t>vehiculele din categoriile M</w:t>
            </w:r>
            <w:r>
              <w:rPr>
                <w:noProof/>
                <w:vertAlign w:val="subscript"/>
              </w:rPr>
              <w:t>2</w:t>
            </w:r>
            <w:r>
              <w:rPr>
                <w:noProof/>
              </w:rPr>
              <w:t xml:space="preserve"> și M</w:t>
            </w:r>
            <w:r>
              <w:rPr>
                <w:noProof/>
                <w:vertAlign w:val="subscript"/>
              </w:rPr>
              <w:t>3</w:t>
            </w:r>
            <w:r>
              <w:rPr>
                <w:noProof/>
              </w:rPr>
              <w:t xml:space="preserve"> din clasa A, clasa I și clasa II, astfel cum sunt definite la punctul 2.1 din Regulamentul ONU nr. 107;</w:t>
            </w:r>
          </w:p>
          <w:p>
            <w:pPr>
              <w:pStyle w:val="ListParagraph"/>
              <w:numPr>
                <w:ilvl w:val="0"/>
                <w:numId w:val="5"/>
              </w:numPr>
              <w:rPr>
                <w:noProof/>
              </w:rPr>
            </w:pPr>
            <w:r>
              <w:rPr>
                <w:noProof/>
              </w:rPr>
              <w:t>autobuzele articulate din categoria M</w:t>
            </w:r>
            <w:r>
              <w:rPr>
                <w:noProof/>
                <w:vertAlign w:val="subscript"/>
              </w:rPr>
              <w:t>3</w:t>
            </w:r>
            <w:r>
              <w:rPr>
                <w:noProof/>
              </w:rPr>
              <w:t xml:space="preserve"> din clasa A, clasa I și clasa II, astfel cum sunt definite la punctul 2.1 din Regulamentul ONU nr. 107;</w:t>
            </w:r>
          </w:p>
          <w:p>
            <w:pPr>
              <w:pStyle w:val="ListParagraph"/>
              <w:numPr>
                <w:ilvl w:val="0"/>
                <w:numId w:val="5"/>
              </w:numPr>
              <w:rPr>
                <w:noProof/>
              </w:rPr>
            </w:pPr>
            <w:r>
              <w:rPr>
                <w:noProof/>
              </w:rPr>
              <w:t>vehiculele de teren din categoriile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și N</w:t>
            </w:r>
            <w:r>
              <w:rPr>
                <w:noProof/>
                <w:vertAlign w:val="subscript"/>
              </w:rPr>
              <w:t>3</w:t>
            </w:r>
            <w:r>
              <w:rPr>
                <w:noProof/>
              </w:rPr>
              <w:t>;</w:t>
            </w:r>
          </w:p>
          <w:p>
            <w:pPr>
              <w:pStyle w:val="ListParagraph"/>
              <w:numPr>
                <w:ilvl w:val="0"/>
                <w:numId w:val="5"/>
              </w:numPr>
              <w:rPr>
                <w:noProof/>
              </w:rPr>
            </w:pPr>
            <w:r>
              <w:rPr>
                <w:noProof/>
              </w:rPr>
              <w:t>vehiculele cu destinație specială din categoriile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și N</w:t>
            </w:r>
            <w:r>
              <w:rPr>
                <w:noProof/>
                <w:vertAlign w:val="subscript"/>
              </w:rPr>
              <w:t>3</w:t>
            </w:r>
            <w:r>
              <w:rPr>
                <w:noProof/>
              </w:rPr>
              <w:t>; precum și</w:t>
            </w:r>
          </w:p>
          <w:p>
            <w:pPr>
              <w:pStyle w:val="ListParagraph"/>
              <w:numPr>
                <w:ilvl w:val="0"/>
                <w:numId w:val="5"/>
              </w:numPr>
              <w:rPr>
                <w:noProof/>
              </w:rPr>
            </w:pPr>
            <w:r>
              <w:rPr>
                <w:noProof/>
              </w:rPr>
              <w:t>vehicule din categoriile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și N</w:t>
            </w:r>
            <w:r>
              <w:rPr>
                <w:noProof/>
                <w:vertAlign w:val="subscript"/>
              </w:rPr>
              <w:t>3</w:t>
            </w:r>
            <w:r>
              <w:rPr>
                <w:noProof/>
              </w:rPr>
              <w:t xml:space="preserve"> cu mai mult de trei axe.</w:t>
            </w:r>
          </w:p>
        </w:tc>
      </w:tr>
      <w:tr>
        <w:tc>
          <w:tcPr>
            <w:tcW w:w="1101" w:type="dxa"/>
            <w:shd w:val="clear" w:color="auto" w:fill="auto"/>
          </w:tcPr>
          <w:p>
            <w:pPr>
              <w:ind w:left="284"/>
              <w:rPr>
                <w:noProof/>
                <w:vertAlign w:val="superscript"/>
              </w:rPr>
            </w:pPr>
            <w:r>
              <w:rPr>
                <w:noProof/>
                <w:vertAlign w:val="superscript"/>
              </w:rPr>
              <w:t>5</w:t>
            </w:r>
          </w:p>
        </w:tc>
        <w:tc>
          <w:tcPr>
            <w:tcW w:w="14038" w:type="dxa"/>
            <w:shd w:val="clear" w:color="auto" w:fill="auto"/>
          </w:tcPr>
          <w:p>
            <w:pPr>
              <w:rPr>
                <w:noProof/>
              </w:rPr>
            </w:pPr>
            <w:r>
              <w:rPr>
                <w:noProof/>
              </w:rPr>
              <w:t>În cazul vehiculelor automatizate, conformitatea este necesară.</w:t>
            </w:r>
          </w:p>
        </w:tc>
      </w:tr>
    </w:tbl>
    <w:p>
      <w:pPr>
        <w:ind w:left="284"/>
        <w:jc w:val="center"/>
        <w:rPr>
          <w:b/>
          <w:noProof/>
        </w:rPr>
      </w:pPr>
    </w:p>
    <w:p>
      <w:pPr>
        <w:ind w:left="284"/>
        <w:jc w:val="left"/>
        <w:rPr>
          <w:b/>
          <w:noProof/>
        </w:rPr>
        <w:sectPr>
          <w:headerReference w:type="default" r:id="rId21"/>
          <w:footerReference w:type="default" r:id="rId22"/>
          <w:headerReference w:type="first" r:id="rId23"/>
          <w:footerReference w:type="first" r:id="rId24"/>
          <w:pgSz w:w="16839" w:h="11907" w:orient="landscape"/>
          <w:pgMar w:top="1417" w:right="1134" w:bottom="1417" w:left="567" w:header="709" w:footer="709" w:gutter="0"/>
          <w:cols w:space="720"/>
          <w:docGrid w:linePitch="360"/>
        </w:sectPr>
      </w:pPr>
      <w:r>
        <w:rPr>
          <w:b/>
          <w:noProof/>
        </w:rPr>
        <w:t xml:space="preserve"> </w:t>
      </w:r>
    </w:p>
    <w:p>
      <w:pPr>
        <w:pStyle w:val="Annexetitre"/>
        <w:rPr>
          <w:rStyle w:val="Marker"/>
          <w:noProof/>
        </w:rPr>
      </w:pPr>
      <w:r>
        <w:rPr>
          <w:noProof/>
        </w:rPr>
        <w:t>ANEXA III</w:t>
      </w:r>
    </w:p>
    <w:p>
      <w:pPr>
        <w:rPr>
          <w:noProof/>
        </w:rPr>
      </w:pPr>
    </w:p>
    <w:p>
      <w:pPr>
        <w:jc w:val="center"/>
        <w:rPr>
          <w:b/>
          <w:noProof/>
          <w:szCs w:val="24"/>
        </w:rPr>
      </w:pPr>
      <w:r>
        <w:rPr>
          <w:b/>
          <w:noProof/>
        </w:rPr>
        <w:t>Modificări aduse anexei II la Regulamentul (UE) 2018/...</w:t>
      </w:r>
    </w:p>
    <w:p>
      <w:pPr>
        <w:rPr>
          <w:noProof/>
          <w:szCs w:val="24"/>
        </w:rPr>
      </w:pPr>
    </w:p>
    <w:p>
      <w:pPr>
        <w:rPr>
          <w:noProof/>
          <w:szCs w:val="24"/>
        </w:rPr>
      </w:pPr>
      <w:r>
        <w:rPr>
          <w:noProof/>
        </w:rPr>
        <w:t>Anexa II la Regulamentul (UE) 2018/... se modifică după cum urmează:</w:t>
      </w:r>
    </w:p>
    <w:tbl>
      <w:tblPr>
        <w:tblW w:w="997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0"/>
        <w:gridCol w:w="44"/>
        <w:gridCol w:w="285"/>
        <w:gridCol w:w="130"/>
        <w:gridCol w:w="132"/>
        <w:gridCol w:w="9"/>
        <w:gridCol w:w="13"/>
        <w:gridCol w:w="31"/>
        <w:gridCol w:w="33"/>
        <w:gridCol w:w="11"/>
        <w:gridCol w:w="13"/>
        <w:gridCol w:w="37"/>
        <w:gridCol w:w="26"/>
        <w:gridCol w:w="77"/>
        <w:gridCol w:w="55"/>
        <w:gridCol w:w="103"/>
        <w:gridCol w:w="1178"/>
        <w:gridCol w:w="77"/>
        <w:gridCol w:w="26"/>
        <w:gridCol w:w="12"/>
        <w:gridCol w:w="1"/>
        <w:gridCol w:w="141"/>
        <w:gridCol w:w="427"/>
        <w:gridCol w:w="69"/>
        <w:gridCol w:w="672"/>
        <w:gridCol w:w="52"/>
        <w:gridCol w:w="21"/>
        <w:gridCol w:w="13"/>
        <w:gridCol w:w="37"/>
        <w:gridCol w:w="74"/>
        <w:gridCol w:w="38"/>
        <w:gridCol w:w="68"/>
        <w:gridCol w:w="36"/>
        <w:gridCol w:w="93"/>
        <w:gridCol w:w="210"/>
        <w:gridCol w:w="19"/>
        <w:gridCol w:w="65"/>
        <w:gridCol w:w="28"/>
        <w:gridCol w:w="21"/>
        <w:gridCol w:w="132"/>
        <w:gridCol w:w="166"/>
        <w:gridCol w:w="115"/>
        <w:gridCol w:w="71"/>
        <w:gridCol w:w="13"/>
        <w:gridCol w:w="8"/>
        <w:gridCol w:w="101"/>
        <w:gridCol w:w="199"/>
        <w:gridCol w:w="109"/>
        <w:gridCol w:w="68"/>
        <w:gridCol w:w="19"/>
        <w:gridCol w:w="14"/>
        <w:gridCol w:w="43"/>
        <w:gridCol w:w="213"/>
        <w:gridCol w:w="24"/>
        <w:gridCol w:w="125"/>
        <w:gridCol w:w="66"/>
        <w:gridCol w:w="27"/>
        <w:gridCol w:w="20"/>
        <w:gridCol w:w="21"/>
        <w:gridCol w:w="84"/>
        <w:gridCol w:w="3"/>
        <w:gridCol w:w="232"/>
        <w:gridCol w:w="181"/>
        <w:gridCol w:w="49"/>
        <w:gridCol w:w="30"/>
        <w:gridCol w:w="52"/>
        <w:gridCol w:w="101"/>
        <w:gridCol w:w="93"/>
        <w:gridCol w:w="132"/>
        <w:gridCol w:w="65"/>
        <w:gridCol w:w="56"/>
        <w:gridCol w:w="12"/>
        <w:gridCol w:w="175"/>
        <w:gridCol w:w="168"/>
        <w:gridCol w:w="24"/>
        <w:gridCol w:w="66"/>
        <w:gridCol w:w="22"/>
        <w:gridCol w:w="34"/>
        <w:gridCol w:w="40"/>
        <w:gridCol w:w="129"/>
        <w:gridCol w:w="127"/>
        <w:gridCol w:w="110"/>
        <w:gridCol w:w="39"/>
        <w:gridCol w:w="56"/>
        <w:gridCol w:w="57"/>
        <w:gridCol w:w="146"/>
        <w:gridCol w:w="61"/>
        <w:gridCol w:w="116"/>
        <w:gridCol w:w="117"/>
        <w:gridCol w:w="30"/>
        <w:gridCol w:w="13"/>
        <w:gridCol w:w="32"/>
        <w:gridCol w:w="3"/>
        <w:gridCol w:w="20"/>
        <w:gridCol w:w="25"/>
        <w:gridCol w:w="119"/>
        <w:gridCol w:w="201"/>
        <w:gridCol w:w="116"/>
        <w:gridCol w:w="51"/>
        <w:gridCol w:w="63"/>
        <w:gridCol w:w="51"/>
        <w:gridCol w:w="131"/>
        <w:gridCol w:w="150"/>
        <w:gridCol w:w="37"/>
        <w:gridCol w:w="50"/>
        <w:gridCol w:w="136"/>
        <w:gridCol w:w="35"/>
        <w:gridCol w:w="27"/>
        <w:gridCol w:w="29"/>
        <w:gridCol w:w="106"/>
        <w:gridCol w:w="40"/>
      </w:tblGrid>
      <w:tr>
        <w:trPr>
          <w:gridAfter w:val="8"/>
          <w:wAfter w:w="519" w:type="dxa"/>
        </w:trPr>
        <w:tc>
          <w:tcPr>
            <w:tcW w:w="9452" w:type="dxa"/>
            <w:gridSpan w:val="103"/>
            <w:tcBorders>
              <w:top w:val="nil"/>
              <w:left w:val="nil"/>
              <w:bottom w:val="nil"/>
              <w:right w:val="nil"/>
            </w:tcBorders>
            <w:shd w:val="clear" w:color="auto" w:fill="auto"/>
          </w:tcPr>
          <w:p>
            <w:pPr>
              <w:pStyle w:val="Point0"/>
              <w:ind w:left="444" w:hanging="444"/>
              <w:rPr>
                <w:noProof/>
                <w:szCs w:val="24"/>
              </w:rPr>
            </w:pPr>
            <w:r>
              <w:rPr>
                <w:noProof/>
              </w:rPr>
              <w:t>(1) în tabelul din partea I, la mențiunea pentru articolul 3A, referința din coloana a treia la „Regulamentul (CE) nr. 661/2009” se înlocuiește cu următorul text:</w:t>
            </w:r>
          </w:p>
          <w:p>
            <w:pPr>
              <w:pStyle w:val="Point0"/>
              <w:ind w:hanging="406"/>
              <w:rPr>
                <w:noProof/>
                <w:szCs w:val="24"/>
              </w:rPr>
            </w:pPr>
            <w:r>
              <w:rPr>
                <w:noProof/>
              </w:rPr>
              <w:t>„Regulamentul (UE) 2019/…*</w:t>
            </w:r>
            <w:r>
              <w:rPr>
                <w:rStyle w:val="FootnoteReference"/>
                <w:noProof/>
              </w:rPr>
              <w:footnoteReference w:customMarkFollows="1" w:id="2"/>
              <w:t>+</w:t>
            </w:r>
          </w:p>
          <w:p>
            <w:pPr>
              <w:pStyle w:val="Point0"/>
              <w:rPr>
                <w:noProof/>
                <w:szCs w:val="24"/>
              </w:rPr>
            </w:pPr>
            <w:r>
              <w:rPr>
                <w:noProof/>
              </w:rPr>
              <w:t>_______________</w:t>
            </w:r>
          </w:p>
          <w:p>
            <w:pPr>
              <w:pStyle w:val="Point1"/>
              <w:ind w:left="1301" w:hanging="451"/>
              <w:rPr>
                <w:noProof/>
              </w:rPr>
            </w:pPr>
            <w:r>
              <w:rPr>
                <w:noProof/>
              </w:rPr>
              <w:t>*</w:t>
            </w:r>
            <w:r>
              <w:rPr>
                <w:noProof/>
              </w:rPr>
              <w:tab/>
              <w:t>Regulamentul (UE) 2019/... al Parlamentului European și al Consiliului din [...] privind cerințele pentru omologarea de tip a autovehiculelor și a remorcilor acestora, precum și a sistemelor, componentelor și unităților tehnice separate destinate unor astfel de vehicule, în ceea ce privește siguranța generală a acestora și protecția ocupanților vehiculului și a utilizatorilor vulnerabili ai drumurilor, de modificare a Regulamentului (UE) nr. 2018/... și de abrogare a Regulamentelor (CE) nr. 78/2009, (CE) nr. 79/2009 și (CE) nr. 661/2009 [JO …, p…]”</w:t>
            </w:r>
          </w:p>
          <w:p>
            <w:pPr>
              <w:ind w:left="869"/>
              <w:rPr>
                <w:noProof/>
                <w:szCs w:val="24"/>
              </w:rPr>
            </w:pPr>
            <w:r>
              <w:rPr>
                <w:noProof/>
              </w:rPr>
              <w:t>și fiecare trimitere la „Regulamentul (CE) nr. 661/2009” din întregul text al anexei II se înlocuiește cu o trimitere la „Regulamentul (UE) 2019/...”, dacă nu se prevede altfel în dispozițiile următoare din prezenta anexă;</w:t>
            </w:r>
          </w:p>
          <w:p>
            <w:pPr>
              <w:pStyle w:val="Point0number"/>
              <w:numPr>
                <w:ilvl w:val="0"/>
                <w:numId w:val="0"/>
              </w:numPr>
              <w:rPr>
                <w:noProof/>
              </w:rPr>
            </w:pPr>
            <w:r>
              <w:rPr>
                <w:noProof/>
              </w:rPr>
              <w:t>(2) Partea I se modifică după cum urmează:</w:t>
            </w:r>
          </w:p>
          <w:p>
            <w:pPr>
              <w:pStyle w:val="Point1letter"/>
              <w:numPr>
                <w:ilvl w:val="3"/>
                <w:numId w:val="31"/>
              </w:numPr>
              <w:rPr>
                <w:noProof/>
              </w:rPr>
            </w:pPr>
            <w:r>
              <w:rPr>
                <w:noProof/>
              </w:rPr>
              <w:t>tabelul se modifică după cum urmează:</w:t>
            </w:r>
          </w:p>
          <w:p>
            <w:pPr>
              <w:pStyle w:val="Point2letter"/>
              <w:numPr>
                <w:ilvl w:val="5"/>
                <w:numId w:val="0"/>
              </w:numPr>
              <w:ind w:left="1868"/>
              <w:rPr>
                <w:noProof/>
              </w:rPr>
            </w:pPr>
            <w:r>
              <w:rPr>
                <w:noProof/>
              </w:rPr>
              <w:t>(i) se inserează următoarea mențiune la locul corespunzător după numărul de ordine:</w:t>
            </w:r>
          </w:p>
        </w:tc>
      </w:tr>
      <w:tr>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3"/>
          <w:gridAfter w:val="1"/>
          <w:wBefore w:w="352" w:type="dxa"/>
          <w:cantSplit/>
          <w:jc w:val="center"/>
        </w:trPr>
        <w:tc>
          <w:tcPr>
            <w:tcW w:w="639" w:type="dxa"/>
            <w:gridSpan w:val="13"/>
            <w:shd w:val="clear" w:color="auto" w:fill="auto"/>
          </w:tcPr>
          <w:p>
            <w:pPr>
              <w:spacing w:before="60" w:after="60"/>
              <w:jc w:val="center"/>
              <w:rPr>
                <w:noProof/>
                <w:szCs w:val="24"/>
              </w:rPr>
            </w:pPr>
            <w:r>
              <w:rPr>
                <w:noProof/>
              </w:rPr>
              <w:t>„55A</w:t>
            </w:r>
          </w:p>
        </w:tc>
        <w:tc>
          <w:tcPr>
            <w:tcW w:w="1604" w:type="dxa"/>
            <w:gridSpan w:val="6"/>
          </w:tcPr>
          <w:p>
            <w:pPr>
              <w:spacing w:before="60" w:after="60"/>
              <w:jc w:val="left"/>
              <w:rPr>
                <w:noProof/>
                <w:szCs w:val="24"/>
              </w:rPr>
            </w:pPr>
            <w:r>
              <w:rPr>
                <w:noProof/>
              </w:rPr>
              <w:t>Coliziunea laterală cu un stâlp</w:t>
            </w:r>
          </w:p>
        </w:tc>
        <w:tc>
          <w:tcPr>
            <w:tcW w:w="1122" w:type="dxa"/>
            <w:gridSpan w:val="9"/>
          </w:tcPr>
          <w:p>
            <w:pPr>
              <w:spacing w:before="60" w:after="60"/>
              <w:jc w:val="left"/>
              <w:rPr>
                <w:noProof/>
                <w:szCs w:val="24"/>
              </w:rPr>
            </w:pPr>
            <w:r>
              <w:rPr>
                <w:noProof/>
              </w:rPr>
              <w:t>Regulamentul (UE) 2019/…</w:t>
            </w:r>
            <w:r>
              <w:rPr>
                <w:noProof/>
                <w:vertAlign w:val="superscript"/>
              </w:rPr>
              <w:t>+</w:t>
            </w:r>
          </w:p>
          <w:p>
            <w:pPr>
              <w:spacing w:before="60" w:after="60"/>
              <w:jc w:val="left"/>
              <w:rPr>
                <w:noProof/>
                <w:szCs w:val="24"/>
                <w:vertAlign w:val="superscript"/>
              </w:rPr>
            </w:pPr>
            <w:r>
              <w:rPr>
                <w:noProof/>
              </w:rPr>
              <w:t>Regulamentul ONU nr. 135</w:t>
            </w:r>
          </w:p>
        </w:tc>
        <w:tc>
          <w:tcPr>
            <w:tcW w:w="533" w:type="dxa"/>
            <w:gridSpan w:val="7"/>
          </w:tcPr>
          <w:p>
            <w:pPr>
              <w:spacing w:before="60" w:after="60"/>
              <w:rPr>
                <w:noProof/>
                <w:szCs w:val="24"/>
              </w:rPr>
            </w:pPr>
            <w:r>
              <w:rPr>
                <w:noProof/>
              </w:rPr>
              <w:t>X</w:t>
            </w:r>
          </w:p>
        </w:tc>
        <w:tc>
          <w:tcPr>
            <w:tcW w:w="532" w:type="dxa"/>
            <w:gridSpan w:val="6"/>
          </w:tcPr>
          <w:p>
            <w:pPr>
              <w:spacing w:before="60" w:after="60"/>
              <w:rPr>
                <w:noProof/>
                <w:szCs w:val="24"/>
              </w:rPr>
            </w:pPr>
          </w:p>
        </w:tc>
        <w:tc>
          <w:tcPr>
            <w:tcW w:w="532" w:type="dxa"/>
            <w:gridSpan w:val="7"/>
          </w:tcPr>
          <w:p>
            <w:pPr>
              <w:spacing w:before="60" w:after="60"/>
              <w:rPr>
                <w:noProof/>
                <w:szCs w:val="24"/>
              </w:rPr>
            </w:pPr>
          </w:p>
        </w:tc>
        <w:tc>
          <w:tcPr>
            <w:tcW w:w="532" w:type="dxa"/>
            <w:gridSpan w:val="7"/>
          </w:tcPr>
          <w:p>
            <w:pPr>
              <w:spacing w:before="60" w:after="60"/>
              <w:rPr>
                <w:noProof/>
                <w:szCs w:val="24"/>
              </w:rPr>
            </w:pPr>
            <w:r>
              <w:rPr>
                <w:noProof/>
              </w:rPr>
              <w:t>X”</w:t>
            </w:r>
          </w:p>
        </w:tc>
        <w:tc>
          <w:tcPr>
            <w:tcW w:w="531" w:type="dxa"/>
            <w:gridSpan w:val="6"/>
          </w:tcPr>
          <w:p>
            <w:pPr>
              <w:spacing w:before="60" w:after="60"/>
              <w:rPr>
                <w:noProof/>
                <w:szCs w:val="24"/>
              </w:rPr>
            </w:pPr>
          </w:p>
        </w:tc>
        <w:tc>
          <w:tcPr>
            <w:tcW w:w="532" w:type="dxa"/>
            <w:gridSpan w:val="8"/>
          </w:tcPr>
          <w:p>
            <w:pPr>
              <w:spacing w:before="60" w:after="60"/>
              <w:rPr>
                <w:noProof/>
                <w:szCs w:val="24"/>
              </w:rPr>
            </w:pPr>
          </w:p>
        </w:tc>
        <w:tc>
          <w:tcPr>
            <w:tcW w:w="538" w:type="dxa"/>
            <w:gridSpan w:val="7"/>
          </w:tcPr>
          <w:p>
            <w:pPr>
              <w:spacing w:before="60" w:after="60"/>
              <w:rPr>
                <w:noProof/>
                <w:szCs w:val="24"/>
              </w:rPr>
            </w:pPr>
          </w:p>
        </w:tc>
        <w:tc>
          <w:tcPr>
            <w:tcW w:w="532" w:type="dxa"/>
            <w:gridSpan w:val="6"/>
          </w:tcPr>
          <w:p>
            <w:pPr>
              <w:spacing w:before="60" w:after="60"/>
              <w:rPr>
                <w:noProof/>
                <w:szCs w:val="24"/>
              </w:rPr>
            </w:pPr>
          </w:p>
        </w:tc>
        <w:tc>
          <w:tcPr>
            <w:tcW w:w="532" w:type="dxa"/>
            <w:gridSpan w:val="8"/>
          </w:tcPr>
          <w:p>
            <w:pPr>
              <w:spacing w:before="60" w:after="60"/>
              <w:rPr>
                <w:noProof/>
                <w:szCs w:val="24"/>
              </w:rPr>
            </w:pPr>
          </w:p>
        </w:tc>
        <w:tc>
          <w:tcPr>
            <w:tcW w:w="532" w:type="dxa"/>
            <w:gridSpan w:val="6"/>
          </w:tcPr>
          <w:p>
            <w:pPr>
              <w:spacing w:before="60" w:after="60"/>
              <w:rPr>
                <w:noProof/>
                <w:szCs w:val="24"/>
                <w:highlight w:val="lightGray"/>
              </w:rPr>
            </w:pPr>
          </w:p>
        </w:tc>
        <w:tc>
          <w:tcPr>
            <w:tcW w:w="930" w:type="dxa"/>
            <w:gridSpan w:val="11"/>
          </w:tcPr>
          <w:p>
            <w:pPr>
              <w:spacing w:before="60" w:after="60"/>
              <w:rPr>
                <w:noProof/>
                <w:szCs w:val="24"/>
              </w:rPr>
            </w:pP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p>
        </w:tc>
        <w:tc>
          <w:tcPr>
            <w:tcW w:w="8996" w:type="dxa"/>
            <w:gridSpan w:val="99"/>
            <w:tcBorders>
              <w:top w:val="nil"/>
              <w:left w:val="nil"/>
              <w:bottom w:val="nil"/>
              <w:right w:val="nil"/>
            </w:tcBorders>
          </w:tcPr>
          <w:p>
            <w:pPr>
              <w:pStyle w:val="Point2letter"/>
              <w:numPr>
                <w:ilvl w:val="5"/>
                <w:numId w:val="0"/>
              </w:numPr>
              <w:ind w:left="1984" w:hanging="567"/>
              <w:rPr>
                <w:noProof/>
              </w:rPr>
            </w:pPr>
            <w:r>
              <w:rPr>
                <w:noProof/>
              </w:rPr>
              <w:t>(ii) mențiunea referitoare la articolul 58 se înlocuiește cu următorul text:</w:t>
            </w:r>
          </w:p>
        </w:tc>
      </w:tr>
      <w:tr>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3"/>
          <w:gridAfter w:val="1"/>
          <w:wBefore w:w="352" w:type="dxa"/>
          <w:cantSplit/>
          <w:jc w:val="center"/>
        </w:trPr>
        <w:tc>
          <w:tcPr>
            <w:tcW w:w="639" w:type="dxa"/>
            <w:gridSpan w:val="13"/>
            <w:tcBorders>
              <w:bottom w:val="single" w:sz="6" w:space="0" w:color="auto"/>
            </w:tcBorders>
            <w:shd w:val="clear" w:color="auto" w:fill="auto"/>
          </w:tcPr>
          <w:p>
            <w:pPr>
              <w:spacing w:before="60" w:after="60"/>
              <w:jc w:val="center"/>
              <w:rPr>
                <w:rFonts w:eastAsia="Arial Unicode MS"/>
                <w:noProof/>
                <w:szCs w:val="24"/>
              </w:rPr>
            </w:pPr>
            <w:r>
              <w:rPr>
                <w:noProof/>
              </w:rPr>
              <w:t>„58</w:t>
            </w:r>
          </w:p>
        </w:tc>
        <w:tc>
          <w:tcPr>
            <w:tcW w:w="1604" w:type="dxa"/>
            <w:gridSpan w:val="6"/>
            <w:tcBorders>
              <w:top w:val="single" w:sz="6" w:space="0" w:color="auto"/>
              <w:bottom w:val="single" w:sz="6" w:space="0" w:color="auto"/>
            </w:tcBorders>
            <w:shd w:val="clear" w:color="auto" w:fill="auto"/>
          </w:tcPr>
          <w:p>
            <w:pPr>
              <w:spacing w:before="60" w:after="60"/>
              <w:jc w:val="left"/>
              <w:rPr>
                <w:rFonts w:eastAsia="Arial Unicode MS"/>
                <w:noProof/>
                <w:szCs w:val="24"/>
              </w:rPr>
            </w:pPr>
            <w:r>
              <w:rPr>
                <w:noProof/>
              </w:rPr>
              <w:t>Protecția pietonilor</w:t>
            </w:r>
          </w:p>
        </w:tc>
        <w:tc>
          <w:tcPr>
            <w:tcW w:w="1122" w:type="dxa"/>
            <w:gridSpan w:val="9"/>
            <w:tcBorders>
              <w:top w:val="single" w:sz="6" w:space="0" w:color="auto"/>
              <w:bottom w:val="single" w:sz="6" w:space="0" w:color="auto"/>
            </w:tcBorders>
            <w:shd w:val="clear" w:color="auto" w:fill="auto"/>
          </w:tcPr>
          <w:p>
            <w:pPr>
              <w:spacing w:before="60" w:after="60"/>
              <w:jc w:val="left"/>
              <w:rPr>
                <w:noProof/>
                <w:szCs w:val="24"/>
              </w:rPr>
            </w:pPr>
            <w:r>
              <w:rPr>
                <w:noProof/>
              </w:rPr>
              <w:t>Regulamentul (UE) 2019/…</w:t>
            </w:r>
            <w:r>
              <w:rPr>
                <w:noProof/>
                <w:vertAlign w:val="superscript"/>
              </w:rPr>
              <w:t>+</w:t>
            </w:r>
          </w:p>
          <w:p>
            <w:pPr>
              <w:spacing w:before="60" w:after="60"/>
              <w:jc w:val="left"/>
              <w:rPr>
                <w:rFonts w:eastAsia="Arial Unicode MS"/>
                <w:noProof/>
                <w:szCs w:val="24"/>
                <w:vertAlign w:val="superscript"/>
              </w:rPr>
            </w:pPr>
            <w:r>
              <w:rPr>
                <w:noProof/>
              </w:rPr>
              <w:t>Regulamentul ONU nr. 127</w:t>
            </w:r>
          </w:p>
        </w:tc>
        <w:tc>
          <w:tcPr>
            <w:tcW w:w="533"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532"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p>
        </w:tc>
        <w:tc>
          <w:tcPr>
            <w:tcW w:w="532"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p>
        </w:tc>
        <w:tc>
          <w:tcPr>
            <w:tcW w:w="532"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531"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p>
        </w:tc>
        <w:tc>
          <w:tcPr>
            <w:tcW w:w="532" w:type="dxa"/>
            <w:gridSpan w:val="8"/>
            <w:tcBorders>
              <w:top w:val="single" w:sz="6" w:space="0" w:color="auto"/>
              <w:bottom w:val="single" w:sz="6" w:space="0" w:color="auto"/>
            </w:tcBorders>
            <w:shd w:val="clear" w:color="auto" w:fill="auto"/>
          </w:tcPr>
          <w:p>
            <w:pPr>
              <w:spacing w:before="60" w:after="60"/>
              <w:rPr>
                <w:rFonts w:eastAsia="Arial Unicode MS"/>
                <w:noProof/>
                <w:szCs w:val="24"/>
              </w:rPr>
            </w:pPr>
          </w:p>
        </w:tc>
        <w:tc>
          <w:tcPr>
            <w:tcW w:w="538"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p>
        </w:tc>
        <w:tc>
          <w:tcPr>
            <w:tcW w:w="532"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p>
        </w:tc>
        <w:tc>
          <w:tcPr>
            <w:tcW w:w="532" w:type="dxa"/>
            <w:gridSpan w:val="8"/>
            <w:tcBorders>
              <w:top w:val="single" w:sz="6" w:space="0" w:color="auto"/>
              <w:bottom w:val="single" w:sz="6" w:space="0" w:color="auto"/>
            </w:tcBorders>
            <w:shd w:val="clear" w:color="auto" w:fill="auto"/>
          </w:tcPr>
          <w:p>
            <w:pPr>
              <w:spacing w:before="60" w:after="60"/>
              <w:rPr>
                <w:rFonts w:eastAsia="Arial Unicode MS"/>
                <w:noProof/>
                <w:szCs w:val="24"/>
              </w:rPr>
            </w:pPr>
          </w:p>
        </w:tc>
        <w:tc>
          <w:tcPr>
            <w:tcW w:w="532"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p>
        </w:tc>
        <w:tc>
          <w:tcPr>
            <w:tcW w:w="930" w:type="dxa"/>
            <w:gridSpan w:val="11"/>
            <w:tcBorders>
              <w:top w:val="single" w:sz="6" w:space="0" w:color="auto"/>
              <w:bottom w:val="single" w:sz="6" w:space="0" w:color="auto"/>
            </w:tcBorders>
          </w:tcPr>
          <w:p>
            <w:pPr>
              <w:spacing w:before="60" w:after="60"/>
              <w:rPr>
                <w:rFonts w:eastAsia="Arial Unicode MS"/>
                <w:noProof/>
                <w:szCs w:val="24"/>
              </w:rPr>
            </w:pPr>
            <w:r>
              <w:rPr>
                <w:noProof/>
              </w:rPr>
              <w:t>X”</w:t>
            </w: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p>
        </w:tc>
        <w:tc>
          <w:tcPr>
            <w:tcW w:w="8996" w:type="dxa"/>
            <w:gridSpan w:val="99"/>
            <w:tcBorders>
              <w:top w:val="nil"/>
              <w:left w:val="nil"/>
              <w:bottom w:val="nil"/>
              <w:right w:val="nil"/>
            </w:tcBorders>
          </w:tcPr>
          <w:p>
            <w:pPr>
              <w:pStyle w:val="Point0"/>
              <w:jc w:val="left"/>
              <w:rPr>
                <w:noProof/>
                <w:szCs w:val="24"/>
              </w:rPr>
            </w:pPr>
            <w:r>
              <w:rPr>
                <w:noProof/>
              </w:rPr>
              <w:tab/>
              <w:t>(iii) mențiunile referitoare la articolele 62 și 63 se înlocuiesc cu următorul text:</w:t>
            </w:r>
          </w:p>
        </w:tc>
      </w:tr>
      <w:tr>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3"/>
          <w:gridAfter w:val="1"/>
          <w:wBefore w:w="352" w:type="dxa"/>
          <w:cantSplit/>
          <w:jc w:val="center"/>
        </w:trPr>
        <w:tc>
          <w:tcPr>
            <w:tcW w:w="639" w:type="dxa"/>
            <w:gridSpan w:val="13"/>
            <w:tcBorders>
              <w:bottom w:val="single" w:sz="6" w:space="0" w:color="auto"/>
            </w:tcBorders>
            <w:shd w:val="clear" w:color="auto" w:fill="auto"/>
          </w:tcPr>
          <w:p>
            <w:pPr>
              <w:spacing w:before="60" w:after="60"/>
              <w:jc w:val="center"/>
              <w:rPr>
                <w:rFonts w:eastAsia="Arial Unicode MS"/>
                <w:noProof/>
                <w:szCs w:val="24"/>
              </w:rPr>
            </w:pPr>
            <w:r>
              <w:rPr>
                <w:noProof/>
              </w:rPr>
              <w:t>„62</w:t>
            </w:r>
          </w:p>
        </w:tc>
        <w:tc>
          <w:tcPr>
            <w:tcW w:w="1604" w:type="dxa"/>
            <w:gridSpan w:val="6"/>
            <w:tcBorders>
              <w:top w:val="single" w:sz="6" w:space="0" w:color="auto"/>
              <w:bottom w:val="single" w:sz="6" w:space="0" w:color="auto"/>
            </w:tcBorders>
            <w:shd w:val="clear" w:color="auto" w:fill="auto"/>
          </w:tcPr>
          <w:p>
            <w:pPr>
              <w:spacing w:before="60" w:after="60"/>
              <w:jc w:val="left"/>
              <w:rPr>
                <w:rFonts w:eastAsia="Arial Unicode MS"/>
                <w:noProof/>
                <w:szCs w:val="24"/>
              </w:rPr>
            </w:pPr>
            <w:r>
              <w:rPr>
                <w:noProof/>
              </w:rPr>
              <w:t>Sistem pe bază de hidrogen</w:t>
            </w:r>
          </w:p>
        </w:tc>
        <w:tc>
          <w:tcPr>
            <w:tcW w:w="1122" w:type="dxa"/>
            <w:gridSpan w:val="9"/>
            <w:tcBorders>
              <w:top w:val="single" w:sz="6" w:space="0" w:color="auto"/>
              <w:bottom w:val="single" w:sz="6" w:space="0" w:color="auto"/>
            </w:tcBorders>
            <w:shd w:val="clear" w:color="auto" w:fill="auto"/>
          </w:tcPr>
          <w:p>
            <w:pPr>
              <w:spacing w:before="60" w:after="60"/>
              <w:jc w:val="left"/>
              <w:rPr>
                <w:noProof/>
                <w:szCs w:val="24"/>
              </w:rPr>
            </w:pPr>
            <w:r>
              <w:rPr>
                <w:noProof/>
              </w:rPr>
              <w:t>Regulamentul (UE) 2019/…</w:t>
            </w:r>
            <w:r>
              <w:rPr>
                <w:noProof/>
                <w:vertAlign w:val="superscript"/>
              </w:rPr>
              <w:t>+</w:t>
            </w:r>
          </w:p>
          <w:p>
            <w:pPr>
              <w:spacing w:before="60" w:after="60"/>
              <w:jc w:val="left"/>
              <w:rPr>
                <w:noProof/>
                <w:szCs w:val="24"/>
              </w:rPr>
            </w:pPr>
            <w:r>
              <w:rPr>
                <w:noProof/>
              </w:rPr>
              <w:t>Regulamentul ONU nr. 134</w:t>
            </w:r>
          </w:p>
        </w:tc>
        <w:tc>
          <w:tcPr>
            <w:tcW w:w="533"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532"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532"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532"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531"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532" w:type="dxa"/>
            <w:gridSpan w:val="8"/>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p>
        </w:tc>
        <w:tc>
          <w:tcPr>
            <w:tcW w:w="538"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p>
        </w:tc>
        <w:tc>
          <w:tcPr>
            <w:tcW w:w="532"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p>
        </w:tc>
        <w:tc>
          <w:tcPr>
            <w:tcW w:w="532" w:type="dxa"/>
            <w:gridSpan w:val="8"/>
            <w:tcBorders>
              <w:top w:val="single" w:sz="6" w:space="0" w:color="auto"/>
              <w:bottom w:val="single" w:sz="6" w:space="0" w:color="auto"/>
            </w:tcBorders>
            <w:shd w:val="clear" w:color="auto" w:fill="auto"/>
          </w:tcPr>
          <w:p>
            <w:pPr>
              <w:spacing w:before="60" w:after="60"/>
              <w:rPr>
                <w:rFonts w:eastAsia="Arial Unicode MS"/>
                <w:noProof/>
                <w:szCs w:val="24"/>
              </w:rPr>
            </w:pPr>
          </w:p>
        </w:tc>
        <w:tc>
          <w:tcPr>
            <w:tcW w:w="532"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p>
        </w:tc>
        <w:tc>
          <w:tcPr>
            <w:tcW w:w="930" w:type="dxa"/>
            <w:gridSpan w:val="11"/>
            <w:tcBorders>
              <w:top w:val="single" w:sz="6" w:space="0" w:color="auto"/>
              <w:bottom w:val="single" w:sz="6" w:space="0" w:color="auto"/>
            </w:tcBorders>
          </w:tcPr>
          <w:p>
            <w:pPr>
              <w:spacing w:before="60" w:after="60"/>
              <w:rPr>
                <w:rFonts w:eastAsia="Arial Unicode MS"/>
                <w:noProof/>
                <w:szCs w:val="24"/>
              </w:rPr>
            </w:pPr>
            <w:r>
              <w:rPr>
                <w:noProof/>
              </w:rPr>
              <w:t>X</w:t>
            </w:r>
          </w:p>
        </w:tc>
      </w:tr>
      <w:tr>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3"/>
          <w:gridAfter w:val="1"/>
          <w:wBefore w:w="352" w:type="dxa"/>
          <w:cantSplit/>
          <w:jc w:val="center"/>
        </w:trPr>
        <w:tc>
          <w:tcPr>
            <w:tcW w:w="639" w:type="dxa"/>
            <w:gridSpan w:val="13"/>
            <w:tcBorders>
              <w:bottom w:val="single" w:sz="6" w:space="0" w:color="auto"/>
            </w:tcBorders>
            <w:shd w:val="clear" w:color="auto" w:fill="auto"/>
          </w:tcPr>
          <w:p>
            <w:pPr>
              <w:spacing w:before="60" w:after="60"/>
              <w:jc w:val="center"/>
              <w:rPr>
                <w:rFonts w:eastAsia="Arial Unicode MS"/>
                <w:noProof/>
                <w:szCs w:val="24"/>
              </w:rPr>
            </w:pPr>
            <w:r>
              <w:rPr>
                <w:noProof/>
              </w:rPr>
              <w:t>63</w:t>
            </w:r>
          </w:p>
        </w:tc>
        <w:tc>
          <w:tcPr>
            <w:tcW w:w="1604" w:type="dxa"/>
            <w:gridSpan w:val="6"/>
            <w:tcBorders>
              <w:top w:val="single" w:sz="6" w:space="0" w:color="auto"/>
              <w:bottom w:val="single" w:sz="6" w:space="0" w:color="auto"/>
            </w:tcBorders>
            <w:shd w:val="clear" w:color="auto" w:fill="auto"/>
          </w:tcPr>
          <w:p>
            <w:pPr>
              <w:spacing w:before="60" w:after="60"/>
              <w:jc w:val="left"/>
              <w:rPr>
                <w:rFonts w:eastAsia="Arial Unicode MS"/>
                <w:noProof/>
                <w:szCs w:val="24"/>
              </w:rPr>
            </w:pPr>
            <w:r>
              <w:rPr>
                <w:noProof/>
              </w:rPr>
              <w:t xml:space="preserve">Siguranța generală </w:t>
            </w:r>
          </w:p>
        </w:tc>
        <w:tc>
          <w:tcPr>
            <w:tcW w:w="1122" w:type="dxa"/>
            <w:gridSpan w:val="9"/>
            <w:tcBorders>
              <w:top w:val="single" w:sz="6" w:space="0" w:color="auto"/>
              <w:bottom w:val="single" w:sz="6" w:space="0" w:color="auto"/>
            </w:tcBorders>
            <w:shd w:val="clear" w:color="auto" w:fill="auto"/>
          </w:tcPr>
          <w:p>
            <w:pPr>
              <w:spacing w:before="60" w:after="60"/>
              <w:jc w:val="left"/>
              <w:rPr>
                <w:noProof/>
                <w:szCs w:val="24"/>
              </w:rPr>
            </w:pPr>
            <w:r>
              <w:rPr>
                <w:noProof/>
              </w:rPr>
              <w:t>Regulamentul (UE) 2019/…</w:t>
            </w:r>
            <w:r>
              <w:rPr>
                <w:noProof/>
                <w:vertAlign w:val="superscript"/>
              </w:rPr>
              <w:t>+</w:t>
            </w:r>
          </w:p>
        </w:tc>
        <w:tc>
          <w:tcPr>
            <w:tcW w:w="533"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r>
              <w:rPr>
                <w:noProof/>
                <w:vertAlign w:val="superscript"/>
              </w:rPr>
              <w:t>(15)</w:t>
            </w:r>
          </w:p>
        </w:tc>
        <w:tc>
          <w:tcPr>
            <w:tcW w:w="532"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r>
              <w:rPr>
                <w:noProof/>
                <w:vertAlign w:val="superscript"/>
              </w:rPr>
              <w:t>(15)</w:t>
            </w:r>
          </w:p>
        </w:tc>
        <w:tc>
          <w:tcPr>
            <w:tcW w:w="532"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r>
              <w:rPr>
                <w:noProof/>
                <w:vertAlign w:val="superscript"/>
              </w:rPr>
              <w:t>(15)</w:t>
            </w:r>
          </w:p>
        </w:tc>
        <w:tc>
          <w:tcPr>
            <w:tcW w:w="532"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r>
              <w:rPr>
                <w:noProof/>
                <w:vertAlign w:val="superscript"/>
              </w:rPr>
              <w:t>(15)</w:t>
            </w:r>
          </w:p>
        </w:tc>
        <w:tc>
          <w:tcPr>
            <w:tcW w:w="531"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r>
              <w:rPr>
                <w:noProof/>
                <w:vertAlign w:val="superscript"/>
              </w:rPr>
              <w:t>(15)</w:t>
            </w:r>
          </w:p>
        </w:tc>
        <w:tc>
          <w:tcPr>
            <w:tcW w:w="532" w:type="dxa"/>
            <w:gridSpan w:val="8"/>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r>
              <w:rPr>
                <w:noProof/>
                <w:vertAlign w:val="superscript"/>
              </w:rPr>
              <w:t>(15)</w:t>
            </w:r>
          </w:p>
        </w:tc>
        <w:tc>
          <w:tcPr>
            <w:tcW w:w="538" w:type="dxa"/>
            <w:gridSpan w:val="7"/>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r>
              <w:rPr>
                <w:noProof/>
                <w:vertAlign w:val="superscript"/>
              </w:rPr>
              <w:t>(15)</w:t>
            </w:r>
          </w:p>
        </w:tc>
        <w:tc>
          <w:tcPr>
            <w:tcW w:w="532"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r>
              <w:rPr>
                <w:noProof/>
                <w:vertAlign w:val="superscript"/>
              </w:rPr>
              <w:t>(15)</w:t>
            </w:r>
          </w:p>
        </w:tc>
        <w:tc>
          <w:tcPr>
            <w:tcW w:w="532" w:type="dxa"/>
            <w:gridSpan w:val="8"/>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r>
              <w:rPr>
                <w:noProof/>
                <w:vertAlign w:val="superscript"/>
              </w:rPr>
              <w:t>(15)</w:t>
            </w:r>
          </w:p>
        </w:tc>
        <w:tc>
          <w:tcPr>
            <w:tcW w:w="532" w:type="dxa"/>
            <w:gridSpan w:val="6"/>
            <w:tcBorders>
              <w:top w:val="single" w:sz="6" w:space="0" w:color="auto"/>
              <w:bottom w:val="single" w:sz="6" w:space="0" w:color="auto"/>
            </w:tcBorders>
            <w:shd w:val="clear" w:color="auto" w:fill="auto"/>
          </w:tcPr>
          <w:p>
            <w:pPr>
              <w:spacing w:before="60" w:after="60"/>
              <w:rPr>
                <w:rFonts w:eastAsia="Arial Unicode MS"/>
                <w:noProof/>
                <w:szCs w:val="24"/>
              </w:rPr>
            </w:pPr>
            <w:r>
              <w:rPr>
                <w:noProof/>
              </w:rPr>
              <w:t>X</w:t>
            </w:r>
            <w:r>
              <w:rPr>
                <w:noProof/>
                <w:vertAlign w:val="superscript"/>
              </w:rPr>
              <w:t>(15)</w:t>
            </w:r>
          </w:p>
        </w:tc>
        <w:tc>
          <w:tcPr>
            <w:tcW w:w="930" w:type="dxa"/>
            <w:gridSpan w:val="11"/>
            <w:tcBorders>
              <w:top w:val="single" w:sz="6" w:space="0" w:color="auto"/>
              <w:bottom w:val="single" w:sz="6" w:space="0" w:color="auto"/>
            </w:tcBorders>
          </w:tcPr>
          <w:p>
            <w:pPr>
              <w:spacing w:before="60" w:after="60"/>
              <w:rPr>
                <w:rFonts w:eastAsia="Arial Unicode MS"/>
                <w:noProof/>
                <w:szCs w:val="24"/>
              </w:rPr>
            </w:pPr>
            <w:r>
              <w:rPr>
                <w:noProof/>
              </w:rPr>
              <w:t>X</w:t>
            </w:r>
            <w:r>
              <w:rPr>
                <w:noProof/>
                <w:vertAlign w:val="superscript"/>
              </w:rPr>
              <w:t>(15)</w:t>
            </w:r>
            <w:r>
              <w:rPr>
                <w:noProof/>
              </w:rPr>
              <w:t>”</w:t>
            </w: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r>
              <w:rPr>
                <w:noProof/>
              </w:rPr>
              <w:br w:type="page"/>
            </w:r>
          </w:p>
        </w:tc>
        <w:tc>
          <w:tcPr>
            <w:tcW w:w="8996" w:type="dxa"/>
            <w:gridSpan w:val="99"/>
            <w:tcBorders>
              <w:top w:val="nil"/>
              <w:left w:val="nil"/>
              <w:bottom w:val="nil"/>
              <w:right w:val="nil"/>
            </w:tcBorders>
          </w:tcPr>
          <w:p>
            <w:pPr>
              <w:pStyle w:val="Point0"/>
              <w:ind w:left="0" w:firstLine="0"/>
              <w:jc w:val="left"/>
              <w:rPr>
                <w:noProof/>
                <w:szCs w:val="24"/>
              </w:rPr>
            </w:pPr>
            <w:r>
              <w:rPr>
                <w:noProof/>
              </w:rPr>
              <w:tab/>
              <w:t>(iv) mențiunile referitoare articolele 65 și 66 se înlocuiesc cu următorul text:</w:t>
            </w:r>
          </w:p>
        </w:tc>
      </w:tr>
      <w:tr>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3"/>
          <w:gridAfter w:val="1"/>
          <w:wBefore w:w="352" w:type="dxa"/>
          <w:cantSplit/>
          <w:jc w:val="center"/>
        </w:trPr>
        <w:tc>
          <w:tcPr>
            <w:tcW w:w="639" w:type="dxa"/>
            <w:gridSpan w:val="13"/>
            <w:shd w:val="clear" w:color="auto" w:fill="auto"/>
          </w:tcPr>
          <w:p>
            <w:pPr>
              <w:spacing w:before="60" w:after="60"/>
              <w:jc w:val="center"/>
              <w:rPr>
                <w:rFonts w:eastAsia="Arial Unicode MS"/>
                <w:noProof/>
                <w:szCs w:val="24"/>
              </w:rPr>
            </w:pPr>
            <w:r>
              <w:rPr>
                <w:noProof/>
              </w:rPr>
              <w:t>„65</w:t>
            </w:r>
          </w:p>
        </w:tc>
        <w:tc>
          <w:tcPr>
            <w:tcW w:w="1604" w:type="dxa"/>
            <w:gridSpan w:val="6"/>
          </w:tcPr>
          <w:p>
            <w:pPr>
              <w:spacing w:before="60" w:after="60"/>
              <w:jc w:val="left"/>
              <w:rPr>
                <w:rFonts w:eastAsia="Arial Unicode MS"/>
                <w:noProof/>
                <w:szCs w:val="24"/>
              </w:rPr>
            </w:pPr>
            <w:r>
              <w:rPr>
                <w:noProof/>
              </w:rPr>
              <w:t>Sistem avansat de frânare de urgență</w:t>
            </w:r>
          </w:p>
        </w:tc>
        <w:tc>
          <w:tcPr>
            <w:tcW w:w="1122" w:type="dxa"/>
            <w:gridSpan w:val="9"/>
          </w:tcPr>
          <w:p>
            <w:pPr>
              <w:spacing w:before="60" w:after="60"/>
              <w:jc w:val="left"/>
              <w:rPr>
                <w:noProof/>
                <w:szCs w:val="24"/>
              </w:rPr>
            </w:pPr>
            <w:r>
              <w:rPr>
                <w:noProof/>
              </w:rPr>
              <w:t>Regulamentul (UE) 2019/…</w:t>
            </w:r>
            <w:r>
              <w:rPr>
                <w:noProof/>
                <w:vertAlign w:val="superscript"/>
              </w:rPr>
              <w:t>+</w:t>
            </w:r>
          </w:p>
          <w:p>
            <w:pPr>
              <w:spacing w:before="60" w:after="60"/>
              <w:jc w:val="left"/>
              <w:rPr>
                <w:rFonts w:eastAsia="Arial Unicode MS"/>
                <w:noProof/>
                <w:szCs w:val="24"/>
                <w:vertAlign w:val="superscript"/>
              </w:rPr>
            </w:pPr>
            <w:r>
              <w:rPr>
                <w:noProof/>
              </w:rPr>
              <w:t>Regulamentul ONU nr. 131</w:t>
            </w:r>
          </w:p>
        </w:tc>
        <w:tc>
          <w:tcPr>
            <w:tcW w:w="533" w:type="dxa"/>
            <w:gridSpan w:val="7"/>
          </w:tcPr>
          <w:p>
            <w:pPr>
              <w:spacing w:before="60" w:after="60"/>
              <w:rPr>
                <w:rFonts w:eastAsia="Arial Unicode MS"/>
                <w:noProof/>
                <w:szCs w:val="24"/>
              </w:rPr>
            </w:pPr>
          </w:p>
        </w:tc>
        <w:tc>
          <w:tcPr>
            <w:tcW w:w="532" w:type="dxa"/>
            <w:gridSpan w:val="6"/>
          </w:tcPr>
          <w:p>
            <w:pPr>
              <w:spacing w:before="60" w:after="60"/>
              <w:rPr>
                <w:rFonts w:eastAsia="Arial Unicode MS"/>
                <w:noProof/>
                <w:szCs w:val="24"/>
              </w:rPr>
            </w:pPr>
            <w:r>
              <w:rPr>
                <w:noProof/>
              </w:rPr>
              <w:t>X</w:t>
            </w:r>
          </w:p>
        </w:tc>
        <w:tc>
          <w:tcPr>
            <w:tcW w:w="532" w:type="dxa"/>
            <w:gridSpan w:val="7"/>
          </w:tcPr>
          <w:p>
            <w:pPr>
              <w:spacing w:before="60" w:after="60"/>
              <w:rPr>
                <w:rFonts w:eastAsia="Arial Unicode MS"/>
                <w:noProof/>
                <w:szCs w:val="24"/>
              </w:rPr>
            </w:pPr>
            <w:r>
              <w:rPr>
                <w:noProof/>
              </w:rPr>
              <w:t>X</w:t>
            </w:r>
          </w:p>
        </w:tc>
        <w:tc>
          <w:tcPr>
            <w:tcW w:w="532" w:type="dxa"/>
            <w:gridSpan w:val="7"/>
          </w:tcPr>
          <w:p>
            <w:pPr>
              <w:spacing w:before="60" w:after="60"/>
              <w:rPr>
                <w:rFonts w:eastAsia="Arial Unicode MS"/>
                <w:noProof/>
                <w:szCs w:val="24"/>
              </w:rPr>
            </w:pPr>
          </w:p>
        </w:tc>
        <w:tc>
          <w:tcPr>
            <w:tcW w:w="531" w:type="dxa"/>
            <w:gridSpan w:val="6"/>
          </w:tcPr>
          <w:p>
            <w:pPr>
              <w:spacing w:before="60" w:after="60"/>
              <w:rPr>
                <w:rFonts w:eastAsia="Arial Unicode MS"/>
                <w:noProof/>
                <w:szCs w:val="24"/>
              </w:rPr>
            </w:pPr>
            <w:r>
              <w:rPr>
                <w:noProof/>
              </w:rPr>
              <w:t>X</w:t>
            </w:r>
          </w:p>
        </w:tc>
        <w:tc>
          <w:tcPr>
            <w:tcW w:w="532" w:type="dxa"/>
            <w:gridSpan w:val="8"/>
          </w:tcPr>
          <w:p>
            <w:pPr>
              <w:spacing w:before="60" w:after="60"/>
              <w:rPr>
                <w:rFonts w:eastAsia="Arial Unicode MS"/>
                <w:noProof/>
                <w:szCs w:val="24"/>
              </w:rPr>
            </w:pPr>
            <w:r>
              <w:rPr>
                <w:noProof/>
              </w:rPr>
              <w:t>X</w:t>
            </w:r>
          </w:p>
        </w:tc>
        <w:tc>
          <w:tcPr>
            <w:tcW w:w="538" w:type="dxa"/>
            <w:gridSpan w:val="7"/>
          </w:tcPr>
          <w:p>
            <w:pPr>
              <w:spacing w:before="60" w:after="60"/>
              <w:rPr>
                <w:rFonts w:eastAsia="Arial Unicode MS"/>
                <w:noProof/>
                <w:szCs w:val="24"/>
              </w:rPr>
            </w:pPr>
          </w:p>
        </w:tc>
        <w:tc>
          <w:tcPr>
            <w:tcW w:w="532" w:type="dxa"/>
            <w:gridSpan w:val="6"/>
          </w:tcPr>
          <w:p>
            <w:pPr>
              <w:spacing w:before="60" w:after="60"/>
              <w:rPr>
                <w:rFonts w:eastAsia="Arial Unicode MS"/>
                <w:noProof/>
                <w:szCs w:val="24"/>
              </w:rPr>
            </w:pPr>
          </w:p>
        </w:tc>
        <w:tc>
          <w:tcPr>
            <w:tcW w:w="532" w:type="dxa"/>
            <w:gridSpan w:val="8"/>
          </w:tcPr>
          <w:p>
            <w:pPr>
              <w:spacing w:before="60" w:after="60"/>
              <w:rPr>
                <w:rFonts w:eastAsia="Arial Unicode MS"/>
                <w:noProof/>
                <w:szCs w:val="24"/>
              </w:rPr>
            </w:pPr>
          </w:p>
        </w:tc>
        <w:tc>
          <w:tcPr>
            <w:tcW w:w="532" w:type="dxa"/>
            <w:gridSpan w:val="6"/>
          </w:tcPr>
          <w:p>
            <w:pPr>
              <w:spacing w:before="60" w:after="60"/>
              <w:rPr>
                <w:rFonts w:eastAsia="Arial Unicode MS"/>
                <w:noProof/>
                <w:szCs w:val="24"/>
              </w:rPr>
            </w:pPr>
          </w:p>
        </w:tc>
        <w:tc>
          <w:tcPr>
            <w:tcW w:w="930" w:type="dxa"/>
            <w:gridSpan w:val="11"/>
          </w:tcPr>
          <w:p>
            <w:pPr>
              <w:spacing w:before="60" w:after="60"/>
              <w:rPr>
                <w:rFonts w:eastAsia="Arial Unicode MS"/>
                <w:noProof/>
                <w:szCs w:val="24"/>
              </w:rPr>
            </w:pPr>
          </w:p>
        </w:tc>
      </w:tr>
      <w:tr>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3"/>
          <w:gridAfter w:val="1"/>
          <w:wBefore w:w="352" w:type="dxa"/>
          <w:cantSplit/>
          <w:jc w:val="center"/>
        </w:trPr>
        <w:tc>
          <w:tcPr>
            <w:tcW w:w="639" w:type="dxa"/>
            <w:gridSpan w:val="13"/>
            <w:shd w:val="clear" w:color="auto" w:fill="auto"/>
          </w:tcPr>
          <w:p>
            <w:pPr>
              <w:spacing w:before="60" w:after="60"/>
              <w:jc w:val="center"/>
              <w:rPr>
                <w:rFonts w:eastAsia="Arial Unicode MS"/>
                <w:noProof/>
                <w:szCs w:val="24"/>
              </w:rPr>
            </w:pPr>
            <w:r>
              <w:rPr>
                <w:noProof/>
              </w:rPr>
              <w:t>66</w:t>
            </w:r>
          </w:p>
        </w:tc>
        <w:tc>
          <w:tcPr>
            <w:tcW w:w="1604" w:type="dxa"/>
            <w:gridSpan w:val="6"/>
          </w:tcPr>
          <w:p>
            <w:pPr>
              <w:spacing w:before="60" w:after="60"/>
              <w:jc w:val="left"/>
              <w:rPr>
                <w:rFonts w:eastAsia="Arial Unicode MS"/>
                <w:noProof/>
                <w:szCs w:val="24"/>
              </w:rPr>
            </w:pPr>
            <w:r>
              <w:rPr>
                <w:noProof/>
              </w:rPr>
              <w:t>Sistem de avertizare la trecerea involuntară peste liniile de separare a benzilor de circulație</w:t>
            </w:r>
          </w:p>
        </w:tc>
        <w:tc>
          <w:tcPr>
            <w:tcW w:w="1122" w:type="dxa"/>
            <w:gridSpan w:val="9"/>
          </w:tcPr>
          <w:p>
            <w:pPr>
              <w:spacing w:before="60" w:after="60"/>
              <w:jc w:val="left"/>
              <w:rPr>
                <w:noProof/>
                <w:szCs w:val="24"/>
              </w:rPr>
            </w:pPr>
            <w:r>
              <w:rPr>
                <w:noProof/>
              </w:rPr>
              <w:t>Regulamentul (UE) 2019/…</w:t>
            </w:r>
            <w:r>
              <w:rPr>
                <w:noProof/>
                <w:vertAlign w:val="superscript"/>
              </w:rPr>
              <w:t>+</w:t>
            </w:r>
          </w:p>
          <w:p>
            <w:pPr>
              <w:spacing w:before="60" w:after="60"/>
              <w:jc w:val="left"/>
              <w:rPr>
                <w:rFonts w:eastAsia="Arial Unicode MS"/>
                <w:noProof/>
                <w:szCs w:val="24"/>
                <w:vertAlign w:val="superscript"/>
              </w:rPr>
            </w:pPr>
            <w:r>
              <w:rPr>
                <w:noProof/>
              </w:rPr>
              <w:t>Regulamentul ONU nr. 130</w:t>
            </w:r>
          </w:p>
        </w:tc>
        <w:tc>
          <w:tcPr>
            <w:tcW w:w="533" w:type="dxa"/>
            <w:gridSpan w:val="7"/>
          </w:tcPr>
          <w:p>
            <w:pPr>
              <w:spacing w:before="60" w:after="60"/>
              <w:rPr>
                <w:rFonts w:eastAsia="Arial Unicode MS"/>
                <w:noProof/>
                <w:szCs w:val="24"/>
              </w:rPr>
            </w:pPr>
          </w:p>
        </w:tc>
        <w:tc>
          <w:tcPr>
            <w:tcW w:w="532" w:type="dxa"/>
            <w:gridSpan w:val="6"/>
          </w:tcPr>
          <w:p>
            <w:pPr>
              <w:spacing w:before="60" w:after="60"/>
              <w:rPr>
                <w:rFonts w:eastAsia="Arial Unicode MS"/>
                <w:noProof/>
                <w:szCs w:val="24"/>
              </w:rPr>
            </w:pPr>
            <w:r>
              <w:rPr>
                <w:noProof/>
              </w:rPr>
              <w:t>X</w:t>
            </w:r>
          </w:p>
        </w:tc>
        <w:tc>
          <w:tcPr>
            <w:tcW w:w="532" w:type="dxa"/>
            <w:gridSpan w:val="7"/>
          </w:tcPr>
          <w:p>
            <w:pPr>
              <w:spacing w:before="60" w:after="60"/>
              <w:rPr>
                <w:rFonts w:eastAsia="Arial Unicode MS"/>
                <w:noProof/>
                <w:szCs w:val="24"/>
              </w:rPr>
            </w:pPr>
            <w:r>
              <w:rPr>
                <w:noProof/>
              </w:rPr>
              <w:t>X</w:t>
            </w:r>
          </w:p>
        </w:tc>
        <w:tc>
          <w:tcPr>
            <w:tcW w:w="532" w:type="dxa"/>
            <w:gridSpan w:val="7"/>
          </w:tcPr>
          <w:p>
            <w:pPr>
              <w:spacing w:before="60" w:after="60"/>
              <w:rPr>
                <w:rFonts w:eastAsia="Arial Unicode MS"/>
                <w:noProof/>
                <w:szCs w:val="24"/>
              </w:rPr>
            </w:pPr>
          </w:p>
        </w:tc>
        <w:tc>
          <w:tcPr>
            <w:tcW w:w="531" w:type="dxa"/>
            <w:gridSpan w:val="6"/>
          </w:tcPr>
          <w:p>
            <w:pPr>
              <w:spacing w:before="60" w:after="60"/>
              <w:rPr>
                <w:rFonts w:eastAsia="Arial Unicode MS"/>
                <w:noProof/>
                <w:szCs w:val="24"/>
              </w:rPr>
            </w:pPr>
            <w:r>
              <w:rPr>
                <w:noProof/>
              </w:rPr>
              <w:t>X</w:t>
            </w:r>
          </w:p>
        </w:tc>
        <w:tc>
          <w:tcPr>
            <w:tcW w:w="532" w:type="dxa"/>
            <w:gridSpan w:val="8"/>
          </w:tcPr>
          <w:p>
            <w:pPr>
              <w:spacing w:before="60" w:after="60"/>
              <w:rPr>
                <w:rFonts w:eastAsia="Arial Unicode MS"/>
                <w:noProof/>
                <w:szCs w:val="24"/>
              </w:rPr>
            </w:pPr>
            <w:r>
              <w:rPr>
                <w:noProof/>
              </w:rPr>
              <w:t>X”</w:t>
            </w:r>
          </w:p>
        </w:tc>
        <w:tc>
          <w:tcPr>
            <w:tcW w:w="538" w:type="dxa"/>
            <w:gridSpan w:val="7"/>
          </w:tcPr>
          <w:p>
            <w:pPr>
              <w:spacing w:before="60" w:after="60"/>
              <w:rPr>
                <w:rFonts w:eastAsia="Arial Unicode MS"/>
                <w:noProof/>
                <w:szCs w:val="24"/>
              </w:rPr>
            </w:pPr>
          </w:p>
        </w:tc>
        <w:tc>
          <w:tcPr>
            <w:tcW w:w="532" w:type="dxa"/>
            <w:gridSpan w:val="6"/>
          </w:tcPr>
          <w:p>
            <w:pPr>
              <w:spacing w:before="60" w:after="60"/>
              <w:rPr>
                <w:rFonts w:eastAsia="Arial Unicode MS"/>
                <w:noProof/>
                <w:szCs w:val="24"/>
              </w:rPr>
            </w:pPr>
          </w:p>
        </w:tc>
        <w:tc>
          <w:tcPr>
            <w:tcW w:w="532" w:type="dxa"/>
            <w:gridSpan w:val="8"/>
          </w:tcPr>
          <w:p>
            <w:pPr>
              <w:spacing w:before="60" w:after="60"/>
              <w:rPr>
                <w:rFonts w:eastAsia="Arial Unicode MS"/>
                <w:noProof/>
                <w:szCs w:val="24"/>
              </w:rPr>
            </w:pPr>
          </w:p>
        </w:tc>
        <w:tc>
          <w:tcPr>
            <w:tcW w:w="532" w:type="dxa"/>
            <w:gridSpan w:val="6"/>
          </w:tcPr>
          <w:p>
            <w:pPr>
              <w:spacing w:before="60" w:after="60"/>
              <w:rPr>
                <w:rFonts w:eastAsia="Arial Unicode MS"/>
                <w:noProof/>
                <w:szCs w:val="24"/>
              </w:rPr>
            </w:pPr>
          </w:p>
        </w:tc>
        <w:tc>
          <w:tcPr>
            <w:tcW w:w="930" w:type="dxa"/>
            <w:gridSpan w:val="11"/>
          </w:tcPr>
          <w:p>
            <w:pPr>
              <w:spacing w:before="60" w:after="60"/>
              <w:rPr>
                <w:rFonts w:eastAsia="Arial Unicode MS"/>
                <w:noProof/>
                <w:szCs w:val="24"/>
              </w:rPr>
            </w:pP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p>
        </w:tc>
        <w:tc>
          <w:tcPr>
            <w:tcW w:w="8996" w:type="dxa"/>
            <w:gridSpan w:val="99"/>
            <w:vMerge w:val="restart"/>
            <w:tcBorders>
              <w:top w:val="nil"/>
              <w:left w:val="nil"/>
              <w:right w:val="nil"/>
            </w:tcBorders>
          </w:tcPr>
          <w:p>
            <w:pPr>
              <w:pStyle w:val="Point0"/>
              <w:ind w:left="531" w:hanging="531"/>
              <w:rPr>
                <w:noProof/>
                <w:szCs w:val="24"/>
              </w:rPr>
            </w:pPr>
            <w:r>
              <w:rPr>
                <w:noProof/>
              </w:rPr>
              <w:tab/>
              <w:t>(b) notele explicative se modifică după cum urmează:</w:t>
            </w:r>
          </w:p>
          <w:p>
            <w:pPr>
              <w:pStyle w:val="Point0"/>
              <w:rPr>
                <w:noProof/>
                <w:szCs w:val="24"/>
              </w:rPr>
            </w:pPr>
            <w:r>
              <w:rPr>
                <w:noProof/>
              </w:rPr>
              <w:tab/>
              <w:t>(i) notele explicative (3) și (4) se înlocuiesc cu următorul text:</w:t>
            </w:r>
          </w:p>
          <w:p>
            <w:pPr>
              <w:pStyle w:val="Point0"/>
              <w:ind w:left="1948" w:hanging="425"/>
              <w:rPr>
                <w:noProof/>
                <w:szCs w:val="24"/>
              </w:rPr>
            </w:pPr>
            <w:r>
              <w:rPr>
                <w:noProof/>
              </w:rPr>
              <w:t>„(</w:t>
            </w:r>
            <w:r>
              <w:rPr>
                <w:noProof/>
                <w:vertAlign w:val="superscript"/>
              </w:rPr>
              <w:t>3</w:t>
            </w:r>
            <w:r>
              <w:rPr>
                <w:noProof/>
              </w:rPr>
              <w:t>) Este obligatorie echiparea cu o funcție de stabilitate a vehiculului , în conformitate cu articolul 4 alineatul (5) din Regulamentul (CE) nr. 2019/…</w:t>
            </w:r>
            <w:r>
              <w:rPr>
                <w:noProof/>
                <w:vertAlign w:val="superscript"/>
              </w:rPr>
              <w:t>+</w:t>
            </w:r>
          </w:p>
          <w:p>
            <w:pPr>
              <w:pStyle w:val="Point0"/>
              <w:ind w:left="1948" w:hanging="424"/>
              <w:rPr>
                <w:noProof/>
                <w:szCs w:val="24"/>
                <w:vertAlign w:val="superscript"/>
              </w:rPr>
            </w:pPr>
            <w:r>
              <w:rPr>
                <w:noProof/>
              </w:rPr>
              <w:t>(</w:t>
            </w:r>
            <w:r>
              <w:rPr>
                <w:noProof/>
                <w:vertAlign w:val="superscript"/>
              </w:rPr>
              <w:t>4</w:t>
            </w:r>
            <w:r>
              <w:rPr>
                <w:noProof/>
              </w:rPr>
              <w:t>) Este obligatorie echiparea cu un sistem electronic de control al stabilității, în conformitate cu articolul 4 alineatul (5) din Regulamentul (CE) nr. 2019/…</w:t>
            </w:r>
            <w:r>
              <w:rPr>
                <w:noProof/>
                <w:vertAlign w:val="superscript"/>
              </w:rPr>
              <w:t>+</w:t>
            </w:r>
          </w:p>
          <w:p>
            <w:pPr>
              <w:pStyle w:val="Point1"/>
              <w:rPr>
                <w:noProof/>
                <w:vertAlign w:val="superscript"/>
              </w:rPr>
            </w:pPr>
            <w:r>
              <w:rPr>
                <w:noProof/>
              </w:rPr>
              <w:t>(ii) nota explicativă 9A se înlocuiește cu următorul text:</w:t>
            </w:r>
          </w:p>
          <w:p>
            <w:pPr>
              <w:pStyle w:val="Point0"/>
              <w:ind w:left="1948" w:hanging="424"/>
              <w:rPr>
                <w:noProof/>
                <w:szCs w:val="24"/>
              </w:rPr>
            </w:pPr>
            <w:r>
              <w:rPr>
                <w:noProof/>
              </w:rPr>
              <w:t>(</w:t>
            </w:r>
            <w:r>
              <w:rPr>
                <w:noProof/>
                <w:vertAlign w:val="superscript"/>
              </w:rPr>
              <w:t>9A</w:t>
            </w:r>
            <w:r>
              <w:rPr>
                <w:noProof/>
              </w:rPr>
              <w:t>)</w:t>
            </w:r>
            <w:r>
              <w:rPr>
                <w:noProof/>
              </w:rPr>
              <w:tab/>
              <w:t>Este obligatorie echiparea cu un sistem de monitorizare a presiunii în pneuri, în conformitate cu articolul 5 alineatul (1) din Regulamentul (UE) nr. 2019/…</w:t>
            </w:r>
            <w:r>
              <w:rPr>
                <w:noProof/>
                <w:vertAlign w:val="superscript"/>
              </w:rPr>
              <w:t>+</w:t>
            </w:r>
            <w:r>
              <w:rPr>
                <w:noProof/>
              </w:rPr>
              <w:t>”;</w:t>
            </w:r>
          </w:p>
          <w:p>
            <w:pPr>
              <w:pStyle w:val="Point0"/>
              <w:rPr>
                <w:noProof/>
                <w:szCs w:val="24"/>
              </w:rPr>
            </w:pPr>
            <w:r>
              <w:rPr>
                <w:noProof/>
              </w:rPr>
              <w:tab/>
              <w:t>(ii) nota explicativă 15 se înlocuiește cu următorul text:</w:t>
            </w:r>
          </w:p>
          <w:p>
            <w:pPr>
              <w:pStyle w:val="Point0"/>
              <w:ind w:left="1948" w:hanging="425"/>
              <w:rPr>
                <w:noProof/>
                <w:szCs w:val="24"/>
              </w:rPr>
            </w:pPr>
            <w:r>
              <w:rPr>
                <w:noProof/>
              </w:rPr>
              <w:t>„(</w:t>
            </w:r>
            <w:r>
              <w:rPr>
                <w:noProof/>
                <w:vertAlign w:val="superscript"/>
              </w:rPr>
              <w:t>15</w:t>
            </w:r>
            <w:r>
              <w:rPr>
                <w:noProof/>
              </w:rPr>
              <w:t>)</w:t>
            </w:r>
            <w:r>
              <w:rPr>
                <w:noProof/>
              </w:rPr>
              <w:tab/>
              <w:t>Conformitatea cu Regulamentul (CE) nr. 2019/...</w:t>
            </w:r>
            <w:r>
              <w:rPr>
                <w:noProof/>
                <w:vertAlign w:val="superscript"/>
              </w:rPr>
              <w:t>+</w:t>
            </w:r>
            <w:r>
              <w:rPr>
                <w:noProof/>
              </w:rPr>
              <w:t xml:space="preserve"> este obligatorie. Cu toate acestea, omologarea de tip conform acestui articol specific nu este avută în vedere, deoarece el reprezintă doar colectarea articolelor enumerate în tabelul care face trimitere la Regulamentul (UE) 2019/...</w:t>
            </w:r>
            <w:r>
              <w:rPr>
                <w:noProof/>
                <w:vertAlign w:val="superscript"/>
              </w:rPr>
              <w:t>+</w:t>
            </w:r>
            <w:r>
              <w:rPr>
                <w:noProof/>
              </w:rPr>
              <w:t>.”;</w:t>
            </w: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p>
        </w:tc>
        <w:tc>
          <w:tcPr>
            <w:tcW w:w="8996" w:type="dxa"/>
            <w:gridSpan w:val="99"/>
            <w:vMerge/>
            <w:tcBorders>
              <w:left w:val="nil"/>
              <w:bottom w:val="nil"/>
              <w:right w:val="nil"/>
            </w:tcBorders>
          </w:tcPr>
          <w:p>
            <w:pPr>
              <w:pStyle w:val="Point0"/>
              <w:ind w:left="596" w:hanging="596"/>
              <w:rPr>
                <w:noProof/>
                <w:szCs w:val="24"/>
              </w:rPr>
            </w:pP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r>
              <w:rPr>
                <w:noProof/>
              </w:rPr>
              <w:t>(3)</w:t>
            </w:r>
          </w:p>
        </w:tc>
        <w:tc>
          <w:tcPr>
            <w:tcW w:w="8996" w:type="dxa"/>
            <w:gridSpan w:val="99"/>
            <w:tcBorders>
              <w:top w:val="nil"/>
              <w:left w:val="nil"/>
              <w:bottom w:val="nil"/>
              <w:right w:val="nil"/>
            </w:tcBorders>
            <w:shd w:val="clear" w:color="auto" w:fill="auto"/>
          </w:tcPr>
          <w:p>
            <w:pPr>
              <w:pStyle w:val="Point0"/>
              <w:ind w:left="596" w:hanging="596"/>
              <w:rPr>
                <w:noProof/>
                <w:szCs w:val="24"/>
              </w:rPr>
            </w:pPr>
            <w:r>
              <w:rPr>
                <w:noProof/>
              </w:rPr>
              <w:t>În apendicele 1 din partea I, tabelul 1 se modifică după cum urmează:</w:t>
            </w:r>
          </w:p>
          <w:p>
            <w:pPr>
              <w:pStyle w:val="Point0"/>
              <w:ind w:left="596" w:hanging="596"/>
              <w:rPr>
                <w:noProof/>
                <w:szCs w:val="24"/>
              </w:rPr>
            </w:pPr>
            <w:r>
              <w:rPr>
                <w:noProof/>
              </w:rPr>
              <w:t>(a) mențiunea referitoare la articolul 46A se înlocuiește cu următorul text: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„46 A</w:t>
            </w:r>
          </w:p>
        </w:tc>
        <w:tc>
          <w:tcPr>
            <w:tcW w:w="1747" w:type="dxa"/>
            <w:gridSpan w:val="11"/>
            <w:tcBorders>
              <w:top w:val="single" w:sz="12" w:space="0" w:color="auto"/>
              <w:left w:val="single" w:sz="2" w:space="0" w:color="auto"/>
              <w:bottom w:val="single" w:sz="12" w:space="0" w:color="auto"/>
              <w:right w:val="single" w:sz="2" w:space="0" w:color="auto"/>
            </w:tcBorders>
            <w:hideMark/>
          </w:tcPr>
          <w:p>
            <w:pPr>
              <w:spacing w:before="60" w:after="60"/>
              <w:jc w:val="left"/>
              <w:rPr>
                <w:rFonts w:eastAsia="Arial Unicode MS"/>
                <w:bCs/>
                <w:noProof/>
                <w:szCs w:val="24"/>
              </w:rPr>
            </w:pPr>
            <w:r>
              <w:rPr>
                <w:noProof/>
              </w:rPr>
              <w:t>Instalarea pneurilor</w:t>
            </w:r>
          </w:p>
        </w:tc>
        <w:tc>
          <w:tcPr>
            <w:tcW w:w="1266" w:type="dxa"/>
            <w:gridSpan w:val="9"/>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Regulamentul (UE) 2019/…</w:t>
            </w:r>
            <w:r>
              <w:rPr>
                <w:noProof/>
                <w:vertAlign w:val="superscript"/>
              </w:rPr>
              <w:t>+</w:t>
            </w:r>
          </w:p>
          <w:p>
            <w:pPr>
              <w:spacing w:before="60" w:after="60"/>
              <w:jc w:val="left"/>
              <w:rPr>
                <w:rFonts w:eastAsia="Arial Unicode MS"/>
                <w:bCs/>
                <w:noProof/>
                <w:szCs w:val="24"/>
              </w:rPr>
            </w:pPr>
            <w:r>
              <w:rPr>
                <w:noProof/>
              </w:rPr>
              <w:t>Regulamentul ONU nr. 142</w:t>
            </w:r>
          </w:p>
        </w:tc>
        <w:tc>
          <w:tcPr>
            <w:tcW w:w="2576" w:type="dxa"/>
            <w:gridSpan w:val="36"/>
            <w:tcBorders>
              <w:top w:val="single" w:sz="12" w:space="0" w:color="auto"/>
              <w:left w:val="single" w:sz="2" w:space="0" w:color="auto"/>
              <w:bottom w:val="single" w:sz="12" w:space="0" w:color="auto"/>
              <w:right w:val="single" w:sz="2" w:space="0" w:color="auto"/>
            </w:tcBorders>
            <w:hideMark/>
          </w:tcPr>
          <w:p>
            <w:pPr>
              <w:spacing w:before="60" w:after="60"/>
              <w:ind w:left="238" w:hanging="238"/>
              <w:jc w:val="left"/>
              <w:rPr>
                <w:rFonts w:eastAsia="Arial Unicode MS"/>
                <w:bCs/>
                <w:noProof/>
                <w:szCs w:val="24"/>
              </w:rPr>
            </w:pPr>
          </w:p>
        </w:tc>
        <w:tc>
          <w:tcPr>
            <w:tcW w:w="3294" w:type="dxa"/>
            <w:gridSpan w:val="41"/>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B”;</w:t>
            </w: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p>
        </w:tc>
        <w:tc>
          <w:tcPr>
            <w:tcW w:w="8996" w:type="dxa"/>
            <w:gridSpan w:val="99"/>
            <w:tcBorders>
              <w:top w:val="nil"/>
              <w:left w:val="nil"/>
              <w:bottom w:val="nil"/>
              <w:right w:val="nil"/>
            </w:tcBorders>
            <w:shd w:val="clear" w:color="auto" w:fill="auto"/>
          </w:tcPr>
          <w:p>
            <w:pPr>
              <w:pStyle w:val="Point0"/>
              <w:ind w:left="596" w:hanging="596"/>
              <w:rPr>
                <w:noProof/>
                <w:szCs w:val="24"/>
              </w:rPr>
            </w:pPr>
            <w:r>
              <w:rPr>
                <w:noProof/>
              </w:rPr>
              <w:t>(b) mențiunea referitoare la articolul 58 se înlocuiește cu următorul text: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„58</w:t>
            </w:r>
          </w:p>
        </w:tc>
        <w:tc>
          <w:tcPr>
            <w:tcW w:w="1747" w:type="dxa"/>
            <w:gridSpan w:val="11"/>
            <w:tcBorders>
              <w:top w:val="single" w:sz="12" w:space="0" w:color="auto"/>
              <w:left w:val="single" w:sz="2" w:space="0" w:color="auto"/>
              <w:bottom w:val="single" w:sz="12" w:space="0" w:color="auto"/>
              <w:right w:val="single" w:sz="2" w:space="0" w:color="auto"/>
            </w:tcBorders>
            <w:hideMark/>
          </w:tcPr>
          <w:p>
            <w:pPr>
              <w:spacing w:before="60" w:after="60"/>
              <w:jc w:val="left"/>
              <w:rPr>
                <w:rFonts w:eastAsia="Arial Unicode MS"/>
                <w:bCs/>
                <w:noProof/>
                <w:szCs w:val="24"/>
              </w:rPr>
            </w:pPr>
            <w:r>
              <w:rPr>
                <w:noProof/>
              </w:rPr>
              <w:t>Protecția pietonilor</w:t>
            </w:r>
          </w:p>
        </w:tc>
        <w:tc>
          <w:tcPr>
            <w:tcW w:w="1266" w:type="dxa"/>
            <w:gridSpan w:val="9"/>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Regulamentul (UE) 2019/…</w:t>
            </w:r>
            <w:r>
              <w:rPr>
                <w:noProof/>
                <w:vertAlign w:val="superscript"/>
              </w:rPr>
              <w:t>+</w:t>
            </w:r>
          </w:p>
          <w:p>
            <w:pPr>
              <w:spacing w:before="60" w:after="60"/>
              <w:jc w:val="left"/>
              <w:rPr>
                <w:rFonts w:eastAsia="Arial Unicode MS"/>
                <w:bCs/>
                <w:noProof/>
                <w:szCs w:val="24"/>
              </w:rPr>
            </w:pPr>
            <w:r>
              <w:rPr>
                <w:noProof/>
              </w:rPr>
              <w:t>Regulamentul ONU nr. 127</w:t>
            </w:r>
          </w:p>
        </w:tc>
        <w:tc>
          <w:tcPr>
            <w:tcW w:w="2576" w:type="dxa"/>
            <w:gridSpan w:val="36"/>
            <w:tcBorders>
              <w:top w:val="single" w:sz="12" w:space="0" w:color="auto"/>
              <w:left w:val="single" w:sz="2" w:space="0" w:color="auto"/>
              <w:bottom w:val="single" w:sz="12" w:space="0" w:color="auto"/>
              <w:right w:val="single" w:sz="2" w:space="0" w:color="auto"/>
            </w:tcBorders>
            <w:hideMark/>
          </w:tcPr>
          <w:p>
            <w:pPr>
              <w:spacing w:before="60" w:after="60"/>
              <w:ind w:left="238" w:hanging="238"/>
              <w:jc w:val="left"/>
              <w:rPr>
                <w:rFonts w:eastAsia="Arial Unicode MS"/>
                <w:bCs/>
                <w:noProof/>
                <w:szCs w:val="24"/>
              </w:rPr>
            </w:pPr>
          </w:p>
        </w:tc>
        <w:tc>
          <w:tcPr>
            <w:tcW w:w="3294" w:type="dxa"/>
            <w:gridSpan w:val="41"/>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A”;</w:t>
            </w: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p>
        </w:tc>
        <w:tc>
          <w:tcPr>
            <w:tcW w:w="8996" w:type="dxa"/>
            <w:gridSpan w:val="99"/>
            <w:tcBorders>
              <w:top w:val="nil"/>
              <w:left w:val="nil"/>
              <w:bottom w:val="nil"/>
              <w:right w:val="nil"/>
            </w:tcBorders>
            <w:shd w:val="clear" w:color="auto" w:fill="auto"/>
          </w:tcPr>
          <w:p>
            <w:pPr>
              <w:pStyle w:val="Point0"/>
              <w:ind w:left="596" w:hanging="596"/>
              <w:rPr>
                <w:noProof/>
                <w:szCs w:val="24"/>
              </w:rPr>
            </w:pPr>
            <w:r>
              <w:rPr>
                <w:noProof/>
              </w:rPr>
              <w:t>(c) mențiunile referitoare la articolele 62 și 63 se înlocuiesc cu următorul text: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„62</w:t>
            </w:r>
          </w:p>
        </w:tc>
        <w:tc>
          <w:tcPr>
            <w:tcW w:w="1747" w:type="dxa"/>
            <w:gridSpan w:val="11"/>
            <w:tcBorders>
              <w:top w:val="single" w:sz="12" w:space="0" w:color="auto"/>
              <w:left w:val="single" w:sz="2" w:space="0" w:color="auto"/>
              <w:bottom w:val="single" w:sz="12" w:space="0" w:color="auto"/>
              <w:right w:val="single" w:sz="2" w:space="0" w:color="auto"/>
            </w:tcBorders>
            <w:hideMark/>
          </w:tcPr>
          <w:p>
            <w:pPr>
              <w:spacing w:before="60" w:after="60"/>
              <w:jc w:val="left"/>
              <w:rPr>
                <w:rFonts w:eastAsia="Arial Unicode MS"/>
                <w:bCs/>
                <w:noProof/>
                <w:szCs w:val="24"/>
              </w:rPr>
            </w:pPr>
            <w:r>
              <w:rPr>
                <w:noProof/>
              </w:rPr>
              <w:t>Sistem pe bază de hidrogen</w:t>
            </w:r>
          </w:p>
        </w:tc>
        <w:tc>
          <w:tcPr>
            <w:tcW w:w="1266" w:type="dxa"/>
            <w:gridSpan w:val="9"/>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Regulamentul (UE) 2019/…</w:t>
            </w:r>
            <w:r>
              <w:rPr>
                <w:noProof/>
                <w:vertAlign w:val="superscript"/>
              </w:rPr>
              <w:t>+</w:t>
            </w:r>
          </w:p>
          <w:p>
            <w:pPr>
              <w:spacing w:before="60" w:after="60"/>
              <w:jc w:val="left"/>
              <w:rPr>
                <w:rFonts w:eastAsia="Arial Unicode MS"/>
                <w:bCs/>
                <w:noProof/>
                <w:szCs w:val="24"/>
              </w:rPr>
            </w:pPr>
            <w:r>
              <w:rPr>
                <w:noProof/>
              </w:rPr>
              <w:t>Regulamentul ONU nr. 134</w:t>
            </w:r>
          </w:p>
        </w:tc>
        <w:tc>
          <w:tcPr>
            <w:tcW w:w="2576" w:type="dxa"/>
            <w:gridSpan w:val="36"/>
            <w:tcBorders>
              <w:top w:val="single" w:sz="12" w:space="0" w:color="auto"/>
              <w:left w:val="single" w:sz="2" w:space="0" w:color="auto"/>
              <w:bottom w:val="single" w:sz="12" w:space="0" w:color="auto"/>
              <w:right w:val="single" w:sz="2" w:space="0" w:color="auto"/>
            </w:tcBorders>
            <w:hideMark/>
          </w:tcPr>
          <w:p>
            <w:pPr>
              <w:spacing w:before="60" w:after="60"/>
              <w:ind w:left="238" w:hanging="238"/>
              <w:jc w:val="left"/>
              <w:rPr>
                <w:rFonts w:eastAsia="Arial Unicode MS"/>
                <w:bCs/>
                <w:noProof/>
                <w:szCs w:val="24"/>
              </w:rPr>
            </w:pPr>
          </w:p>
        </w:tc>
        <w:tc>
          <w:tcPr>
            <w:tcW w:w="3294" w:type="dxa"/>
            <w:gridSpan w:val="41"/>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X</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tcPr>
          <w:p>
            <w:pPr>
              <w:spacing w:before="60" w:after="60"/>
              <w:jc w:val="center"/>
              <w:rPr>
                <w:rFonts w:eastAsia="Arial Unicode MS"/>
                <w:bCs/>
                <w:noProof/>
                <w:szCs w:val="24"/>
              </w:rPr>
            </w:pPr>
            <w:r>
              <w:rPr>
                <w:noProof/>
              </w:rPr>
              <w:t>63</w:t>
            </w:r>
          </w:p>
        </w:tc>
        <w:tc>
          <w:tcPr>
            <w:tcW w:w="1747" w:type="dxa"/>
            <w:gridSpan w:val="11"/>
            <w:tcBorders>
              <w:top w:val="single" w:sz="12" w:space="0" w:color="auto"/>
              <w:left w:val="single" w:sz="2" w:space="0" w:color="auto"/>
              <w:bottom w:val="single" w:sz="12" w:space="0" w:color="auto"/>
              <w:right w:val="single" w:sz="2" w:space="0" w:color="auto"/>
            </w:tcBorders>
          </w:tcPr>
          <w:p>
            <w:pPr>
              <w:spacing w:before="60" w:after="60"/>
              <w:jc w:val="left"/>
              <w:rPr>
                <w:rFonts w:eastAsia="Arial Unicode MS"/>
                <w:noProof/>
                <w:szCs w:val="24"/>
              </w:rPr>
            </w:pPr>
            <w:r>
              <w:rPr>
                <w:noProof/>
              </w:rPr>
              <w:t xml:space="preserve">Siguranța generală </w:t>
            </w:r>
          </w:p>
        </w:tc>
        <w:tc>
          <w:tcPr>
            <w:tcW w:w="1266" w:type="dxa"/>
            <w:gridSpan w:val="9"/>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Regulamentul (UE) 2019/…</w:t>
            </w:r>
            <w:r>
              <w:rPr>
                <w:noProof/>
                <w:vertAlign w:val="superscript"/>
              </w:rPr>
              <w:t>+</w:t>
            </w:r>
          </w:p>
        </w:tc>
        <w:tc>
          <w:tcPr>
            <w:tcW w:w="2576" w:type="dxa"/>
            <w:gridSpan w:val="36"/>
            <w:tcBorders>
              <w:top w:val="single" w:sz="12" w:space="0" w:color="auto"/>
              <w:left w:val="single" w:sz="2" w:space="0" w:color="auto"/>
              <w:bottom w:val="single" w:sz="12" w:space="0" w:color="auto"/>
              <w:right w:val="single" w:sz="2" w:space="0" w:color="auto"/>
            </w:tcBorders>
          </w:tcPr>
          <w:p>
            <w:pPr>
              <w:spacing w:before="60" w:after="60"/>
              <w:ind w:left="238" w:hanging="238"/>
              <w:jc w:val="left"/>
              <w:rPr>
                <w:rFonts w:eastAsia="Arial Unicode MS"/>
                <w:bCs/>
                <w:noProof/>
                <w:szCs w:val="24"/>
              </w:rPr>
            </w:pPr>
          </w:p>
        </w:tc>
        <w:tc>
          <w:tcPr>
            <w:tcW w:w="3294" w:type="dxa"/>
            <w:gridSpan w:val="41"/>
            <w:tcBorders>
              <w:top w:val="single" w:sz="12" w:space="0" w:color="auto"/>
              <w:left w:val="single" w:sz="2" w:space="0" w:color="auto"/>
              <w:bottom w:val="single" w:sz="12" w:space="0" w:color="auto"/>
              <w:right w:val="single" w:sz="12" w:space="0" w:color="auto"/>
            </w:tcBorders>
          </w:tcPr>
          <w:p>
            <w:pPr>
              <w:spacing w:before="60" w:after="60"/>
              <w:rPr>
                <w:rFonts w:eastAsia="Arial Unicode MS"/>
                <w:bCs/>
                <w:noProof/>
                <w:szCs w:val="24"/>
              </w:rPr>
            </w:pPr>
            <w:r>
              <w:rPr>
                <w:noProof/>
              </w:rPr>
              <w:t>Conformitatea cu Regulamentul (CE) nr. 2019/...</w:t>
            </w:r>
            <w:r>
              <w:rPr>
                <w:noProof/>
                <w:vertAlign w:val="superscript"/>
              </w:rPr>
              <w:t>+</w:t>
            </w:r>
            <w:r>
              <w:rPr>
                <w:noProof/>
              </w:rPr>
              <w:t xml:space="preserve"> este obligatorie. Cu toate acestea, omologarea de tip conform acestui articol specific nu este avută în vedere, deoarece el reprezintă doar colectarea articolelor enumerate în tabelul care face trimitere la Regulamentul (UE) 2019/...</w:t>
            </w:r>
            <w:r>
              <w:rPr>
                <w:noProof/>
                <w:vertAlign w:val="superscript"/>
              </w:rPr>
              <w:t>+</w:t>
            </w:r>
            <w:r>
              <w:rPr>
                <w:noProof/>
              </w:rPr>
              <w:t>.”;</w:t>
            </w: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r>
              <w:rPr>
                <w:noProof/>
              </w:rPr>
              <w:t>(4)</w:t>
            </w:r>
          </w:p>
        </w:tc>
        <w:tc>
          <w:tcPr>
            <w:tcW w:w="8996" w:type="dxa"/>
            <w:gridSpan w:val="99"/>
            <w:tcBorders>
              <w:top w:val="nil"/>
              <w:left w:val="nil"/>
              <w:bottom w:val="nil"/>
              <w:right w:val="nil"/>
            </w:tcBorders>
            <w:shd w:val="clear" w:color="auto" w:fill="auto"/>
          </w:tcPr>
          <w:p>
            <w:pPr>
              <w:pStyle w:val="Point0"/>
              <w:ind w:left="596" w:hanging="596"/>
              <w:rPr>
                <w:noProof/>
                <w:szCs w:val="24"/>
              </w:rPr>
            </w:pPr>
            <w:r>
              <w:rPr>
                <w:noProof/>
              </w:rPr>
              <w:t xml:space="preserve"> în notele explicative la tabelul 1 din apendicele 1, paragraful final se elimină;</w:t>
            </w: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r>
              <w:rPr>
                <w:noProof/>
              </w:rPr>
              <w:t>(5)</w:t>
            </w:r>
          </w:p>
        </w:tc>
        <w:tc>
          <w:tcPr>
            <w:tcW w:w="8996" w:type="dxa"/>
            <w:gridSpan w:val="99"/>
            <w:tcBorders>
              <w:top w:val="nil"/>
              <w:left w:val="nil"/>
              <w:bottom w:val="nil"/>
              <w:right w:val="nil"/>
            </w:tcBorders>
            <w:shd w:val="clear" w:color="auto" w:fill="auto"/>
          </w:tcPr>
          <w:p>
            <w:pPr>
              <w:pStyle w:val="Point0"/>
              <w:ind w:left="596" w:hanging="596"/>
              <w:rPr>
                <w:noProof/>
                <w:szCs w:val="24"/>
              </w:rPr>
            </w:pPr>
            <w:r>
              <w:rPr>
                <w:noProof/>
              </w:rPr>
              <w:t>În apendicele 1 din partea I, tabelul 2 se modifică după cum urmează:</w:t>
            </w:r>
          </w:p>
          <w:p>
            <w:pPr>
              <w:pStyle w:val="Point0"/>
              <w:ind w:left="596" w:hanging="596"/>
              <w:rPr>
                <w:noProof/>
                <w:szCs w:val="24"/>
              </w:rPr>
            </w:pPr>
            <w:r>
              <w:rPr>
                <w:noProof/>
              </w:rPr>
              <w:t>(a) mențiunea referitoare la articolul 46A se înlocuiește cu următorul text: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„46 A</w:t>
            </w:r>
          </w:p>
        </w:tc>
        <w:tc>
          <w:tcPr>
            <w:tcW w:w="1747" w:type="dxa"/>
            <w:gridSpan w:val="11"/>
            <w:tcBorders>
              <w:top w:val="single" w:sz="12" w:space="0" w:color="auto"/>
              <w:left w:val="single" w:sz="2" w:space="0" w:color="auto"/>
              <w:bottom w:val="single" w:sz="12" w:space="0" w:color="auto"/>
              <w:right w:val="single" w:sz="2" w:space="0" w:color="auto"/>
            </w:tcBorders>
            <w:hideMark/>
          </w:tcPr>
          <w:p>
            <w:pPr>
              <w:spacing w:before="60" w:after="60"/>
              <w:jc w:val="left"/>
              <w:rPr>
                <w:rFonts w:eastAsia="Arial Unicode MS"/>
                <w:bCs/>
                <w:noProof/>
                <w:szCs w:val="24"/>
              </w:rPr>
            </w:pPr>
            <w:r>
              <w:rPr>
                <w:noProof/>
              </w:rPr>
              <w:t>Instalarea pneurilor</w:t>
            </w:r>
          </w:p>
        </w:tc>
        <w:tc>
          <w:tcPr>
            <w:tcW w:w="1266" w:type="dxa"/>
            <w:gridSpan w:val="9"/>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Regulamentul (UE) 2019/…</w:t>
            </w:r>
            <w:r>
              <w:rPr>
                <w:noProof/>
                <w:vertAlign w:val="superscript"/>
              </w:rPr>
              <w:t>+</w:t>
            </w:r>
          </w:p>
          <w:p>
            <w:pPr>
              <w:spacing w:before="60" w:after="60"/>
              <w:jc w:val="left"/>
              <w:rPr>
                <w:rFonts w:eastAsia="Arial Unicode MS"/>
                <w:bCs/>
                <w:noProof/>
                <w:szCs w:val="24"/>
              </w:rPr>
            </w:pPr>
            <w:r>
              <w:rPr>
                <w:noProof/>
              </w:rPr>
              <w:t>Regulamentul ONU nr. 142</w:t>
            </w:r>
          </w:p>
        </w:tc>
        <w:tc>
          <w:tcPr>
            <w:tcW w:w="2576" w:type="dxa"/>
            <w:gridSpan w:val="36"/>
            <w:tcBorders>
              <w:top w:val="single" w:sz="12" w:space="0" w:color="auto"/>
              <w:left w:val="single" w:sz="2" w:space="0" w:color="auto"/>
              <w:bottom w:val="single" w:sz="12" w:space="0" w:color="auto"/>
              <w:right w:val="single" w:sz="2" w:space="0" w:color="auto"/>
            </w:tcBorders>
            <w:hideMark/>
          </w:tcPr>
          <w:p>
            <w:pPr>
              <w:spacing w:before="60" w:after="60"/>
              <w:ind w:left="238" w:hanging="238"/>
              <w:jc w:val="left"/>
              <w:rPr>
                <w:rFonts w:eastAsia="Arial Unicode MS"/>
                <w:bCs/>
                <w:noProof/>
                <w:szCs w:val="24"/>
              </w:rPr>
            </w:pPr>
          </w:p>
        </w:tc>
        <w:tc>
          <w:tcPr>
            <w:tcW w:w="3294" w:type="dxa"/>
            <w:gridSpan w:val="41"/>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B”;</w:t>
            </w: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p>
        </w:tc>
        <w:tc>
          <w:tcPr>
            <w:tcW w:w="8996" w:type="dxa"/>
            <w:gridSpan w:val="99"/>
            <w:tcBorders>
              <w:top w:val="nil"/>
              <w:left w:val="nil"/>
              <w:bottom w:val="nil"/>
              <w:right w:val="nil"/>
            </w:tcBorders>
            <w:shd w:val="clear" w:color="auto" w:fill="auto"/>
          </w:tcPr>
          <w:p>
            <w:pPr>
              <w:pStyle w:val="Point0"/>
              <w:ind w:left="596" w:hanging="596"/>
              <w:rPr>
                <w:noProof/>
                <w:szCs w:val="24"/>
              </w:rPr>
            </w:pPr>
            <w:r>
              <w:rPr>
                <w:noProof/>
              </w:rPr>
              <w:t>(b) mențiunea referitoare la articolul 58 se înlocuiește cu următorul text: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„58</w:t>
            </w:r>
          </w:p>
        </w:tc>
        <w:tc>
          <w:tcPr>
            <w:tcW w:w="1747" w:type="dxa"/>
            <w:gridSpan w:val="11"/>
            <w:tcBorders>
              <w:top w:val="single" w:sz="12" w:space="0" w:color="auto"/>
              <w:left w:val="single" w:sz="2" w:space="0" w:color="auto"/>
              <w:bottom w:val="single" w:sz="12" w:space="0" w:color="auto"/>
              <w:right w:val="single" w:sz="2" w:space="0" w:color="auto"/>
            </w:tcBorders>
            <w:hideMark/>
          </w:tcPr>
          <w:p>
            <w:pPr>
              <w:spacing w:before="60" w:after="60"/>
              <w:jc w:val="left"/>
              <w:rPr>
                <w:rFonts w:eastAsia="Arial Unicode MS"/>
                <w:bCs/>
                <w:noProof/>
                <w:szCs w:val="24"/>
              </w:rPr>
            </w:pPr>
            <w:r>
              <w:rPr>
                <w:noProof/>
              </w:rPr>
              <w:t>Protecția pietonilor</w:t>
            </w:r>
          </w:p>
        </w:tc>
        <w:tc>
          <w:tcPr>
            <w:tcW w:w="1266" w:type="dxa"/>
            <w:gridSpan w:val="9"/>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Regulamentul (UE) 2019/…</w:t>
            </w:r>
            <w:r>
              <w:rPr>
                <w:noProof/>
                <w:vertAlign w:val="superscript"/>
              </w:rPr>
              <w:t>+</w:t>
            </w:r>
          </w:p>
          <w:p>
            <w:pPr>
              <w:spacing w:before="60" w:after="60"/>
              <w:jc w:val="left"/>
              <w:rPr>
                <w:rFonts w:eastAsia="Arial Unicode MS"/>
                <w:bCs/>
                <w:noProof/>
                <w:szCs w:val="24"/>
              </w:rPr>
            </w:pPr>
            <w:r>
              <w:rPr>
                <w:noProof/>
              </w:rPr>
              <w:t>Regulamentul ONU nr. 127</w:t>
            </w:r>
          </w:p>
        </w:tc>
        <w:tc>
          <w:tcPr>
            <w:tcW w:w="2576" w:type="dxa"/>
            <w:gridSpan w:val="36"/>
            <w:tcBorders>
              <w:top w:val="single" w:sz="12" w:space="0" w:color="auto"/>
              <w:left w:val="single" w:sz="2" w:space="0" w:color="auto"/>
              <w:bottom w:val="single" w:sz="12" w:space="0" w:color="auto"/>
              <w:right w:val="single" w:sz="2" w:space="0" w:color="auto"/>
            </w:tcBorders>
            <w:hideMark/>
          </w:tcPr>
          <w:p>
            <w:pPr>
              <w:spacing w:before="60" w:after="60"/>
              <w:ind w:left="238" w:hanging="238"/>
              <w:jc w:val="left"/>
              <w:rPr>
                <w:rFonts w:eastAsia="Arial Unicode MS"/>
                <w:bCs/>
                <w:noProof/>
                <w:szCs w:val="24"/>
              </w:rPr>
            </w:pPr>
          </w:p>
        </w:tc>
        <w:tc>
          <w:tcPr>
            <w:tcW w:w="3294" w:type="dxa"/>
            <w:gridSpan w:val="41"/>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A”;</w:t>
            </w:r>
          </w:p>
        </w:tc>
      </w:tr>
      <w:tr>
        <w:trPr>
          <w:gridAfter w:val="8"/>
          <w:wAfter w:w="519" w:type="dxa"/>
        </w:trPr>
        <w:tc>
          <w:tcPr>
            <w:tcW w:w="456" w:type="dxa"/>
            <w:gridSpan w:val="4"/>
            <w:tcBorders>
              <w:top w:val="nil"/>
              <w:left w:val="nil"/>
              <w:bottom w:val="nil"/>
              <w:right w:val="nil"/>
            </w:tcBorders>
            <w:shd w:val="clear" w:color="auto" w:fill="auto"/>
          </w:tcPr>
          <w:p>
            <w:pPr>
              <w:rPr>
                <w:noProof/>
                <w:szCs w:val="24"/>
              </w:rPr>
            </w:pPr>
          </w:p>
        </w:tc>
        <w:tc>
          <w:tcPr>
            <w:tcW w:w="8996" w:type="dxa"/>
            <w:gridSpan w:val="99"/>
            <w:tcBorders>
              <w:top w:val="nil"/>
              <w:left w:val="nil"/>
              <w:bottom w:val="nil"/>
              <w:right w:val="nil"/>
            </w:tcBorders>
            <w:shd w:val="clear" w:color="auto" w:fill="auto"/>
          </w:tcPr>
          <w:p>
            <w:pPr>
              <w:pStyle w:val="Point0"/>
              <w:ind w:left="596" w:hanging="596"/>
              <w:rPr>
                <w:noProof/>
                <w:szCs w:val="24"/>
              </w:rPr>
            </w:pPr>
            <w:r>
              <w:rPr>
                <w:noProof/>
              </w:rPr>
              <w:t>(c) mențiunile referitoare la articolele 62 și 63 se înlocuiesc cu următorul text: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„62</w:t>
            </w:r>
          </w:p>
        </w:tc>
        <w:tc>
          <w:tcPr>
            <w:tcW w:w="1747" w:type="dxa"/>
            <w:gridSpan w:val="11"/>
            <w:tcBorders>
              <w:top w:val="single" w:sz="12" w:space="0" w:color="auto"/>
              <w:left w:val="single" w:sz="2" w:space="0" w:color="auto"/>
              <w:bottom w:val="single" w:sz="12" w:space="0" w:color="auto"/>
              <w:right w:val="single" w:sz="2" w:space="0" w:color="auto"/>
            </w:tcBorders>
            <w:hideMark/>
          </w:tcPr>
          <w:p>
            <w:pPr>
              <w:spacing w:before="60" w:after="60"/>
              <w:jc w:val="left"/>
              <w:rPr>
                <w:rFonts w:eastAsia="Arial Unicode MS"/>
                <w:bCs/>
                <w:noProof/>
                <w:szCs w:val="24"/>
              </w:rPr>
            </w:pPr>
            <w:r>
              <w:rPr>
                <w:noProof/>
              </w:rPr>
              <w:t>Sistem pe bază de hidrogen</w:t>
            </w:r>
          </w:p>
        </w:tc>
        <w:tc>
          <w:tcPr>
            <w:tcW w:w="1266" w:type="dxa"/>
            <w:gridSpan w:val="9"/>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Regulamentul (UE) 2019/…</w:t>
            </w:r>
            <w:r>
              <w:rPr>
                <w:noProof/>
                <w:vertAlign w:val="superscript"/>
              </w:rPr>
              <w:t>+</w:t>
            </w:r>
          </w:p>
          <w:p>
            <w:pPr>
              <w:spacing w:before="60" w:after="60"/>
              <w:jc w:val="left"/>
              <w:rPr>
                <w:rFonts w:eastAsia="Arial Unicode MS"/>
                <w:bCs/>
                <w:noProof/>
                <w:szCs w:val="24"/>
              </w:rPr>
            </w:pPr>
            <w:r>
              <w:rPr>
                <w:noProof/>
              </w:rPr>
              <w:t>Regulamentul ONU nr. 134</w:t>
            </w:r>
          </w:p>
        </w:tc>
        <w:tc>
          <w:tcPr>
            <w:tcW w:w="2576" w:type="dxa"/>
            <w:gridSpan w:val="36"/>
            <w:tcBorders>
              <w:top w:val="single" w:sz="12" w:space="0" w:color="auto"/>
              <w:left w:val="single" w:sz="2" w:space="0" w:color="auto"/>
              <w:bottom w:val="single" w:sz="12" w:space="0" w:color="auto"/>
              <w:right w:val="single" w:sz="2" w:space="0" w:color="auto"/>
            </w:tcBorders>
            <w:hideMark/>
          </w:tcPr>
          <w:p>
            <w:pPr>
              <w:spacing w:before="60" w:after="60"/>
              <w:ind w:left="238" w:hanging="238"/>
              <w:jc w:val="left"/>
              <w:rPr>
                <w:rFonts w:eastAsia="Arial Unicode MS"/>
                <w:bCs/>
                <w:noProof/>
                <w:szCs w:val="24"/>
              </w:rPr>
            </w:pPr>
          </w:p>
        </w:tc>
        <w:tc>
          <w:tcPr>
            <w:tcW w:w="3294" w:type="dxa"/>
            <w:gridSpan w:val="41"/>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X</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tcPr>
          <w:p>
            <w:pPr>
              <w:spacing w:before="60" w:after="60"/>
              <w:jc w:val="center"/>
              <w:rPr>
                <w:rFonts w:eastAsia="Arial Unicode MS"/>
                <w:bCs/>
                <w:noProof/>
                <w:szCs w:val="24"/>
              </w:rPr>
            </w:pPr>
            <w:r>
              <w:rPr>
                <w:noProof/>
              </w:rPr>
              <w:t>63</w:t>
            </w:r>
          </w:p>
        </w:tc>
        <w:tc>
          <w:tcPr>
            <w:tcW w:w="1747" w:type="dxa"/>
            <w:gridSpan w:val="11"/>
            <w:tcBorders>
              <w:top w:val="single" w:sz="12" w:space="0" w:color="auto"/>
              <w:left w:val="single" w:sz="2" w:space="0" w:color="auto"/>
              <w:bottom w:val="single" w:sz="12" w:space="0" w:color="auto"/>
              <w:right w:val="single" w:sz="2" w:space="0" w:color="auto"/>
            </w:tcBorders>
          </w:tcPr>
          <w:p>
            <w:pPr>
              <w:spacing w:before="60" w:after="60"/>
              <w:jc w:val="left"/>
              <w:rPr>
                <w:rFonts w:eastAsia="Arial Unicode MS"/>
                <w:noProof/>
                <w:szCs w:val="24"/>
              </w:rPr>
            </w:pPr>
            <w:r>
              <w:rPr>
                <w:noProof/>
              </w:rPr>
              <w:t>Siguranța generală</w:t>
            </w:r>
          </w:p>
        </w:tc>
        <w:tc>
          <w:tcPr>
            <w:tcW w:w="1266" w:type="dxa"/>
            <w:gridSpan w:val="9"/>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Regulamentul (UE) 2019/…</w:t>
            </w:r>
            <w:r>
              <w:rPr>
                <w:noProof/>
                <w:vertAlign w:val="superscript"/>
              </w:rPr>
              <w:t>+</w:t>
            </w:r>
          </w:p>
        </w:tc>
        <w:tc>
          <w:tcPr>
            <w:tcW w:w="2576" w:type="dxa"/>
            <w:gridSpan w:val="36"/>
            <w:tcBorders>
              <w:top w:val="single" w:sz="12" w:space="0" w:color="auto"/>
              <w:left w:val="single" w:sz="2" w:space="0" w:color="auto"/>
              <w:bottom w:val="single" w:sz="12" w:space="0" w:color="auto"/>
              <w:right w:val="single" w:sz="2" w:space="0" w:color="auto"/>
            </w:tcBorders>
          </w:tcPr>
          <w:p>
            <w:pPr>
              <w:spacing w:before="60" w:after="60"/>
              <w:ind w:left="238" w:hanging="238"/>
              <w:jc w:val="left"/>
              <w:rPr>
                <w:rFonts w:eastAsia="Arial Unicode MS"/>
                <w:bCs/>
                <w:noProof/>
                <w:szCs w:val="24"/>
              </w:rPr>
            </w:pPr>
          </w:p>
        </w:tc>
        <w:tc>
          <w:tcPr>
            <w:tcW w:w="3294" w:type="dxa"/>
            <w:gridSpan w:val="41"/>
            <w:tcBorders>
              <w:top w:val="single" w:sz="12" w:space="0" w:color="auto"/>
              <w:left w:val="single" w:sz="2" w:space="0" w:color="auto"/>
              <w:bottom w:val="single" w:sz="12" w:space="0" w:color="auto"/>
              <w:right w:val="single" w:sz="12" w:space="0" w:color="auto"/>
            </w:tcBorders>
          </w:tcPr>
          <w:p>
            <w:pPr>
              <w:spacing w:before="60" w:after="60"/>
              <w:rPr>
                <w:rFonts w:eastAsia="Arial Unicode MS"/>
                <w:bCs/>
                <w:noProof/>
                <w:szCs w:val="24"/>
              </w:rPr>
            </w:pPr>
            <w:r>
              <w:rPr>
                <w:noProof/>
              </w:rPr>
              <w:t>Conformitatea cu Regulamentul (CE) nr. 2019/...</w:t>
            </w:r>
            <w:r>
              <w:rPr>
                <w:noProof/>
                <w:vertAlign w:val="superscript"/>
              </w:rPr>
              <w:t>+</w:t>
            </w:r>
            <w:r>
              <w:rPr>
                <w:noProof/>
              </w:rPr>
              <w:t xml:space="preserve"> este obligatorie. Cu toate acestea, omologarea de tip conform acestui articol specific nu este avută în vedere, deoarece el reprezintă doar colectarea articolelor enumerate în tabelul care face trimitere la Regulamentul (UE) 2019/...</w:t>
            </w:r>
            <w:r>
              <w:rPr>
                <w:noProof/>
                <w:vertAlign w:val="superscript"/>
              </w:rPr>
              <w:t>+</w:t>
            </w:r>
            <w:r>
              <w:rPr>
                <w:noProof/>
              </w:rPr>
              <w:t>.”;</w:t>
            </w:r>
          </w:p>
        </w:tc>
      </w:tr>
      <w:tr>
        <w:trPr>
          <w:gridAfter w:val="8"/>
          <w:wAfter w:w="519" w:type="dxa"/>
        </w:trPr>
        <w:tc>
          <w:tcPr>
            <w:tcW w:w="569" w:type="dxa"/>
            <w:gridSpan w:val="6"/>
            <w:tcBorders>
              <w:top w:val="nil"/>
              <w:left w:val="nil"/>
              <w:bottom w:val="nil"/>
              <w:right w:val="nil"/>
            </w:tcBorders>
            <w:shd w:val="clear" w:color="auto" w:fill="auto"/>
          </w:tcPr>
          <w:p>
            <w:pPr>
              <w:rPr>
                <w:noProof/>
                <w:szCs w:val="24"/>
              </w:rPr>
            </w:pPr>
            <w:r>
              <w:rPr>
                <w:noProof/>
              </w:rPr>
              <w:t>(6)</w:t>
            </w:r>
          </w:p>
        </w:tc>
        <w:tc>
          <w:tcPr>
            <w:tcW w:w="8883" w:type="dxa"/>
            <w:gridSpan w:val="97"/>
            <w:tcBorders>
              <w:top w:val="nil"/>
              <w:left w:val="nil"/>
              <w:bottom w:val="nil"/>
              <w:right w:val="nil"/>
            </w:tcBorders>
            <w:shd w:val="clear" w:color="auto" w:fill="auto"/>
          </w:tcPr>
          <w:p>
            <w:pPr>
              <w:pStyle w:val="Point0"/>
              <w:ind w:left="596" w:hanging="596"/>
              <w:rPr>
                <w:noProof/>
                <w:szCs w:val="24"/>
              </w:rPr>
            </w:pPr>
            <w:r>
              <w:rPr>
                <w:noProof/>
              </w:rPr>
              <w:t>în apendicele 2 din partea I, punctul 4 se modifică după cum urmează:</w:t>
            </w:r>
          </w:p>
          <w:p>
            <w:pPr>
              <w:pStyle w:val="Point0"/>
              <w:ind w:left="596" w:hanging="596"/>
              <w:rPr>
                <w:noProof/>
                <w:szCs w:val="24"/>
              </w:rPr>
            </w:pPr>
            <w:r>
              <w:rPr>
                <w:noProof/>
              </w:rPr>
              <w:t>(a) tabelul intitulat „Partea I: Vehiculele care aparțin categoriei M</w:t>
            </w:r>
            <w:r>
              <w:rPr>
                <w:noProof/>
                <w:vertAlign w:val="subscript"/>
              </w:rPr>
              <w:t>1</w:t>
            </w:r>
            <w:r>
              <w:rPr>
                <w:noProof/>
              </w:rPr>
              <w:t>” se modifică după cum urmează:</w:t>
            </w:r>
          </w:p>
          <w:p>
            <w:pPr>
              <w:pStyle w:val="Point0"/>
              <w:ind w:left="596" w:firstLine="8"/>
              <w:rPr>
                <w:noProof/>
                <w:szCs w:val="24"/>
              </w:rPr>
            </w:pPr>
            <w:r>
              <w:rPr>
                <w:noProof/>
              </w:rPr>
              <w:t>(i) mențiunea referitoare la articolul 58 se înlocuiește cu următorul text: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„58</w:t>
            </w:r>
          </w:p>
        </w:tc>
        <w:tc>
          <w:tcPr>
            <w:tcW w:w="3582" w:type="dxa"/>
            <w:gridSpan w:val="30"/>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Regulamentul ONU nr. 127</w:t>
            </w:r>
          </w:p>
          <w:p>
            <w:pPr>
              <w:spacing w:before="60" w:after="60"/>
              <w:jc w:val="left"/>
              <w:rPr>
                <w:noProof/>
                <w:szCs w:val="24"/>
              </w:rPr>
            </w:pPr>
            <w:r>
              <w:rPr>
                <w:noProof/>
              </w:rPr>
              <w:t>Regulamentul (UE) 2019/…</w:t>
            </w:r>
            <w:r>
              <w:rPr>
                <w:noProof/>
                <w:vertAlign w:val="superscript"/>
              </w:rPr>
              <w:t>+</w:t>
            </w:r>
          </w:p>
          <w:p>
            <w:pPr>
              <w:spacing w:before="60" w:after="60"/>
              <w:jc w:val="left"/>
              <w:rPr>
                <w:rFonts w:eastAsia="Arial Unicode MS"/>
                <w:bCs/>
                <w:noProof/>
                <w:szCs w:val="24"/>
              </w:rPr>
            </w:pPr>
            <w:r>
              <w:rPr>
                <w:noProof/>
              </w:rPr>
              <w:t>(Protecția pietonilor)</w:t>
            </w:r>
          </w:p>
        </w:tc>
        <w:tc>
          <w:tcPr>
            <w:tcW w:w="5301" w:type="dxa"/>
            <w:gridSpan w:val="67"/>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Vehiculele sunt echipate cu un dispozitiv antiblocare electronic care acționează pe toate roțile.</w:t>
            </w:r>
          </w:p>
          <w:p>
            <w:pPr>
              <w:spacing w:before="60" w:after="60"/>
              <w:rPr>
                <w:rFonts w:eastAsia="Arial Unicode MS"/>
                <w:bCs/>
                <w:noProof/>
                <w:szCs w:val="24"/>
              </w:rPr>
            </w:pPr>
            <w:r>
              <w:rPr>
                <w:noProof/>
              </w:rPr>
              <w:t>Se aplică cerințele din Regulamentul ONU nr. 127.</w:t>
            </w:r>
          </w:p>
          <w:p>
            <w:pPr>
              <w:spacing w:before="60" w:after="60"/>
              <w:rPr>
                <w:rFonts w:eastAsia="Arial Unicode MS"/>
                <w:bCs/>
                <w:noProof/>
                <w:szCs w:val="24"/>
              </w:rPr>
            </w:pPr>
            <w:r>
              <w:rPr>
                <w:noProof/>
              </w:rPr>
              <w:t>Orice sistem de protecție frontală trebuie să facă parte integrantă din vehicul, fiind astfel în conformitate cu cerințele din Regulamentul ONU nr. 127, sau să fie supus omologării de tip ca unitate tehnică separată”;</w:t>
            </w:r>
          </w:p>
        </w:tc>
      </w:tr>
      <w:tr>
        <w:trPr>
          <w:gridAfter w:val="8"/>
          <w:wAfter w:w="519" w:type="dxa"/>
        </w:trPr>
        <w:tc>
          <w:tcPr>
            <w:tcW w:w="569" w:type="dxa"/>
            <w:gridSpan w:val="6"/>
            <w:tcBorders>
              <w:top w:val="nil"/>
              <w:left w:val="nil"/>
              <w:bottom w:val="nil"/>
              <w:right w:val="nil"/>
            </w:tcBorders>
            <w:shd w:val="clear" w:color="auto" w:fill="auto"/>
          </w:tcPr>
          <w:p>
            <w:pPr>
              <w:rPr>
                <w:noProof/>
                <w:szCs w:val="24"/>
              </w:rPr>
            </w:pPr>
          </w:p>
        </w:tc>
        <w:tc>
          <w:tcPr>
            <w:tcW w:w="8883" w:type="dxa"/>
            <w:gridSpan w:val="97"/>
            <w:tcBorders>
              <w:top w:val="nil"/>
              <w:left w:val="nil"/>
              <w:bottom w:val="nil"/>
              <w:right w:val="nil"/>
            </w:tcBorders>
            <w:shd w:val="clear" w:color="auto" w:fill="auto"/>
          </w:tcPr>
          <w:p>
            <w:pPr>
              <w:pStyle w:val="Point0"/>
              <w:ind w:left="596" w:firstLine="8"/>
              <w:rPr>
                <w:noProof/>
                <w:szCs w:val="24"/>
              </w:rPr>
            </w:pPr>
            <w:r>
              <w:rPr>
                <w:noProof/>
              </w:rPr>
              <w:t>(ii) se inserează următoarea mențiune la locul corespunzător după numărul de ordine: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„62</w:t>
            </w:r>
          </w:p>
        </w:tc>
        <w:tc>
          <w:tcPr>
            <w:tcW w:w="3582" w:type="dxa"/>
            <w:gridSpan w:val="30"/>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Regulamentul ONU nr. 134</w:t>
            </w:r>
          </w:p>
          <w:p>
            <w:pPr>
              <w:spacing w:before="60" w:after="60"/>
              <w:jc w:val="left"/>
              <w:rPr>
                <w:noProof/>
                <w:szCs w:val="24"/>
              </w:rPr>
            </w:pPr>
            <w:r>
              <w:rPr>
                <w:noProof/>
              </w:rPr>
              <w:t>Regulamentul (UE) 2019/…</w:t>
            </w:r>
            <w:r>
              <w:rPr>
                <w:noProof/>
                <w:vertAlign w:val="superscript"/>
              </w:rPr>
              <w:t>+</w:t>
            </w:r>
          </w:p>
          <w:p>
            <w:pPr>
              <w:spacing w:before="60" w:after="60"/>
              <w:jc w:val="left"/>
              <w:rPr>
                <w:rFonts w:eastAsia="Arial Unicode MS"/>
                <w:bCs/>
                <w:noProof/>
                <w:szCs w:val="24"/>
              </w:rPr>
            </w:pPr>
            <w:r>
              <w:rPr>
                <w:noProof/>
              </w:rPr>
              <w:t>(Sistem pe bază de hidrogen)</w:t>
            </w:r>
          </w:p>
        </w:tc>
        <w:tc>
          <w:tcPr>
            <w:tcW w:w="5301" w:type="dxa"/>
            <w:gridSpan w:val="67"/>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Se aplică cerințele din Regulamentul ONU nr. 134.</w:t>
            </w:r>
          </w:p>
          <w:p>
            <w:pPr>
              <w:spacing w:before="60" w:after="60"/>
              <w:rPr>
                <w:rFonts w:eastAsia="Arial Unicode MS"/>
                <w:bCs/>
                <w:noProof/>
                <w:szCs w:val="24"/>
              </w:rPr>
            </w:pPr>
            <w:r>
              <w:rPr>
                <w:noProof/>
              </w:rPr>
              <w:t>În mod alternativ, trebuie demonstrat că vehiculul îndeplinește:</w:t>
            </w:r>
          </w:p>
          <w:p>
            <w:pPr>
              <w:pStyle w:val="ListParagraph"/>
              <w:numPr>
                <w:ilvl w:val="0"/>
                <w:numId w:val="30"/>
              </w:numPr>
              <w:spacing w:before="60" w:after="60"/>
              <w:ind w:left="420"/>
              <w:rPr>
                <w:rFonts w:eastAsia="Arial Unicode MS"/>
                <w:bCs/>
                <w:noProof/>
                <w:szCs w:val="24"/>
              </w:rPr>
            </w:pPr>
            <w:r>
              <w:rPr>
                <w:noProof/>
              </w:rPr>
              <w:t>Cerințele de fond din Regulamentul (CE) nr. 79/2009 în versiunea aplicabilă la data de [</w:t>
            </w:r>
            <w:r>
              <w:rPr>
                <w:i/>
                <w:noProof/>
              </w:rPr>
              <w:t>OP: Vă rugăm</w:t>
            </w:r>
            <w:r>
              <w:rPr>
                <w:noProof/>
              </w:rPr>
              <w:t xml:space="preserve"> </w:t>
            </w:r>
            <w:r>
              <w:rPr>
                <w:i/>
                <w:noProof/>
              </w:rPr>
              <w:t>să inserați data care precede imediat data aplicării prezentului regulament</w:t>
            </w:r>
            <w:r>
              <w:rPr>
                <w:noProof/>
              </w:rPr>
              <w:t>];</w:t>
            </w:r>
          </w:p>
          <w:p>
            <w:pPr>
              <w:pStyle w:val="ListParagraph"/>
              <w:numPr>
                <w:ilvl w:val="0"/>
                <w:numId w:val="30"/>
              </w:numPr>
              <w:spacing w:before="60" w:after="60"/>
              <w:ind w:left="420"/>
              <w:rPr>
                <w:rFonts w:eastAsia="Arial Unicode MS"/>
                <w:bCs/>
                <w:noProof/>
                <w:szCs w:val="24"/>
              </w:rPr>
            </w:pPr>
            <w:r>
              <w:rPr>
                <w:noProof/>
              </w:rPr>
              <w:t>Anexa 100 – Standard tehnic pentru sistemele de combustibil ale autovehiculelor alimentate cu  hidrogen comprimat gazos (Japonia);</w:t>
            </w:r>
          </w:p>
          <w:p>
            <w:pPr>
              <w:pStyle w:val="ListParagraph"/>
              <w:numPr>
                <w:ilvl w:val="0"/>
                <w:numId w:val="30"/>
              </w:numPr>
              <w:spacing w:before="60" w:after="60"/>
              <w:ind w:left="420"/>
              <w:rPr>
                <w:rFonts w:eastAsia="Arial Unicode MS"/>
                <w:bCs/>
                <w:noProof/>
                <w:szCs w:val="24"/>
              </w:rPr>
            </w:pPr>
            <w:r>
              <w:rPr>
                <w:noProof/>
              </w:rPr>
              <w:t>GB/T 24549-2009 Vehicule electrice cu pilă de combustie – cerințe de siguranță (China) [</w:t>
            </w:r>
            <w:r>
              <w:rPr>
                <w:i/>
                <w:noProof/>
              </w:rPr>
              <w:t>Fuel cell electric vehicles – safety requirements (China)</w:t>
            </w:r>
            <w:r>
              <w:rPr>
                <w:noProof/>
              </w:rPr>
              <w:t>];</w:t>
            </w:r>
          </w:p>
          <w:p>
            <w:pPr>
              <w:pStyle w:val="ListParagraph"/>
              <w:numPr>
                <w:ilvl w:val="0"/>
                <w:numId w:val="30"/>
              </w:numPr>
              <w:spacing w:before="60" w:after="60"/>
              <w:ind w:left="420"/>
              <w:rPr>
                <w:rFonts w:eastAsia="Arial Unicode MS"/>
                <w:bCs/>
                <w:noProof/>
                <w:szCs w:val="24"/>
              </w:rPr>
            </w:pPr>
            <w:r>
              <w:rPr>
                <w:noProof/>
              </w:rPr>
              <w:t>Standard internațional ISO 23273:2013 Partea 1: Siguranța în funcționare a vehiculului și Partea 2: Protecția împotriva pericolelor legate de hidrogen pentru vehicule alimentate cu hidrogen comprimat; sau</w:t>
            </w:r>
          </w:p>
          <w:p>
            <w:pPr>
              <w:pStyle w:val="ListParagraph"/>
              <w:numPr>
                <w:ilvl w:val="0"/>
                <w:numId w:val="30"/>
              </w:numPr>
              <w:spacing w:before="60" w:after="60"/>
              <w:ind w:left="420"/>
              <w:rPr>
                <w:rFonts w:eastAsia="Arial Unicode MS"/>
                <w:bCs/>
                <w:noProof/>
                <w:szCs w:val="24"/>
              </w:rPr>
            </w:pPr>
            <w:r>
              <w:rPr>
                <w:noProof/>
              </w:rPr>
              <w:t>SAE J2578 – Siguranța generală a vehiculelor cu pilă de combustie”;</w:t>
            </w:r>
          </w:p>
        </w:tc>
      </w:tr>
      <w:tr>
        <w:trPr>
          <w:gridAfter w:val="8"/>
          <w:wAfter w:w="519" w:type="dxa"/>
        </w:trPr>
        <w:tc>
          <w:tcPr>
            <w:tcW w:w="569" w:type="dxa"/>
            <w:gridSpan w:val="6"/>
            <w:tcBorders>
              <w:top w:val="nil"/>
              <w:left w:val="nil"/>
              <w:bottom w:val="nil"/>
              <w:right w:val="nil"/>
            </w:tcBorders>
            <w:shd w:val="clear" w:color="auto" w:fill="auto"/>
          </w:tcPr>
          <w:p>
            <w:pPr>
              <w:rPr>
                <w:noProof/>
                <w:szCs w:val="24"/>
              </w:rPr>
            </w:pPr>
          </w:p>
        </w:tc>
        <w:tc>
          <w:tcPr>
            <w:tcW w:w="8883" w:type="dxa"/>
            <w:gridSpan w:val="97"/>
            <w:tcBorders>
              <w:top w:val="nil"/>
              <w:left w:val="nil"/>
              <w:bottom w:val="nil"/>
              <w:right w:val="nil"/>
            </w:tcBorders>
            <w:shd w:val="clear" w:color="auto" w:fill="auto"/>
          </w:tcPr>
          <w:p>
            <w:pPr>
              <w:pStyle w:val="Point0"/>
              <w:ind w:left="596" w:hanging="596"/>
              <w:rPr>
                <w:noProof/>
                <w:szCs w:val="24"/>
              </w:rPr>
            </w:pPr>
            <w:r>
              <w:rPr>
                <w:noProof/>
              </w:rPr>
              <w:t>(b) tabelul intitulat „Partea II Vehicule din categoria N</w:t>
            </w:r>
            <w:r>
              <w:rPr>
                <w:noProof/>
                <w:vertAlign w:val="subscript"/>
              </w:rPr>
              <w:t>1</w:t>
            </w:r>
            <w:r>
              <w:rPr>
                <w:noProof/>
              </w:rPr>
              <w:t>” se modifică după cum urmează:</w:t>
            </w:r>
          </w:p>
          <w:p>
            <w:pPr>
              <w:pStyle w:val="Point0"/>
              <w:ind w:left="596" w:firstLine="8"/>
              <w:rPr>
                <w:noProof/>
                <w:szCs w:val="24"/>
              </w:rPr>
            </w:pPr>
            <w:r>
              <w:rPr>
                <w:noProof/>
              </w:rPr>
              <w:t>(i) mențiunea referitoare la articolul 58 se înlocuiește cu următorul text: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„58</w:t>
            </w:r>
          </w:p>
        </w:tc>
        <w:tc>
          <w:tcPr>
            <w:tcW w:w="3582" w:type="dxa"/>
            <w:gridSpan w:val="30"/>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Regulamentul ONU nr. 127</w:t>
            </w:r>
          </w:p>
          <w:p>
            <w:pPr>
              <w:spacing w:before="60" w:after="60"/>
              <w:jc w:val="left"/>
              <w:rPr>
                <w:noProof/>
                <w:szCs w:val="24"/>
              </w:rPr>
            </w:pPr>
            <w:r>
              <w:rPr>
                <w:noProof/>
              </w:rPr>
              <w:t>Regulamentul (UE) 2019/…</w:t>
            </w:r>
            <w:r>
              <w:rPr>
                <w:noProof/>
                <w:vertAlign w:val="superscript"/>
              </w:rPr>
              <w:t>+</w:t>
            </w:r>
          </w:p>
          <w:p>
            <w:pPr>
              <w:spacing w:before="60" w:after="60"/>
              <w:jc w:val="left"/>
              <w:rPr>
                <w:rFonts w:eastAsia="Arial Unicode MS"/>
                <w:bCs/>
                <w:noProof/>
                <w:szCs w:val="24"/>
              </w:rPr>
            </w:pPr>
            <w:r>
              <w:rPr>
                <w:noProof/>
              </w:rPr>
              <w:t>(Protecția pietonilor)</w:t>
            </w:r>
          </w:p>
        </w:tc>
        <w:tc>
          <w:tcPr>
            <w:tcW w:w="5301" w:type="dxa"/>
            <w:gridSpan w:val="67"/>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Vehiculele sunt echipate cu un dispozitiv antiblocare electronic care acționează pe toate roțile.</w:t>
            </w:r>
          </w:p>
          <w:p>
            <w:pPr>
              <w:spacing w:before="60" w:after="60"/>
              <w:rPr>
                <w:rFonts w:eastAsia="Arial Unicode MS"/>
                <w:bCs/>
                <w:noProof/>
                <w:szCs w:val="24"/>
              </w:rPr>
            </w:pPr>
            <w:r>
              <w:rPr>
                <w:noProof/>
              </w:rPr>
              <w:t>Se aplică cerințele din Regulamentul ONU nr. 127.</w:t>
            </w:r>
          </w:p>
          <w:p>
            <w:pPr>
              <w:spacing w:before="60" w:after="60"/>
              <w:rPr>
                <w:rFonts w:eastAsia="Arial Unicode MS"/>
                <w:bCs/>
                <w:noProof/>
                <w:szCs w:val="24"/>
              </w:rPr>
            </w:pPr>
            <w:r>
              <w:rPr>
                <w:noProof/>
              </w:rPr>
              <w:t>Orice sistem de protecție frontală trebuie să facă parte integrantă din vehicul și, astfel, să fie în conformitate cu cerințele din Regulamentul ONU nr. 127, sau să fie supus omologării de tip ca unitate tehnică separată”;</w:t>
            </w:r>
          </w:p>
        </w:tc>
      </w:tr>
      <w:tr>
        <w:trPr>
          <w:gridAfter w:val="8"/>
          <w:wAfter w:w="519" w:type="dxa"/>
        </w:trPr>
        <w:tc>
          <w:tcPr>
            <w:tcW w:w="569" w:type="dxa"/>
            <w:gridSpan w:val="6"/>
            <w:tcBorders>
              <w:top w:val="nil"/>
              <w:left w:val="nil"/>
              <w:bottom w:val="nil"/>
              <w:right w:val="nil"/>
            </w:tcBorders>
            <w:shd w:val="clear" w:color="auto" w:fill="auto"/>
          </w:tcPr>
          <w:p>
            <w:pPr>
              <w:rPr>
                <w:noProof/>
                <w:szCs w:val="24"/>
              </w:rPr>
            </w:pPr>
          </w:p>
        </w:tc>
        <w:tc>
          <w:tcPr>
            <w:tcW w:w="8883" w:type="dxa"/>
            <w:gridSpan w:val="97"/>
            <w:tcBorders>
              <w:top w:val="nil"/>
              <w:left w:val="nil"/>
              <w:bottom w:val="nil"/>
              <w:right w:val="nil"/>
            </w:tcBorders>
            <w:shd w:val="clear" w:color="auto" w:fill="auto"/>
          </w:tcPr>
          <w:p>
            <w:pPr>
              <w:pStyle w:val="Point0"/>
              <w:ind w:left="596" w:firstLine="8"/>
              <w:rPr>
                <w:noProof/>
                <w:szCs w:val="24"/>
              </w:rPr>
            </w:pPr>
            <w:r>
              <w:rPr>
                <w:noProof/>
              </w:rPr>
              <w:t>(ii) se inserează următoarea mențiune la locul corespunzător după numărul de ordine: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519" w:type="dxa"/>
        </w:trPr>
        <w:tc>
          <w:tcPr>
            <w:tcW w:w="569"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„62</w:t>
            </w:r>
          </w:p>
        </w:tc>
        <w:tc>
          <w:tcPr>
            <w:tcW w:w="3582" w:type="dxa"/>
            <w:gridSpan w:val="30"/>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Regulamentul ONU nr. 134</w:t>
            </w:r>
          </w:p>
          <w:p>
            <w:pPr>
              <w:spacing w:before="60" w:after="60"/>
              <w:jc w:val="left"/>
              <w:rPr>
                <w:noProof/>
                <w:szCs w:val="24"/>
              </w:rPr>
            </w:pPr>
            <w:r>
              <w:rPr>
                <w:noProof/>
              </w:rPr>
              <w:t>Regulamentul (UE) 2019/…</w:t>
            </w:r>
            <w:r>
              <w:rPr>
                <w:noProof/>
                <w:vertAlign w:val="superscript"/>
              </w:rPr>
              <w:t>+</w:t>
            </w:r>
          </w:p>
          <w:p>
            <w:pPr>
              <w:spacing w:before="60" w:after="60"/>
              <w:jc w:val="left"/>
              <w:rPr>
                <w:rFonts w:eastAsia="Arial Unicode MS"/>
                <w:bCs/>
                <w:noProof/>
                <w:szCs w:val="24"/>
              </w:rPr>
            </w:pPr>
            <w:r>
              <w:rPr>
                <w:noProof/>
              </w:rPr>
              <w:t>(Sistem pe bază de hidrogen)</w:t>
            </w:r>
          </w:p>
        </w:tc>
        <w:tc>
          <w:tcPr>
            <w:tcW w:w="5301" w:type="dxa"/>
            <w:gridSpan w:val="67"/>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bCs/>
                <w:noProof/>
                <w:szCs w:val="24"/>
              </w:rPr>
            </w:pPr>
            <w:r>
              <w:rPr>
                <w:noProof/>
              </w:rPr>
              <w:t>Se aplică cerințele din Regulamentul ONU nr. 134.</w:t>
            </w:r>
          </w:p>
          <w:p>
            <w:pPr>
              <w:spacing w:before="60" w:after="60"/>
              <w:rPr>
                <w:rFonts w:eastAsia="Arial Unicode MS"/>
                <w:bCs/>
                <w:noProof/>
                <w:szCs w:val="24"/>
              </w:rPr>
            </w:pPr>
            <w:r>
              <w:rPr>
                <w:noProof/>
              </w:rPr>
              <w:t>În mod alternativ, trebuie demonstrat că vehiculul îndeplinește:</w:t>
            </w:r>
          </w:p>
          <w:p>
            <w:pPr>
              <w:pStyle w:val="ListParagraph"/>
              <w:numPr>
                <w:ilvl w:val="0"/>
                <w:numId w:val="30"/>
              </w:numPr>
              <w:spacing w:before="60" w:after="60"/>
              <w:ind w:left="420"/>
              <w:rPr>
                <w:rFonts w:eastAsia="Arial Unicode MS"/>
                <w:bCs/>
                <w:noProof/>
                <w:szCs w:val="24"/>
              </w:rPr>
            </w:pPr>
            <w:r>
              <w:rPr>
                <w:noProof/>
              </w:rPr>
              <w:t>Cerințele de fond din Regulamentul (CE) nr. 79/2009 în versiunea aplicabilă la data de [</w:t>
            </w:r>
            <w:r>
              <w:rPr>
                <w:i/>
                <w:noProof/>
              </w:rPr>
              <w:t>OP: Vă rugăm</w:t>
            </w:r>
            <w:r>
              <w:rPr>
                <w:noProof/>
              </w:rPr>
              <w:t xml:space="preserve"> </w:t>
            </w:r>
            <w:r>
              <w:rPr>
                <w:i/>
                <w:noProof/>
              </w:rPr>
              <w:t>să inserați data care precede imediat data aplicării prezentului regulament</w:t>
            </w:r>
            <w:r>
              <w:rPr>
                <w:noProof/>
              </w:rPr>
              <w:t>];</w:t>
            </w:r>
          </w:p>
          <w:p>
            <w:pPr>
              <w:pStyle w:val="ListParagraph"/>
              <w:numPr>
                <w:ilvl w:val="0"/>
                <w:numId w:val="30"/>
              </w:numPr>
              <w:spacing w:before="60" w:after="60"/>
              <w:ind w:left="420"/>
              <w:rPr>
                <w:rFonts w:eastAsia="Arial Unicode MS"/>
                <w:bCs/>
                <w:noProof/>
                <w:szCs w:val="24"/>
              </w:rPr>
            </w:pPr>
            <w:r>
              <w:rPr>
                <w:noProof/>
              </w:rPr>
              <w:t>Anexa 100 – Standard tehnic pentru sistemele de combustibil ale autovehiculelor alimentate cu  hidrogen comprimat gazos (Japonia) [</w:t>
            </w:r>
            <w:r>
              <w:rPr>
                <w:i/>
                <w:noProof/>
              </w:rPr>
              <w:t>Technical Standard For Fuel Systems Of Motor Vehicle Fueled By Compressed Hydrogen Gas (Japan)</w:t>
            </w:r>
            <w:r>
              <w:rPr>
                <w:noProof/>
              </w:rPr>
              <w:t>]</w:t>
            </w:r>
          </w:p>
          <w:p>
            <w:pPr>
              <w:pStyle w:val="ListParagraph"/>
              <w:numPr>
                <w:ilvl w:val="0"/>
                <w:numId w:val="30"/>
              </w:numPr>
              <w:spacing w:before="60" w:after="60"/>
              <w:ind w:left="420"/>
              <w:rPr>
                <w:rFonts w:eastAsia="Arial Unicode MS"/>
                <w:bCs/>
                <w:noProof/>
                <w:szCs w:val="24"/>
              </w:rPr>
            </w:pPr>
            <w:r>
              <w:rPr>
                <w:noProof/>
              </w:rPr>
              <w:t>GB/T 24549-2009 Vehicule electrice cu pilă de combustie – cerințe de siguranță (China) [</w:t>
            </w:r>
            <w:r>
              <w:rPr>
                <w:i/>
                <w:noProof/>
              </w:rPr>
              <w:t>Fuel cell electric vehicles – safety requirements (China)</w:t>
            </w:r>
            <w:r>
              <w:rPr>
                <w:noProof/>
              </w:rPr>
              <w:t>];</w:t>
            </w:r>
          </w:p>
          <w:p>
            <w:pPr>
              <w:pStyle w:val="ListParagraph"/>
              <w:numPr>
                <w:ilvl w:val="0"/>
                <w:numId w:val="30"/>
              </w:numPr>
              <w:spacing w:before="60" w:after="60"/>
              <w:ind w:left="420"/>
              <w:rPr>
                <w:rFonts w:eastAsia="Arial Unicode MS"/>
                <w:bCs/>
                <w:noProof/>
                <w:szCs w:val="24"/>
              </w:rPr>
            </w:pPr>
            <w:r>
              <w:rPr>
                <w:noProof/>
              </w:rPr>
              <w:t>Standard internațional ISO 23273:2013 Partea 1: Siguranța în funcționare a vehiculului și Partea 2: Protecția împotriva pericolelor legate de hidrogen pentru vehicule alimentate cu hidrogen comprimat; sau</w:t>
            </w:r>
          </w:p>
          <w:p>
            <w:pPr>
              <w:pStyle w:val="ListParagraph"/>
              <w:numPr>
                <w:ilvl w:val="0"/>
                <w:numId w:val="30"/>
              </w:numPr>
              <w:spacing w:before="60" w:after="60"/>
              <w:ind w:left="420"/>
              <w:rPr>
                <w:rFonts w:eastAsia="Arial Unicode MS"/>
                <w:bCs/>
                <w:noProof/>
                <w:szCs w:val="24"/>
              </w:rPr>
            </w:pPr>
            <w:r>
              <w:rPr>
                <w:noProof/>
              </w:rPr>
              <w:t>SAE J2578 – Siguranța generală a vehiculelor cu pilă de combustie”;</w:t>
            </w:r>
          </w:p>
        </w:tc>
      </w:tr>
      <w:tr>
        <w:trPr>
          <w:gridAfter w:val="8"/>
          <w:wAfter w:w="519" w:type="dxa"/>
        </w:trPr>
        <w:tc>
          <w:tcPr>
            <w:tcW w:w="569" w:type="dxa"/>
            <w:gridSpan w:val="6"/>
            <w:tcBorders>
              <w:top w:val="nil"/>
              <w:left w:val="nil"/>
              <w:bottom w:val="nil"/>
              <w:right w:val="nil"/>
            </w:tcBorders>
            <w:shd w:val="clear" w:color="auto" w:fill="auto"/>
          </w:tcPr>
          <w:p>
            <w:pPr>
              <w:rPr>
                <w:noProof/>
                <w:szCs w:val="24"/>
              </w:rPr>
            </w:pPr>
            <w:r>
              <w:rPr>
                <w:noProof/>
              </w:rPr>
              <w:t>(7)</w:t>
            </w:r>
          </w:p>
        </w:tc>
        <w:tc>
          <w:tcPr>
            <w:tcW w:w="8883" w:type="dxa"/>
            <w:gridSpan w:val="97"/>
            <w:tcBorders>
              <w:top w:val="nil"/>
              <w:left w:val="nil"/>
              <w:bottom w:val="nil"/>
              <w:right w:val="nil"/>
            </w:tcBorders>
            <w:shd w:val="clear" w:color="auto" w:fill="auto"/>
          </w:tcPr>
          <w:p>
            <w:pPr>
              <w:pStyle w:val="Point0"/>
              <w:ind w:left="596" w:hanging="596"/>
              <w:rPr>
                <w:noProof/>
                <w:szCs w:val="24"/>
              </w:rPr>
            </w:pPr>
            <w:r>
              <w:rPr>
                <w:noProof/>
              </w:rPr>
              <w:t>în Partea II, mențiunile pentru articolele 58, 65 și 66 se elimină;</w:t>
            </w:r>
          </w:p>
        </w:tc>
      </w:tr>
      <w:tr>
        <w:trPr>
          <w:gridAfter w:val="8"/>
          <w:wAfter w:w="519" w:type="dxa"/>
        </w:trPr>
        <w:tc>
          <w:tcPr>
            <w:tcW w:w="569" w:type="dxa"/>
            <w:gridSpan w:val="6"/>
            <w:tcBorders>
              <w:top w:val="nil"/>
              <w:left w:val="nil"/>
              <w:bottom w:val="nil"/>
              <w:right w:val="nil"/>
            </w:tcBorders>
            <w:shd w:val="clear" w:color="auto" w:fill="auto"/>
          </w:tcPr>
          <w:p>
            <w:pPr>
              <w:rPr>
                <w:noProof/>
                <w:szCs w:val="24"/>
              </w:rPr>
            </w:pPr>
            <w:r>
              <w:rPr>
                <w:noProof/>
              </w:rPr>
              <w:t>(8)</w:t>
            </w:r>
          </w:p>
        </w:tc>
        <w:tc>
          <w:tcPr>
            <w:tcW w:w="8883" w:type="dxa"/>
            <w:gridSpan w:val="97"/>
            <w:tcBorders>
              <w:top w:val="nil"/>
              <w:left w:val="nil"/>
              <w:bottom w:val="nil"/>
              <w:right w:val="nil"/>
            </w:tcBorders>
            <w:shd w:val="clear" w:color="auto" w:fill="auto"/>
          </w:tcPr>
          <w:p>
            <w:pPr>
              <w:pStyle w:val="Point0"/>
              <w:ind w:left="596" w:hanging="596"/>
              <w:rPr>
                <w:noProof/>
                <w:szCs w:val="24"/>
              </w:rPr>
            </w:pPr>
            <w:r>
              <w:rPr>
                <w:noProof/>
              </w:rPr>
              <w:t>Partea III se modifică după cum urmează:</w:t>
            </w:r>
          </w:p>
          <w:p>
            <w:pPr>
              <w:pStyle w:val="Point0"/>
              <w:ind w:left="596" w:hanging="596"/>
              <w:rPr>
                <w:noProof/>
                <w:szCs w:val="24"/>
              </w:rPr>
            </w:pPr>
            <w:r>
              <w:rPr>
                <w:noProof/>
              </w:rPr>
              <w:t>(a) în apendicele 1, tabelul se modifică după cum urmează:</w:t>
            </w:r>
          </w:p>
          <w:p>
            <w:pPr>
              <w:pStyle w:val="Point0"/>
              <w:ind w:left="596" w:firstLine="8"/>
              <w:rPr>
                <w:noProof/>
                <w:szCs w:val="24"/>
              </w:rPr>
            </w:pPr>
            <w:r>
              <w:rPr>
                <w:noProof/>
              </w:rPr>
              <w:t>(i) mențiunea referitoare la articolul 58 se înlocuiește cu următorul text:</w:t>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2"/>
          <w:gridAfter w:val="5"/>
          <w:wBefore w:w="66" w:type="dxa"/>
          <w:wAfter w:w="240" w:type="dxa"/>
          <w:jc w:val="center"/>
        </w:trPr>
        <w:tc>
          <w:tcPr>
            <w:tcW w:w="496" w:type="dxa"/>
            <w:gridSpan w:val="3"/>
            <w:hideMark/>
          </w:tcPr>
          <w:p>
            <w:pPr>
              <w:spacing w:before="60" w:after="60"/>
              <w:rPr>
                <w:rFonts w:eastAsia="Arial Unicode MS"/>
                <w:noProof/>
                <w:szCs w:val="24"/>
              </w:rPr>
            </w:pPr>
            <w:r>
              <w:rPr>
                <w:noProof/>
              </w:rPr>
              <w:br w:type="page"/>
              <w:t>„58</w:t>
            </w:r>
          </w:p>
        </w:tc>
        <w:tc>
          <w:tcPr>
            <w:tcW w:w="2992" w:type="dxa"/>
            <w:gridSpan w:val="20"/>
            <w:hideMark/>
          </w:tcPr>
          <w:p>
            <w:pPr>
              <w:spacing w:before="60" w:after="60"/>
              <w:rPr>
                <w:rFonts w:eastAsia="Arial Unicode MS"/>
                <w:noProof/>
                <w:szCs w:val="24"/>
              </w:rPr>
            </w:pPr>
            <w:r>
              <w:rPr>
                <w:noProof/>
              </w:rPr>
              <w:t>Protecția pietonilor</w:t>
            </w:r>
          </w:p>
        </w:tc>
        <w:tc>
          <w:tcPr>
            <w:tcW w:w="2016" w:type="dxa"/>
            <w:gridSpan w:val="28"/>
            <w:hideMark/>
          </w:tcPr>
          <w:p>
            <w:pPr>
              <w:spacing w:before="60" w:after="60"/>
              <w:jc w:val="left"/>
              <w:rPr>
                <w:noProof/>
                <w:szCs w:val="24"/>
              </w:rPr>
            </w:pPr>
            <w:r>
              <w:rPr>
                <w:noProof/>
              </w:rPr>
              <w:t>Regulamentul (UE) 2019/…</w:t>
            </w:r>
            <w:r>
              <w:rPr>
                <w:noProof/>
                <w:vertAlign w:val="superscript"/>
              </w:rPr>
              <w:t>+</w:t>
            </w:r>
          </w:p>
          <w:p>
            <w:pPr>
              <w:spacing w:before="60" w:after="60"/>
              <w:rPr>
                <w:rFonts w:eastAsia="Arial Unicode MS"/>
                <w:noProof/>
                <w:szCs w:val="24"/>
              </w:rPr>
            </w:pPr>
            <w:r>
              <w:rPr>
                <w:noProof/>
              </w:rPr>
              <w:t>Regulamentul ONU nr. 127</w:t>
            </w:r>
          </w:p>
        </w:tc>
        <w:tc>
          <w:tcPr>
            <w:tcW w:w="1197" w:type="dxa"/>
            <w:gridSpan w:val="16"/>
            <w:hideMark/>
          </w:tcPr>
          <w:p>
            <w:pPr>
              <w:spacing w:before="60" w:after="60"/>
              <w:jc w:val="center"/>
              <w:rPr>
                <w:rFonts w:eastAsia="Arial Unicode MS"/>
                <w:noProof/>
                <w:szCs w:val="24"/>
              </w:rPr>
            </w:pPr>
            <w:r>
              <w:rPr>
                <w:noProof/>
              </w:rPr>
              <w:t>X</w:t>
            </w:r>
          </w:p>
        </w:tc>
        <w:tc>
          <w:tcPr>
            <w:tcW w:w="1054" w:type="dxa"/>
            <w:gridSpan w:val="13"/>
            <w:hideMark/>
          </w:tcPr>
          <w:p>
            <w:pPr>
              <w:spacing w:before="60" w:after="60"/>
              <w:jc w:val="center"/>
              <w:rPr>
                <w:rFonts w:eastAsia="Arial Unicode MS"/>
                <w:noProof/>
                <w:szCs w:val="24"/>
              </w:rPr>
            </w:pPr>
            <w:r>
              <w:rPr>
                <w:noProof/>
              </w:rPr>
              <w:t>X;”</w:t>
            </w:r>
          </w:p>
        </w:tc>
        <w:tc>
          <w:tcPr>
            <w:tcW w:w="1055" w:type="dxa"/>
            <w:gridSpan w:val="15"/>
            <w:hideMark/>
          </w:tcPr>
          <w:p>
            <w:pPr>
              <w:spacing w:before="60" w:after="60"/>
              <w:jc w:val="center"/>
              <w:rPr>
                <w:rFonts w:eastAsia="Arial Unicode MS"/>
                <w:noProof/>
                <w:szCs w:val="24"/>
              </w:rPr>
            </w:pPr>
          </w:p>
        </w:tc>
        <w:tc>
          <w:tcPr>
            <w:tcW w:w="857" w:type="dxa"/>
            <w:gridSpan w:val="9"/>
            <w:hideMark/>
          </w:tcPr>
          <w:p>
            <w:pPr>
              <w:spacing w:before="60" w:after="60"/>
              <w:jc w:val="center"/>
              <w:rPr>
                <w:rFonts w:eastAsia="Arial Unicode MS"/>
                <w:noProof/>
                <w:szCs w:val="24"/>
              </w:rPr>
            </w:pPr>
          </w:p>
        </w:tc>
      </w:tr>
      <w:tr>
        <w:trPr>
          <w:gridAfter w:val="1"/>
        </w:trPr>
        <w:tc>
          <w:tcPr>
            <w:tcW w:w="745" w:type="dxa"/>
            <w:gridSpan w:val="13"/>
            <w:tcBorders>
              <w:top w:val="nil"/>
              <w:left w:val="nil"/>
              <w:bottom w:val="nil"/>
              <w:right w:val="nil"/>
            </w:tcBorders>
            <w:shd w:val="clear" w:color="auto" w:fill="auto"/>
          </w:tcPr>
          <w:p>
            <w:pPr>
              <w:rPr>
                <w:noProof/>
                <w:szCs w:val="24"/>
              </w:rPr>
            </w:pPr>
          </w:p>
        </w:tc>
        <w:tc>
          <w:tcPr>
            <w:tcW w:w="9226" w:type="dxa"/>
            <w:gridSpan w:val="97"/>
            <w:tcBorders>
              <w:top w:val="nil"/>
              <w:left w:val="nil"/>
              <w:bottom w:val="nil"/>
              <w:right w:val="nil"/>
            </w:tcBorders>
            <w:shd w:val="clear" w:color="auto" w:fill="auto"/>
          </w:tcPr>
          <w:p>
            <w:pPr>
              <w:pStyle w:val="Point0"/>
              <w:ind w:left="596" w:hanging="176"/>
              <w:rPr>
                <w:noProof/>
                <w:szCs w:val="24"/>
              </w:rPr>
            </w:pPr>
            <w:r>
              <w:rPr>
                <w:noProof/>
              </w:rPr>
              <w:t>(ii) mențiunile referitoare la articolele 62 și 63 se înlocuiesc cu următorul text:</w:t>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2"/>
          <w:gridAfter w:val="5"/>
          <w:wBefore w:w="66" w:type="dxa"/>
          <w:wAfter w:w="240" w:type="dxa"/>
          <w:jc w:val="center"/>
        </w:trPr>
        <w:tc>
          <w:tcPr>
            <w:tcW w:w="496" w:type="dxa"/>
            <w:gridSpan w:val="3"/>
            <w:hideMark/>
          </w:tcPr>
          <w:p>
            <w:pPr>
              <w:spacing w:before="60" w:after="60"/>
              <w:rPr>
                <w:rFonts w:eastAsia="Arial Unicode MS"/>
                <w:noProof/>
                <w:szCs w:val="24"/>
              </w:rPr>
            </w:pPr>
            <w:r>
              <w:rPr>
                <w:noProof/>
              </w:rPr>
              <w:t>„62</w:t>
            </w:r>
          </w:p>
        </w:tc>
        <w:tc>
          <w:tcPr>
            <w:tcW w:w="2992" w:type="dxa"/>
            <w:gridSpan w:val="20"/>
            <w:hideMark/>
          </w:tcPr>
          <w:p>
            <w:pPr>
              <w:spacing w:before="60" w:after="60"/>
              <w:rPr>
                <w:rFonts w:eastAsia="Arial Unicode MS"/>
                <w:noProof/>
                <w:szCs w:val="24"/>
              </w:rPr>
            </w:pPr>
            <w:r>
              <w:rPr>
                <w:noProof/>
              </w:rPr>
              <w:t>Sistem pe bază de hidrogen</w:t>
            </w:r>
          </w:p>
        </w:tc>
        <w:tc>
          <w:tcPr>
            <w:tcW w:w="2016" w:type="dxa"/>
            <w:gridSpan w:val="28"/>
            <w:hideMark/>
          </w:tcPr>
          <w:p>
            <w:pPr>
              <w:spacing w:before="60" w:after="60"/>
              <w:jc w:val="left"/>
              <w:rPr>
                <w:noProof/>
                <w:szCs w:val="24"/>
              </w:rPr>
            </w:pPr>
            <w:r>
              <w:rPr>
                <w:noProof/>
              </w:rPr>
              <w:t>Regulamentul (UE) 2019/…</w:t>
            </w:r>
            <w:r>
              <w:rPr>
                <w:noProof/>
                <w:vertAlign w:val="superscript"/>
              </w:rPr>
              <w:t>+</w:t>
            </w:r>
          </w:p>
          <w:p>
            <w:pPr>
              <w:spacing w:before="60" w:after="60"/>
              <w:rPr>
                <w:rFonts w:eastAsia="Arial Unicode MS"/>
                <w:noProof/>
                <w:szCs w:val="24"/>
              </w:rPr>
            </w:pPr>
            <w:r>
              <w:rPr>
                <w:noProof/>
              </w:rPr>
              <w:t>Regulamentul ONU nr. 134</w:t>
            </w:r>
          </w:p>
        </w:tc>
        <w:tc>
          <w:tcPr>
            <w:tcW w:w="1197" w:type="dxa"/>
            <w:gridSpan w:val="16"/>
            <w:hideMark/>
          </w:tcPr>
          <w:p>
            <w:pPr>
              <w:spacing w:before="60" w:after="60"/>
              <w:jc w:val="center"/>
              <w:rPr>
                <w:rFonts w:eastAsia="Arial Unicode MS"/>
                <w:noProof/>
                <w:szCs w:val="24"/>
              </w:rPr>
            </w:pPr>
            <w:r>
              <w:rPr>
                <w:noProof/>
              </w:rPr>
              <w:t>X</w:t>
            </w:r>
          </w:p>
        </w:tc>
        <w:tc>
          <w:tcPr>
            <w:tcW w:w="1054" w:type="dxa"/>
            <w:gridSpan w:val="13"/>
            <w:hideMark/>
          </w:tcPr>
          <w:p>
            <w:pPr>
              <w:spacing w:before="60" w:after="60"/>
              <w:jc w:val="center"/>
              <w:rPr>
                <w:rFonts w:eastAsia="Arial Unicode MS"/>
                <w:noProof/>
                <w:szCs w:val="24"/>
              </w:rPr>
            </w:pPr>
            <w:r>
              <w:rPr>
                <w:noProof/>
              </w:rPr>
              <w:t>X</w:t>
            </w:r>
          </w:p>
        </w:tc>
        <w:tc>
          <w:tcPr>
            <w:tcW w:w="1055" w:type="dxa"/>
            <w:gridSpan w:val="15"/>
            <w:hideMark/>
          </w:tcPr>
          <w:p>
            <w:pPr>
              <w:spacing w:before="60" w:after="60"/>
              <w:jc w:val="center"/>
              <w:rPr>
                <w:rFonts w:eastAsia="Arial Unicode MS"/>
                <w:noProof/>
                <w:szCs w:val="24"/>
              </w:rPr>
            </w:pPr>
            <w:r>
              <w:rPr>
                <w:noProof/>
              </w:rPr>
              <w:t>X</w:t>
            </w:r>
          </w:p>
        </w:tc>
        <w:tc>
          <w:tcPr>
            <w:tcW w:w="857" w:type="dxa"/>
            <w:gridSpan w:val="9"/>
            <w:hideMark/>
          </w:tcPr>
          <w:p>
            <w:pPr>
              <w:spacing w:before="60" w:after="60"/>
              <w:jc w:val="center"/>
              <w:rPr>
                <w:rFonts w:eastAsia="Arial Unicode MS"/>
                <w:noProof/>
                <w:szCs w:val="24"/>
              </w:rPr>
            </w:pPr>
            <w:r>
              <w:rPr>
                <w:noProof/>
              </w:rPr>
              <w:t>X</w:t>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2"/>
          <w:gridAfter w:val="5"/>
          <w:wBefore w:w="66" w:type="dxa"/>
          <w:wAfter w:w="240" w:type="dxa"/>
          <w:jc w:val="center"/>
        </w:trPr>
        <w:tc>
          <w:tcPr>
            <w:tcW w:w="496" w:type="dxa"/>
            <w:gridSpan w:val="3"/>
          </w:tcPr>
          <w:p>
            <w:pPr>
              <w:spacing w:before="60" w:after="60"/>
              <w:rPr>
                <w:rFonts w:eastAsia="Arial Unicode MS"/>
                <w:noProof/>
                <w:szCs w:val="24"/>
              </w:rPr>
            </w:pPr>
            <w:r>
              <w:rPr>
                <w:noProof/>
              </w:rPr>
              <w:t>63</w:t>
            </w:r>
          </w:p>
        </w:tc>
        <w:tc>
          <w:tcPr>
            <w:tcW w:w="2992" w:type="dxa"/>
            <w:gridSpan w:val="20"/>
          </w:tcPr>
          <w:p>
            <w:pPr>
              <w:spacing w:before="60" w:after="60"/>
              <w:jc w:val="left"/>
              <w:rPr>
                <w:rFonts w:eastAsia="Arial Unicode MS"/>
                <w:noProof/>
                <w:szCs w:val="24"/>
              </w:rPr>
            </w:pPr>
            <w:r>
              <w:rPr>
                <w:noProof/>
              </w:rPr>
              <w:t>Siguranța generală</w:t>
            </w:r>
          </w:p>
        </w:tc>
        <w:tc>
          <w:tcPr>
            <w:tcW w:w="2016" w:type="dxa"/>
            <w:gridSpan w:val="28"/>
          </w:tcPr>
          <w:p>
            <w:pPr>
              <w:spacing w:before="60" w:after="60"/>
              <w:jc w:val="left"/>
              <w:rPr>
                <w:noProof/>
                <w:szCs w:val="24"/>
              </w:rPr>
            </w:pPr>
            <w:r>
              <w:rPr>
                <w:noProof/>
              </w:rPr>
              <w:t>Regulamentul (UE) 2019/…</w:t>
            </w:r>
            <w:r>
              <w:rPr>
                <w:noProof/>
                <w:vertAlign w:val="superscript"/>
              </w:rPr>
              <w:t>+</w:t>
            </w:r>
          </w:p>
        </w:tc>
        <w:tc>
          <w:tcPr>
            <w:tcW w:w="1197" w:type="dxa"/>
            <w:gridSpan w:val="16"/>
          </w:tcPr>
          <w:p>
            <w:pPr>
              <w:spacing w:before="60" w:after="60"/>
              <w:jc w:val="center"/>
              <w:rPr>
                <w:rFonts w:eastAsia="Arial Unicode MS"/>
                <w:noProof/>
                <w:szCs w:val="24"/>
              </w:rPr>
            </w:pPr>
            <w:r>
              <w:rPr>
                <w:noProof/>
                <w:color w:val="000000"/>
                <w:sz w:val="20"/>
              </w:rPr>
              <w:t>X(</w:t>
            </w:r>
            <w:r>
              <w:rPr>
                <w:noProof/>
                <w:color w:val="000000"/>
                <w:sz w:val="20"/>
                <w:vertAlign w:val="superscript"/>
              </w:rPr>
              <w:t>15</w:t>
            </w:r>
            <w:r>
              <w:rPr>
                <w:noProof/>
                <w:color w:val="000000"/>
                <w:sz w:val="20"/>
              </w:rPr>
              <w:t>)</w:t>
            </w:r>
          </w:p>
        </w:tc>
        <w:tc>
          <w:tcPr>
            <w:tcW w:w="1054" w:type="dxa"/>
            <w:gridSpan w:val="13"/>
          </w:tcPr>
          <w:p>
            <w:pPr>
              <w:spacing w:before="60" w:after="60"/>
              <w:jc w:val="center"/>
              <w:rPr>
                <w:rFonts w:eastAsia="Arial Unicode MS"/>
                <w:noProof/>
                <w:szCs w:val="24"/>
              </w:rPr>
            </w:pPr>
            <w:r>
              <w:rPr>
                <w:noProof/>
                <w:color w:val="000000"/>
                <w:sz w:val="20"/>
              </w:rPr>
              <w:t>X(</w:t>
            </w:r>
            <w:r>
              <w:rPr>
                <w:noProof/>
                <w:color w:val="000000"/>
                <w:sz w:val="20"/>
                <w:vertAlign w:val="superscript"/>
              </w:rPr>
              <w:t>15</w:t>
            </w:r>
            <w:r>
              <w:rPr>
                <w:noProof/>
                <w:color w:val="000000"/>
                <w:sz w:val="20"/>
              </w:rPr>
              <w:t>)</w:t>
            </w:r>
          </w:p>
        </w:tc>
        <w:tc>
          <w:tcPr>
            <w:tcW w:w="1055" w:type="dxa"/>
            <w:gridSpan w:val="15"/>
          </w:tcPr>
          <w:p>
            <w:pPr>
              <w:spacing w:before="60" w:after="60"/>
              <w:jc w:val="center"/>
              <w:rPr>
                <w:rFonts w:eastAsia="Arial Unicode MS"/>
                <w:noProof/>
                <w:szCs w:val="24"/>
              </w:rPr>
            </w:pPr>
            <w:r>
              <w:rPr>
                <w:noProof/>
                <w:color w:val="000000"/>
                <w:sz w:val="20"/>
              </w:rPr>
              <w:t>X(</w:t>
            </w:r>
            <w:r>
              <w:rPr>
                <w:noProof/>
                <w:color w:val="000000"/>
                <w:sz w:val="20"/>
                <w:vertAlign w:val="superscript"/>
              </w:rPr>
              <w:t>15</w:t>
            </w:r>
            <w:r>
              <w:rPr>
                <w:noProof/>
                <w:color w:val="000000"/>
                <w:sz w:val="20"/>
              </w:rPr>
              <w:t>)</w:t>
            </w:r>
          </w:p>
        </w:tc>
        <w:tc>
          <w:tcPr>
            <w:tcW w:w="857" w:type="dxa"/>
            <w:gridSpan w:val="9"/>
          </w:tcPr>
          <w:p>
            <w:pPr>
              <w:spacing w:before="60" w:after="60"/>
              <w:jc w:val="center"/>
              <w:rPr>
                <w:rFonts w:eastAsia="Arial Unicode MS"/>
                <w:noProof/>
                <w:szCs w:val="24"/>
              </w:rPr>
            </w:pPr>
            <w:r>
              <w:rPr>
                <w:noProof/>
                <w:color w:val="000000"/>
                <w:sz w:val="20"/>
              </w:rPr>
              <w:t>X(</w:t>
            </w:r>
            <w:r>
              <w:rPr>
                <w:noProof/>
                <w:color w:val="000000"/>
                <w:sz w:val="20"/>
                <w:vertAlign w:val="superscript"/>
              </w:rPr>
              <w:t>15</w:t>
            </w:r>
            <w:r>
              <w:rPr>
                <w:noProof/>
                <w:color w:val="000000"/>
                <w:sz w:val="20"/>
              </w:rPr>
              <w:t>)”;</w:t>
            </w:r>
          </w:p>
        </w:tc>
      </w:tr>
      <w:tr>
        <w:trPr>
          <w:gridAfter w:val="1"/>
        </w:trPr>
        <w:tc>
          <w:tcPr>
            <w:tcW w:w="745" w:type="dxa"/>
            <w:gridSpan w:val="13"/>
            <w:tcBorders>
              <w:top w:val="nil"/>
              <w:left w:val="nil"/>
              <w:bottom w:val="nil"/>
              <w:right w:val="nil"/>
            </w:tcBorders>
            <w:shd w:val="clear" w:color="auto" w:fill="auto"/>
          </w:tcPr>
          <w:p>
            <w:pPr>
              <w:rPr>
                <w:noProof/>
                <w:szCs w:val="24"/>
              </w:rPr>
            </w:pPr>
          </w:p>
        </w:tc>
        <w:tc>
          <w:tcPr>
            <w:tcW w:w="9226" w:type="dxa"/>
            <w:gridSpan w:val="97"/>
            <w:tcBorders>
              <w:top w:val="nil"/>
              <w:left w:val="nil"/>
              <w:bottom w:val="nil"/>
              <w:right w:val="nil"/>
            </w:tcBorders>
            <w:shd w:val="clear" w:color="auto" w:fill="auto"/>
          </w:tcPr>
          <w:p>
            <w:pPr>
              <w:pStyle w:val="Point0"/>
              <w:ind w:left="596" w:hanging="176"/>
              <w:rPr>
                <w:noProof/>
                <w:szCs w:val="24"/>
              </w:rPr>
            </w:pPr>
            <w:r>
              <w:rPr>
                <w:noProof/>
              </w:rPr>
              <w:t>(iii) mențiunile referitoare la articolele 65 și 66 se înlocuiesc cu următorul text:</w:t>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2"/>
          <w:gridAfter w:val="5"/>
          <w:wBefore w:w="66" w:type="dxa"/>
          <w:wAfter w:w="240" w:type="dxa"/>
          <w:jc w:val="center"/>
        </w:trPr>
        <w:tc>
          <w:tcPr>
            <w:tcW w:w="496" w:type="dxa"/>
            <w:gridSpan w:val="3"/>
            <w:hideMark/>
          </w:tcPr>
          <w:p>
            <w:pPr>
              <w:spacing w:before="60" w:after="60"/>
              <w:rPr>
                <w:rFonts w:eastAsia="Arial Unicode MS"/>
                <w:noProof/>
                <w:szCs w:val="24"/>
              </w:rPr>
            </w:pPr>
            <w:r>
              <w:rPr>
                <w:noProof/>
              </w:rPr>
              <w:t>„65</w:t>
            </w:r>
          </w:p>
        </w:tc>
        <w:tc>
          <w:tcPr>
            <w:tcW w:w="2992" w:type="dxa"/>
            <w:gridSpan w:val="20"/>
            <w:hideMark/>
          </w:tcPr>
          <w:p>
            <w:pPr>
              <w:spacing w:before="60" w:after="60"/>
              <w:rPr>
                <w:rFonts w:eastAsia="Arial Unicode MS"/>
                <w:noProof/>
                <w:szCs w:val="24"/>
              </w:rPr>
            </w:pPr>
            <w:r>
              <w:rPr>
                <w:noProof/>
              </w:rPr>
              <w:t>Sistem avansat de frânare de urgență</w:t>
            </w:r>
          </w:p>
        </w:tc>
        <w:tc>
          <w:tcPr>
            <w:tcW w:w="2016" w:type="dxa"/>
            <w:gridSpan w:val="28"/>
            <w:hideMark/>
          </w:tcPr>
          <w:p>
            <w:pPr>
              <w:spacing w:before="60" w:after="60"/>
              <w:jc w:val="left"/>
              <w:rPr>
                <w:noProof/>
                <w:szCs w:val="24"/>
              </w:rPr>
            </w:pPr>
            <w:r>
              <w:rPr>
                <w:noProof/>
              </w:rPr>
              <w:t>Regulamentul (UE) 2019/…</w:t>
            </w:r>
            <w:r>
              <w:rPr>
                <w:noProof/>
                <w:vertAlign w:val="superscript"/>
              </w:rPr>
              <w:t>+</w:t>
            </w:r>
          </w:p>
          <w:p>
            <w:pPr>
              <w:spacing w:before="60" w:after="60"/>
              <w:rPr>
                <w:rFonts w:eastAsia="Arial Unicode MS"/>
                <w:noProof/>
                <w:szCs w:val="24"/>
              </w:rPr>
            </w:pPr>
            <w:r>
              <w:rPr>
                <w:noProof/>
              </w:rPr>
              <w:t>Regulamentul ONU nr. 131</w:t>
            </w:r>
          </w:p>
        </w:tc>
        <w:tc>
          <w:tcPr>
            <w:tcW w:w="1197" w:type="dxa"/>
            <w:gridSpan w:val="16"/>
          </w:tcPr>
          <w:p>
            <w:pPr>
              <w:spacing w:before="60" w:after="60"/>
              <w:jc w:val="center"/>
              <w:rPr>
                <w:rFonts w:eastAsia="Arial Unicode MS"/>
                <w:noProof/>
                <w:szCs w:val="24"/>
              </w:rPr>
            </w:pPr>
          </w:p>
        </w:tc>
        <w:tc>
          <w:tcPr>
            <w:tcW w:w="1054" w:type="dxa"/>
            <w:gridSpan w:val="13"/>
          </w:tcPr>
          <w:p>
            <w:pPr>
              <w:spacing w:before="60" w:after="60"/>
              <w:jc w:val="center"/>
              <w:rPr>
                <w:rFonts w:eastAsia="Arial Unicode MS"/>
                <w:noProof/>
                <w:szCs w:val="24"/>
              </w:rPr>
            </w:pPr>
          </w:p>
        </w:tc>
        <w:tc>
          <w:tcPr>
            <w:tcW w:w="1055" w:type="dxa"/>
            <w:gridSpan w:val="15"/>
          </w:tcPr>
          <w:p>
            <w:pPr>
              <w:spacing w:before="60" w:after="60"/>
              <w:jc w:val="center"/>
              <w:rPr>
                <w:rFonts w:eastAsia="Arial Unicode MS"/>
                <w:noProof/>
                <w:szCs w:val="24"/>
              </w:rPr>
            </w:pPr>
            <w:r>
              <w:rPr>
                <w:noProof/>
              </w:rPr>
              <w:t>N/A</w:t>
            </w:r>
          </w:p>
        </w:tc>
        <w:tc>
          <w:tcPr>
            <w:tcW w:w="857" w:type="dxa"/>
            <w:gridSpan w:val="9"/>
          </w:tcPr>
          <w:p>
            <w:pPr>
              <w:spacing w:before="60" w:after="60"/>
              <w:jc w:val="center"/>
              <w:rPr>
                <w:rFonts w:eastAsia="Arial Unicode MS"/>
                <w:noProof/>
                <w:szCs w:val="24"/>
              </w:rPr>
            </w:pPr>
            <w:r>
              <w:rPr>
                <w:noProof/>
              </w:rPr>
              <w:t>N/A</w:t>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2"/>
          <w:gridAfter w:val="5"/>
          <w:wBefore w:w="66" w:type="dxa"/>
          <w:wAfter w:w="240" w:type="dxa"/>
          <w:jc w:val="center"/>
        </w:trPr>
        <w:tc>
          <w:tcPr>
            <w:tcW w:w="496" w:type="dxa"/>
            <w:gridSpan w:val="3"/>
            <w:tcBorders>
              <w:top w:val="single" w:sz="12" w:space="0" w:color="auto"/>
              <w:left w:val="single" w:sz="12" w:space="0" w:color="auto"/>
              <w:bottom w:val="single" w:sz="12" w:space="0" w:color="auto"/>
              <w:right w:val="single" w:sz="12" w:space="0" w:color="auto"/>
            </w:tcBorders>
            <w:hideMark/>
          </w:tcPr>
          <w:p>
            <w:pPr>
              <w:spacing w:before="60" w:after="60"/>
              <w:rPr>
                <w:rFonts w:eastAsia="Arial Unicode MS"/>
                <w:noProof/>
                <w:szCs w:val="24"/>
              </w:rPr>
            </w:pPr>
            <w:r>
              <w:rPr>
                <w:noProof/>
              </w:rPr>
              <w:t>66</w:t>
            </w:r>
          </w:p>
        </w:tc>
        <w:tc>
          <w:tcPr>
            <w:tcW w:w="2992" w:type="dxa"/>
            <w:gridSpan w:val="20"/>
            <w:tcBorders>
              <w:top w:val="single" w:sz="12" w:space="0" w:color="auto"/>
              <w:left w:val="single" w:sz="2" w:space="0" w:color="auto"/>
              <w:bottom w:val="single" w:sz="12" w:space="0" w:color="auto"/>
              <w:right w:val="single" w:sz="12" w:space="0" w:color="auto"/>
            </w:tcBorders>
            <w:hideMark/>
          </w:tcPr>
          <w:p>
            <w:pPr>
              <w:spacing w:before="60" w:after="60"/>
              <w:rPr>
                <w:rFonts w:eastAsia="Arial Unicode MS"/>
                <w:noProof/>
                <w:szCs w:val="24"/>
              </w:rPr>
            </w:pPr>
            <w:r>
              <w:rPr>
                <w:noProof/>
              </w:rPr>
              <w:t>Sistem de avertizare la trecerea involuntară peste liniile de separare a benzilor de circulație</w:t>
            </w:r>
          </w:p>
        </w:tc>
        <w:tc>
          <w:tcPr>
            <w:tcW w:w="2016" w:type="dxa"/>
            <w:gridSpan w:val="28"/>
            <w:tcBorders>
              <w:top w:val="single" w:sz="12" w:space="0" w:color="auto"/>
              <w:left w:val="single" w:sz="2" w:space="0" w:color="auto"/>
              <w:bottom w:val="single" w:sz="12" w:space="0" w:color="auto"/>
              <w:right w:val="single" w:sz="12" w:space="0" w:color="auto"/>
            </w:tcBorders>
            <w:hideMark/>
          </w:tcPr>
          <w:p>
            <w:pPr>
              <w:spacing w:before="60" w:after="60"/>
              <w:jc w:val="left"/>
              <w:rPr>
                <w:noProof/>
                <w:szCs w:val="24"/>
              </w:rPr>
            </w:pPr>
            <w:r>
              <w:rPr>
                <w:noProof/>
              </w:rPr>
              <w:t>Regulamentul (UE) 2019/…</w:t>
            </w:r>
            <w:r>
              <w:rPr>
                <w:noProof/>
                <w:vertAlign w:val="superscript"/>
              </w:rPr>
              <w:t>+</w:t>
            </w:r>
          </w:p>
          <w:p>
            <w:pPr>
              <w:spacing w:before="60" w:after="60"/>
              <w:jc w:val="left"/>
              <w:rPr>
                <w:noProof/>
                <w:szCs w:val="24"/>
              </w:rPr>
            </w:pPr>
            <w:r>
              <w:rPr>
                <w:noProof/>
              </w:rPr>
              <w:t>Regulamentul ONU nr. 130</w:t>
            </w:r>
          </w:p>
        </w:tc>
        <w:tc>
          <w:tcPr>
            <w:tcW w:w="1197" w:type="dxa"/>
            <w:gridSpan w:val="16"/>
            <w:tcBorders>
              <w:top w:val="single" w:sz="12" w:space="0" w:color="auto"/>
              <w:left w:val="single" w:sz="2" w:space="0" w:color="auto"/>
              <w:bottom w:val="single" w:sz="12" w:space="0" w:color="auto"/>
              <w:right w:val="single" w:sz="12" w:space="0" w:color="auto"/>
            </w:tcBorders>
          </w:tcPr>
          <w:p>
            <w:pPr>
              <w:spacing w:before="60" w:after="60"/>
              <w:jc w:val="center"/>
              <w:rPr>
                <w:rFonts w:eastAsia="Arial Unicode MS"/>
                <w:noProof/>
                <w:szCs w:val="24"/>
              </w:rPr>
            </w:pPr>
          </w:p>
        </w:tc>
        <w:tc>
          <w:tcPr>
            <w:tcW w:w="1054" w:type="dxa"/>
            <w:gridSpan w:val="13"/>
            <w:tcBorders>
              <w:top w:val="single" w:sz="12" w:space="0" w:color="auto"/>
              <w:left w:val="single" w:sz="2" w:space="0" w:color="auto"/>
              <w:bottom w:val="single" w:sz="12" w:space="0" w:color="auto"/>
              <w:right w:val="single" w:sz="12" w:space="0" w:color="auto"/>
            </w:tcBorders>
          </w:tcPr>
          <w:p>
            <w:pPr>
              <w:spacing w:before="60" w:after="60"/>
              <w:jc w:val="center"/>
              <w:rPr>
                <w:rFonts w:eastAsia="Arial Unicode MS"/>
                <w:noProof/>
                <w:szCs w:val="24"/>
              </w:rPr>
            </w:pPr>
          </w:p>
        </w:tc>
        <w:tc>
          <w:tcPr>
            <w:tcW w:w="1055" w:type="dxa"/>
            <w:gridSpan w:val="15"/>
            <w:tcBorders>
              <w:top w:val="single" w:sz="12" w:space="0" w:color="auto"/>
              <w:left w:val="single" w:sz="2" w:space="0" w:color="auto"/>
              <w:bottom w:val="single" w:sz="12" w:space="0" w:color="auto"/>
              <w:right w:val="single" w:sz="12" w:space="0" w:color="auto"/>
            </w:tcBorders>
          </w:tcPr>
          <w:p>
            <w:pPr>
              <w:spacing w:before="60" w:after="60"/>
              <w:jc w:val="center"/>
              <w:rPr>
                <w:rFonts w:eastAsia="Arial Unicode MS"/>
                <w:noProof/>
                <w:szCs w:val="24"/>
              </w:rPr>
            </w:pPr>
            <w:r>
              <w:rPr>
                <w:noProof/>
              </w:rPr>
              <w:t>N/A</w:t>
            </w:r>
          </w:p>
        </w:tc>
        <w:tc>
          <w:tcPr>
            <w:tcW w:w="857" w:type="dxa"/>
            <w:gridSpan w:val="9"/>
            <w:tcBorders>
              <w:top w:val="single" w:sz="12" w:space="0" w:color="auto"/>
              <w:left w:val="single" w:sz="2" w:space="0" w:color="auto"/>
              <w:bottom w:val="single" w:sz="12" w:space="0" w:color="auto"/>
              <w:right w:val="single" w:sz="12" w:space="0" w:color="auto"/>
            </w:tcBorders>
          </w:tcPr>
          <w:p>
            <w:pPr>
              <w:spacing w:before="60" w:after="60"/>
              <w:jc w:val="center"/>
              <w:rPr>
                <w:rFonts w:eastAsia="Arial Unicode MS"/>
                <w:noProof/>
                <w:szCs w:val="24"/>
              </w:rPr>
            </w:pPr>
            <w:r>
              <w:rPr>
                <w:noProof/>
              </w:rPr>
              <w:t>N/A”;</w:t>
            </w:r>
          </w:p>
        </w:tc>
      </w:tr>
      <w:tr>
        <w:trPr>
          <w:gridAfter w:val="2"/>
          <w:wAfter w:w="142" w:type="dxa"/>
        </w:trPr>
        <w:tc>
          <w:tcPr>
            <w:tcW w:w="745" w:type="dxa"/>
            <w:gridSpan w:val="13"/>
            <w:tcBorders>
              <w:top w:val="nil"/>
              <w:left w:val="nil"/>
              <w:bottom w:val="nil"/>
              <w:right w:val="nil"/>
            </w:tcBorders>
            <w:shd w:val="clear" w:color="auto" w:fill="auto"/>
          </w:tcPr>
          <w:p>
            <w:pPr>
              <w:rPr>
                <w:noProof/>
                <w:szCs w:val="24"/>
              </w:rPr>
            </w:pPr>
          </w:p>
        </w:tc>
        <w:tc>
          <w:tcPr>
            <w:tcW w:w="9084" w:type="dxa"/>
            <w:gridSpan w:val="96"/>
            <w:tcBorders>
              <w:top w:val="nil"/>
              <w:left w:val="nil"/>
              <w:bottom w:val="nil"/>
              <w:right w:val="nil"/>
            </w:tcBorders>
            <w:shd w:val="clear" w:color="auto" w:fill="auto"/>
          </w:tcPr>
          <w:p>
            <w:pPr>
              <w:pStyle w:val="Point0"/>
              <w:ind w:left="596" w:hanging="596"/>
              <w:rPr>
                <w:noProof/>
                <w:szCs w:val="24"/>
              </w:rPr>
            </w:pPr>
            <w:r>
              <w:rPr>
                <w:noProof/>
              </w:rPr>
              <w:t>(b) în apendicele 2, tabelul se modifică după cum urmează:</w:t>
            </w:r>
          </w:p>
          <w:p>
            <w:pPr>
              <w:pStyle w:val="Point0"/>
              <w:ind w:left="596" w:hanging="176"/>
              <w:rPr>
                <w:noProof/>
                <w:szCs w:val="24"/>
              </w:rPr>
            </w:pPr>
            <w:r>
              <w:rPr>
                <w:noProof/>
              </w:rPr>
              <w:t>(i) se inserează următoarea mențiune la locul corespunzător după numărul de ordine:</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6"/>
          <w:wAfter w:w="423" w:type="dxa"/>
        </w:trPr>
        <w:tc>
          <w:tcPr>
            <w:tcW w:w="745" w:type="dxa"/>
            <w:gridSpan w:val="13"/>
          </w:tcPr>
          <w:p>
            <w:pPr>
              <w:spacing w:before="60" w:after="60"/>
              <w:jc w:val="center"/>
              <w:rPr>
                <w:noProof/>
                <w:szCs w:val="24"/>
              </w:rPr>
            </w:pPr>
            <w:r>
              <w:rPr>
                <w:noProof/>
              </w:rPr>
              <w:t>„55 A</w:t>
            </w:r>
          </w:p>
        </w:tc>
        <w:tc>
          <w:tcPr>
            <w:tcW w:w="2192" w:type="dxa"/>
            <w:gridSpan w:val="10"/>
          </w:tcPr>
          <w:p>
            <w:pPr>
              <w:spacing w:before="60" w:after="60"/>
              <w:jc w:val="left"/>
              <w:rPr>
                <w:noProof/>
                <w:szCs w:val="24"/>
              </w:rPr>
            </w:pPr>
            <w:r>
              <w:rPr>
                <w:noProof/>
              </w:rPr>
              <w:t>Coliziunea laterală cu un stâlp</w:t>
            </w:r>
          </w:p>
        </w:tc>
        <w:tc>
          <w:tcPr>
            <w:tcW w:w="1632" w:type="dxa"/>
            <w:gridSpan w:val="18"/>
          </w:tcPr>
          <w:p>
            <w:pPr>
              <w:spacing w:before="60" w:after="60"/>
              <w:jc w:val="left"/>
              <w:rPr>
                <w:noProof/>
                <w:szCs w:val="24"/>
              </w:rPr>
            </w:pPr>
            <w:r>
              <w:rPr>
                <w:noProof/>
              </w:rPr>
              <w:t>Regulamentul (UE) 2019/…</w:t>
            </w:r>
            <w:r>
              <w:rPr>
                <w:noProof/>
                <w:vertAlign w:val="superscript"/>
              </w:rPr>
              <w:t>+</w:t>
            </w:r>
          </w:p>
          <w:p>
            <w:pPr>
              <w:spacing w:before="60" w:after="60"/>
              <w:jc w:val="left"/>
              <w:rPr>
                <w:noProof/>
                <w:szCs w:val="24"/>
                <w:vertAlign w:val="superscript"/>
              </w:rPr>
            </w:pPr>
            <w:r>
              <w:rPr>
                <w:noProof/>
              </w:rPr>
              <w:t>Regulamentul ONU nr. 135</w:t>
            </w:r>
          </w:p>
        </w:tc>
        <w:tc>
          <w:tcPr>
            <w:tcW w:w="521" w:type="dxa"/>
            <w:gridSpan w:val="6"/>
          </w:tcPr>
          <w:p>
            <w:pPr>
              <w:spacing w:before="60" w:after="60"/>
              <w:jc w:val="center"/>
              <w:rPr>
                <w:noProof/>
                <w:szCs w:val="24"/>
              </w:rPr>
            </w:pPr>
            <w:r>
              <w:rPr>
                <w:noProof/>
              </w:rPr>
              <w:t>N/A</w:t>
            </w:r>
          </w:p>
        </w:tc>
        <w:tc>
          <w:tcPr>
            <w:tcW w:w="504" w:type="dxa"/>
            <w:gridSpan w:val="7"/>
          </w:tcPr>
          <w:p>
            <w:pPr>
              <w:spacing w:before="60" w:after="60"/>
              <w:jc w:val="center"/>
              <w:rPr>
                <w:noProof/>
                <w:szCs w:val="24"/>
              </w:rPr>
            </w:pPr>
          </w:p>
        </w:tc>
        <w:tc>
          <w:tcPr>
            <w:tcW w:w="357" w:type="dxa"/>
            <w:gridSpan w:val="6"/>
          </w:tcPr>
          <w:p>
            <w:pPr>
              <w:spacing w:before="60" w:after="60"/>
              <w:jc w:val="center"/>
              <w:rPr>
                <w:noProof/>
                <w:szCs w:val="24"/>
              </w:rPr>
            </w:pPr>
          </w:p>
        </w:tc>
        <w:tc>
          <w:tcPr>
            <w:tcW w:w="680" w:type="dxa"/>
            <w:gridSpan w:val="8"/>
            <w:shd w:val="clear" w:color="auto" w:fill="auto"/>
          </w:tcPr>
          <w:p>
            <w:pPr>
              <w:spacing w:before="60" w:after="60"/>
              <w:jc w:val="center"/>
              <w:rPr>
                <w:noProof/>
                <w:szCs w:val="24"/>
              </w:rPr>
            </w:pPr>
            <w:r>
              <w:rPr>
                <w:noProof/>
              </w:rPr>
              <w:t>N/A”;</w:t>
            </w:r>
          </w:p>
        </w:tc>
        <w:tc>
          <w:tcPr>
            <w:tcW w:w="451" w:type="dxa"/>
            <w:gridSpan w:val="5"/>
          </w:tcPr>
          <w:p>
            <w:pPr>
              <w:spacing w:before="60" w:after="60"/>
              <w:jc w:val="center"/>
              <w:rPr>
                <w:noProof/>
                <w:szCs w:val="24"/>
              </w:rPr>
            </w:pPr>
          </w:p>
        </w:tc>
        <w:tc>
          <w:tcPr>
            <w:tcW w:w="492" w:type="dxa"/>
            <w:gridSpan w:val="7"/>
          </w:tcPr>
          <w:p>
            <w:pPr>
              <w:spacing w:before="60" w:after="60"/>
              <w:jc w:val="center"/>
              <w:rPr>
                <w:noProof/>
                <w:szCs w:val="24"/>
              </w:rPr>
            </w:pPr>
          </w:p>
        </w:tc>
        <w:tc>
          <w:tcPr>
            <w:tcW w:w="549" w:type="dxa"/>
            <w:gridSpan w:val="6"/>
          </w:tcPr>
          <w:p>
            <w:pPr>
              <w:spacing w:before="60" w:after="60"/>
              <w:jc w:val="center"/>
              <w:rPr>
                <w:noProof/>
                <w:szCs w:val="24"/>
              </w:rPr>
            </w:pPr>
          </w:p>
        </w:tc>
        <w:tc>
          <w:tcPr>
            <w:tcW w:w="550" w:type="dxa"/>
            <w:gridSpan w:val="10"/>
          </w:tcPr>
          <w:p>
            <w:pPr>
              <w:spacing w:before="60" w:after="60"/>
              <w:jc w:val="center"/>
              <w:rPr>
                <w:noProof/>
                <w:szCs w:val="24"/>
              </w:rPr>
            </w:pPr>
          </w:p>
        </w:tc>
        <w:tc>
          <w:tcPr>
            <w:tcW w:w="482" w:type="dxa"/>
            <w:gridSpan w:val="5"/>
          </w:tcPr>
          <w:p>
            <w:pPr>
              <w:spacing w:before="60" w:after="60"/>
              <w:jc w:val="center"/>
              <w:rPr>
                <w:noProof/>
                <w:szCs w:val="24"/>
              </w:rPr>
            </w:pPr>
          </w:p>
        </w:tc>
        <w:tc>
          <w:tcPr>
            <w:tcW w:w="393" w:type="dxa"/>
            <w:gridSpan w:val="4"/>
          </w:tcPr>
          <w:p>
            <w:pPr>
              <w:spacing w:before="60" w:after="60"/>
              <w:jc w:val="center"/>
              <w:rPr>
                <w:noProof/>
                <w:szCs w:val="24"/>
              </w:rPr>
            </w:pPr>
          </w:p>
        </w:tc>
      </w:tr>
      <w:tr>
        <w:trPr>
          <w:gridAfter w:val="3"/>
          <w:wAfter w:w="172" w:type="dxa"/>
        </w:trPr>
        <w:tc>
          <w:tcPr>
            <w:tcW w:w="745" w:type="dxa"/>
            <w:gridSpan w:val="13"/>
            <w:tcBorders>
              <w:top w:val="nil"/>
              <w:left w:val="nil"/>
              <w:bottom w:val="nil"/>
              <w:right w:val="nil"/>
            </w:tcBorders>
            <w:shd w:val="clear" w:color="auto" w:fill="auto"/>
          </w:tcPr>
          <w:p>
            <w:pPr>
              <w:rPr>
                <w:noProof/>
                <w:szCs w:val="24"/>
              </w:rPr>
            </w:pPr>
          </w:p>
        </w:tc>
        <w:tc>
          <w:tcPr>
            <w:tcW w:w="9054" w:type="dxa"/>
            <w:gridSpan w:val="95"/>
            <w:tcBorders>
              <w:top w:val="nil"/>
              <w:left w:val="nil"/>
              <w:bottom w:val="nil"/>
              <w:right w:val="nil"/>
            </w:tcBorders>
            <w:shd w:val="clear" w:color="auto" w:fill="auto"/>
          </w:tcPr>
          <w:p>
            <w:pPr>
              <w:pStyle w:val="Point0"/>
              <w:ind w:left="596" w:hanging="176"/>
              <w:rPr>
                <w:noProof/>
                <w:szCs w:val="24"/>
              </w:rPr>
            </w:pPr>
            <w:r>
              <w:rPr>
                <w:noProof/>
              </w:rPr>
              <w:t>(ii) mențiunea referitoare la articolul 58 se înlocuiește cu următorul text:</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7"/>
          <w:wAfter w:w="481" w:type="dxa"/>
        </w:trPr>
        <w:tc>
          <w:tcPr>
            <w:tcW w:w="745" w:type="dxa"/>
            <w:gridSpan w:val="13"/>
          </w:tcPr>
          <w:p>
            <w:pPr>
              <w:spacing w:before="60" w:after="60"/>
              <w:jc w:val="center"/>
              <w:rPr>
                <w:noProof/>
                <w:szCs w:val="24"/>
              </w:rPr>
            </w:pPr>
            <w:r>
              <w:rPr>
                <w:noProof/>
              </w:rPr>
              <w:t>„58</w:t>
            </w:r>
          </w:p>
        </w:tc>
        <w:tc>
          <w:tcPr>
            <w:tcW w:w="2192" w:type="dxa"/>
            <w:gridSpan w:val="10"/>
          </w:tcPr>
          <w:p>
            <w:pPr>
              <w:spacing w:before="60" w:after="60"/>
              <w:jc w:val="left"/>
              <w:rPr>
                <w:noProof/>
                <w:szCs w:val="24"/>
              </w:rPr>
            </w:pPr>
            <w:r>
              <w:rPr>
                <w:noProof/>
              </w:rPr>
              <w:t>Protecția pietonilor</w:t>
            </w:r>
          </w:p>
          <w:p>
            <w:pPr>
              <w:spacing w:before="60" w:after="60"/>
              <w:jc w:val="left"/>
              <w:rPr>
                <w:noProof/>
                <w:szCs w:val="24"/>
              </w:rPr>
            </w:pPr>
          </w:p>
        </w:tc>
        <w:tc>
          <w:tcPr>
            <w:tcW w:w="1632" w:type="dxa"/>
            <w:gridSpan w:val="18"/>
          </w:tcPr>
          <w:p>
            <w:pPr>
              <w:spacing w:before="60" w:after="60"/>
              <w:jc w:val="left"/>
              <w:rPr>
                <w:noProof/>
                <w:szCs w:val="24"/>
              </w:rPr>
            </w:pPr>
            <w:r>
              <w:rPr>
                <w:noProof/>
              </w:rPr>
              <w:t>Regulamentul (UE) 2019/…</w:t>
            </w:r>
            <w:r>
              <w:rPr>
                <w:noProof/>
                <w:vertAlign w:val="superscript"/>
              </w:rPr>
              <w:t>+</w:t>
            </w:r>
          </w:p>
          <w:p>
            <w:pPr>
              <w:spacing w:before="60" w:after="60"/>
              <w:jc w:val="left"/>
              <w:rPr>
                <w:noProof/>
                <w:szCs w:val="24"/>
                <w:vertAlign w:val="superscript"/>
              </w:rPr>
            </w:pPr>
            <w:r>
              <w:rPr>
                <w:noProof/>
              </w:rPr>
              <w:t>Regulamentul ONU nr. 127</w:t>
            </w:r>
          </w:p>
        </w:tc>
        <w:tc>
          <w:tcPr>
            <w:tcW w:w="521" w:type="dxa"/>
            <w:gridSpan w:val="6"/>
          </w:tcPr>
          <w:p>
            <w:pPr>
              <w:spacing w:before="60" w:after="60"/>
              <w:jc w:val="center"/>
              <w:rPr>
                <w:noProof/>
                <w:szCs w:val="24"/>
              </w:rPr>
            </w:pPr>
            <w:r>
              <w:rPr>
                <w:noProof/>
              </w:rPr>
              <w:t>N/A</w:t>
            </w:r>
          </w:p>
        </w:tc>
        <w:tc>
          <w:tcPr>
            <w:tcW w:w="504" w:type="dxa"/>
            <w:gridSpan w:val="7"/>
          </w:tcPr>
          <w:p>
            <w:pPr>
              <w:spacing w:before="60" w:after="60"/>
              <w:jc w:val="center"/>
              <w:rPr>
                <w:noProof/>
                <w:szCs w:val="24"/>
              </w:rPr>
            </w:pPr>
          </w:p>
        </w:tc>
        <w:tc>
          <w:tcPr>
            <w:tcW w:w="357" w:type="dxa"/>
            <w:gridSpan w:val="6"/>
          </w:tcPr>
          <w:p>
            <w:pPr>
              <w:spacing w:before="60" w:after="60"/>
              <w:jc w:val="center"/>
              <w:rPr>
                <w:noProof/>
                <w:szCs w:val="24"/>
              </w:rPr>
            </w:pPr>
          </w:p>
        </w:tc>
        <w:tc>
          <w:tcPr>
            <w:tcW w:w="585" w:type="dxa"/>
            <w:gridSpan w:val="7"/>
            <w:shd w:val="clear" w:color="auto" w:fill="auto"/>
          </w:tcPr>
          <w:p>
            <w:pPr>
              <w:spacing w:before="60" w:after="60"/>
              <w:jc w:val="center"/>
              <w:rPr>
                <w:noProof/>
                <w:szCs w:val="24"/>
              </w:rPr>
            </w:pPr>
            <w:r>
              <w:rPr>
                <w:noProof/>
              </w:rPr>
              <w:t>N/A”;</w:t>
            </w:r>
          </w:p>
        </w:tc>
        <w:tc>
          <w:tcPr>
            <w:tcW w:w="546" w:type="dxa"/>
            <w:gridSpan w:val="6"/>
          </w:tcPr>
          <w:p>
            <w:pPr>
              <w:spacing w:before="60" w:after="60"/>
              <w:jc w:val="center"/>
              <w:rPr>
                <w:noProof/>
                <w:szCs w:val="24"/>
              </w:rPr>
            </w:pPr>
          </w:p>
        </w:tc>
        <w:tc>
          <w:tcPr>
            <w:tcW w:w="492" w:type="dxa"/>
            <w:gridSpan w:val="7"/>
          </w:tcPr>
          <w:p>
            <w:pPr>
              <w:spacing w:before="60" w:after="60"/>
              <w:jc w:val="center"/>
              <w:rPr>
                <w:noProof/>
                <w:szCs w:val="24"/>
              </w:rPr>
            </w:pPr>
          </w:p>
        </w:tc>
        <w:tc>
          <w:tcPr>
            <w:tcW w:w="549" w:type="dxa"/>
            <w:gridSpan w:val="6"/>
          </w:tcPr>
          <w:p>
            <w:pPr>
              <w:spacing w:before="60" w:after="60"/>
              <w:jc w:val="center"/>
              <w:rPr>
                <w:noProof/>
                <w:szCs w:val="24"/>
              </w:rPr>
            </w:pPr>
          </w:p>
        </w:tc>
        <w:tc>
          <w:tcPr>
            <w:tcW w:w="431" w:type="dxa"/>
            <w:gridSpan w:val="9"/>
          </w:tcPr>
          <w:p>
            <w:pPr>
              <w:spacing w:before="60" w:after="60"/>
              <w:jc w:val="center"/>
              <w:rPr>
                <w:noProof/>
                <w:szCs w:val="24"/>
              </w:rPr>
            </w:pPr>
          </w:p>
        </w:tc>
        <w:tc>
          <w:tcPr>
            <w:tcW w:w="436" w:type="dxa"/>
            <w:gridSpan w:val="3"/>
          </w:tcPr>
          <w:p>
            <w:pPr>
              <w:spacing w:before="60" w:after="60"/>
              <w:jc w:val="center"/>
              <w:rPr>
                <w:noProof/>
                <w:szCs w:val="24"/>
              </w:rPr>
            </w:pPr>
          </w:p>
        </w:tc>
        <w:tc>
          <w:tcPr>
            <w:tcW w:w="500" w:type="dxa"/>
            <w:gridSpan w:val="6"/>
          </w:tcPr>
          <w:p>
            <w:pPr>
              <w:spacing w:before="60" w:after="60"/>
              <w:jc w:val="center"/>
              <w:rPr>
                <w:noProof/>
                <w:szCs w:val="24"/>
              </w:rPr>
            </w:pPr>
          </w:p>
        </w:tc>
      </w:tr>
      <w:tr>
        <w:trPr>
          <w:gridAfter w:val="4"/>
          <w:wAfter w:w="199" w:type="dxa"/>
        </w:trPr>
        <w:tc>
          <w:tcPr>
            <w:tcW w:w="745" w:type="dxa"/>
            <w:gridSpan w:val="13"/>
            <w:tcBorders>
              <w:top w:val="nil"/>
              <w:left w:val="nil"/>
              <w:bottom w:val="nil"/>
              <w:right w:val="nil"/>
            </w:tcBorders>
            <w:shd w:val="clear" w:color="auto" w:fill="auto"/>
          </w:tcPr>
          <w:p>
            <w:pPr>
              <w:rPr>
                <w:noProof/>
                <w:szCs w:val="24"/>
              </w:rPr>
            </w:pPr>
          </w:p>
        </w:tc>
        <w:tc>
          <w:tcPr>
            <w:tcW w:w="9027" w:type="dxa"/>
            <w:gridSpan w:val="94"/>
            <w:tcBorders>
              <w:top w:val="nil"/>
              <w:left w:val="nil"/>
              <w:bottom w:val="nil"/>
              <w:right w:val="nil"/>
            </w:tcBorders>
            <w:shd w:val="clear" w:color="auto" w:fill="auto"/>
          </w:tcPr>
          <w:p>
            <w:pPr>
              <w:pStyle w:val="Point0"/>
              <w:ind w:left="596" w:hanging="176"/>
              <w:rPr>
                <w:noProof/>
                <w:szCs w:val="24"/>
              </w:rPr>
            </w:pPr>
            <w:r>
              <w:rPr>
                <w:noProof/>
              </w:rPr>
              <w:t>(iii) mențiunile referitoare la articolele 62 și 63 se înlocuiesc cu următorul text:</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9"/>
          <w:wAfter w:w="685" w:type="dxa"/>
        </w:trPr>
        <w:tc>
          <w:tcPr>
            <w:tcW w:w="745" w:type="dxa"/>
            <w:gridSpan w:val="13"/>
          </w:tcPr>
          <w:p>
            <w:pPr>
              <w:spacing w:before="60" w:after="60"/>
              <w:jc w:val="center"/>
              <w:rPr>
                <w:noProof/>
                <w:szCs w:val="24"/>
              </w:rPr>
            </w:pPr>
            <w:r>
              <w:rPr>
                <w:noProof/>
              </w:rPr>
              <w:t>„62</w:t>
            </w:r>
          </w:p>
        </w:tc>
        <w:tc>
          <w:tcPr>
            <w:tcW w:w="1692" w:type="dxa"/>
            <w:gridSpan w:val="7"/>
          </w:tcPr>
          <w:p>
            <w:pPr>
              <w:spacing w:before="60" w:after="60"/>
              <w:jc w:val="left"/>
              <w:rPr>
                <w:noProof/>
                <w:szCs w:val="24"/>
              </w:rPr>
            </w:pPr>
            <w:r>
              <w:rPr>
                <w:noProof/>
              </w:rPr>
              <w:t>Sistem pe bază de hidrogen</w:t>
            </w:r>
          </w:p>
        </w:tc>
        <w:tc>
          <w:tcPr>
            <w:tcW w:w="1278" w:type="dxa"/>
            <w:gridSpan w:val="11"/>
          </w:tcPr>
          <w:p>
            <w:pPr>
              <w:spacing w:before="60" w:after="60"/>
              <w:jc w:val="left"/>
              <w:rPr>
                <w:noProof/>
                <w:szCs w:val="24"/>
              </w:rPr>
            </w:pPr>
            <w:r>
              <w:rPr>
                <w:noProof/>
              </w:rPr>
              <w:t>Regulamentul (UE) 2019/…</w:t>
            </w:r>
            <w:r>
              <w:rPr>
                <w:noProof/>
                <w:vertAlign w:val="superscript"/>
              </w:rPr>
              <w:t>+</w:t>
            </w:r>
          </w:p>
          <w:p>
            <w:pPr>
              <w:spacing w:before="60" w:after="60"/>
              <w:jc w:val="left"/>
              <w:rPr>
                <w:noProof/>
                <w:szCs w:val="24"/>
              </w:rPr>
            </w:pPr>
            <w:r>
              <w:rPr>
                <w:noProof/>
              </w:rPr>
              <w:t>Regulamentul ONU nr. 134</w:t>
            </w:r>
          </w:p>
        </w:tc>
        <w:tc>
          <w:tcPr>
            <w:tcW w:w="554" w:type="dxa"/>
            <w:gridSpan w:val="8"/>
          </w:tcPr>
          <w:p>
            <w:pPr>
              <w:spacing w:before="60" w:after="60"/>
              <w:jc w:val="center"/>
              <w:rPr>
                <w:noProof/>
                <w:szCs w:val="24"/>
              </w:rPr>
            </w:pPr>
            <w:r>
              <w:rPr>
                <w:noProof/>
              </w:rPr>
              <w:t>X</w:t>
            </w:r>
          </w:p>
        </w:tc>
        <w:tc>
          <w:tcPr>
            <w:tcW w:w="519" w:type="dxa"/>
            <w:gridSpan w:val="6"/>
          </w:tcPr>
          <w:p>
            <w:pPr>
              <w:spacing w:before="60" w:after="60"/>
              <w:jc w:val="center"/>
              <w:rPr>
                <w:noProof/>
                <w:szCs w:val="24"/>
              </w:rPr>
            </w:pPr>
            <w:r>
              <w:rPr>
                <w:noProof/>
              </w:rPr>
              <w:t>X</w:t>
            </w:r>
          </w:p>
        </w:tc>
        <w:tc>
          <w:tcPr>
            <w:tcW w:w="567" w:type="dxa"/>
            <w:gridSpan w:val="7"/>
          </w:tcPr>
          <w:p>
            <w:pPr>
              <w:spacing w:before="60" w:after="60"/>
              <w:jc w:val="center"/>
              <w:rPr>
                <w:noProof/>
                <w:szCs w:val="24"/>
              </w:rPr>
            </w:pPr>
            <w:r>
              <w:rPr>
                <w:noProof/>
              </w:rPr>
              <w:t>X</w:t>
            </w:r>
          </w:p>
        </w:tc>
        <w:tc>
          <w:tcPr>
            <w:tcW w:w="510" w:type="dxa"/>
            <w:gridSpan w:val="7"/>
            <w:shd w:val="clear" w:color="auto" w:fill="auto"/>
          </w:tcPr>
          <w:p>
            <w:pPr>
              <w:spacing w:before="60" w:after="60"/>
              <w:jc w:val="center"/>
              <w:rPr>
                <w:noProof/>
                <w:szCs w:val="24"/>
              </w:rPr>
            </w:pPr>
            <w:r>
              <w:rPr>
                <w:noProof/>
              </w:rPr>
              <w:t>X</w:t>
            </w:r>
          </w:p>
        </w:tc>
        <w:tc>
          <w:tcPr>
            <w:tcW w:w="671" w:type="dxa"/>
            <w:gridSpan w:val="8"/>
          </w:tcPr>
          <w:p>
            <w:pPr>
              <w:spacing w:before="60" w:after="60"/>
              <w:jc w:val="center"/>
              <w:rPr>
                <w:noProof/>
                <w:szCs w:val="24"/>
              </w:rPr>
            </w:pPr>
            <w:r>
              <w:rPr>
                <w:noProof/>
              </w:rPr>
              <w:t>X</w:t>
            </w:r>
          </w:p>
        </w:tc>
        <w:tc>
          <w:tcPr>
            <w:tcW w:w="546" w:type="dxa"/>
            <w:gridSpan w:val="6"/>
          </w:tcPr>
          <w:p>
            <w:pPr>
              <w:spacing w:before="60" w:after="60"/>
              <w:jc w:val="center"/>
              <w:rPr>
                <w:noProof/>
                <w:szCs w:val="24"/>
              </w:rPr>
            </w:pPr>
            <w:r>
              <w:rPr>
                <w:noProof/>
              </w:rPr>
              <w:t>X</w:t>
            </w:r>
          </w:p>
        </w:tc>
        <w:tc>
          <w:tcPr>
            <w:tcW w:w="492" w:type="dxa"/>
            <w:gridSpan w:val="7"/>
          </w:tcPr>
          <w:p>
            <w:pPr>
              <w:spacing w:before="60" w:after="60"/>
              <w:jc w:val="center"/>
              <w:rPr>
                <w:noProof/>
                <w:szCs w:val="24"/>
              </w:rPr>
            </w:pPr>
          </w:p>
        </w:tc>
        <w:tc>
          <w:tcPr>
            <w:tcW w:w="549" w:type="dxa"/>
            <w:gridSpan w:val="6"/>
          </w:tcPr>
          <w:p>
            <w:pPr>
              <w:spacing w:before="60" w:after="60"/>
              <w:jc w:val="center"/>
              <w:rPr>
                <w:noProof/>
                <w:szCs w:val="24"/>
              </w:rPr>
            </w:pPr>
          </w:p>
        </w:tc>
        <w:tc>
          <w:tcPr>
            <w:tcW w:w="550" w:type="dxa"/>
            <w:gridSpan w:val="10"/>
          </w:tcPr>
          <w:p>
            <w:pPr>
              <w:spacing w:before="60" w:after="60"/>
              <w:jc w:val="center"/>
              <w:rPr>
                <w:noProof/>
                <w:szCs w:val="24"/>
              </w:rPr>
            </w:pPr>
          </w:p>
        </w:tc>
        <w:tc>
          <w:tcPr>
            <w:tcW w:w="613" w:type="dxa"/>
            <w:gridSpan w:val="6"/>
          </w:tcPr>
          <w:p>
            <w:pPr>
              <w:spacing w:before="60" w:after="60"/>
              <w:jc w:val="center"/>
              <w:rPr>
                <w:noProof/>
                <w:szCs w:val="24"/>
              </w:rPr>
            </w:pP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9"/>
          <w:wAfter w:w="685" w:type="dxa"/>
        </w:trPr>
        <w:tc>
          <w:tcPr>
            <w:tcW w:w="745" w:type="dxa"/>
            <w:gridSpan w:val="13"/>
          </w:tcPr>
          <w:p>
            <w:pPr>
              <w:spacing w:before="60" w:after="60"/>
              <w:jc w:val="center"/>
              <w:rPr>
                <w:noProof/>
                <w:szCs w:val="24"/>
              </w:rPr>
            </w:pPr>
            <w:r>
              <w:rPr>
                <w:noProof/>
              </w:rPr>
              <w:t>63</w:t>
            </w:r>
          </w:p>
        </w:tc>
        <w:tc>
          <w:tcPr>
            <w:tcW w:w="1692" w:type="dxa"/>
            <w:gridSpan w:val="7"/>
          </w:tcPr>
          <w:p>
            <w:pPr>
              <w:spacing w:before="60" w:after="60"/>
              <w:jc w:val="left"/>
              <w:rPr>
                <w:noProof/>
                <w:szCs w:val="24"/>
              </w:rPr>
            </w:pPr>
            <w:r>
              <w:rPr>
                <w:noProof/>
              </w:rPr>
              <w:t xml:space="preserve">Siguranța generală </w:t>
            </w:r>
          </w:p>
        </w:tc>
        <w:tc>
          <w:tcPr>
            <w:tcW w:w="1278" w:type="dxa"/>
            <w:gridSpan w:val="11"/>
          </w:tcPr>
          <w:p>
            <w:pPr>
              <w:spacing w:before="60" w:after="60"/>
              <w:jc w:val="left"/>
              <w:rPr>
                <w:noProof/>
                <w:szCs w:val="24"/>
              </w:rPr>
            </w:pPr>
            <w:r>
              <w:rPr>
                <w:noProof/>
              </w:rPr>
              <w:t>Regulamentul (UE) 2019/…</w:t>
            </w:r>
            <w:r>
              <w:rPr>
                <w:noProof/>
                <w:vertAlign w:val="superscript"/>
              </w:rPr>
              <w:t>+</w:t>
            </w:r>
          </w:p>
        </w:tc>
        <w:tc>
          <w:tcPr>
            <w:tcW w:w="554" w:type="dxa"/>
            <w:gridSpan w:val="8"/>
          </w:tcPr>
          <w:p>
            <w:pPr>
              <w:spacing w:before="60" w:after="60"/>
              <w:jc w:val="center"/>
              <w:rPr>
                <w:noProof/>
                <w:szCs w:val="24"/>
              </w:rPr>
            </w:pPr>
            <w:r>
              <w:rPr>
                <w:noProof/>
                <w:color w:val="000000"/>
                <w:sz w:val="20"/>
              </w:rPr>
              <w:t>X(</w:t>
            </w:r>
            <w:r>
              <w:rPr>
                <w:noProof/>
                <w:color w:val="000000"/>
                <w:sz w:val="20"/>
                <w:vertAlign w:val="superscript"/>
              </w:rPr>
              <w:t>15</w:t>
            </w:r>
            <w:r>
              <w:rPr>
                <w:noProof/>
                <w:color w:val="000000"/>
                <w:sz w:val="20"/>
              </w:rPr>
              <w:t>)</w:t>
            </w:r>
          </w:p>
        </w:tc>
        <w:tc>
          <w:tcPr>
            <w:tcW w:w="519" w:type="dxa"/>
            <w:gridSpan w:val="6"/>
          </w:tcPr>
          <w:p>
            <w:pPr>
              <w:spacing w:before="60" w:after="60"/>
              <w:jc w:val="center"/>
              <w:rPr>
                <w:noProof/>
                <w:szCs w:val="24"/>
              </w:rPr>
            </w:pPr>
            <w:r>
              <w:rPr>
                <w:noProof/>
                <w:color w:val="000000"/>
                <w:sz w:val="20"/>
              </w:rPr>
              <w:t>X(</w:t>
            </w:r>
            <w:r>
              <w:rPr>
                <w:noProof/>
                <w:color w:val="000000"/>
                <w:sz w:val="20"/>
                <w:vertAlign w:val="superscript"/>
              </w:rPr>
              <w:t>15</w:t>
            </w:r>
            <w:r>
              <w:rPr>
                <w:noProof/>
                <w:color w:val="000000"/>
                <w:sz w:val="20"/>
              </w:rPr>
              <w:t>)</w:t>
            </w:r>
          </w:p>
        </w:tc>
        <w:tc>
          <w:tcPr>
            <w:tcW w:w="567" w:type="dxa"/>
            <w:gridSpan w:val="7"/>
          </w:tcPr>
          <w:p>
            <w:pPr>
              <w:spacing w:before="60" w:after="60"/>
              <w:jc w:val="center"/>
              <w:rPr>
                <w:noProof/>
                <w:szCs w:val="24"/>
              </w:rPr>
            </w:pPr>
            <w:r>
              <w:rPr>
                <w:noProof/>
                <w:color w:val="000000"/>
                <w:sz w:val="20"/>
              </w:rPr>
              <w:t>X(</w:t>
            </w:r>
            <w:r>
              <w:rPr>
                <w:noProof/>
                <w:color w:val="000000"/>
                <w:sz w:val="20"/>
                <w:vertAlign w:val="superscript"/>
              </w:rPr>
              <w:t>15</w:t>
            </w:r>
            <w:r>
              <w:rPr>
                <w:noProof/>
                <w:color w:val="000000"/>
                <w:sz w:val="20"/>
              </w:rPr>
              <w:t>)</w:t>
            </w:r>
          </w:p>
        </w:tc>
        <w:tc>
          <w:tcPr>
            <w:tcW w:w="510" w:type="dxa"/>
            <w:gridSpan w:val="7"/>
            <w:shd w:val="clear" w:color="auto" w:fill="auto"/>
          </w:tcPr>
          <w:p>
            <w:pPr>
              <w:spacing w:before="60" w:after="60"/>
              <w:jc w:val="center"/>
              <w:rPr>
                <w:noProof/>
                <w:szCs w:val="24"/>
              </w:rPr>
            </w:pPr>
            <w:r>
              <w:rPr>
                <w:noProof/>
                <w:color w:val="000000"/>
                <w:sz w:val="20"/>
              </w:rPr>
              <w:t>X(</w:t>
            </w:r>
            <w:r>
              <w:rPr>
                <w:noProof/>
                <w:color w:val="000000"/>
                <w:sz w:val="20"/>
                <w:vertAlign w:val="superscript"/>
              </w:rPr>
              <w:t>15</w:t>
            </w:r>
            <w:r>
              <w:rPr>
                <w:noProof/>
                <w:color w:val="000000"/>
                <w:sz w:val="20"/>
              </w:rPr>
              <w:t>)</w:t>
            </w:r>
          </w:p>
        </w:tc>
        <w:tc>
          <w:tcPr>
            <w:tcW w:w="671" w:type="dxa"/>
            <w:gridSpan w:val="8"/>
          </w:tcPr>
          <w:p>
            <w:pPr>
              <w:spacing w:before="60" w:after="60"/>
              <w:jc w:val="center"/>
              <w:rPr>
                <w:noProof/>
                <w:szCs w:val="24"/>
              </w:rPr>
            </w:pPr>
            <w:r>
              <w:rPr>
                <w:noProof/>
                <w:color w:val="000000"/>
                <w:sz w:val="20"/>
              </w:rPr>
              <w:t>X(</w:t>
            </w:r>
            <w:r>
              <w:rPr>
                <w:noProof/>
                <w:color w:val="000000"/>
                <w:sz w:val="20"/>
                <w:vertAlign w:val="superscript"/>
              </w:rPr>
              <w:t>15</w:t>
            </w:r>
            <w:r>
              <w:rPr>
                <w:noProof/>
                <w:color w:val="000000"/>
                <w:sz w:val="20"/>
              </w:rPr>
              <w:t>)</w:t>
            </w:r>
          </w:p>
        </w:tc>
        <w:tc>
          <w:tcPr>
            <w:tcW w:w="546" w:type="dxa"/>
            <w:gridSpan w:val="6"/>
          </w:tcPr>
          <w:p>
            <w:pPr>
              <w:spacing w:before="60" w:after="60"/>
              <w:jc w:val="center"/>
              <w:rPr>
                <w:noProof/>
                <w:szCs w:val="24"/>
              </w:rPr>
            </w:pPr>
            <w:r>
              <w:rPr>
                <w:noProof/>
                <w:color w:val="000000"/>
                <w:sz w:val="20"/>
              </w:rPr>
              <w:t>X(</w:t>
            </w:r>
            <w:r>
              <w:rPr>
                <w:noProof/>
                <w:color w:val="000000"/>
                <w:sz w:val="20"/>
                <w:vertAlign w:val="superscript"/>
              </w:rPr>
              <w:t>15</w:t>
            </w:r>
            <w:r>
              <w:rPr>
                <w:noProof/>
                <w:color w:val="000000"/>
                <w:sz w:val="20"/>
              </w:rPr>
              <w:t>)</w:t>
            </w:r>
          </w:p>
        </w:tc>
        <w:tc>
          <w:tcPr>
            <w:tcW w:w="492" w:type="dxa"/>
            <w:gridSpan w:val="7"/>
          </w:tcPr>
          <w:p>
            <w:pPr>
              <w:spacing w:before="60" w:after="60"/>
              <w:jc w:val="center"/>
              <w:rPr>
                <w:noProof/>
                <w:szCs w:val="24"/>
              </w:rPr>
            </w:pPr>
            <w:r>
              <w:rPr>
                <w:noProof/>
                <w:color w:val="000000"/>
                <w:sz w:val="20"/>
              </w:rPr>
              <w:t>X(</w:t>
            </w:r>
            <w:r>
              <w:rPr>
                <w:noProof/>
                <w:color w:val="000000"/>
                <w:sz w:val="20"/>
                <w:vertAlign w:val="superscript"/>
              </w:rPr>
              <w:t>15</w:t>
            </w:r>
            <w:r>
              <w:rPr>
                <w:noProof/>
                <w:color w:val="000000"/>
                <w:sz w:val="20"/>
              </w:rPr>
              <w:t>)</w:t>
            </w:r>
          </w:p>
        </w:tc>
        <w:tc>
          <w:tcPr>
            <w:tcW w:w="549" w:type="dxa"/>
            <w:gridSpan w:val="6"/>
          </w:tcPr>
          <w:p>
            <w:pPr>
              <w:spacing w:before="60" w:after="60"/>
              <w:jc w:val="center"/>
              <w:rPr>
                <w:noProof/>
                <w:szCs w:val="24"/>
              </w:rPr>
            </w:pPr>
            <w:r>
              <w:rPr>
                <w:noProof/>
                <w:color w:val="000000"/>
                <w:sz w:val="20"/>
              </w:rPr>
              <w:t>X(</w:t>
            </w:r>
            <w:r>
              <w:rPr>
                <w:noProof/>
                <w:color w:val="000000"/>
                <w:sz w:val="20"/>
                <w:vertAlign w:val="superscript"/>
              </w:rPr>
              <w:t>15</w:t>
            </w:r>
            <w:r>
              <w:rPr>
                <w:noProof/>
                <w:color w:val="000000"/>
                <w:sz w:val="20"/>
              </w:rPr>
              <w:t>)</w:t>
            </w:r>
          </w:p>
        </w:tc>
        <w:tc>
          <w:tcPr>
            <w:tcW w:w="550" w:type="dxa"/>
            <w:gridSpan w:val="10"/>
          </w:tcPr>
          <w:p>
            <w:pPr>
              <w:spacing w:before="60" w:after="60"/>
              <w:jc w:val="center"/>
              <w:rPr>
                <w:noProof/>
                <w:szCs w:val="24"/>
              </w:rPr>
            </w:pPr>
            <w:r>
              <w:rPr>
                <w:noProof/>
                <w:color w:val="000000"/>
                <w:sz w:val="20"/>
              </w:rPr>
              <w:t>X(</w:t>
            </w:r>
            <w:r>
              <w:rPr>
                <w:noProof/>
                <w:color w:val="000000"/>
                <w:sz w:val="20"/>
                <w:vertAlign w:val="superscript"/>
              </w:rPr>
              <w:t>15</w:t>
            </w:r>
            <w:r>
              <w:rPr>
                <w:noProof/>
                <w:color w:val="000000"/>
                <w:sz w:val="20"/>
              </w:rPr>
              <w:t>)</w:t>
            </w:r>
          </w:p>
        </w:tc>
        <w:tc>
          <w:tcPr>
            <w:tcW w:w="613" w:type="dxa"/>
            <w:gridSpan w:val="6"/>
          </w:tcPr>
          <w:p>
            <w:pPr>
              <w:spacing w:before="60" w:after="60"/>
              <w:jc w:val="center"/>
              <w:rPr>
                <w:noProof/>
                <w:szCs w:val="24"/>
              </w:rPr>
            </w:pPr>
            <w:r>
              <w:rPr>
                <w:noProof/>
                <w:color w:val="000000"/>
                <w:sz w:val="20"/>
              </w:rPr>
              <w:t>X(</w:t>
            </w:r>
            <w:r>
              <w:rPr>
                <w:noProof/>
                <w:color w:val="000000"/>
                <w:sz w:val="20"/>
                <w:vertAlign w:val="superscript"/>
              </w:rPr>
              <w:t>15</w:t>
            </w:r>
            <w:r>
              <w:rPr>
                <w:noProof/>
                <w:color w:val="000000"/>
                <w:sz w:val="20"/>
              </w:rPr>
              <w:t>)”;</w:t>
            </w:r>
          </w:p>
        </w:tc>
      </w:tr>
      <w:tr>
        <w:trPr>
          <w:gridAfter w:val="9"/>
          <w:wAfter w:w="685" w:type="dxa"/>
        </w:trPr>
        <w:tc>
          <w:tcPr>
            <w:tcW w:w="885" w:type="dxa"/>
            <w:gridSpan w:val="15"/>
            <w:tcBorders>
              <w:top w:val="nil"/>
              <w:left w:val="nil"/>
              <w:bottom w:val="nil"/>
              <w:right w:val="nil"/>
            </w:tcBorders>
            <w:shd w:val="clear" w:color="auto" w:fill="auto"/>
          </w:tcPr>
          <w:p>
            <w:pPr>
              <w:rPr>
                <w:noProof/>
                <w:szCs w:val="24"/>
              </w:rPr>
            </w:pPr>
          </w:p>
        </w:tc>
        <w:tc>
          <w:tcPr>
            <w:tcW w:w="8401" w:type="dxa"/>
            <w:gridSpan w:val="87"/>
            <w:tcBorders>
              <w:top w:val="nil"/>
              <w:left w:val="nil"/>
              <w:bottom w:val="nil"/>
              <w:right w:val="nil"/>
            </w:tcBorders>
            <w:shd w:val="clear" w:color="auto" w:fill="auto"/>
          </w:tcPr>
          <w:p>
            <w:pPr>
              <w:pStyle w:val="Point0"/>
              <w:ind w:left="596" w:hanging="312"/>
              <w:rPr>
                <w:noProof/>
                <w:szCs w:val="24"/>
              </w:rPr>
            </w:pPr>
            <w:r>
              <w:rPr>
                <w:noProof/>
              </w:rPr>
              <w:t>(iv) mențiunile referitoare articolele 65 și 66 se înlocuiesc cu următorul text:</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24"/>
          <w:wAfter w:w="1883" w:type="dxa"/>
        </w:trPr>
        <w:tc>
          <w:tcPr>
            <w:tcW w:w="726" w:type="dxa"/>
            <w:gridSpan w:val="11"/>
          </w:tcPr>
          <w:p>
            <w:pPr>
              <w:spacing w:before="60" w:after="60"/>
              <w:jc w:val="center"/>
              <w:rPr>
                <w:noProof/>
                <w:szCs w:val="24"/>
              </w:rPr>
            </w:pPr>
            <w:r>
              <w:rPr>
                <w:noProof/>
              </w:rPr>
              <w:t>„65</w:t>
            </w:r>
          </w:p>
        </w:tc>
        <w:tc>
          <w:tcPr>
            <w:tcW w:w="1590" w:type="dxa"/>
            <w:gridSpan w:val="7"/>
          </w:tcPr>
          <w:p>
            <w:pPr>
              <w:spacing w:before="60" w:after="60"/>
              <w:jc w:val="left"/>
              <w:rPr>
                <w:noProof/>
                <w:szCs w:val="24"/>
              </w:rPr>
            </w:pPr>
            <w:r>
              <w:rPr>
                <w:noProof/>
              </w:rPr>
              <w:t xml:space="preserve">Sistem avansat de frânare de urgență </w:t>
            </w:r>
          </w:p>
        </w:tc>
        <w:tc>
          <w:tcPr>
            <w:tcW w:w="1217" w:type="dxa"/>
            <w:gridSpan w:val="9"/>
          </w:tcPr>
          <w:p>
            <w:pPr>
              <w:spacing w:before="60" w:after="60"/>
              <w:jc w:val="left"/>
              <w:rPr>
                <w:noProof/>
                <w:szCs w:val="24"/>
              </w:rPr>
            </w:pPr>
            <w:r>
              <w:rPr>
                <w:noProof/>
              </w:rPr>
              <w:t>Regulamentul (UE) 2019/…</w:t>
            </w:r>
            <w:r>
              <w:rPr>
                <w:noProof/>
                <w:vertAlign w:val="superscript"/>
              </w:rPr>
              <w:t>+</w:t>
            </w:r>
          </w:p>
          <w:p>
            <w:pPr>
              <w:spacing w:before="60" w:after="60"/>
              <w:jc w:val="left"/>
              <w:rPr>
                <w:noProof/>
                <w:szCs w:val="24"/>
                <w:vertAlign w:val="superscript"/>
              </w:rPr>
            </w:pPr>
            <w:r>
              <w:rPr>
                <w:noProof/>
              </w:rPr>
              <w:t>Regulamentul ONU nr. 131</w:t>
            </w:r>
          </w:p>
        </w:tc>
        <w:tc>
          <w:tcPr>
            <w:tcW w:w="355" w:type="dxa"/>
            <w:gridSpan w:val="6"/>
          </w:tcPr>
          <w:p>
            <w:pPr>
              <w:spacing w:before="60" w:after="60"/>
              <w:jc w:val="center"/>
              <w:rPr>
                <w:noProof/>
                <w:szCs w:val="24"/>
              </w:rPr>
            </w:pPr>
          </w:p>
        </w:tc>
        <w:tc>
          <w:tcPr>
            <w:tcW w:w="475" w:type="dxa"/>
            <w:gridSpan w:val="6"/>
          </w:tcPr>
          <w:p>
            <w:pPr>
              <w:spacing w:before="60" w:after="60"/>
              <w:jc w:val="left"/>
              <w:rPr>
                <w:noProof/>
                <w:szCs w:val="24"/>
              </w:rPr>
            </w:pPr>
            <w:r>
              <w:rPr>
                <w:noProof/>
              </w:rPr>
              <w:t>N/A</w:t>
            </w:r>
          </w:p>
        </w:tc>
        <w:tc>
          <w:tcPr>
            <w:tcW w:w="474" w:type="dxa"/>
            <w:gridSpan w:val="6"/>
          </w:tcPr>
          <w:p>
            <w:pPr>
              <w:spacing w:before="60" w:after="60"/>
              <w:jc w:val="left"/>
              <w:rPr>
                <w:noProof/>
                <w:szCs w:val="24"/>
              </w:rPr>
            </w:pPr>
            <w:r>
              <w:rPr>
                <w:noProof/>
              </w:rPr>
              <w:t>N/A</w:t>
            </w:r>
          </w:p>
        </w:tc>
        <w:tc>
          <w:tcPr>
            <w:tcW w:w="408" w:type="dxa"/>
            <w:gridSpan w:val="4"/>
            <w:shd w:val="clear" w:color="auto" w:fill="auto"/>
          </w:tcPr>
          <w:p>
            <w:pPr>
              <w:spacing w:before="60" w:after="60"/>
              <w:jc w:val="center"/>
              <w:rPr>
                <w:noProof/>
                <w:szCs w:val="24"/>
              </w:rPr>
            </w:pPr>
          </w:p>
        </w:tc>
        <w:tc>
          <w:tcPr>
            <w:tcW w:w="514" w:type="dxa"/>
            <w:gridSpan w:val="7"/>
          </w:tcPr>
          <w:p>
            <w:pPr>
              <w:spacing w:before="60" w:after="60"/>
              <w:jc w:val="center"/>
              <w:rPr>
                <w:noProof/>
                <w:szCs w:val="24"/>
              </w:rPr>
            </w:pPr>
            <w:r>
              <w:rPr>
                <w:noProof/>
              </w:rPr>
              <w:t>N/A</w:t>
            </w:r>
          </w:p>
        </w:tc>
        <w:tc>
          <w:tcPr>
            <w:tcW w:w="592" w:type="dxa"/>
            <w:gridSpan w:val="9"/>
          </w:tcPr>
          <w:p>
            <w:pPr>
              <w:spacing w:before="60" w:after="60"/>
              <w:jc w:val="center"/>
              <w:rPr>
                <w:noProof/>
                <w:szCs w:val="24"/>
              </w:rPr>
            </w:pPr>
            <w:r>
              <w:rPr>
                <w:noProof/>
              </w:rPr>
              <w:t>N/A</w:t>
            </w:r>
          </w:p>
        </w:tc>
        <w:tc>
          <w:tcPr>
            <w:tcW w:w="399" w:type="dxa"/>
            <w:gridSpan w:val="4"/>
          </w:tcPr>
          <w:p>
            <w:pPr>
              <w:spacing w:before="60" w:after="60"/>
              <w:jc w:val="center"/>
              <w:rPr>
                <w:noProof/>
                <w:szCs w:val="24"/>
              </w:rPr>
            </w:pPr>
          </w:p>
        </w:tc>
        <w:tc>
          <w:tcPr>
            <w:tcW w:w="417" w:type="dxa"/>
            <w:gridSpan w:val="4"/>
          </w:tcPr>
          <w:p>
            <w:pPr>
              <w:spacing w:before="60" w:after="60"/>
              <w:jc w:val="center"/>
              <w:rPr>
                <w:noProof/>
                <w:szCs w:val="24"/>
              </w:rPr>
            </w:pPr>
          </w:p>
        </w:tc>
        <w:tc>
          <w:tcPr>
            <w:tcW w:w="446" w:type="dxa"/>
            <w:gridSpan w:val="7"/>
          </w:tcPr>
          <w:p>
            <w:pPr>
              <w:spacing w:before="60" w:after="60"/>
              <w:jc w:val="center"/>
              <w:rPr>
                <w:noProof/>
                <w:szCs w:val="24"/>
              </w:rPr>
            </w:pPr>
          </w:p>
        </w:tc>
        <w:tc>
          <w:tcPr>
            <w:tcW w:w="477" w:type="dxa"/>
            <w:gridSpan w:val="6"/>
          </w:tcPr>
          <w:p>
            <w:pPr>
              <w:spacing w:before="60" w:after="60"/>
              <w:jc w:val="center"/>
              <w:rPr>
                <w:noProof/>
                <w:szCs w:val="24"/>
              </w:rPr>
            </w:pP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24"/>
          <w:wAfter w:w="1883" w:type="dxa"/>
        </w:trPr>
        <w:tc>
          <w:tcPr>
            <w:tcW w:w="726" w:type="dxa"/>
            <w:gridSpan w:val="11"/>
            <w:tcBorders>
              <w:top w:val="single" w:sz="12" w:space="0" w:color="auto"/>
              <w:left w:val="single" w:sz="12" w:space="0" w:color="auto"/>
              <w:bottom w:val="single" w:sz="12" w:space="0" w:color="auto"/>
              <w:right w:val="single" w:sz="12" w:space="0" w:color="auto"/>
            </w:tcBorders>
          </w:tcPr>
          <w:p>
            <w:pPr>
              <w:spacing w:before="60" w:after="60"/>
              <w:jc w:val="center"/>
              <w:rPr>
                <w:noProof/>
                <w:szCs w:val="24"/>
              </w:rPr>
            </w:pPr>
            <w:r>
              <w:rPr>
                <w:noProof/>
              </w:rPr>
              <w:t>66</w:t>
            </w:r>
          </w:p>
        </w:tc>
        <w:tc>
          <w:tcPr>
            <w:tcW w:w="1590" w:type="dxa"/>
            <w:gridSpan w:val="7"/>
            <w:tcBorders>
              <w:top w:val="single" w:sz="12" w:space="0" w:color="auto"/>
              <w:left w:val="single" w:sz="2" w:space="0" w:color="auto"/>
              <w:bottom w:val="single" w:sz="12" w:space="0" w:color="auto"/>
              <w:right w:val="single" w:sz="12" w:space="0" w:color="auto"/>
            </w:tcBorders>
          </w:tcPr>
          <w:p>
            <w:pPr>
              <w:spacing w:before="60" w:after="60"/>
              <w:jc w:val="left"/>
              <w:rPr>
                <w:noProof/>
                <w:szCs w:val="24"/>
              </w:rPr>
            </w:pPr>
            <w:r>
              <w:rPr>
                <w:noProof/>
              </w:rPr>
              <w:t xml:space="preserve">Sistem de avertizare la trecerea involuntară peste liniile de separare a benzilor de circulație </w:t>
            </w:r>
          </w:p>
        </w:tc>
        <w:tc>
          <w:tcPr>
            <w:tcW w:w="1217" w:type="dxa"/>
            <w:gridSpan w:val="9"/>
            <w:tcBorders>
              <w:top w:val="single" w:sz="12" w:space="0" w:color="auto"/>
              <w:left w:val="single" w:sz="2" w:space="0" w:color="auto"/>
              <w:bottom w:val="single" w:sz="12" w:space="0" w:color="auto"/>
              <w:right w:val="single" w:sz="12" w:space="0" w:color="auto"/>
            </w:tcBorders>
          </w:tcPr>
          <w:p>
            <w:pPr>
              <w:spacing w:before="60" w:after="60"/>
              <w:jc w:val="left"/>
              <w:rPr>
                <w:noProof/>
                <w:szCs w:val="24"/>
              </w:rPr>
            </w:pPr>
            <w:r>
              <w:rPr>
                <w:noProof/>
              </w:rPr>
              <w:t>Regulamentul (UE) 2019/…</w:t>
            </w:r>
            <w:r>
              <w:rPr>
                <w:noProof/>
                <w:vertAlign w:val="superscript"/>
              </w:rPr>
              <w:t>+</w:t>
            </w:r>
          </w:p>
          <w:p>
            <w:pPr>
              <w:spacing w:before="60" w:after="60"/>
              <w:jc w:val="left"/>
              <w:rPr>
                <w:noProof/>
                <w:szCs w:val="24"/>
              </w:rPr>
            </w:pPr>
            <w:r>
              <w:rPr>
                <w:noProof/>
              </w:rPr>
              <w:t>Regulamentul ONU nr. 130</w:t>
            </w:r>
          </w:p>
        </w:tc>
        <w:tc>
          <w:tcPr>
            <w:tcW w:w="355" w:type="dxa"/>
            <w:gridSpan w:val="6"/>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c>
          <w:tcPr>
            <w:tcW w:w="475" w:type="dxa"/>
            <w:gridSpan w:val="6"/>
            <w:tcBorders>
              <w:top w:val="single" w:sz="12" w:space="0" w:color="auto"/>
              <w:left w:val="single" w:sz="2" w:space="0" w:color="auto"/>
              <w:bottom w:val="single" w:sz="12" w:space="0" w:color="auto"/>
              <w:right w:val="single" w:sz="12" w:space="0" w:color="auto"/>
            </w:tcBorders>
          </w:tcPr>
          <w:p>
            <w:pPr>
              <w:spacing w:before="60" w:after="60"/>
              <w:jc w:val="left"/>
              <w:rPr>
                <w:noProof/>
                <w:szCs w:val="24"/>
              </w:rPr>
            </w:pPr>
            <w:r>
              <w:rPr>
                <w:noProof/>
              </w:rPr>
              <w:t>N/A</w:t>
            </w:r>
          </w:p>
        </w:tc>
        <w:tc>
          <w:tcPr>
            <w:tcW w:w="474" w:type="dxa"/>
            <w:gridSpan w:val="6"/>
            <w:tcBorders>
              <w:top w:val="single" w:sz="12" w:space="0" w:color="auto"/>
              <w:left w:val="single" w:sz="2" w:space="0" w:color="auto"/>
              <w:bottom w:val="single" w:sz="12" w:space="0" w:color="auto"/>
              <w:right w:val="single" w:sz="12" w:space="0" w:color="auto"/>
            </w:tcBorders>
          </w:tcPr>
          <w:p>
            <w:pPr>
              <w:spacing w:before="60" w:after="60"/>
              <w:jc w:val="left"/>
              <w:rPr>
                <w:noProof/>
                <w:szCs w:val="24"/>
              </w:rPr>
            </w:pPr>
            <w:r>
              <w:rPr>
                <w:noProof/>
              </w:rPr>
              <w:t>N/A</w:t>
            </w:r>
          </w:p>
        </w:tc>
        <w:tc>
          <w:tcPr>
            <w:tcW w:w="408" w:type="dxa"/>
            <w:gridSpan w:val="4"/>
            <w:tcBorders>
              <w:top w:val="single" w:sz="12" w:space="0" w:color="auto"/>
              <w:left w:val="single" w:sz="2" w:space="0" w:color="auto"/>
              <w:bottom w:val="single" w:sz="12" w:space="0" w:color="auto"/>
              <w:right w:val="single" w:sz="12" w:space="0" w:color="auto"/>
            </w:tcBorders>
            <w:shd w:val="clear" w:color="auto" w:fill="auto"/>
          </w:tcPr>
          <w:p>
            <w:pPr>
              <w:spacing w:before="60" w:after="60"/>
              <w:jc w:val="center"/>
              <w:rPr>
                <w:noProof/>
                <w:szCs w:val="24"/>
              </w:rPr>
            </w:pPr>
          </w:p>
        </w:tc>
        <w:tc>
          <w:tcPr>
            <w:tcW w:w="514" w:type="dxa"/>
            <w:gridSpan w:val="7"/>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rPr>
              <w:t>N/A</w:t>
            </w:r>
          </w:p>
        </w:tc>
        <w:tc>
          <w:tcPr>
            <w:tcW w:w="592" w:type="dxa"/>
            <w:gridSpan w:val="9"/>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rPr>
              <w:t>N/A”;</w:t>
            </w:r>
          </w:p>
        </w:tc>
        <w:tc>
          <w:tcPr>
            <w:tcW w:w="399" w:type="dxa"/>
            <w:gridSpan w:val="4"/>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c>
          <w:tcPr>
            <w:tcW w:w="417" w:type="dxa"/>
            <w:gridSpan w:val="4"/>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c>
          <w:tcPr>
            <w:tcW w:w="446" w:type="dxa"/>
            <w:gridSpan w:val="7"/>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c>
          <w:tcPr>
            <w:tcW w:w="477" w:type="dxa"/>
            <w:gridSpan w:val="6"/>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r>
      <w:tr>
        <w:trPr>
          <w:gridBefore w:val="1"/>
          <w:gridAfter w:val="17"/>
          <w:wAfter w:w="1536" w:type="dxa"/>
        </w:trPr>
        <w:tc>
          <w:tcPr>
            <w:tcW w:w="726" w:type="dxa"/>
            <w:gridSpan w:val="11"/>
            <w:tcBorders>
              <w:top w:val="nil"/>
              <w:left w:val="nil"/>
              <w:bottom w:val="nil"/>
              <w:right w:val="nil"/>
            </w:tcBorders>
            <w:shd w:val="clear" w:color="auto" w:fill="auto"/>
          </w:tcPr>
          <w:p>
            <w:pPr>
              <w:rPr>
                <w:noProof/>
                <w:szCs w:val="24"/>
              </w:rPr>
            </w:pPr>
          </w:p>
        </w:tc>
        <w:tc>
          <w:tcPr>
            <w:tcW w:w="7711" w:type="dxa"/>
            <w:gridSpan w:val="82"/>
            <w:tcBorders>
              <w:top w:val="nil"/>
              <w:left w:val="nil"/>
              <w:bottom w:val="nil"/>
              <w:right w:val="nil"/>
            </w:tcBorders>
            <w:shd w:val="clear" w:color="auto" w:fill="auto"/>
          </w:tcPr>
          <w:p>
            <w:pPr>
              <w:pStyle w:val="Point0"/>
              <w:ind w:left="596" w:hanging="596"/>
              <w:rPr>
                <w:noProof/>
                <w:szCs w:val="24"/>
              </w:rPr>
            </w:pPr>
            <w:r>
              <w:rPr>
                <w:noProof/>
              </w:rPr>
              <w:t>(c) apendicele 3 se modifică după cum urmează:</w:t>
            </w:r>
          </w:p>
          <w:p>
            <w:pPr>
              <w:pStyle w:val="Point0"/>
              <w:ind w:left="596" w:hanging="176"/>
              <w:rPr>
                <w:noProof/>
                <w:szCs w:val="24"/>
              </w:rPr>
            </w:pPr>
            <w:r>
              <w:rPr>
                <w:noProof/>
              </w:rPr>
              <w:t>(i) în tabel, se inserează următoarea mențiune la locul corespunzător după numărul de ordine: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2"/>
          <w:wAfter w:w="1641" w:type="dxa"/>
        </w:trPr>
        <w:tc>
          <w:tcPr>
            <w:tcW w:w="622" w:type="dxa"/>
            <w:gridSpan w:val="7"/>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„55 A</w:t>
            </w:r>
          </w:p>
        </w:tc>
        <w:tc>
          <w:tcPr>
            <w:tcW w:w="3133" w:type="dxa"/>
            <w:gridSpan w:val="24"/>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Coliziunea laterală cu un stâlp</w:t>
            </w:r>
          </w:p>
        </w:tc>
        <w:tc>
          <w:tcPr>
            <w:tcW w:w="3412" w:type="dxa"/>
            <w:gridSpan w:val="42"/>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Regulamentul (UE) 2019/…</w:t>
            </w:r>
            <w:r>
              <w:rPr>
                <w:noProof/>
                <w:vertAlign w:val="superscript"/>
              </w:rPr>
              <w:t>+</w:t>
            </w:r>
          </w:p>
          <w:p>
            <w:pPr>
              <w:spacing w:before="60" w:after="60"/>
              <w:jc w:val="left"/>
              <w:rPr>
                <w:noProof/>
                <w:szCs w:val="24"/>
                <w:vertAlign w:val="superscript"/>
              </w:rPr>
            </w:pPr>
            <w:r>
              <w:rPr>
                <w:noProof/>
              </w:rPr>
              <w:t>Regulamentul ONU nr. 135</w:t>
            </w:r>
          </w:p>
        </w:tc>
        <w:tc>
          <w:tcPr>
            <w:tcW w:w="1165" w:type="dxa"/>
            <w:gridSpan w:val="15"/>
            <w:tcBorders>
              <w:top w:val="single" w:sz="12" w:space="0" w:color="auto"/>
              <w:left w:val="single" w:sz="2" w:space="0" w:color="auto"/>
              <w:bottom w:val="single" w:sz="12" w:space="0" w:color="auto"/>
              <w:right w:val="single" w:sz="12" w:space="0" w:color="auto"/>
            </w:tcBorders>
            <w:hideMark/>
          </w:tcPr>
          <w:p>
            <w:pPr>
              <w:spacing w:before="60" w:after="60"/>
              <w:jc w:val="center"/>
              <w:rPr>
                <w:rFonts w:eastAsia="Arial Unicode MS"/>
                <w:bCs/>
                <w:noProof/>
                <w:szCs w:val="24"/>
              </w:rPr>
            </w:pPr>
            <w:r>
              <w:rPr>
                <w:noProof/>
              </w:rPr>
              <w:t>N/A”;</w:t>
            </w:r>
          </w:p>
        </w:tc>
      </w:tr>
      <w:tr>
        <w:trPr>
          <w:gridBefore w:val="1"/>
          <w:gridAfter w:val="17"/>
          <w:wAfter w:w="1536" w:type="dxa"/>
        </w:trPr>
        <w:tc>
          <w:tcPr>
            <w:tcW w:w="726" w:type="dxa"/>
            <w:gridSpan w:val="11"/>
            <w:tcBorders>
              <w:top w:val="nil"/>
              <w:left w:val="nil"/>
              <w:bottom w:val="nil"/>
              <w:right w:val="nil"/>
            </w:tcBorders>
            <w:shd w:val="clear" w:color="auto" w:fill="auto"/>
          </w:tcPr>
          <w:p>
            <w:pPr>
              <w:rPr>
                <w:noProof/>
                <w:szCs w:val="24"/>
              </w:rPr>
            </w:pPr>
          </w:p>
        </w:tc>
        <w:tc>
          <w:tcPr>
            <w:tcW w:w="7711" w:type="dxa"/>
            <w:gridSpan w:val="82"/>
            <w:tcBorders>
              <w:top w:val="nil"/>
              <w:left w:val="nil"/>
              <w:bottom w:val="nil"/>
              <w:right w:val="nil"/>
            </w:tcBorders>
            <w:shd w:val="clear" w:color="auto" w:fill="auto"/>
          </w:tcPr>
          <w:p>
            <w:pPr>
              <w:pStyle w:val="Point0"/>
              <w:ind w:left="596" w:hanging="176"/>
              <w:rPr>
                <w:noProof/>
                <w:szCs w:val="24"/>
              </w:rPr>
            </w:pPr>
            <w:r>
              <w:rPr>
                <w:noProof/>
              </w:rPr>
              <w:t>(ii) în tabel, mențiunea referitoare la articolul 58 se înlocuiește cu următorul text: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2"/>
          <w:wAfter w:w="1641" w:type="dxa"/>
        </w:trPr>
        <w:tc>
          <w:tcPr>
            <w:tcW w:w="622" w:type="dxa"/>
            <w:gridSpan w:val="7"/>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„58</w:t>
            </w:r>
          </w:p>
        </w:tc>
        <w:tc>
          <w:tcPr>
            <w:tcW w:w="3169" w:type="dxa"/>
            <w:gridSpan w:val="25"/>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Protecția pietonilor</w:t>
            </w:r>
          </w:p>
        </w:tc>
        <w:tc>
          <w:tcPr>
            <w:tcW w:w="3376" w:type="dxa"/>
            <w:gridSpan w:val="41"/>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Regulamentul (UE) 2019/…</w:t>
            </w:r>
            <w:r>
              <w:rPr>
                <w:noProof/>
                <w:vertAlign w:val="superscript"/>
              </w:rPr>
              <w:t>+</w:t>
            </w:r>
          </w:p>
          <w:p>
            <w:pPr>
              <w:spacing w:before="60" w:after="60"/>
              <w:jc w:val="left"/>
              <w:rPr>
                <w:noProof/>
                <w:szCs w:val="24"/>
                <w:vertAlign w:val="superscript"/>
              </w:rPr>
            </w:pPr>
            <w:r>
              <w:rPr>
                <w:noProof/>
              </w:rPr>
              <w:t>Regulamentul ONU nr. 127</w:t>
            </w:r>
          </w:p>
        </w:tc>
        <w:tc>
          <w:tcPr>
            <w:tcW w:w="1165" w:type="dxa"/>
            <w:gridSpan w:val="15"/>
            <w:tcBorders>
              <w:top w:val="single" w:sz="12" w:space="0" w:color="auto"/>
              <w:left w:val="single" w:sz="2" w:space="0" w:color="auto"/>
              <w:bottom w:val="single" w:sz="12" w:space="0" w:color="auto"/>
              <w:right w:val="single" w:sz="12" w:space="0" w:color="auto"/>
            </w:tcBorders>
            <w:hideMark/>
          </w:tcPr>
          <w:p>
            <w:pPr>
              <w:spacing w:before="60" w:after="60"/>
              <w:jc w:val="center"/>
              <w:rPr>
                <w:rFonts w:eastAsia="Arial Unicode MS"/>
                <w:bCs/>
                <w:noProof/>
                <w:szCs w:val="24"/>
              </w:rPr>
            </w:pPr>
            <w:r>
              <w:rPr>
                <w:noProof/>
              </w:rPr>
              <w:t>G”;</w:t>
            </w:r>
          </w:p>
        </w:tc>
      </w:tr>
      <w:tr>
        <w:trPr>
          <w:gridBefore w:val="1"/>
          <w:gridAfter w:val="17"/>
          <w:wAfter w:w="1536" w:type="dxa"/>
        </w:trPr>
        <w:tc>
          <w:tcPr>
            <w:tcW w:w="726" w:type="dxa"/>
            <w:gridSpan w:val="11"/>
            <w:tcBorders>
              <w:top w:val="nil"/>
              <w:left w:val="nil"/>
              <w:bottom w:val="nil"/>
              <w:right w:val="nil"/>
            </w:tcBorders>
            <w:shd w:val="clear" w:color="auto" w:fill="auto"/>
          </w:tcPr>
          <w:p>
            <w:pPr>
              <w:rPr>
                <w:noProof/>
                <w:szCs w:val="24"/>
              </w:rPr>
            </w:pPr>
          </w:p>
        </w:tc>
        <w:tc>
          <w:tcPr>
            <w:tcW w:w="7711" w:type="dxa"/>
            <w:gridSpan w:val="82"/>
            <w:tcBorders>
              <w:top w:val="nil"/>
              <w:left w:val="nil"/>
              <w:bottom w:val="nil"/>
              <w:right w:val="nil"/>
            </w:tcBorders>
            <w:shd w:val="clear" w:color="auto" w:fill="auto"/>
          </w:tcPr>
          <w:p>
            <w:pPr>
              <w:pStyle w:val="Point0"/>
              <w:ind w:left="596" w:hanging="176"/>
              <w:rPr>
                <w:noProof/>
                <w:szCs w:val="24"/>
              </w:rPr>
            </w:pPr>
            <w:r>
              <w:rPr>
                <w:noProof/>
              </w:rPr>
              <w:t>(iii) mențiunile referitoare la articolele 62 și 63 se înlocuiesc cu următorul text: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2"/>
          <w:wAfter w:w="1641" w:type="dxa"/>
        </w:trPr>
        <w:tc>
          <w:tcPr>
            <w:tcW w:w="622" w:type="dxa"/>
            <w:gridSpan w:val="7"/>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„62</w:t>
            </w:r>
          </w:p>
        </w:tc>
        <w:tc>
          <w:tcPr>
            <w:tcW w:w="3169" w:type="dxa"/>
            <w:gridSpan w:val="25"/>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Sistem pe bază de hidrogen</w:t>
            </w:r>
          </w:p>
        </w:tc>
        <w:tc>
          <w:tcPr>
            <w:tcW w:w="3376" w:type="dxa"/>
            <w:gridSpan w:val="41"/>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Regulamentul (UE) 2019/…</w:t>
            </w:r>
            <w:r>
              <w:rPr>
                <w:noProof/>
                <w:vertAlign w:val="superscript"/>
              </w:rPr>
              <w:t>+</w:t>
            </w:r>
          </w:p>
          <w:p>
            <w:pPr>
              <w:spacing w:before="60" w:after="60"/>
              <w:jc w:val="left"/>
              <w:rPr>
                <w:noProof/>
                <w:szCs w:val="24"/>
                <w:vertAlign w:val="superscript"/>
              </w:rPr>
            </w:pPr>
            <w:r>
              <w:rPr>
                <w:noProof/>
              </w:rPr>
              <w:t>Regulamentul ONU nr. 134</w:t>
            </w:r>
          </w:p>
        </w:tc>
        <w:tc>
          <w:tcPr>
            <w:tcW w:w="1165" w:type="dxa"/>
            <w:gridSpan w:val="15"/>
            <w:tcBorders>
              <w:top w:val="single" w:sz="12" w:space="0" w:color="auto"/>
              <w:left w:val="single" w:sz="2" w:space="0" w:color="auto"/>
              <w:bottom w:val="single" w:sz="12" w:space="0" w:color="auto"/>
              <w:right w:val="single" w:sz="12" w:space="0" w:color="auto"/>
            </w:tcBorders>
            <w:hideMark/>
          </w:tcPr>
          <w:p>
            <w:pPr>
              <w:spacing w:before="60" w:after="60"/>
              <w:jc w:val="center"/>
              <w:rPr>
                <w:rFonts w:eastAsia="Arial Unicode MS"/>
                <w:bCs/>
                <w:noProof/>
                <w:szCs w:val="24"/>
              </w:rPr>
            </w:pPr>
            <w:r>
              <w:rPr>
                <w:noProof/>
              </w:rPr>
              <w:t>X</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2"/>
          <w:wAfter w:w="1641" w:type="dxa"/>
        </w:trPr>
        <w:tc>
          <w:tcPr>
            <w:tcW w:w="622" w:type="dxa"/>
            <w:gridSpan w:val="7"/>
            <w:tcBorders>
              <w:top w:val="single" w:sz="12" w:space="0" w:color="auto"/>
              <w:left w:val="single" w:sz="12" w:space="0" w:color="auto"/>
              <w:bottom w:val="single" w:sz="12" w:space="0" w:color="auto"/>
              <w:right w:val="single" w:sz="2" w:space="0" w:color="auto"/>
            </w:tcBorders>
          </w:tcPr>
          <w:p>
            <w:pPr>
              <w:spacing w:before="60" w:after="60"/>
              <w:jc w:val="center"/>
              <w:rPr>
                <w:rFonts w:eastAsia="Arial Unicode MS"/>
                <w:bCs/>
                <w:noProof/>
                <w:szCs w:val="24"/>
              </w:rPr>
            </w:pPr>
            <w:r>
              <w:rPr>
                <w:noProof/>
              </w:rPr>
              <w:t>63</w:t>
            </w:r>
          </w:p>
        </w:tc>
        <w:tc>
          <w:tcPr>
            <w:tcW w:w="3169" w:type="dxa"/>
            <w:gridSpan w:val="25"/>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 xml:space="preserve">Siguranță generală </w:t>
            </w:r>
          </w:p>
        </w:tc>
        <w:tc>
          <w:tcPr>
            <w:tcW w:w="3376" w:type="dxa"/>
            <w:gridSpan w:val="41"/>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Regulamentul (UE) 2019/…</w:t>
            </w:r>
            <w:r>
              <w:rPr>
                <w:noProof/>
                <w:vertAlign w:val="superscript"/>
              </w:rPr>
              <w:t>+</w:t>
            </w:r>
          </w:p>
        </w:tc>
        <w:tc>
          <w:tcPr>
            <w:tcW w:w="1165" w:type="dxa"/>
            <w:gridSpan w:val="15"/>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color w:val="000000"/>
              </w:rPr>
              <w:t>X(</w:t>
            </w:r>
            <w:r>
              <w:rPr>
                <w:noProof/>
                <w:color w:val="000000"/>
                <w:vertAlign w:val="superscript"/>
              </w:rPr>
              <w:t>15</w:t>
            </w:r>
            <w:r>
              <w:rPr>
                <w:noProof/>
                <w:color w:val="000000"/>
              </w:rPr>
              <w:t>)”;</w:t>
            </w:r>
          </w:p>
        </w:tc>
      </w:tr>
      <w:tr>
        <w:trPr>
          <w:gridBefore w:val="1"/>
          <w:gridAfter w:val="17"/>
          <w:wAfter w:w="1536" w:type="dxa"/>
        </w:trPr>
        <w:tc>
          <w:tcPr>
            <w:tcW w:w="726" w:type="dxa"/>
            <w:gridSpan w:val="11"/>
            <w:tcBorders>
              <w:top w:val="nil"/>
              <w:left w:val="nil"/>
              <w:bottom w:val="nil"/>
              <w:right w:val="nil"/>
            </w:tcBorders>
            <w:shd w:val="clear" w:color="auto" w:fill="auto"/>
          </w:tcPr>
          <w:p>
            <w:pPr>
              <w:rPr>
                <w:noProof/>
                <w:szCs w:val="24"/>
              </w:rPr>
            </w:pPr>
          </w:p>
        </w:tc>
        <w:tc>
          <w:tcPr>
            <w:tcW w:w="7711" w:type="dxa"/>
            <w:gridSpan w:val="82"/>
            <w:tcBorders>
              <w:top w:val="nil"/>
              <w:left w:val="nil"/>
              <w:bottom w:val="nil"/>
              <w:right w:val="nil"/>
            </w:tcBorders>
            <w:shd w:val="clear" w:color="auto" w:fill="auto"/>
          </w:tcPr>
          <w:p>
            <w:pPr>
              <w:pStyle w:val="Point0"/>
              <w:ind w:left="439" w:hanging="19"/>
              <w:rPr>
                <w:noProof/>
                <w:szCs w:val="24"/>
              </w:rPr>
            </w:pPr>
            <w:r>
              <w:rPr>
                <w:noProof/>
              </w:rPr>
              <w:t>(iv) se adaugă următorul punct:</w:t>
            </w:r>
          </w:p>
          <w:p>
            <w:pPr>
              <w:pStyle w:val="Point0"/>
              <w:ind w:left="871" w:hanging="439"/>
              <w:rPr>
                <w:noProof/>
                <w:szCs w:val="24"/>
              </w:rPr>
            </w:pPr>
            <w:r>
              <w:rPr>
                <w:noProof/>
              </w:rPr>
              <w:t xml:space="preserve">„5. </w:t>
            </w:r>
            <w:r>
              <w:rPr>
                <w:noProof/>
              </w:rPr>
              <w:tab/>
              <w:t>Punctele 1.-4.2. se aplică și vehiculelor din categoria M</w:t>
            </w:r>
            <w:r>
              <w:rPr>
                <w:noProof/>
                <w:vertAlign w:val="subscript"/>
              </w:rPr>
              <w:t>1</w:t>
            </w:r>
            <w:r>
              <w:rPr>
                <w:noProof/>
              </w:rPr>
              <w:t xml:space="preserve"> care nu sunt clasificate ca vehicule cu destinație specială, dar sunt accesibile cu fotolii rulante.”;</w:t>
            </w:r>
          </w:p>
        </w:tc>
      </w:tr>
      <w:tr>
        <w:trPr>
          <w:gridBefore w:val="1"/>
          <w:gridAfter w:val="11"/>
          <w:wAfter w:w="890" w:type="dxa"/>
        </w:trPr>
        <w:tc>
          <w:tcPr>
            <w:tcW w:w="726" w:type="dxa"/>
            <w:gridSpan w:val="11"/>
            <w:tcBorders>
              <w:top w:val="nil"/>
              <w:left w:val="nil"/>
              <w:bottom w:val="nil"/>
              <w:right w:val="nil"/>
            </w:tcBorders>
            <w:shd w:val="clear" w:color="auto" w:fill="auto"/>
          </w:tcPr>
          <w:p>
            <w:pPr>
              <w:rPr>
                <w:noProof/>
                <w:szCs w:val="24"/>
              </w:rPr>
            </w:pPr>
          </w:p>
        </w:tc>
        <w:tc>
          <w:tcPr>
            <w:tcW w:w="8357" w:type="dxa"/>
            <w:gridSpan w:val="88"/>
            <w:tcBorders>
              <w:top w:val="nil"/>
              <w:left w:val="nil"/>
              <w:bottom w:val="nil"/>
              <w:right w:val="nil"/>
            </w:tcBorders>
            <w:shd w:val="clear" w:color="auto" w:fill="auto"/>
          </w:tcPr>
          <w:p>
            <w:pPr>
              <w:pStyle w:val="Point0"/>
              <w:ind w:left="596" w:hanging="596"/>
              <w:rPr>
                <w:noProof/>
                <w:szCs w:val="24"/>
              </w:rPr>
            </w:pPr>
            <w:r>
              <w:rPr>
                <w:noProof/>
              </w:rPr>
              <w:t>(d) în apendicele 4, tabelul se modifică după cum urmează:</w:t>
            </w:r>
          </w:p>
          <w:p>
            <w:pPr>
              <w:pStyle w:val="Point0"/>
              <w:ind w:left="596" w:hanging="176"/>
              <w:rPr>
                <w:noProof/>
                <w:szCs w:val="24"/>
              </w:rPr>
            </w:pPr>
            <w:r>
              <w:rPr>
                <w:noProof/>
              </w:rPr>
              <w:t>(i) se inserează următoarea mențiune la locul corespunzător după numărul de ordine:</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21"/>
          <w:wAfter w:w="1610" w:type="dxa"/>
        </w:trPr>
        <w:tc>
          <w:tcPr>
            <w:tcW w:w="685" w:type="dxa"/>
            <w:gridSpan w:val="10"/>
          </w:tcPr>
          <w:p>
            <w:pPr>
              <w:spacing w:before="60" w:after="60"/>
              <w:jc w:val="center"/>
              <w:rPr>
                <w:noProof/>
                <w:szCs w:val="24"/>
              </w:rPr>
            </w:pPr>
            <w:r>
              <w:rPr>
                <w:noProof/>
              </w:rPr>
              <w:t>„55 A</w:t>
            </w:r>
          </w:p>
        </w:tc>
        <w:tc>
          <w:tcPr>
            <w:tcW w:w="1605" w:type="dxa"/>
            <w:gridSpan w:val="7"/>
          </w:tcPr>
          <w:p>
            <w:pPr>
              <w:spacing w:before="60" w:after="60"/>
              <w:jc w:val="left"/>
              <w:rPr>
                <w:noProof/>
                <w:szCs w:val="24"/>
              </w:rPr>
            </w:pPr>
            <w:r>
              <w:rPr>
                <w:noProof/>
              </w:rPr>
              <w:t>Coliziunea laterală cu un stâlp</w:t>
            </w:r>
          </w:p>
        </w:tc>
        <w:tc>
          <w:tcPr>
            <w:tcW w:w="1283" w:type="dxa"/>
            <w:gridSpan w:val="11"/>
          </w:tcPr>
          <w:p>
            <w:pPr>
              <w:spacing w:before="60" w:after="60"/>
              <w:jc w:val="left"/>
              <w:rPr>
                <w:noProof/>
                <w:szCs w:val="24"/>
              </w:rPr>
            </w:pPr>
            <w:r>
              <w:rPr>
                <w:noProof/>
              </w:rPr>
              <w:t>Regulamentul (UE) 2019/…</w:t>
            </w:r>
            <w:r>
              <w:rPr>
                <w:noProof/>
                <w:vertAlign w:val="superscript"/>
              </w:rPr>
              <w:t>+</w:t>
            </w:r>
          </w:p>
          <w:p>
            <w:pPr>
              <w:spacing w:before="60" w:after="60"/>
              <w:jc w:val="left"/>
              <w:rPr>
                <w:noProof/>
                <w:szCs w:val="24"/>
              </w:rPr>
            </w:pPr>
            <w:r>
              <w:rPr>
                <w:noProof/>
              </w:rPr>
              <w:t>Regulamentul ONU nr. 135</w:t>
            </w:r>
          </w:p>
        </w:tc>
        <w:tc>
          <w:tcPr>
            <w:tcW w:w="525" w:type="dxa"/>
            <w:gridSpan w:val="6"/>
          </w:tcPr>
          <w:p>
            <w:pPr>
              <w:spacing w:before="60" w:after="60"/>
              <w:rPr>
                <w:noProof/>
                <w:szCs w:val="24"/>
              </w:rPr>
            </w:pPr>
          </w:p>
        </w:tc>
        <w:tc>
          <w:tcPr>
            <w:tcW w:w="546" w:type="dxa"/>
            <w:gridSpan w:val="7"/>
          </w:tcPr>
          <w:p>
            <w:pPr>
              <w:spacing w:before="60" w:after="60"/>
              <w:rPr>
                <w:noProof/>
                <w:szCs w:val="24"/>
              </w:rPr>
            </w:pPr>
          </w:p>
        </w:tc>
        <w:tc>
          <w:tcPr>
            <w:tcW w:w="507" w:type="dxa"/>
            <w:gridSpan w:val="6"/>
            <w:shd w:val="clear" w:color="auto" w:fill="auto"/>
          </w:tcPr>
          <w:p>
            <w:pPr>
              <w:spacing w:before="60" w:after="60"/>
              <w:jc w:val="center"/>
              <w:rPr>
                <w:noProof/>
                <w:szCs w:val="24"/>
              </w:rPr>
            </w:pPr>
            <w:r>
              <w:rPr>
                <w:noProof/>
              </w:rPr>
              <w:t>A”;</w:t>
            </w:r>
          </w:p>
        </w:tc>
        <w:tc>
          <w:tcPr>
            <w:tcW w:w="513" w:type="dxa"/>
            <w:gridSpan w:val="7"/>
          </w:tcPr>
          <w:p>
            <w:pPr>
              <w:spacing w:before="60" w:after="60"/>
              <w:rPr>
                <w:noProof/>
                <w:szCs w:val="24"/>
              </w:rPr>
            </w:pPr>
          </w:p>
        </w:tc>
        <w:tc>
          <w:tcPr>
            <w:tcW w:w="575" w:type="dxa"/>
            <w:gridSpan w:val="8"/>
          </w:tcPr>
          <w:p>
            <w:pPr>
              <w:spacing w:before="60" w:after="60"/>
              <w:rPr>
                <w:noProof/>
                <w:szCs w:val="24"/>
              </w:rPr>
            </w:pPr>
          </w:p>
        </w:tc>
        <w:tc>
          <w:tcPr>
            <w:tcW w:w="511" w:type="dxa"/>
            <w:gridSpan w:val="7"/>
          </w:tcPr>
          <w:p>
            <w:pPr>
              <w:spacing w:before="60" w:after="60"/>
              <w:rPr>
                <w:noProof/>
                <w:szCs w:val="24"/>
              </w:rPr>
            </w:pPr>
          </w:p>
        </w:tc>
        <w:tc>
          <w:tcPr>
            <w:tcW w:w="507" w:type="dxa"/>
            <w:gridSpan w:val="6"/>
          </w:tcPr>
          <w:p>
            <w:pPr>
              <w:spacing w:before="60" w:after="60"/>
              <w:rPr>
                <w:noProof/>
                <w:szCs w:val="24"/>
              </w:rPr>
            </w:pPr>
          </w:p>
        </w:tc>
        <w:tc>
          <w:tcPr>
            <w:tcW w:w="507" w:type="dxa"/>
            <w:gridSpan w:val="7"/>
          </w:tcPr>
          <w:p>
            <w:pPr>
              <w:spacing w:before="60" w:after="60"/>
              <w:rPr>
                <w:noProof/>
                <w:szCs w:val="24"/>
              </w:rPr>
            </w:pPr>
          </w:p>
        </w:tc>
        <w:tc>
          <w:tcPr>
            <w:tcW w:w="599" w:type="dxa"/>
            <w:gridSpan w:val="7"/>
          </w:tcPr>
          <w:p>
            <w:pPr>
              <w:spacing w:before="60" w:after="60"/>
              <w:rPr>
                <w:noProof/>
                <w:szCs w:val="24"/>
              </w:rPr>
            </w:pPr>
          </w:p>
        </w:tc>
      </w:tr>
      <w:tr>
        <w:trPr>
          <w:gridBefore w:val="1"/>
          <w:gridAfter w:val="17"/>
          <w:wAfter w:w="1536" w:type="dxa"/>
        </w:trPr>
        <w:tc>
          <w:tcPr>
            <w:tcW w:w="659" w:type="dxa"/>
            <w:gridSpan w:val="8"/>
            <w:tcBorders>
              <w:top w:val="nil"/>
              <w:left w:val="nil"/>
              <w:bottom w:val="nil"/>
              <w:right w:val="nil"/>
            </w:tcBorders>
            <w:shd w:val="clear" w:color="auto" w:fill="auto"/>
          </w:tcPr>
          <w:p>
            <w:pPr>
              <w:rPr>
                <w:noProof/>
                <w:szCs w:val="24"/>
              </w:rPr>
            </w:pPr>
          </w:p>
        </w:tc>
        <w:tc>
          <w:tcPr>
            <w:tcW w:w="7778" w:type="dxa"/>
            <w:gridSpan w:val="85"/>
            <w:tcBorders>
              <w:top w:val="nil"/>
              <w:left w:val="nil"/>
              <w:bottom w:val="nil"/>
              <w:right w:val="nil"/>
            </w:tcBorders>
            <w:shd w:val="clear" w:color="auto" w:fill="auto"/>
          </w:tcPr>
          <w:p>
            <w:pPr>
              <w:pStyle w:val="Point0"/>
              <w:ind w:left="596" w:hanging="102"/>
              <w:rPr>
                <w:noProof/>
                <w:szCs w:val="24"/>
              </w:rPr>
            </w:pPr>
            <w:r>
              <w:rPr>
                <w:noProof/>
              </w:rPr>
              <w:t>(ii) mențiunea referitoare la articolul 58 se înlocuiește cu următorul text:</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21"/>
          <w:wAfter w:w="1610" w:type="dxa"/>
        </w:trPr>
        <w:tc>
          <w:tcPr>
            <w:tcW w:w="671" w:type="dxa"/>
            <w:gridSpan w:val="9"/>
          </w:tcPr>
          <w:p>
            <w:pPr>
              <w:spacing w:before="60" w:after="60"/>
              <w:jc w:val="center"/>
              <w:rPr>
                <w:noProof/>
                <w:szCs w:val="24"/>
              </w:rPr>
            </w:pPr>
            <w:r>
              <w:rPr>
                <w:noProof/>
              </w:rPr>
              <w:t>„58</w:t>
            </w:r>
          </w:p>
        </w:tc>
        <w:tc>
          <w:tcPr>
            <w:tcW w:w="1619" w:type="dxa"/>
            <w:gridSpan w:val="8"/>
          </w:tcPr>
          <w:p>
            <w:pPr>
              <w:spacing w:before="60" w:after="60"/>
              <w:jc w:val="left"/>
              <w:rPr>
                <w:noProof/>
                <w:szCs w:val="24"/>
              </w:rPr>
            </w:pPr>
            <w:r>
              <w:rPr>
                <w:noProof/>
              </w:rPr>
              <w:t>Protecția pietonilor</w:t>
            </w:r>
          </w:p>
        </w:tc>
        <w:tc>
          <w:tcPr>
            <w:tcW w:w="1283" w:type="dxa"/>
            <w:gridSpan w:val="11"/>
          </w:tcPr>
          <w:p>
            <w:pPr>
              <w:spacing w:before="60" w:after="60"/>
              <w:jc w:val="left"/>
              <w:rPr>
                <w:noProof/>
                <w:szCs w:val="24"/>
              </w:rPr>
            </w:pPr>
            <w:r>
              <w:rPr>
                <w:noProof/>
              </w:rPr>
              <w:t>Regulamentul (UE) 2019/…</w:t>
            </w:r>
            <w:r>
              <w:rPr>
                <w:noProof/>
                <w:vertAlign w:val="superscript"/>
              </w:rPr>
              <w:t>+</w:t>
            </w:r>
          </w:p>
          <w:p>
            <w:pPr>
              <w:spacing w:before="60" w:after="60"/>
              <w:jc w:val="left"/>
              <w:rPr>
                <w:noProof/>
                <w:szCs w:val="24"/>
                <w:vertAlign w:val="superscript"/>
              </w:rPr>
            </w:pPr>
            <w:r>
              <w:rPr>
                <w:noProof/>
              </w:rPr>
              <w:t>Regulamentul ONU nr. 127</w:t>
            </w:r>
          </w:p>
        </w:tc>
        <w:tc>
          <w:tcPr>
            <w:tcW w:w="525" w:type="dxa"/>
            <w:gridSpan w:val="6"/>
          </w:tcPr>
          <w:p>
            <w:pPr>
              <w:spacing w:before="60" w:after="60"/>
              <w:rPr>
                <w:noProof/>
                <w:szCs w:val="24"/>
              </w:rPr>
            </w:pPr>
          </w:p>
        </w:tc>
        <w:tc>
          <w:tcPr>
            <w:tcW w:w="546" w:type="dxa"/>
            <w:gridSpan w:val="7"/>
          </w:tcPr>
          <w:p>
            <w:pPr>
              <w:spacing w:before="60" w:after="60"/>
              <w:rPr>
                <w:noProof/>
                <w:szCs w:val="24"/>
              </w:rPr>
            </w:pPr>
          </w:p>
        </w:tc>
        <w:tc>
          <w:tcPr>
            <w:tcW w:w="507" w:type="dxa"/>
            <w:gridSpan w:val="6"/>
            <w:shd w:val="clear" w:color="auto" w:fill="auto"/>
          </w:tcPr>
          <w:p>
            <w:pPr>
              <w:spacing w:before="60" w:after="60"/>
              <w:jc w:val="center"/>
              <w:rPr>
                <w:noProof/>
                <w:szCs w:val="24"/>
              </w:rPr>
            </w:pPr>
            <w:r>
              <w:rPr>
                <w:noProof/>
              </w:rPr>
              <w:t xml:space="preserve">A”; </w:t>
            </w:r>
          </w:p>
        </w:tc>
        <w:tc>
          <w:tcPr>
            <w:tcW w:w="513" w:type="dxa"/>
            <w:gridSpan w:val="7"/>
          </w:tcPr>
          <w:p>
            <w:pPr>
              <w:spacing w:before="60" w:after="60"/>
              <w:rPr>
                <w:noProof/>
                <w:szCs w:val="24"/>
              </w:rPr>
            </w:pPr>
          </w:p>
        </w:tc>
        <w:tc>
          <w:tcPr>
            <w:tcW w:w="575" w:type="dxa"/>
            <w:gridSpan w:val="8"/>
          </w:tcPr>
          <w:p>
            <w:pPr>
              <w:spacing w:before="60" w:after="60"/>
              <w:rPr>
                <w:noProof/>
                <w:szCs w:val="24"/>
              </w:rPr>
            </w:pPr>
          </w:p>
        </w:tc>
        <w:tc>
          <w:tcPr>
            <w:tcW w:w="511" w:type="dxa"/>
            <w:gridSpan w:val="7"/>
          </w:tcPr>
          <w:p>
            <w:pPr>
              <w:spacing w:before="60" w:after="60"/>
              <w:rPr>
                <w:noProof/>
                <w:szCs w:val="24"/>
              </w:rPr>
            </w:pPr>
          </w:p>
        </w:tc>
        <w:tc>
          <w:tcPr>
            <w:tcW w:w="507" w:type="dxa"/>
            <w:gridSpan w:val="6"/>
          </w:tcPr>
          <w:p>
            <w:pPr>
              <w:spacing w:before="60" w:after="60"/>
              <w:rPr>
                <w:noProof/>
                <w:szCs w:val="24"/>
              </w:rPr>
            </w:pPr>
          </w:p>
        </w:tc>
        <w:tc>
          <w:tcPr>
            <w:tcW w:w="507" w:type="dxa"/>
            <w:gridSpan w:val="7"/>
          </w:tcPr>
          <w:p>
            <w:pPr>
              <w:spacing w:before="60" w:after="60"/>
              <w:rPr>
                <w:noProof/>
                <w:szCs w:val="24"/>
              </w:rPr>
            </w:pPr>
          </w:p>
        </w:tc>
        <w:tc>
          <w:tcPr>
            <w:tcW w:w="599" w:type="dxa"/>
            <w:gridSpan w:val="7"/>
          </w:tcPr>
          <w:p>
            <w:pPr>
              <w:spacing w:before="60" w:after="60"/>
              <w:rPr>
                <w:noProof/>
                <w:szCs w:val="24"/>
              </w:rPr>
            </w:pPr>
          </w:p>
        </w:tc>
      </w:tr>
      <w:tr>
        <w:trPr>
          <w:gridBefore w:val="1"/>
          <w:gridAfter w:val="17"/>
          <w:wAfter w:w="1536" w:type="dxa"/>
        </w:trPr>
        <w:tc>
          <w:tcPr>
            <w:tcW w:w="659" w:type="dxa"/>
            <w:gridSpan w:val="8"/>
            <w:tcBorders>
              <w:top w:val="nil"/>
              <w:left w:val="nil"/>
              <w:bottom w:val="nil"/>
              <w:right w:val="nil"/>
            </w:tcBorders>
            <w:shd w:val="clear" w:color="auto" w:fill="auto"/>
          </w:tcPr>
          <w:p>
            <w:pPr>
              <w:rPr>
                <w:noProof/>
                <w:szCs w:val="24"/>
              </w:rPr>
            </w:pPr>
          </w:p>
        </w:tc>
        <w:tc>
          <w:tcPr>
            <w:tcW w:w="7778" w:type="dxa"/>
            <w:gridSpan w:val="85"/>
            <w:tcBorders>
              <w:top w:val="nil"/>
              <w:left w:val="nil"/>
              <w:bottom w:val="nil"/>
              <w:right w:val="nil"/>
            </w:tcBorders>
            <w:shd w:val="clear" w:color="auto" w:fill="auto"/>
          </w:tcPr>
          <w:p>
            <w:pPr>
              <w:pStyle w:val="Point0"/>
              <w:ind w:left="596" w:hanging="90"/>
              <w:rPr>
                <w:noProof/>
                <w:szCs w:val="24"/>
              </w:rPr>
            </w:pPr>
            <w:r>
              <w:rPr>
                <w:noProof/>
              </w:rPr>
              <w:t>(iii) mențiunile referitoare la articolele 62, 63, 65 și 66 se înlocuiesc cu următorul text:</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21"/>
          <w:wAfter w:w="1610" w:type="dxa"/>
        </w:trPr>
        <w:tc>
          <w:tcPr>
            <w:tcW w:w="671" w:type="dxa"/>
            <w:gridSpan w:val="9"/>
          </w:tcPr>
          <w:p>
            <w:pPr>
              <w:spacing w:before="60" w:after="60"/>
              <w:jc w:val="center"/>
              <w:rPr>
                <w:noProof/>
                <w:szCs w:val="24"/>
              </w:rPr>
            </w:pPr>
            <w:r>
              <w:rPr>
                <w:noProof/>
              </w:rPr>
              <w:t>„62</w:t>
            </w:r>
          </w:p>
        </w:tc>
        <w:tc>
          <w:tcPr>
            <w:tcW w:w="1619" w:type="dxa"/>
            <w:gridSpan w:val="8"/>
          </w:tcPr>
          <w:p>
            <w:pPr>
              <w:spacing w:before="60" w:after="60"/>
              <w:jc w:val="left"/>
              <w:rPr>
                <w:noProof/>
                <w:szCs w:val="24"/>
              </w:rPr>
            </w:pPr>
            <w:r>
              <w:rPr>
                <w:noProof/>
              </w:rPr>
              <w:t>Sistem pe bază de hidrogen</w:t>
            </w:r>
          </w:p>
        </w:tc>
        <w:tc>
          <w:tcPr>
            <w:tcW w:w="1283" w:type="dxa"/>
            <w:gridSpan w:val="11"/>
          </w:tcPr>
          <w:p>
            <w:pPr>
              <w:spacing w:before="60" w:after="60"/>
              <w:jc w:val="left"/>
              <w:rPr>
                <w:noProof/>
                <w:szCs w:val="24"/>
              </w:rPr>
            </w:pPr>
            <w:r>
              <w:rPr>
                <w:noProof/>
              </w:rPr>
              <w:t>Regulamentul (UE) 2019/…</w:t>
            </w:r>
            <w:r>
              <w:rPr>
                <w:noProof/>
                <w:vertAlign w:val="superscript"/>
              </w:rPr>
              <w:t>+</w:t>
            </w:r>
          </w:p>
          <w:p>
            <w:pPr>
              <w:spacing w:before="60" w:after="60"/>
              <w:jc w:val="left"/>
              <w:rPr>
                <w:noProof/>
                <w:szCs w:val="24"/>
              </w:rPr>
            </w:pPr>
            <w:r>
              <w:rPr>
                <w:noProof/>
              </w:rPr>
              <w:t>Regulamentul ONU nr. 134</w:t>
            </w:r>
          </w:p>
        </w:tc>
        <w:tc>
          <w:tcPr>
            <w:tcW w:w="525" w:type="dxa"/>
            <w:gridSpan w:val="6"/>
          </w:tcPr>
          <w:p>
            <w:pPr>
              <w:spacing w:before="60" w:after="60"/>
              <w:jc w:val="center"/>
              <w:rPr>
                <w:noProof/>
                <w:szCs w:val="24"/>
              </w:rPr>
            </w:pPr>
            <w:r>
              <w:rPr>
                <w:noProof/>
              </w:rPr>
              <w:t>X</w:t>
            </w:r>
          </w:p>
        </w:tc>
        <w:tc>
          <w:tcPr>
            <w:tcW w:w="546" w:type="dxa"/>
            <w:gridSpan w:val="7"/>
          </w:tcPr>
          <w:p>
            <w:pPr>
              <w:spacing w:before="60" w:after="60"/>
              <w:jc w:val="center"/>
              <w:rPr>
                <w:noProof/>
                <w:szCs w:val="24"/>
              </w:rPr>
            </w:pPr>
            <w:r>
              <w:rPr>
                <w:noProof/>
              </w:rPr>
              <w:t>X</w:t>
            </w:r>
          </w:p>
        </w:tc>
        <w:tc>
          <w:tcPr>
            <w:tcW w:w="507" w:type="dxa"/>
            <w:gridSpan w:val="6"/>
            <w:shd w:val="clear" w:color="auto" w:fill="auto"/>
          </w:tcPr>
          <w:p>
            <w:pPr>
              <w:spacing w:before="60" w:after="60"/>
              <w:jc w:val="center"/>
              <w:rPr>
                <w:noProof/>
                <w:szCs w:val="24"/>
              </w:rPr>
            </w:pPr>
            <w:r>
              <w:rPr>
                <w:noProof/>
              </w:rPr>
              <w:t>X</w:t>
            </w:r>
          </w:p>
        </w:tc>
        <w:tc>
          <w:tcPr>
            <w:tcW w:w="513" w:type="dxa"/>
            <w:gridSpan w:val="7"/>
          </w:tcPr>
          <w:p>
            <w:pPr>
              <w:spacing w:before="60" w:after="60"/>
              <w:jc w:val="center"/>
              <w:rPr>
                <w:noProof/>
                <w:szCs w:val="24"/>
              </w:rPr>
            </w:pPr>
            <w:r>
              <w:rPr>
                <w:noProof/>
              </w:rPr>
              <w:t>X</w:t>
            </w:r>
          </w:p>
        </w:tc>
        <w:tc>
          <w:tcPr>
            <w:tcW w:w="575" w:type="dxa"/>
            <w:gridSpan w:val="8"/>
          </w:tcPr>
          <w:p>
            <w:pPr>
              <w:spacing w:before="60" w:after="60"/>
              <w:jc w:val="center"/>
              <w:rPr>
                <w:noProof/>
                <w:szCs w:val="24"/>
              </w:rPr>
            </w:pPr>
            <w:r>
              <w:rPr>
                <w:noProof/>
              </w:rPr>
              <w:t>X</w:t>
            </w:r>
          </w:p>
        </w:tc>
        <w:tc>
          <w:tcPr>
            <w:tcW w:w="511" w:type="dxa"/>
            <w:gridSpan w:val="7"/>
          </w:tcPr>
          <w:p>
            <w:pPr>
              <w:spacing w:before="60" w:after="60"/>
              <w:rPr>
                <w:noProof/>
                <w:szCs w:val="24"/>
              </w:rPr>
            </w:pPr>
          </w:p>
        </w:tc>
        <w:tc>
          <w:tcPr>
            <w:tcW w:w="507" w:type="dxa"/>
            <w:gridSpan w:val="6"/>
          </w:tcPr>
          <w:p>
            <w:pPr>
              <w:spacing w:before="60" w:after="60"/>
              <w:jc w:val="center"/>
              <w:rPr>
                <w:noProof/>
                <w:szCs w:val="24"/>
              </w:rPr>
            </w:pPr>
          </w:p>
        </w:tc>
        <w:tc>
          <w:tcPr>
            <w:tcW w:w="507" w:type="dxa"/>
            <w:gridSpan w:val="7"/>
          </w:tcPr>
          <w:p>
            <w:pPr>
              <w:spacing w:before="60" w:after="60"/>
              <w:rPr>
                <w:noProof/>
                <w:szCs w:val="24"/>
              </w:rPr>
            </w:pPr>
          </w:p>
        </w:tc>
        <w:tc>
          <w:tcPr>
            <w:tcW w:w="599" w:type="dxa"/>
            <w:gridSpan w:val="7"/>
          </w:tcPr>
          <w:p>
            <w:pPr>
              <w:spacing w:before="60" w:after="60"/>
              <w:rPr>
                <w:noProof/>
                <w:szCs w:val="24"/>
              </w:rPr>
            </w:pP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21"/>
          <w:wAfter w:w="1610" w:type="dxa"/>
        </w:trPr>
        <w:tc>
          <w:tcPr>
            <w:tcW w:w="671" w:type="dxa"/>
            <w:gridSpan w:val="9"/>
            <w:tcBorders>
              <w:top w:val="single" w:sz="12" w:space="0" w:color="auto"/>
              <w:left w:val="single" w:sz="12" w:space="0" w:color="auto"/>
              <w:bottom w:val="single" w:sz="12" w:space="0" w:color="auto"/>
              <w:right w:val="single" w:sz="12" w:space="0" w:color="auto"/>
            </w:tcBorders>
          </w:tcPr>
          <w:p>
            <w:pPr>
              <w:spacing w:before="60" w:after="60"/>
              <w:jc w:val="center"/>
              <w:rPr>
                <w:noProof/>
                <w:szCs w:val="24"/>
              </w:rPr>
            </w:pPr>
            <w:r>
              <w:rPr>
                <w:noProof/>
              </w:rPr>
              <w:t>63</w:t>
            </w:r>
          </w:p>
        </w:tc>
        <w:tc>
          <w:tcPr>
            <w:tcW w:w="1619" w:type="dxa"/>
            <w:gridSpan w:val="8"/>
            <w:tcBorders>
              <w:top w:val="single" w:sz="12" w:space="0" w:color="auto"/>
              <w:left w:val="single" w:sz="2" w:space="0" w:color="auto"/>
              <w:bottom w:val="single" w:sz="12" w:space="0" w:color="auto"/>
              <w:right w:val="single" w:sz="12" w:space="0" w:color="auto"/>
            </w:tcBorders>
          </w:tcPr>
          <w:p>
            <w:pPr>
              <w:spacing w:before="60" w:after="60"/>
              <w:jc w:val="left"/>
              <w:rPr>
                <w:noProof/>
                <w:szCs w:val="24"/>
              </w:rPr>
            </w:pPr>
            <w:r>
              <w:rPr>
                <w:noProof/>
              </w:rPr>
              <w:t xml:space="preserve">Siguranța generală </w:t>
            </w:r>
          </w:p>
        </w:tc>
        <w:tc>
          <w:tcPr>
            <w:tcW w:w="1283" w:type="dxa"/>
            <w:gridSpan w:val="11"/>
            <w:tcBorders>
              <w:top w:val="single" w:sz="12" w:space="0" w:color="auto"/>
              <w:left w:val="single" w:sz="2" w:space="0" w:color="auto"/>
              <w:bottom w:val="single" w:sz="12" w:space="0" w:color="auto"/>
              <w:right w:val="single" w:sz="12" w:space="0" w:color="auto"/>
            </w:tcBorders>
          </w:tcPr>
          <w:p>
            <w:pPr>
              <w:spacing w:before="60" w:after="60"/>
              <w:jc w:val="left"/>
              <w:rPr>
                <w:noProof/>
                <w:szCs w:val="24"/>
              </w:rPr>
            </w:pPr>
            <w:r>
              <w:rPr>
                <w:noProof/>
              </w:rPr>
              <w:t>Regulamentul (UE) 2019/…</w:t>
            </w:r>
            <w:r>
              <w:rPr>
                <w:noProof/>
                <w:vertAlign w:val="superscript"/>
              </w:rPr>
              <w:t>+</w:t>
            </w:r>
          </w:p>
        </w:tc>
        <w:tc>
          <w:tcPr>
            <w:tcW w:w="525" w:type="dxa"/>
            <w:gridSpan w:val="6"/>
            <w:tcBorders>
              <w:top w:val="single" w:sz="12" w:space="0" w:color="auto"/>
              <w:left w:val="single" w:sz="2" w:space="0" w:color="auto"/>
              <w:bottom w:val="single" w:sz="12" w:space="0" w:color="auto"/>
              <w:right w:val="single" w:sz="12" w:space="0" w:color="auto"/>
            </w:tcBorders>
          </w:tcPr>
          <w:p>
            <w:pPr>
              <w:spacing w:before="60" w:after="60"/>
              <w:jc w:val="center"/>
              <w:rPr>
                <w:noProof/>
                <w:sz w:val="22"/>
                <w:szCs w:val="24"/>
              </w:rPr>
            </w:pPr>
            <w:r>
              <w:rPr>
                <w:noProof/>
                <w:color w:val="000000"/>
                <w:sz w:val="22"/>
              </w:rPr>
              <w:t>X</w:t>
            </w:r>
            <w:r>
              <w:rPr>
                <w:noProof/>
                <w:color w:val="000000"/>
                <w:sz w:val="22"/>
                <w:vertAlign w:val="superscript"/>
              </w:rPr>
              <w:t>(15)</w:t>
            </w:r>
          </w:p>
        </w:tc>
        <w:tc>
          <w:tcPr>
            <w:tcW w:w="546" w:type="dxa"/>
            <w:gridSpan w:val="7"/>
            <w:tcBorders>
              <w:top w:val="single" w:sz="12" w:space="0" w:color="auto"/>
              <w:left w:val="single" w:sz="2" w:space="0" w:color="auto"/>
              <w:bottom w:val="single" w:sz="12" w:space="0" w:color="auto"/>
              <w:right w:val="single" w:sz="12" w:space="0" w:color="auto"/>
            </w:tcBorders>
          </w:tcPr>
          <w:p>
            <w:pPr>
              <w:spacing w:before="60" w:after="60"/>
              <w:jc w:val="center"/>
              <w:rPr>
                <w:noProof/>
                <w:sz w:val="22"/>
                <w:szCs w:val="24"/>
              </w:rPr>
            </w:pPr>
            <w:r>
              <w:rPr>
                <w:noProof/>
                <w:color w:val="000000"/>
                <w:sz w:val="22"/>
              </w:rPr>
              <w:t>X</w:t>
            </w:r>
            <w:r>
              <w:rPr>
                <w:noProof/>
                <w:color w:val="000000"/>
                <w:sz w:val="22"/>
                <w:vertAlign w:val="superscript"/>
              </w:rPr>
              <w:t>(15)</w:t>
            </w:r>
          </w:p>
        </w:tc>
        <w:tc>
          <w:tcPr>
            <w:tcW w:w="507" w:type="dxa"/>
            <w:gridSpan w:val="6"/>
            <w:tcBorders>
              <w:top w:val="single" w:sz="12" w:space="0" w:color="auto"/>
              <w:left w:val="single" w:sz="2" w:space="0" w:color="auto"/>
              <w:bottom w:val="single" w:sz="12" w:space="0" w:color="auto"/>
              <w:right w:val="single" w:sz="12" w:space="0" w:color="auto"/>
            </w:tcBorders>
            <w:shd w:val="clear" w:color="auto" w:fill="auto"/>
          </w:tcPr>
          <w:p>
            <w:pPr>
              <w:spacing w:before="60" w:after="60"/>
              <w:jc w:val="center"/>
              <w:rPr>
                <w:noProof/>
                <w:sz w:val="22"/>
                <w:szCs w:val="24"/>
              </w:rPr>
            </w:pPr>
            <w:r>
              <w:rPr>
                <w:noProof/>
                <w:color w:val="000000"/>
                <w:sz w:val="22"/>
              </w:rPr>
              <w:t>X</w:t>
            </w:r>
            <w:r>
              <w:rPr>
                <w:noProof/>
                <w:color w:val="000000"/>
                <w:sz w:val="22"/>
                <w:vertAlign w:val="superscript"/>
              </w:rPr>
              <w:t>(15)</w:t>
            </w:r>
          </w:p>
        </w:tc>
        <w:tc>
          <w:tcPr>
            <w:tcW w:w="513" w:type="dxa"/>
            <w:gridSpan w:val="7"/>
            <w:tcBorders>
              <w:top w:val="single" w:sz="12" w:space="0" w:color="auto"/>
              <w:left w:val="single" w:sz="2" w:space="0" w:color="auto"/>
              <w:bottom w:val="single" w:sz="12" w:space="0" w:color="auto"/>
              <w:right w:val="single" w:sz="12" w:space="0" w:color="auto"/>
            </w:tcBorders>
          </w:tcPr>
          <w:p>
            <w:pPr>
              <w:spacing w:before="60" w:after="60"/>
              <w:jc w:val="center"/>
              <w:rPr>
                <w:noProof/>
                <w:sz w:val="22"/>
                <w:szCs w:val="24"/>
              </w:rPr>
            </w:pPr>
            <w:r>
              <w:rPr>
                <w:noProof/>
                <w:color w:val="000000"/>
                <w:sz w:val="22"/>
              </w:rPr>
              <w:t>X</w:t>
            </w:r>
            <w:r>
              <w:rPr>
                <w:noProof/>
                <w:color w:val="000000"/>
                <w:sz w:val="22"/>
                <w:vertAlign w:val="superscript"/>
              </w:rPr>
              <w:t>(15)</w:t>
            </w:r>
          </w:p>
        </w:tc>
        <w:tc>
          <w:tcPr>
            <w:tcW w:w="575" w:type="dxa"/>
            <w:gridSpan w:val="8"/>
            <w:tcBorders>
              <w:top w:val="single" w:sz="12" w:space="0" w:color="auto"/>
              <w:left w:val="single" w:sz="2" w:space="0" w:color="auto"/>
              <w:bottom w:val="single" w:sz="12" w:space="0" w:color="auto"/>
              <w:right w:val="single" w:sz="12" w:space="0" w:color="auto"/>
            </w:tcBorders>
          </w:tcPr>
          <w:p>
            <w:pPr>
              <w:spacing w:before="60" w:after="60"/>
              <w:jc w:val="center"/>
              <w:rPr>
                <w:noProof/>
                <w:sz w:val="22"/>
                <w:szCs w:val="24"/>
              </w:rPr>
            </w:pPr>
            <w:r>
              <w:rPr>
                <w:noProof/>
                <w:color w:val="000000"/>
                <w:sz w:val="22"/>
              </w:rPr>
              <w:t>X</w:t>
            </w:r>
            <w:r>
              <w:rPr>
                <w:noProof/>
                <w:color w:val="000000"/>
                <w:sz w:val="22"/>
                <w:vertAlign w:val="superscript"/>
              </w:rPr>
              <w:t>(15)</w:t>
            </w:r>
          </w:p>
        </w:tc>
        <w:tc>
          <w:tcPr>
            <w:tcW w:w="511" w:type="dxa"/>
            <w:gridSpan w:val="7"/>
            <w:tcBorders>
              <w:top w:val="single" w:sz="12" w:space="0" w:color="auto"/>
              <w:left w:val="single" w:sz="2" w:space="0" w:color="auto"/>
              <w:bottom w:val="single" w:sz="12" w:space="0" w:color="auto"/>
              <w:right w:val="single" w:sz="12" w:space="0" w:color="auto"/>
            </w:tcBorders>
          </w:tcPr>
          <w:p>
            <w:pPr>
              <w:spacing w:before="60" w:after="60"/>
              <w:jc w:val="center"/>
              <w:rPr>
                <w:noProof/>
                <w:sz w:val="22"/>
                <w:szCs w:val="24"/>
              </w:rPr>
            </w:pPr>
            <w:r>
              <w:rPr>
                <w:noProof/>
                <w:color w:val="000000"/>
                <w:sz w:val="22"/>
              </w:rPr>
              <w:t>X</w:t>
            </w:r>
            <w:r>
              <w:rPr>
                <w:noProof/>
                <w:color w:val="000000"/>
                <w:sz w:val="22"/>
                <w:vertAlign w:val="superscript"/>
              </w:rPr>
              <w:t>(15)</w:t>
            </w:r>
          </w:p>
        </w:tc>
        <w:tc>
          <w:tcPr>
            <w:tcW w:w="507" w:type="dxa"/>
            <w:gridSpan w:val="6"/>
            <w:tcBorders>
              <w:top w:val="single" w:sz="12" w:space="0" w:color="auto"/>
              <w:left w:val="single" w:sz="2" w:space="0" w:color="auto"/>
              <w:bottom w:val="single" w:sz="12" w:space="0" w:color="auto"/>
              <w:right w:val="single" w:sz="12" w:space="0" w:color="auto"/>
            </w:tcBorders>
          </w:tcPr>
          <w:p>
            <w:pPr>
              <w:spacing w:before="60" w:after="60"/>
              <w:jc w:val="center"/>
              <w:rPr>
                <w:noProof/>
                <w:sz w:val="22"/>
                <w:szCs w:val="24"/>
              </w:rPr>
            </w:pPr>
            <w:r>
              <w:rPr>
                <w:noProof/>
                <w:color w:val="000000"/>
                <w:sz w:val="22"/>
              </w:rPr>
              <w:t>X</w:t>
            </w:r>
            <w:r>
              <w:rPr>
                <w:noProof/>
                <w:color w:val="000000"/>
                <w:sz w:val="22"/>
                <w:vertAlign w:val="superscript"/>
              </w:rPr>
              <w:t>(15)</w:t>
            </w:r>
          </w:p>
        </w:tc>
        <w:tc>
          <w:tcPr>
            <w:tcW w:w="507" w:type="dxa"/>
            <w:gridSpan w:val="7"/>
            <w:tcBorders>
              <w:top w:val="single" w:sz="12" w:space="0" w:color="auto"/>
              <w:left w:val="single" w:sz="2" w:space="0" w:color="auto"/>
              <w:bottom w:val="single" w:sz="12" w:space="0" w:color="auto"/>
              <w:right w:val="single" w:sz="12" w:space="0" w:color="auto"/>
            </w:tcBorders>
          </w:tcPr>
          <w:p>
            <w:pPr>
              <w:spacing w:before="60" w:after="60"/>
              <w:rPr>
                <w:noProof/>
                <w:sz w:val="22"/>
                <w:szCs w:val="24"/>
              </w:rPr>
            </w:pPr>
            <w:r>
              <w:rPr>
                <w:noProof/>
                <w:color w:val="000000"/>
                <w:sz w:val="22"/>
              </w:rPr>
              <w:t>X</w:t>
            </w:r>
            <w:r>
              <w:rPr>
                <w:noProof/>
                <w:color w:val="000000"/>
                <w:sz w:val="22"/>
                <w:vertAlign w:val="superscript"/>
              </w:rPr>
              <w:t>(15)</w:t>
            </w:r>
          </w:p>
        </w:tc>
        <w:tc>
          <w:tcPr>
            <w:tcW w:w="599" w:type="dxa"/>
            <w:gridSpan w:val="7"/>
            <w:tcBorders>
              <w:top w:val="single" w:sz="12" w:space="0" w:color="auto"/>
              <w:left w:val="single" w:sz="2" w:space="0" w:color="auto"/>
              <w:bottom w:val="single" w:sz="12" w:space="0" w:color="auto"/>
              <w:right w:val="single" w:sz="12" w:space="0" w:color="auto"/>
            </w:tcBorders>
          </w:tcPr>
          <w:p>
            <w:pPr>
              <w:spacing w:before="60" w:after="60"/>
              <w:rPr>
                <w:noProof/>
                <w:sz w:val="22"/>
                <w:szCs w:val="24"/>
              </w:rPr>
            </w:pPr>
            <w:r>
              <w:rPr>
                <w:noProof/>
                <w:color w:val="000000"/>
                <w:sz w:val="22"/>
              </w:rPr>
              <w:t>X</w:t>
            </w:r>
            <w:r>
              <w:rPr>
                <w:noProof/>
                <w:color w:val="000000"/>
                <w:sz w:val="22"/>
                <w:vertAlign w:val="superscript"/>
              </w:rPr>
              <w:t>(15)</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21"/>
          <w:wAfter w:w="1610" w:type="dxa"/>
        </w:trPr>
        <w:tc>
          <w:tcPr>
            <w:tcW w:w="671" w:type="dxa"/>
            <w:gridSpan w:val="9"/>
          </w:tcPr>
          <w:p>
            <w:pPr>
              <w:spacing w:before="60" w:after="60"/>
              <w:jc w:val="center"/>
              <w:rPr>
                <w:noProof/>
                <w:szCs w:val="24"/>
              </w:rPr>
            </w:pPr>
            <w:r>
              <w:rPr>
                <w:noProof/>
              </w:rPr>
              <w:t>65</w:t>
            </w:r>
          </w:p>
        </w:tc>
        <w:tc>
          <w:tcPr>
            <w:tcW w:w="1651" w:type="dxa"/>
            <w:gridSpan w:val="11"/>
          </w:tcPr>
          <w:p>
            <w:pPr>
              <w:spacing w:before="60" w:after="60"/>
              <w:jc w:val="left"/>
              <w:rPr>
                <w:noProof/>
                <w:szCs w:val="24"/>
              </w:rPr>
            </w:pPr>
            <w:r>
              <w:rPr>
                <w:noProof/>
              </w:rPr>
              <w:t xml:space="preserve">Sistem avansat de frânare de urgență </w:t>
            </w:r>
          </w:p>
        </w:tc>
        <w:tc>
          <w:tcPr>
            <w:tcW w:w="1325" w:type="dxa"/>
            <w:gridSpan w:val="9"/>
          </w:tcPr>
          <w:p>
            <w:pPr>
              <w:spacing w:before="60" w:after="60"/>
              <w:jc w:val="left"/>
              <w:rPr>
                <w:noProof/>
                <w:szCs w:val="24"/>
              </w:rPr>
            </w:pPr>
            <w:r>
              <w:rPr>
                <w:noProof/>
              </w:rPr>
              <w:t>Regulamentul (UE) 2019/…</w:t>
            </w:r>
            <w:r>
              <w:rPr>
                <w:noProof/>
                <w:vertAlign w:val="superscript"/>
              </w:rPr>
              <w:t>+</w:t>
            </w:r>
          </w:p>
          <w:p>
            <w:pPr>
              <w:spacing w:before="60" w:after="60"/>
              <w:jc w:val="left"/>
              <w:rPr>
                <w:noProof/>
                <w:szCs w:val="24"/>
                <w:vertAlign w:val="superscript"/>
              </w:rPr>
            </w:pPr>
            <w:r>
              <w:rPr>
                <w:noProof/>
              </w:rPr>
              <w:t>Regulamentul ONU nr. 131</w:t>
            </w:r>
          </w:p>
        </w:tc>
        <w:tc>
          <w:tcPr>
            <w:tcW w:w="535" w:type="dxa"/>
            <w:gridSpan w:val="7"/>
          </w:tcPr>
          <w:p>
            <w:pPr>
              <w:spacing w:before="60" w:after="60"/>
              <w:jc w:val="center"/>
              <w:rPr>
                <w:noProof/>
                <w:szCs w:val="24"/>
              </w:rPr>
            </w:pPr>
            <w:r>
              <w:rPr>
                <w:noProof/>
              </w:rPr>
              <w:t>N/A</w:t>
            </w:r>
          </w:p>
        </w:tc>
        <w:tc>
          <w:tcPr>
            <w:tcW w:w="533" w:type="dxa"/>
            <w:gridSpan w:val="6"/>
          </w:tcPr>
          <w:p>
            <w:pPr>
              <w:spacing w:before="60" w:after="60"/>
              <w:jc w:val="center"/>
              <w:rPr>
                <w:noProof/>
                <w:szCs w:val="24"/>
              </w:rPr>
            </w:pPr>
            <w:r>
              <w:rPr>
                <w:noProof/>
              </w:rPr>
              <w:t>N/A</w:t>
            </w:r>
          </w:p>
        </w:tc>
        <w:tc>
          <w:tcPr>
            <w:tcW w:w="510" w:type="dxa"/>
            <w:gridSpan w:val="6"/>
            <w:shd w:val="clear" w:color="auto" w:fill="auto"/>
          </w:tcPr>
          <w:p>
            <w:pPr>
              <w:spacing w:before="60" w:after="60"/>
              <w:jc w:val="center"/>
              <w:rPr>
                <w:noProof/>
                <w:szCs w:val="24"/>
              </w:rPr>
            </w:pPr>
          </w:p>
        </w:tc>
        <w:tc>
          <w:tcPr>
            <w:tcW w:w="508" w:type="dxa"/>
            <w:gridSpan w:val="7"/>
          </w:tcPr>
          <w:p>
            <w:pPr>
              <w:spacing w:before="60" w:after="60"/>
              <w:jc w:val="center"/>
              <w:rPr>
                <w:noProof/>
                <w:szCs w:val="24"/>
              </w:rPr>
            </w:pPr>
            <w:r>
              <w:rPr>
                <w:noProof/>
              </w:rPr>
              <w:t>N/A</w:t>
            </w:r>
          </w:p>
        </w:tc>
        <w:tc>
          <w:tcPr>
            <w:tcW w:w="575" w:type="dxa"/>
            <w:gridSpan w:val="9"/>
          </w:tcPr>
          <w:p>
            <w:pPr>
              <w:spacing w:before="60" w:after="60"/>
              <w:jc w:val="center"/>
              <w:rPr>
                <w:noProof/>
                <w:szCs w:val="24"/>
              </w:rPr>
            </w:pPr>
            <w:r>
              <w:rPr>
                <w:noProof/>
              </w:rPr>
              <w:t>N/A</w:t>
            </w:r>
          </w:p>
        </w:tc>
        <w:tc>
          <w:tcPr>
            <w:tcW w:w="498" w:type="dxa"/>
            <w:gridSpan w:val="6"/>
          </w:tcPr>
          <w:p>
            <w:pPr>
              <w:spacing w:before="60" w:after="60"/>
              <w:jc w:val="center"/>
              <w:rPr>
                <w:noProof/>
                <w:szCs w:val="24"/>
              </w:rPr>
            </w:pPr>
          </w:p>
        </w:tc>
        <w:tc>
          <w:tcPr>
            <w:tcW w:w="507" w:type="dxa"/>
            <w:gridSpan w:val="7"/>
          </w:tcPr>
          <w:p>
            <w:pPr>
              <w:spacing w:before="60" w:after="60"/>
              <w:jc w:val="center"/>
              <w:rPr>
                <w:noProof/>
                <w:szCs w:val="24"/>
              </w:rPr>
            </w:pPr>
          </w:p>
        </w:tc>
        <w:tc>
          <w:tcPr>
            <w:tcW w:w="507" w:type="dxa"/>
            <w:gridSpan w:val="6"/>
          </w:tcPr>
          <w:p>
            <w:pPr>
              <w:spacing w:before="60" w:after="60"/>
              <w:jc w:val="center"/>
              <w:rPr>
                <w:noProof/>
                <w:szCs w:val="24"/>
              </w:rPr>
            </w:pPr>
          </w:p>
        </w:tc>
        <w:tc>
          <w:tcPr>
            <w:tcW w:w="543" w:type="dxa"/>
            <w:gridSpan w:val="6"/>
          </w:tcPr>
          <w:p>
            <w:pPr>
              <w:spacing w:before="60" w:after="60"/>
              <w:jc w:val="center"/>
              <w:rPr>
                <w:noProof/>
                <w:szCs w:val="24"/>
              </w:rPr>
            </w:pPr>
          </w:p>
        </w:tc>
      </w:tr>
      <w:tr>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21"/>
          <w:wAfter w:w="1610" w:type="dxa"/>
        </w:trPr>
        <w:tc>
          <w:tcPr>
            <w:tcW w:w="671" w:type="dxa"/>
            <w:gridSpan w:val="9"/>
            <w:tcBorders>
              <w:top w:val="single" w:sz="12" w:space="0" w:color="auto"/>
              <w:left w:val="single" w:sz="12" w:space="0" w:color="auto"/>
              <w:bottom w:val="single" w:sz="12" w:space="0" w:color="auto"/>
              <w:right w:val="single" w:sz="12" w:space="0" w:color="auto"/>
            </w:tcBorders>
          </w:tcPr>
          <w:p>
            <w:pPr>
              <w:spacing w:before="60" w:after="60"/>
              <w:jc w:val="center"/>
              <w:rPr>
                <w:noProof/>
                <w:szCs w:val="24"/>
              </w:rPr>
            </w:pPr>
            <w:r>
              <w:rPr>
                <w:noProof/>
              </w:rPr>
              <w:t>66</w:t>
            </w:r>
          </w:p>
        </w:tc>
        <w:tc>
          <w:tcPr>
            <w:tcW w:w="1651" w:type="dxa"/>
            <w:gridSpan w:val="11"/>
            <w:tcBorders>
              <w:top w:val="single" w:sz="12" w:space="0" w:color="auto"/>
              <w:left w:val="single" w:sz="2" w:space="0" w:color="auto"/>
              <w:bottom w:val="single" w:sz="12" w:space="0" w:color="auto"/>
              <w:right w:val="single" w:sz="12" w:space="0" w:color="auto"/>
            </w:tcBorders>
          </w:tcPr>
          <w:p>
            <w:pPr>
              <w:spacing w:before="60" w:after="60"/>
              <w:jc w:val="left"/>
              <w:rPr>
                <w:noProof/>
                <w:szCs w:val="24"/>
              </w:rPr>
            </w:pPr>
            <w:r>
              <w:rPr>
                <w:noProof/>
              </w:rPr>
              <w:t xml:space="preserve">Sistem de avertizare la trecerea involuntară peste liniile de separare a benzilor de circulație </w:t>
            </w:r>
          </w:p>
        </w:tc>
        <w:tc>
          <w:tcPr>
            <w:tcW w:w="1325" w:type="dxa"/>
            <w:gridSpan w:val="9"/>
            <w:tcBorders>
              <w:top w:val="single" w:sz="12" w:space="0" w:color="auto"/>
              <w:left w:val="single" w:sz="2" w:space="0" w:color="auto"/>
              <w:bottom w:val="single" w:sz="12" w:space="0" w:color="auto"/>
              <w:right w:val="single" w:sz="12" w:space="0" w:color="auto"/>
            </w:tcBorders>
          </w:tcPr>
          <w:p>
            <w:pPr>
              <w:spacing w:before="60" w:after="60"/>
              <w:jc w:val="left"/>
              <w:rPr>
                <w:noProof/>
                <w:szCs w:val="24"/>
              </w:rPr>
            </w:pPr>
            <w:r>
              <w:rPr>
                <w:noProof/>
              </w:rPr>
              <w:t>Regulamentul (UE) 2019/…</w:t>
            </w:r>
            <w:r>
              <w:rPr>
                <w:noProof/>
                <w:vertAlign w:val="superscript"/>
              </w:rPr>
              <w:t>+</w:t>
            </w:r>
          </w:p>
          <w:p>
            <w:pPr>
              <w:spacing w:before="60" w:after="60"/>
              <w:jc w:val="left"/>
              <w:rPr>
                <w:noProof/>
                <w:szCs w:val="24"/>
              </w:rPr>
            </w:pPr>
            <w:r>
              <w:rPr>
                <w:noProof/>
              </w:rPr>
              <w:t>Regulamentul ONU nr. 130</w:t>
            </w:r>
          </w:p>
        </w:tc>
        <w:tc>
          <w:tcPr>
            <w:tcW w:w="535" w:type="dxa"/>
            <w:gridSpan w:val="7"/>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rPr>
              <w:t>N/A</w:t>
            </w:r>
          </w:p>
        </w:tc>
        <w:tc>
          <w:tcPr>
            <w:tcW w:w="533" w:type="dxa"/>
            <w:gridSpan w:val="6"/>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rPr>
              <w:t>N/A</w:t>
            </w:r>
          </w:p>
        </w:tc>
        <w:tc>
          <w:tcPr>
            <w:tcW w:w="510" w:type="dxa"/>
            <w:gridSpan w:val="6"/>
            <w:tcBorders>
              <w:top w:val="single" w:sz="12" w:space="0" w:color="auto"/>
              <w:left w:val="single" w:sz="2" w:space="0" w:color="auto"/>
              <w:bottom w:val="single" w:sz="12" w:space="0" w:color="auto"/>
              <w:right w:val="single" w:sz="12" w:space="0" w:color="auto"/>
            </w:tcBorders>
            <w:shd w:val="clear" w:color="auto" w:fill="auto"/>
          </w:tcPr>
          <w:p>
            <w:pPr>
              <w:spacing w:before="60" w:after="60"/>
              <w:jc w:val="center"/>
              <w:rPr>
                <w:noProof/>
                <w:szCs w:val="24"/>
              </w:rPr>
            </w:pPr>
          </w:p>
        </w:tc>
        <w:tc>
          <w:tcPr>
            <w:tcW w:w="508" w:type="dxa"/>
            <w:gridSpan w:val="7"/>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rPr>
              <w:t>N/A</w:t>
            </w:r>
          </w:p>
        </w:tc>
        <w:tc>
          <w:tcPr>
            <w:tcW w:w="575" w:type="dxa"/>
            <w:gridSpan w:val="9"/>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rPr>
              <w:t>N/A”;</w:t>
            </w:r>
          </w:p>
        </w:tc>
        <w:tc>
          <w:tcPr>
            <w:tcW w:w="498" w:type="dxa"/>
            <w:gridSpan w:val="6"/>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c>
          <w:tcPr>
            <w:tcW w:w="507" w:type="dxa"/>
            <w:gridSpan w:val="7"/>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c>
          <w:tcPr>
            <w:tcW w:w="507" w:type="dxa"/>
            <w:gridSpan w:val="6"/>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c>
          <w:tcPr>
            <w:tcW w:w="543" w:type="dxa"/>
            <w:gridSpan w:val="6"/>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r>
      <w:tr>
        <w:trPr>
          <w:gridBefore w:val="1"/>
          <w:gridAfter w:val="17"/>
          <w:wAfter w:w="1536" w:type="dxa"/>
        </w:trPr>
        <w:tc>
          <w:tcPr>
            <w:tcW w:w="659" w:type="dxa"/>
            <w:gridSpan w:val="8"/>
            <w:tcBorders>
              <w:top w:val="nil"/>
              <w:left w:val="nil"/>
              <w:bottom w:val="nil"/>
              <w:right w:val="nil"/>
            </w:tcBorders>
            <w:shd w:val="clear" w:color="auto" w:fill="auto"/>
          </w:tcPr>
          <w:p>
            <w:pPr>
              <w:rPr>
                <w:noProof/>
                <w:szCs w:val="24"/>
              </w:rPr>
            </w:pPr>
          </w:p>
        </w:tc>
        <w:tc>
          <w:tcPr>
            <w:tcW w:w="7778" w:type="dxa"/>
            <w:gridSpan w:val="85"/>
            <w:tcBorders>
              <w:top w:val="nil"/>
              <w:left w:val="nil"/>
              <w:bottom w:val="nil"/>
              <w:right w:val="nil"/>
            </w:tcBorders>
            <w:shd w:val="clear" w:color="auto" w:fill="auto"/>
          </w:tcPr>
          <w:p>
            <w:pPr>
              <w:pStyle w:val="Point0"/>
              <w:ind w:left="596" w:hanging="596"/>
              <w:rPr>
                <w:noProof/>
                <w:szCs w:val="24"/>
              </w:rPr>
            </w:pPr>
            <w:r>
              <w:rPr>
                <w:noProof/>
              </w:rPr>
              <w:t>(e) în apendicele 5, mențiunile referitoare la articolele 62, 63, 65 și 66 se înlocuiesc cu următorul text: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9"/>
          <w:wAfter w:w="1561" w:type="dxa"/>
        </w:trPr>
        <w:tc>
          <w:tcPr>
            <w:tcW w:w="829" w:type="dxa"/>
            <w:gridSpan w:val="13"/>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„62</w:t>
            </w:r>
          </w:p>
        </w:tc>
        <w:tc>
          <w:tcPr>
            <w:tcW w:w="2698" w:type="dxa"/>
            <w:gridSpan w:val="13"/>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Sistem pe bază de hidrogen</w:t>
            </w:r>
          </w:p>
        </w:tc>
        <w:tc>
          <w:tcPr>
            <w:tcW w:w="3752" w:type="dxa"/>
            <w:gridSpan w:val="50"/>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Regulamentul (UE) 2019/…</w:t>
            </w:r>
            <w:r>
              <w:rPr>
                <w:noProof/>
                <w:vertAlign w:val="superscript"/>
              </w:rPr>
              <w:t>+</w:t>
            </w:r>
          </w:p>
          <w:p>
            <w:pPr>
              <w:spacing w:before="60" w:after="60"/>
              <w:jc w:val="left"/>
              <w:rPr>
                <w:noProof/>
                <w:szCs w:val="24"/>
                <w:vertAlign w:val="superscript"/>
              </w:rPr>
            </w:pPr>
            <w:r>
              <w:rPr>
                <w:noProof/>
              </w:rPr>
              <w:t>Regulamentul ONU nr. 134</w:t>
            </w:r>
          </w:p>
        </w:tc>
        <w:tc>
          <w:tcPr>
            <w:tcW w:w="1133" w:type="dxa"/>
            <w:gridSpan w:val="15"/>
            <w:tcBorders>
              <w:top w:val="single" w:sz="12" w:space="0" w:color="auto"/>
              <w:left w:val="single" w:sz="2" w:space="0" w:color="auto"/>
              <w:bottom w:val="single" w:sz="12" w:space="0" w:color="auto"/>
              <w:right w:val="single" w:sz="12" w:space="0" w:color="auto"/>
            </w:tcBorders>
            <w:hideMark/>
          </w:tcPr>
          <w:p>
            <w:pPr>
              <w:spacing w:before="60" w:after="60"/>
              <w:jc w:val="center"/>
              <w:rPr>
                <w:rFonts w:eastAsia="Arial Unicode MS"/>
                <w:bCs/>
                <w:noProof/>
                <w:szCs w:val="24"/>
              </w:rPr>
            </w:pPr>
            <w:r>
              <w:rPr>
                <w:noProof/>
              </w:rPr>
              <w:t>X</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9"/>
          <w:wAfter w:w="1561" w:type="dxa"/>
        </w:trPr>
        <w:tc>
          <w:tcPr>
            <w:tcW w:w="829" w:type="dxa"/>
            <w:gridSpan w:val="13"/>
            <w:tcBorders>
              <w:top w:val="single" w:sz="12" w:space="0" w:color="auto"/>
              <w:left w:val="single" w:sz="12" w:space="0" w:color="auto"/>
              <w:bottom w:val="single" w:sz="12" w:space="0" w:color="auto"/>
              <w:right w:val="single" w:sz="2" w:space="0" w:color="auto"/>
            </w:tcBorders>
          </w:tcPr>
          <w:p>
            <w:pPr>
              <w:spacing w:before="60" w:after="60"/>
              <w:jc w:val="center"/>
              <w:rPr>
                <w:rFonts w:eastAsia="Arial Unicode MS"/>
                <w:bCs/>
                <w:noProof/>
                <w:szCs w:val="24"/>
              </w:rPr>
            </w:pPr>
            <w:r>
              <w:rPr>
                <w:noProof/>
              </w:rPr>
              <w:t>63</w:t>
            </w:r>
          </w:p>
        </w:tc>
        <w:tc>
          <w:tcPr>
            <w:tcW w:w="2698" w:type="dxa"/>
            <w:gridSpan w:val="13"/>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Siguranța generală</w:t>
            </w:r>
          </w:p>
        </w:tc>
        <w:tc>
          <w:tcPr>
            <w:tcW w:w="3752" w:type="dxa"/>
            <w:gridSpan w:val="50"/>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Regulamentul (UE) 2019/…</w:t>
            </w:r>
            <w:r>
              <w:rPr>
                <w:noProof/>
                <w:vertAlign w:val="superscript"/>
              </w:rPr>
              <w:t>+</w:t>
            </w:r>
          </w:p>
        </w:tc>
        <w:tc>
          <w:tcPr>
            <w:tcW w:w="1133" w:type="dxa"/>
            <w:gridSpan w:val="15"/>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color w:val="000000"/>
              </w:rPr>
              <w:t>X(</w:t>
            </w:r>
            <w:r>
              <w:rPr>
                <w:noProof/>
                <w:color w:val="000000"/>
                <w:vertAlign w:val="superscript"/>
              </w:rPr>
              <w:t>15</w:t>
            </w:r>
            <w:r>
              <w:rPr>
                <w:noProof/>
                <w:color w:val="00000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9"/>
          <w:wAfter w:w="1561" w:type="dxa"/>
        </w:trPr>
        <w:tc>
          <w:tcPr>
            <w:tcW w:w="829" w:type="dxa"/>
            <w:gridSpan w:val="13"/>
            <w:tcBorders>
              <w:top w:val="single" w:sz="12" w:space="0" w:color="auto"/>
              <w:left w:val="single" w:sz="12" w:space="0" w:color="auto"/>
              <w:bottom w:val="single" w:sz="12" w:space="0" w:color="auto"/>
              <w:right w:val="single" w:sz="2" w:space="0" w:color="auto"/>
            </w:tcBorders>
            <w:hideMark/>
          </w:tcPr>
          <w:p>
            <w:pPr>
              <w:spacing w:before="60" w:after="60"/>
              <w:jc w:val="center"/>
              <w:rPr>
                <w:noProof/>
                <w:szCs w:val="24"/>
              </w:rPr>
            </w:pPr>
            <w:r>
              <w:rPr>
                <w:noProof/>
              </w:rPr>
              <w:t>65</w:t>
            </w:r>
          </w:p>
        </w:tc>
        <w:tc>
          <w:tcPr>
            <w:tcW w:w="2698" w:type="dxa"/>
            <w:gridSpan w:val="13"/>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 xml:space="preserve">Sistem avansat de frânare de urgență </w:t>
            </w:r>
          </w:p>
        </w:tc>
        <w:tc>
          <w:tcPr>
            <w:tcW w:w="3752" w:type="dxa"/>
            <w:gridSpan w:val="50"/>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Regulamentul (UE) 2019/…</w:t>
            </w:r>
            <w:r>
              <w:rPr>
                <w:noProof/>
                <w:vertAlign w:val="superscript"/>
              </w:rPr>
              <w:t>+</w:t>
            </w:r>
          </w:p>
          <w:p>
            <w:pPr>
              <w:spacing w:before="60" w:after="60"/>
              <w:jc w:val="left"/>
              <w:rPr>
                <w:noProof/>
                <w:szCs w:val="24"/>
                <w:vertAlign w:val="superscript"/>
              </w:rPr>
            </w:pPr>
            <w:r>
              <w:rPr>
                <w:noProof/>
              </w:rPr>
              <w:t>Regulamentul ONU nr. 131</w:t>
            </w:r>
          </w:p>
        </w:tc>
        <w:tc>
          <w:tcPr>
            <w:tcW w:w="1133" w:type="dxa"/>
            <w:gridSpan w:val="15"/>
            <w:tcBorders>
              <w:top w:val="single" w:sz="12" w:space="0" w:color="auto"/>
              <w:left w:val="single" w:sz="2" w:space="0" w:color="auto"/>
              <w:bottom w:val="single" w:sz="12" w:space="0" w:color="auto"/>
              <w:right w:val="single" w:sz="12" w:space="0" w:color="auto"/>
            </w:tcBorders>
            <w:hideMark/>
          </w:tcPr>
          <w:p>
            <w:pPr>
              <w:spacing w:before="60" w:after="60"/>
              <w:jc w:val="center"/>
              <w:rPr>
                <w:noProof/>
                <w:szCs w:val="24"/>
              </w:rPr>
            </w:pPr>
            <w:r>
              <w:rPr>
                <w:noProof/>
              </w:rPr>
              <w:t>N/A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9"/>
          <w:wAfter w:w="1561" w:type="dxa"/>
        </w:trPr>
        <w:tc>
          <w:tcPr>
            <w:tcW w:w="829" w:type="dxa"/>
            <w:gridSpan w:val="13"/>
            <w:tcBorders>
              <w:top w:val="single" w:sz="12" w:space="0" w:color="auto"/>
              <w:left w:val="single" w:sz="12" w:space="0" w:color="auto"/>
              <w:bottom w:val="single" w:sz="12" w:space="0" w:color="auto"/>
              <w:right w:val="single" w:sz="2" w:space="0" w:color="auto"/>
            </w:tcBorders>
          </w:tcPr>
          <w:p>
            <w:pPr>
              <w:spacing w:before="60" w:after="60"/>
              <w:jc w:val="center"/>
              <w:rPr>
                <w:noProof/>
                <w:szCs w:val="24"/>
              </w:rPr>
            </w:pPr>
            <w:r>
              <w:rPr>
                <w:noProof/>
              </w:rPr>
              <w:t>66</w:t>
            </w:r>
          </w:p>
        </w:tc>
        <w:tc>
          <w:tcPr>
            <w:tcW w:w="2698" w:type="dxa"/>
            <w:gridSpan w:val="13"/>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 xml:space="preserve">Sistem de avertizare la trecerea involuntară peste liniile de separare a benzilor de circulație </w:t>
            </w:r>
          </w:p>
        </w:tc>
        <w:tc>
          <w:tcPr>
            <w:tcW w:w="3752" w:type="dxa"/>
            <w:gridSpan w:val="50"/>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Regulamentul (UE) 2019/…</w:t>
            </w:r>
            <w:r>
              <w:rPr>
                <w:noProof/>
                <w:vertAlign w:val="superscript"/>
              </w:rPr>
              <w:t>+</w:t>
            </w:r>
          </w:p>
          <w:p>
            <w:pPr>
              <w:spacing w:before="60" w:after="60"/>
              <w:jc w:val="left"/>
              <w:rPr>
                <w:noProof/>
                <w:szCs w:val="24"/>
              </w:rPr>
            </w:pPr>
            <w:r>
              <w:rPr>
                <w:noProof/>
              </w:rPr>
              <w:t>Regulamentul ONU nr. 130</w:t>
            </w:r>
          </w:p>
        </w:tc>
        <w:tc>
          <w:tcPr>
            <w:tcW w:w="1133" w:type="dxa"/>
            <w:gridSpan w:val="15"/>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r>
              <w:rPr>
                <w:noProof/>
              </w:rPr>
              <w:t>N/A”;</w:t>
            </w:r>
          </w:p>
        </w:tc>
      </w:tr>
      <w:tr>
        <w:trPr>
          <w:gridBefore w:val="1"/>
        </w:trPr>
        <w:tc>
          <w:tcPr>
            <w:tcW w:w="622" w:type="dxa"/>
            <w:gridSpan w:val="7"/>
            <w:tcBorders>
              <w:top w:val="nil"/>
              <w:left w:val="nil"/>
              <w:bottom w:val="nil"/>
              <w:right w:val="nil"/>
            </w:tcBorders>
            <w:shd w:val="clear" w:color="auto" w:fill="auto"/>
          </w:tcPr>
          <w:p>
            <w:pPr>
              <w:rPr>
                <w:noProof/>
                <w:szCs w:val="24"/>
              </w:rPr>
            </w:pPr>
          </w:p>
        </w:tc>
        <w:tc>
          <w:tcPr>
            <w:tcW w:w="9349" w:type="dxa"/>
            <w:gridSpan w:val="103"/>
            <w:tcBorders>
              <w:top w:val="nil"/>
              <w:left w:val="nil"/>
              <w:bottom w:val="nil"/>
              <w:right w:val="nil"/>
            </w:tcBorders>
            <w:shd w:val="clear" w:color="auto" w:fill="auto"/>
          </w:tcPr>
          <w:p>
            <w:pPr>
              <w:pStyle w:val="Point0"/>
              <w:ind w:left="596" w:hanging="596"/>
              <w:rPr>
                <w:noProof/>
                <w:szCs w:val="24"/>
              </w:rPr>
            </w:pPr>
            <w:r>
              <w:rPr>
                <w:noProof/>
              </w:rPr>
              <w:t xml:space="preserve"> (f) în apendicele 6, în tabel, mențiunile referitoare la articolele 62, 63, 65 și 66 se înlocuiesc cu următorul text: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0"/>
          <w:wAfter w:w="1596" w:type="dxa"/>
        </w:trPr>
        <w:tc>
          <w:tcPr>
            <w:tcW w:w="590"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rFonts w:eastAsia="Arial Unicode MS"/>
                <w:bCs/>
                <w:noProof/>
                <w:szCs w:val="24"/>
              </w:rPr>
            </w:pPr>
            <w:r>
              <w:rPr>
                <w:noProof/>
              </w:rPr>
              <w:t>„62</w:t>
            </w:r>
          </w:p>
        </w:tc>
        <w:tc>
          <w:tcPr>
            <w:tcW w:w="2287" w:type="dxa"/>
            <w:gridSpan w:val="17"/>
            <w:tcBorders>
              <w:top w:val="single" w:sz="12" w:space="0" w:color="auto"/>
              <w:left w:val="single" w:sz="2" w:space="0" w:color="auto"/>
              <w:bottom w:val="single" w:sz="12" w:space="0" w:color="auto"/>
              <w:right w:val="single" w:sz="2" w:space="0" w:color="auto"/>
            </w:tcBorders>
            <w:hideMark/>
          </w:tcPr>
          <w:p>
            <w:pPr>
              <w:spacing w:before="60" w:after="60"/>
              <w:jc w:val="left"/>
              <w:rPr>
                <w:rFonts w:eastAsia="Arial Unicode MS"/>
                <w:bCs/>
                <w:noProof/>
                <w:szCs w:val="24"/>
              </w:rPr>
            </w:pPr>
            <w:r>
              <w:rPr>
                <w:noProof/>
              </w:rPr>
              <w:t>Sistem pe bază de hidrogen</w:t>
            </w:r>
          </w:p>
        </w:tc>
        <w:tc>
          <w:tcPr>
            <w:tcW w:w="2983" w:type="dxa"/>
            <w:gridSpan w:val="37"/>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Regulamentul (UE) 2019/…</w:t>
            </w:r>
            <w:r>
              <w:rPr>
                <w:noProof/>
                <w:vertAlign w:val="superscript"/>
              </w:rPr>
              <w:t>+</w:t>
            </w:r>
          </w:p>
          <w:p>
            <w:pPr>
              <w:spacing w:before="60" w:after="60"/>
              <w:jc w:val="left"/>
              <w:rPr>
                <w:rFonts w:eastAsia="Arial Unicode MS"/>
                <w:bCs/>
                <w:noProof/>
                <w:szCs w:val="24"/>
              </w:rPr>
            </w:pPr>
            <w:r>
              <w:rPr>
                <w:noProof/>
              </w:rPr>
              <w:t>Regulamentul ONU nr. 134</w:t>
            </w:r>
          </w:p>
        </w:tc>
        <w:tc>
          <w:tcPr>
            <w:tcW w:w="1331" w:type="dxa"/>
            <w:gridSpan w:val="14"/>
            <w:tcBorders>
              <w:top w:val="single" w:sz="12" w:space="0" w:color="auto"/>
              <w:left w:val="single" w:sz="2" w:space="0" w:color="auto"/>
              <w:bottom w:val="single" w:sz="12" w:space="0" w:color="auto"/>
              <w:right w:val="single" w:sz="2" w:space="0" w:color="auto"/>
            </w:tcBorders>
            <w:hideMark/>
          </w:tcPr>
          <w:p>
            <w:pPr>
              <w:spacing w:before="60" w:after="60"/>
              <w:ind w:left="238" w:hanging="238"/>
              <w:jc w:val="center"/>
              <w:rPr>
                <w:rFonts w:eastAsia="Arial Unicode MS"/>
                <w:bCs/>
                <w:noProof/>
                <w:szCs w:val="24"/>
              </w:rPr>
            </w:pPr>
            <w:r>
              <w:rPr>
                <w:noProof/>
              </w:rPr>
              <w:t>X</w:t>
            </w:r>
          </w:p>
        </w:tc>
        <w:tc>
          <w:tcPr>
            <w:tcW w:w="1186" w:type="dxa"/>
            <w:gridSpan w:val="16"/>
            <w:tcBorders>
              <w:top w:val="single" w:sz="12" w:space="0" w:color="auto"/>
              <w:left w:val="single" w:sz="2" w:space="0" w:color="auto"/>
              <w:bottom w:val="single" w:sz="12" w:space="0" w:color="auto"/>
              <w:right w:val="single" w:sz="12" w:space="0" w:color="auto"/>
            </w:tcBorders>
            <w:hideMark/>
          </w:tcPr>
          <w:p>
            <w:pPr>
              <w:spacing w:before="60" w:after="60"/>
              <w:jc w:val="center"/>
              <w:rPr>
                <w:rFonts w:eastAsia="Arial Unicode MS"/>
                <w:bCs/>
                <w:noProof/>
                <w:szCs w:val="2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0"/>
          <w:wAfter w:w="1596" w:type="dxa"/>
        </w:trPr>
        <w:tc>
          <w:tcPr>
            <w:tcW w:w="590" w:type="dxa"/>
            <w:gridSpan w:val="6"/>
            <w:tcBorders>
              <w:top w:val="single" w:sz="12" w:space="0" w:color="auto"/>
              <w:left w:val="single" w:sz="12" w:space="0" w:color="auto"/>
              <w:bottom w:val="single" w:sz="12" w:space="0" w:color="auto"/>
              <w:right w:val="single" w:sz="2" w:space="0" w:color="auto"/>
            </w:tcBorders>
          </w:tcPr>
          <w:p>
            <w:pPr>
              <w:spacing w:before="60" w:after="60"/>
              <w:jc w:val="center"/>
              <w:rPr>
                <w:rFonts w:eastAsia="Arial Unicode MS"/>
                <w:bCs/>
                <w:noProof/>
                <w:szCs w:val="24"/>
              </w:rPr>
            </w:pPr>
            <w:r>
              <w:rPr>
                <w:noProof/>
              </w:rPr>
              <w:t>63</w:t>
            </w:r>
          </w:p>
        </w:tc>
        <w:tc>
          <w:tcPr>
            <w:tcW w:w="2287" w:type="dxa"/>
            <w:gridSpan w:val="17"/>
            <w:tcBorders>
              <w:top w:val="single" w:sz="12" w:space="0" w:color="auto"/>
              <w:left w:val="single" w:sz="2" w:space="0" w:color="auto"/>
              <w:bottom w:val="single" w:sz="12" w:space="0" w:color="auto"/>
              <w:right w:val="single" w:sz="2" w:space="0" w:color="auto"/>
            </w:tcBorders>
          </w:tcPr>
          <w:p>
            <w:pPr>
              <w:spacing w:before="60" w:after="60"/>
              <w:jc w:val="left"/>
              <w:rPr>
                <w:rFonts w:eastAsia="Arial Unicode MS"/>
                <w:noProof/>
                <w:szCs w:val="24"/>
              </w:rPr>
            </w:pPr>
            <w:r>
              <w:rPr>
                <w:noProof/>
              </w:rPr>
              <w:t>Siguranța generală</w:t>
            </w:r>
          </w:p>
        </w:tc>
        <w:tc>
          <w:tcPr>
            <w:tcW w:w="2983" w:type="dxa"/>
            <w:gridSpan w:val="37"/>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Regulamentul (UE) 2019/…</w:t>
            </w:r>
            <w:r>
              <w:rPr>
                <w:noProof/>
                <w:vertAlign w:val="superscript"/>
              </w:rPr>
              <w:t>+</w:t>
            </w:r>
          </w:p>
        </w:tc>
        <w:tc>
          <w:tcPr>
            <w:tcW w:w="1331" w:type="dxa"/>
            <w:gridSpan w:val="14"/>
            <w:tcBorders>
              <w:top w:val="single" w:sz="12" w:space="0" w:color="auto"/>
              <w:left w:val="single" w:sz="2" w:space="0" w:color="auto"/>
              <w:bottom w:val="single" w:sz="12" w:space="0" w:color="auto"/>
              <w:right w:val="single" w:sz="2" w:space="0" w:color="auto"/>
            </w:tcBorders>
          </w:tcPr>
          <w:p>
            <w:pPr>
              <w:spacing w:before="60" w:after="60"/>
              <w:ind w:left="238" w:hanging="238"/>
              <w:jc w:val="center"/>
              <w:rPr>
                <w:rFonts w:eastAsia="Arial Unicode MS"/>
                <w:bCs/>
                <w:noProof/>
                <w:szCs w:val="24"/>
              </w:rPr>
            </w:pPr>
            <w:r>
              <w:rPr>
                <w:noProof/>
                <w:color w:val="000000"/>
              </w:rPr>
              <w:t>X</w:t>
            </w:r>
            <w:r>
              <w:rPr>
                <w:noProof/>
                <w:color w:val="000000"/>
                <w:vertAlign w:val="superscript"/>
              </w:rPr>
              <w:t>(15)</w:t>
            </w:r>
          </w:p>
        </w:tc>
        <w:tc>
          <w:tcPr>
            <w:tcW w:w="1186" w:type="dxa"/>
            <w:gridSpan w:val="16"/>
            <w:tcBorders>
              <w:top w:val="single" w:sz="12" w:space="0" w:color="auto"/>
              <w:left w:val="single" w:sz="2" w:space="0" w:color="auto"/>
              <w:bottom w:val="single" w:sz="12" w:space="0" w:color="auto"/>
              <w:right w:val="single" w:sz="12" w:space="0" w:color="auto"/>
            </w:tcBorders>
          </w:tcPr>
          <w:p>
            <w:pPr>
              <w:spacing w:before="60" w:after="60"/>
              <w:jc w:val="center"/>
              <w:rPr>
                <w:rFonts w:eastAsia="Arial Unicode MS"/>
                <w:bCs/>
                <w:noProof/>
                <w:szCs w:val="24"/>
              </w:rPr>
            </w:pPr>
            <w:r>
              <w:rPr>
                <w:noProof/>
                <w:color w:val="000000"/>
              </w:rPr>
              <w:t>X</w:t>
            </w:r>
            <w:r>
              <w:rPr>
                <w:noProof/>
                <w:color w:val="000000"/>
                <w:vertAlign w:val="superscript"/>
              </w:rPr>
              <w:t>(15)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0"/>
          <w:wAfter w:w="1596" w:type="dxa"/>
        </w:trPr>
        <w:tc>
          <w:tcPr>
            <w:tcW w:w="590" w:type="dxa"/>
            <w:gridSpan w:val="6"/>
            <w:tcBorders>
              <w:top w:val="single" w:sz="12" w:space="0" w:color="auto"/>
              <w:left w:val="single" w:sz="12" w:space="0" w:color="auto"/>
              <w:bottom w:val="single" w:sz="12" w:space="0" w:color="auto"/>
              <w:right w:val="single" w:sz="2" w:space="0" w:color="auto"/>
            </w:tcBorders>
            <w:hideMark/>
          </w:tcPr>
          <w:p>
            <w:pPr>
              <w:spacing w:before="60" w:after="60"/>
              <w:jc w:val="center"/>
              <w:rPr>
                <w:noProof/>
                <w:szCs w:val="24"/>
              </w:rPr>
            </w:pPr>
            <w:r>
              <w:rPr>
                <w:noProof/>
              </w:rPr>
              <w:t>65</w:t>
            </w:r>
          </w:p>
        </w:tc>
        <w:tc>
          <w:tcPr>
            <w:tcW w:w="2287" w:type="dxa"/>
            <w:gridSpan w:val="17"/>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 xml:space="preserve">Sistem avansat de frânare de urgență </w:t>
            </w:r>
          </w:p>
        </w:tc>
        <w:tc>
          <w:tcPr>
            <w:tcW w:w="2983" w:type="dxa"/>
            <w:gridSpan w:val="37"/>
            <w:tcBorders>
              <w:top w:val="single" w:sz="12" w:space="0" w:color="auto"/>
              <w:left w:val="single" w:sz="2" w:space="0" w:color="auto"/>
              <w:bottom w:val="single" w:sz="12" w:space="0" w:color="auto"/>
              <w:right w:val="single" w:sz="2" w:space="0" w:color="auto"/>
            </w:tcBorders>
            <w:hideMark/>
          </w:tcPr>
          <w:p>
            <w:pPr>
              <w:spacing w:before="60" w:after="60"/>
              <w:jc w:val="left"/>
              <w:rPr>
                <w:noProof/>
                <w:szCs w:val="24"/>
              </w:rPr>
            </w:pPr>
            <w:r>
              <w:rPr>
                <w:noProof/>
              </w:rPr>
              <w:t>Regulamentul (UE) 2019/…</w:t>
            </w:r>
            <w:r>
              <w:rPr>
                <w:noProof/>
                <w:vertAlign w:val="superscript"/>
              </w:rPr>
              <w:t>+</w:t>
            </w:r>
          </w:p>
          <w:p>
            <w:pPr>
              <w:spacing w:before="60" w:after="60"/>
              <w:jc w:val="left"/>
              <w:rPr>
                <w:noProof/>
                <w:szCs w:val="24"/>
                <w:vertAlign w:val="superscript"/>
              </w:rPr>
            </w:pPr>
            <w:r>
              <w:rPr>
                <w:noProof/>
              </w:rPr>
              <w:t>Regulamentul ONU nr. 131</w:t>
            </w:r>
          </w:p>
        </w:tc>
        <w:tc>
          <w:tcPr>
            <w:tcW w:w="1331" w:type="dxa"/>
            <w:gridSpan w:val="14"/>
            <w:tcBorders>
              <w:top w:val="single" w:sz="12" w:space="0" w:color="auto"/>
              <w:left w:val="single" w:sz="2" w:space="0" w:color="auto"/>
              <w:bottom w:val="single" w:sz="12" w:space="0" w:color="auto"/>
              <w:right w:val="single" w:sz="2" w:space="0" w:color="auto"/>
            </w:tcBorders>
            <w:hideMark/>
          </w:tcPr>
          <w:p>
            <w:pPr>
              <w:spacing w:before="60" w:after="60"/>
              <w:jc w:val="center"/>
              <w:rPr>
                <w:noProof/>
                <w:szCs w:val="24"/>
              </w:rPr>
            </w:pPr>
            <w:r>
              <w:rPr>
                <w:noProof/>
              </w:rPr>
              <w:t>N/A</w:t>
            </w:r>
          </w:p>
        </w:tc>
        <w:tc>
          <w:tcPr>
            <w:tcW w:w="1186" w:type="dxa"/>
            <w:gridSpan w:val="16"/>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0"/>
          <w:wAfter w:w="1596" w:type="dxa"/>
        </w:trPr>
        <w:tc>
          <w:tcPr>
            <w:tcW w:w="590" w:type="dxa"/>
            <w:gridSpan w:val="6"/>
            <w:tcBorders>
              <w:top w:val="single" w:sz="12" w:space="0" w:color="auto"/>
              <w:left w:val="single" w:sz="12" w:space="0" w:color="auto"/>
              <w:bottom w:val="single" w:sz="12" w:space="0" w:color="auto"/>
              <w:right w:val="single" w:sz="2" w:space="0" w:color="auto"/>
            </w:tcBorders>
          </w:tcPr>
          <w:p>
            <w:pPr>
              <w:spacing w:before="60" w:after="60"/>
              <w:jc w:val="center"/>
              <w:rPr>
                <w:noProof/>
                <w:szCs w:val="24"/>
              </w:rPr>
            </w:pPr>
            <w:r>
              <w:rPr>
                <w:noProof/>
              </w:rPr>
              <w:t>66</w:t>
            </w:r>
          </w:p>
        </w:tc>
        <w:tc>
          <w:tcPr>
            <w:tcW w:w="2287" w:type="dxa"/>
            <w:gridSpan w:val="17"/>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 xml:space="preserve">Sistem de avertizare la trecerea involuntară peste liniile de separare a benzilor de circulație </w:t>
            </w:r>
          </w:p>
        </w:tc>
        <w:tc>
          <w:tcPr>
            <w:tcW w:w="2983" w:type="dxa"/>
            <w:gridSpan w:val="37"/>
            <w:tcBorders>
              <w:top w:val="single" w:sz="12" w:space="0" w:color="auto"/>
              <w:left w:val="single" w:sz="2" w:space="0" w:color="auto"/>
              <w:bottom w:val="single" w:sz="12" w:space="0" w:color="auto"/>
              <w:right w:val="single" w:sz="2" w:space="0" w:color="auto"/>
            </w:tcBorders>
          </w:tcPr>
          <w:p>
            <w:pPr>
              <w:spacing w:before="60" w:after="60"/>
              <w:jc w:val="left"/>
              <w:rPr>
                <w:noProof/>
                <w:szCs w:val="24"/>
              </w:rPr>
            </w:pPr>
            <w:r>
              <w:rPr>
                <w:noProof/>
              </w:rPr>
              <w:t>Regulamentul (UE) 2019/…</w:t>
            </w:r>
            <w:r>
              <w:rPr>
                <w:noProof/>
                <w:vertAlign w:val="superscript"/>
              </w:rPr>
              <w:t>+</w:t>
            </w:r>
          </w:p>
          <w:p>
            <w:pPr>
              <w:spacing w:before="60" w:after="60"/>
              <w:jc w:val="left"/>
              <w:rPr>
                <w:noProof/>
                <w:szCs w:val="24"/>
              </w:rPr>
            </w:pPr>
            <w:r>
              <w:rPr>
                <w:noProof/>
              </w:rPr>
              <w:t>Regulamentul ONU nr. 130</w:t>
            </w:r>
          </w:p>
        </w:tc>
        <w:tc>
          <w:tcPr>
            <w:tcW w:w="1331" w:type="dxa"/>
            <w:gridSpan w:val="14"/>
            <w:tcBorders>
              <w:top w:val="single" w:sz="12" w:space="0" w:color="auto"/>
              <w:left w:val="single" w:sz="2" w:space="0" w:color="auto"/>
              <w:bottom w:val="single" w:sz="12" w:space="0" w:color="auto"/>
              <w:right w:val="single" w:sz="2" w:space="0" w:color="auto"/>
            </w:tcBorders>
          </w:tcPr>
          <w:p>
            <w:pPr>
              <w:spacing w:before="60" w:after="60"/>
              <w:jc w:val="center"/>
              <w:rPr>
                <w:noProof/>
                <w:szCs w:val="24"/>
              </w:rPr>
            </w:pPr>
            <w:r>
              <w:rPr>
                <w:noProof/>
              </w:rPr>
              <w:t>N/A”;</w:t>
            </w:r>
          </w:p>
        </w:tc>
        <w:tc>
          <w:tcPr>
            <w:tcW w:w="1186" w:type="dxa"/>
            <w:gridSpan w:val="16"/>
            <w:tcBorders>
              <w:top w:val="single" w:sz="12" w:space="0" w:color="auto"/>
              <w:left w:val="single" w:sz="2" w:space="0" w:color="auto"/>
              <w:bottom w:val="single" w:sz="12" w:space="0" w:color="auto"/>
              <w:right w:val="single" w:sz="12" w:space="0" w:color="auto"/>
            </w:tcBorders>
          </w:tcPr>
          <w:p>
            <w:pPr>
              <w:spacing w:before="60" w:after="60"/>
              <w:jc w:val="center"/>
              <w:rPr>
                <w:noProof/>
                <w:szCs w:val="24"/>
              </w:rPr>
            </w:pPr>
          </w:p>
        </w:tc>
      </w:tr>
      <w:tr>
        <w:trPr>
          <w:gridBefore w:val="1"/>
          <w:gridAfter w:val="23"/>
          <w:wAfter w:w="1763" w:type="dxa"/>
        </w:trPr>
        <w:tc>
          <w:tcPr>
            <w:tcW w:w="622" w:type="dxa"/>
            <w:gridSpan w:val="7"/>
            <w:tcBorders>
              <w:top w:val="nil"/>
              <w:left w:val="nil"/>
              <w:bottom w:val="nil"/>
              <w:right w:val="nil"/>
            </w:tcBorders>
            <w:shd w:val="clear" w:color="auto" w:fill="auto"/>
          </w:tcPr>
          <w:p>
            <w:pPr>
              <w:rPr>
                <w:noProof/>
                <w:szCs w:val="24"/>
              </w:rPr>
            </w:pPr>
          </w:p>
        </w:tc>
        <w:tc>
          <w:tcPr>
            <w:tcW w:w="7588" w:type="dxa"/>
            <w:gridSpan w:val="80"/>
            <w:tcBorders>
              <w:top w:val="nil"/>
              <w:left w:val="nil"/>
              <w:bottom w:val="nil"/>
              <w:right w:val="nil"/>
            </w:tcBorders>
          </w:tcPr>
          <w:p>
            <w:pPr>
              <w:pStyle w:val="Point0"/>
              <w:rPr>
                <w:noProof/>
                <w:szCs w:val="24"/>
              </w:rPr>
            </w:pPr>
            <w:r>
              <w:rPr>
                <w:noProof/>
              </w:rPr>
              <w:t>(g) Notele explicative se modifică după cum urmează:</w:t>
            </w:r>
          </w:p>
          <w:p>
            <w:pPr>
              <w:pStyle w:val="Point0"/>
              <w:ind w:hanging="295"/>
              <w:rPr>
                <w:noProof/>
                <w:szCs w:val="24"/>
              </w:rPr>
            </w:pPr>
            <w:r>
              <w:rPr>
                <w:noProof/>
              </w:rPr>
              <w:t>(i) nota explicativă pentru X se înlocuiește cu următorul text:</w:t>
            </w:r>
          </w:p>
          <w:p>
            <w:pPr>
              <w:pStyle w:val="Point0"/>
              <w:ind w:left="981" w:firstLine="0"/>
              <w:rPr>
                <w:noProof/>
                <w:szCs w:val="24"/>
              </w:rPr>
            </w:pPr>
            <w:r>
              <w:rPr>
                <w:noProof/>
              </w:rPr>
              <w:t>„X Sunt aplicabile cerințele stabilite în actul de reglementare relevant.;”</w:t>
            </w:r>
          </w:p>
          <w:p>
            <w:pPr>
              <w:pStyle w:val="Point0"/>
              <w:ind w:hanging="295"/>
              <w:rPr>
                <w:noProof/>
                <w:szCs w:val="24"/>
              </w:rPr>
            </w:pPr>
            <w:r>
              <w:rPr>
                <w:noProof/>
              </w:rPr>
              <w:t xml:space="preserve">(ii) notele explicative (3) și (4) se înlocuiesc cu următorul text: </w:t>
            </w:r>
          </w:p>
          <w:p>
            <w:pPr>
              <w:pStyle w:val="Point0"/>
              <w:ind w:left="981" w:firstLine="0"/>
              <w:rPr>
                <w:noProof/>
                <w:szCs w:val="24"/>
              </w:rPr>
            </w:pPr>
            <w:r>
              <w:rPr>
                <w:noProof/>
              </w:rPr>
              <w:t>„(</w:t>
            </w:r>
            <w:r>
              <w:rPr>
                <w:noProof/>
                <w:vertAlign w:val="superscript"/>
              </w:rPr>
              <w:t>3</w:t>
            </w:r>
            <w:r>
              <w:rPr>
                <w:noProof/>
              </w:rPr>
              <w:t>) Este obligatorie echiparea cu o funcție de stabilitate a vehiculului , în conformitate cu articolul 4 alineatul (5) din Regulamentul (CE) nr. 2019/…</w:t>
            </w:r>
            <w:r>
              <w:rPr>
                <w:noProof/>
                <w:vertAlign w:val="superscript"/>
              </w:rPr>
              <w:t>+</w:t>
            </w:r>
          </w:p>
          <w:p>
            <w:pPr>
              <w:pStyle w:val="Point0"/>
              <w:ind w:left="981" w:firstLine="0"/>
              <w:rPr>
                <w:noProof/>
                <w:szCs w:val="24"/>
              </w:rPr>
            </w:pPr>
            <w:r>
              <w:rPr>
                <w:noProof/>
              </w:rPr>
              <w:t>(</w:t>
            </w:r>
            <w:r>
              <w:rPr>
                <w:noProof/>
                <w:vertAlign w:val="superscript"/>
              </w:rPr>
              <w:t>4</w:t>
            </w:r>
            <w:r>
              <w:rPr>
                <w:noProof/>
              </w:rPr>
              <w:t>) Este obligatorie echiparea cu un sistem electronic de control al stabilității, în conformitate cu articolul 4 alineatul (5) din Regulamentul (CE) nr. 2019/…</w:t>
            </w:r>
            <w:r>
              <w:rPr>
                <w:noProof/>
                <w:vertAlign w:val="superscript"/>
              </w:rPr>
              <w:t>+</w:t>
            </w:r>
            <w:r>
              <w:rPr>
                <w:noProof/>
              </w:rPr>
              <w:t>”;.</w:t>
            </w:r>
          </w:p>
          <w:p>
            <w:pPr>
              <w:pStyle w:val="Point0"/>
              <w:ind w:hanging="295"/>
              <w:rPr>
                <w:noProof/>
                <w:szCs w:val="24"/>
              </w:rPr>
            </w:pPr>
            <w:r>
              <w:rPr>
                <w:noProof/>
              </w:rPr>
              <w:t>(iii) nota explicativă 9A se înlocuiește cu următorul text:</w:t>
            </w:r>
          </w:p>
          <w:p>
            <w:pPr>
              <w:pStyle w:val="Point0"/>
              <w:ind w:left="981" w:firstLine="0"/>
              <w:rPr>
                <w:noProof/>
                <w:szCs w:val="24"/>
              </w:rPr>
            </w:pPr>
            <w:r>
              <w:rPr>
                <w:noProof/>
              </w:rPr>
              <w:t>„(</w:t>
            </w:r>
            <w:r>
              <w:rPr>
                <w:noProof/>
                <w:vertAlign w:val="superscript"/>
              </w:rPr>
              <w:t>9A</w:t>
            </w:r>
            <w:r>
              <w:rPr>
                <w:noProof/>
              </w:rPr>
              <w:t>) Se aplică doar în cazul în care vehiculele sunt echipate cu echipamente reglementate prin Regulamentul ONU nr. 64. Cu toate acestea, este obligatorie echiparea cu un sistem de monitorizare a presiunii în pneuri, în conformitate cu articolul 5 alineatul (1) din Regulamentul (UE) nr. 2019/…</w:t>
            </w:r>
            <w:r>
              <w:rPr>
                <w:noProof/>
                <w:vertAlign w:val="superscript"/>
              </w:rPr>
              <w:t>+</w:t>
            </w:r>
            <w:r>
              <w:rPr>
                <w:noProof/>
              </w:rPr>
              <w:t>”;</w:t>
            </w:r>
          </w:p>
          <w:p>
            <w:pPr>
              <w:pStyle w:val="Point0"/>
              <w:ind w:hanging="295"/>
              <w:rPr>
                <w:noProof/>
                <w:szCs w:val="24"/>
              </w:rPr>
            </w:pPr>
            <w:r>
              <w:rPr>
                <w:noProof/>
              </w:rPr>
              <w:t>(iv) nota explicativă 15 se înlocuiește cu următorul text:</w:t>
            </w:r>
          </w:p>
        </w:tc>
      </w:tr>
      <w:tr>
        <w:trPr>
          <w:gridBefore w:val="1"/>
          <w:gridAfter w:val="23"/>
          <w:wAfter w:w="1763" w:type="dxa"/>
        </w:trPr>
        <w:tc>
          <w:tcPr>
            <w:tcW w:w="622" w:type="dxa"/>
            <w:gridSpan w:val="7"/>
            <w:tcBorders>
              <w:top w:val="nil"/>
              <w:left w:val="nil"/>
              <w:bottom w:val="nil"/>
              <w:right w:val="nil"/>
            </w:tcBorders>
            <w:shd w:val="clear" w:color="auto" w:fill="auto"/>
          </w:tcPr>
          <w:p>
            <w:pPr>
              <w:rPr>
                <w:noProof/>
                <w:szCs w:val="24"/>
              </w:rPr>
            </w:pPr>
          </w:p>
        </w:tc>
        <w:tc>
          <w:tcPr>
            <w:tcW w:w="7588" w:type="dxa"/>
            <w:gridSpan w:val="80"/>
            <w:tcBorders>
              <w:top w:val="nil"/>
              <w:left w:val="nil"/>
              <w:bottom w:val="nil"/>
              <w:right w:val="nil"/>
            </w:tcBorders>
          </w:tcPr>
          <w:p>
            <w:pPr>
              <w:pStyle w:val="Point0"/>
              <w:ind w:left="981" w:firstLine="0"/>
              <w:rPr>
                <w:noProof/>
                <w:szCs w:val="24"/>
              </w:rPr>
            </w:pPr>
            <w:r>
              <w:rPr>
                <w:noProof/>
              </w:rPr>
              <w:t>„(</w:t>
            </w:r>
            <w:r>
              <w:rPr>
                <w:noProof/>
                <w:vertAlign w:val="superscript"/>
              </w:rPr>
              <w:t>15</w:t>
            </w:r>
            <w:r>
              <w:rPr>
                <w:noProof/>
              </w:rPr>
              <w:t>)</w:t>
            </w:r>
            <w:r>
              <w:rPr>
                <w:noProof/>
              </w:rPr>
              <w:tab/>
              <w:t>Conformitatea cu Regulamentul (CE) nr. 2019/…</w:t>
            </w:r>
            <w:r>
              <w:rPr>
                <w:noProof/>
                <w:vertAlign w:val="superscript"/>
              </w:rPr>
              <w:t>+</w:t>
            </w:r>
            <w:r>
              <w:rPr>
                <w:noProof/>
              </w:rPr>
              <w:t xml:space="preserve"> este obligatorie. Cu toate acestea, omologarea de tip conform acestui articol specific nu este avută în vedere, deoarece el reprezintă doar colectarea articolelor enumerate în altă parte în tabelul relevant.”;</w:t>
            </w:r>
          </w:p>
        </w:tc>
      </w:tr>
      <w:tr>
        <w:trPr>
          <w:gridBefore w:val="1"/>
          <w:gridAfter w:val="23"/>
          <w:wAfter w:w="1763" w:type="dxa"/>
        </w:trPr>
        <w:tc>
          <w:tcPr>
            <w:tcW w:w="622" w:type="dxa"/>
            <w:gridSpan w:val="7"/>
            <w:tcBorders>
              <w:top w:val="nil"/>
              <w:left w:val="nil"/>
              <w:bottom w:val="nil"/>
              <w:right w:val="nil"/>
            </w:tcBorders>
            <w:shd w:val="clear" w:color="auto" w:fill="auto"/>
          </w:tcPr>
          <w:p>
            <w:pPr>
              <w:rPr>
                <w:noProof/>
                <w:szCs w:val="24"/>
              </w:rPr>
            </w:pPr>
          </w:p>
        </w:tc>
        <w:tc>
          <w:tcPr>
            <w:tcW w:w="7588" w:type="dxa"/>
            <w:gridSpan w:val="80"/>
            <w:tcBorders>
              <w:top w:val="nil"/>
              <w:left w:val="nil"/>
              <w:bottom w:val="nil"/>
              <w:right w:val="nil"/>
            </w:tcBorders>
          </w:tcPr>
          <w:p>
            <w:pPr>
              <w:pStyle w:val="Point0"/>
              <w:ind w:left="555" w:firstLine="0"/>
              <w:rPr>
                <w:noProof/>
                <w:szCs w:val="24"/>
              </w:rPr>
            </w:pPr>
            <w:r>
              <w:rPr>
                <w:noProof/>
              </w:rPr>
              <w:t>(v) notele explicative 16 și 17 se elimină.</w:t>
            </w:r>
          </w:p>
        </w:tc>
      </w:tr>
    </w:tbl>
    <w:p>
      <w:pPr>
        <w:rPr>
          <w:noProof/>
        </w:rPr>
        <w:sectPr>
          <w:headerReference w:type="default" r:id="rId25"/>
          <w:footerReference w:type="default" r:id="rId26"/>
          <w:headerReference w:type="first" r:id="rId27"/>
          <w:footerReference w:type="first" r:id="rId28"/>
          <w:pgSz w:w="11907" w:h="16839"/>
          <w:pgMar w:top="1134" w:right="1417" w:bottom="1134" w:left="1417" w:header="709" w:footer="709" w:gutter="0"/>
          <w:cols w:space="720"/>
          <w:docGrid w:linePitch="360"/>
        </w:sectPr>
      </w:pPr>
    </w:p>
    <w:p>
      <w:pPr>
        <w:pStyle w:val="Annexetitre"/>
        <w:rPr>
          <w:rStyle w:val="Marker"/>
          <w:noProof/>
        </w:rPr>
      </w:pPr>
      <w:r>
        <w:rPr>
          <w:noProof/>
        </w:rPr>
        <w:t>ANEXA IV</w:t>
      </w:r>
    </w:p>
    <w:p>
      <w:pPr>
        <w:rPr>
          <w:noProof/>
        </w:rPr>
      </w:pPr>
    </w:p>
    <w:p>
      <w:pPr>
        <w:rPr>
          <w:b/>
          <w:noProof/>
        </w:rPr>
      </w:pPr>
      <w:r>
        <w:rPr>
          <w:b/>
          <w:noProof/>
        </w:rPr>
        <w:t>Sisteme de protecție frontală montate ca echipament original pe vehiculele din categoriile M</w:t>
      </w:r>
      <w:r>
        <w:rPr>
          <w:b/>
          <w:noProof/>
          <w:vertAlign w:val="subscript"/>
        </w:rPr>
        <w:t>1</w:t>
      </w:r>
      <w:r>
        <w:rPr>
          <w:b/>
          <w:noProof/>
        </w:rPr>
        <w:t xml:space="preserve"> și N</w:t>
      </w:r>
      <w:r>
        <w:rPr>
          <w:b/>
          <w:noProof/>
          <w:vertAlign w:val="subscript"/>
        </w:rPr>
        <w:t>1</w:t>
      </w:r>
      <w:r>
        <w:rPr>
          <w:b/>
          <w:noProof/>
        </w:rPr>
        <w:t xml:space="preserve"> sau puse la dispoziție pe piață ca unități tehnice separate destinate acestor tipuri de vehicule</w:t>
      </w:r>
    </w:p>
    <w:p>
      <w:pPr>
        <w:rPr>
          <w:noProof/>
        </w:rPr>
      </w:pPr>
    </w:p>
    <w:p>
      <w:pPr>
        <w:rPr>
          <w:noProof/>
        </w:rPr>
      </w:pPr>
      <w:r>
        <w:rPr>
          <w:noProof/>
        </w:rPr>
        <w:t>1.</w:t>
      </w:r>
      <w:r>
        <w:rPr>
          <w:noProof/>
        </w:rPr>
        <w:tab/>
        <w:t>Dispoziții privind omologarea sistemelor de protecție frontală</w:t>
      </w:r>
    </w:p>
    <w:p>
      <w:pPr>
        <w:rPr>
          <w:noProof/>
        </w:rPr>
      </w:pPr>
      <w:r>
        <w:rPr>
          <w:noProof/>
        </w:rPr>
        <w:t>1.1.</w:t>
      </w:r>
      <w:r>
        <w:rPr>
          <w:noProof/>
        </w:rPr>
        <w:tab/>
        <w:t>Un sistem de protecție frontală conceput ca echipament original trebuie să fie omologat în conformitate cu Regulamentul ONU nr. 127 și este considerat parte integrantă din vehiculul în cauză.</w:t>
      </w:r>
    </w:p>
    <w:p>
      <w:pPr>
        <w:rPr>
          <w:noProof/>
        </w:rPr>
      </w:pPr>
      <w:r>
        <w:rPr>
          <w:noProof/>
        </w:rPr>
        <w:t>1.2.</w:t>
      </w:r>
      <w:r>
        <w:rPr>
          <w:noProof/>
        </w:rPr>
        <w:tab/>
        <w:t>Un sistem de protecție frontală conceput ca unitate tehnică separată trebuie să îndeplinească următoarele cerințe:</w:t>
      </w:r>
    </w:p>
    <w:p>
      <w:pPr>
        <w:rPr>
          <w:noProof/>
        </w:rPr>
      </w:pPr>
      <w:r>
        <w:rPr>
          <w:noProof/>
        </w:rPr>
        <w:t>1.2.1.</w:t>
      </w:r>
      <w:r>
        <w:rPr>
          <w:noProof/>
        </w:rPr>
        <w:tab/>
        <w:t>Sistemele de protecție frontală trebuie să fie însoțite de informații în care este descris tipul exact de vehicul, varianta și versiunea de vehicul pentru care acestea sunt omologate de tip și trebuie să fie însoțite de instrucțiuni de instalare detaliate care oferă suficiente informații pentru ca o persoană competentă să le poată instala corect pe vehicul. Instrucțiunile trebuie să fie furnizate în toate limbile oficiale ale Uniunii.</w:t>
      </w:r>
    </w:p>
    <w:p>
      <w:pPr>
        <w:rPr>
          <w:noProof/>
        </w:rPr>
      </w:pPr>
      <w:r>
        <w:rPr>
          <w:noProof/>
        </w:rPr>
        <w:t>1.2.2.</w:t>
      </w:r>
      <w:r>
        <w:rPr>
          <w:noProof/>
        </w:rPr>
        <w:tab/>
        <w:t>Toate încercările se efectuează fie cu sistemul de protecție frontală montat pe un vehicul de tipul, varianta și versiunea pentru care este proiectat, fie pe un cadru de încercare care reproduce fidel dimensiunile esențiale și de gabarit ale vehiculului în cauză. La utilizarea unui cadru de încercare, în afară de punctele de fixare inițială, nu este permis ca sistemul să facă contact cu cadrul în timpul încercării. De asemenea, nu este permis contactul cu cadrul al piciorului-manechin sau al capului-manechin în timpul încercării. În cazul unui astfel de contact, încercarea în cauză trebuie în schimb să fie efectuată cu sistemul de protecție frontală montat pe tipul de vehicul, varianta și versiunea relevante.</w:t>
      </w:r>
    </w:p>
    <w:p>
      <w:pPr>
        <w:rPr>
          <w:noProof/>
        </w:rPr>
      </w:pPr>
      <w:r>
        <w:rPr>
          <w:noProof/>
        </w:rPr>
        <w:t>1.2.3.</w:t>
      </w:r>
      <w:r>
        <w:rPr>
          <w:noProof/>
        </w:rPr>
        <w:tab/>
        <w:t>Pentru sistemele de protecție frontală care urmează să fie montate pe vehicule pentru care înălțimea inferioară a sistemului de protecție frontală în poziția de încercare este ≥ 425 mm și &lt; 500 mm, se aplică oricare din încercările de la punctul 1.2.4. sau de la 1.2.5., la alegerea producătorului. Când înălțimea este &lt; 425 mm, se aplică încercările în conformitate cu punctul 1.2.4. Când înălțimea este ≥ 500 mm, se aplică încercările în conformitate cu punctul 1.2.5.</w:t>
      </w:r>
    </w:p>
    <w:p>
      <w:pPr>
        <w:rPr>
          <w:noProof/>
        </w:rPr>
      </w:pPr>
      <w:r>
        <w:rPr>
          <w:noProof/>
        </w:rPr>
        <w:t>1.2.4.</w:t>
      </w:r>
      <w:r>
        <w:rPr>
          <w:noProof/>
        </w:rPr>
        <w:tab/>
        <w:t>Încercările părții inferioare a modelului flexibil de picior în sistemul de protecție frontală se efectuează în conformitate cu dispozițiile corespunzătoare prevăzute în Regulamentul ONU nr. 127 pentru încercările de conformitate ale „zonei de încercare a barei de protecție”, în care acest lucru este considerat a avea sensul zonei de încercare a piciorului-manechin în sistemul de protecție frontală. Cu toate acestea, colțurile sistemului de protecție frontală trebuie să fie luate în considerare, fără să se aplice nicio zonă de relaxare. Punctele de încercare trebuie să fie identificate în mod clar în raportul de încercare.</w:t>
      </w:r>
    </w:p>
    <w:p>
      <w:pPr>
        <w:rPr>
          <w:noProof/>
        </w:rPr>
      </w:pPr>
      <w:r>
        <w:rPr>
          <w:noProof/>
        </w:rPr>
        <w:t>1.2.5.</w:t>
      </w:r>
      <w:r>
        <w:rPr>
          <w:noProof/>
        </w:rPr>
        <w:tab/>
        <w:t>Încercările părții superioare a piciorului-manechin flexibil în sistemul de protecție frontală se efectuează în conformitate cu dispozițiile corespunzătoare prevăzute în Regulamentul ONU nr. 127 pentru încercările de conformitate ale „zonei de încercare a barei de protecție”, în care acest lucru este considerat a avea sensul zonei de încercare a piciorului-manechin în sistemul de protecție frontală. Cu toate acestea, colțurile sistemului de protecție frontală trebuie să fie luate în considerare. Punctele de încercare trebuie să fie identificate în mod clar în raportul de încercare.</w:t>
      </w:r>
    </w:p>
    <w:p>
      <w:pPr>
        <w:rPr>
          <w:noProof/>
        </w:rPr>
      </w:pPr>
      <w:r>
        <w:rPr>
          <w:noProof/>
        </w:rPr>
        <w:t>1.2.6.</w:t>
      </w:r>
      <w:r>
        <w:rPr>
          <w:noProof/>
        </w:rPr>
        <w:tab/>
        <w:t xml:space="preserve">Se efectuează minimum trei teste de coliziune cu capul-manechin de copil în conformitate cu punctul 1.2.7. în toate pozițiile de pe sistemul de protecție frontală considerate de către serviciul tehnic drept scenariul cel mai defavorabil. Încercările se efectuează pe diferite tipuri de structuri, când acestea variază de-a lungul zonei care urmează a fi evaluată. Punctele de încercare se identifică în mod clar în raportul de încercare și se aleg direct pe sistemul de protecție frontală acolo unde componenta sau componentele relevante sunt situate dincolo de o distanță de înfășurare (WAD - </w:t>
      </w:r>
      <w:r>
        <w:rPr>
          <w:i/>
          <w:noProof/>
        </w:rPr>
        <w:t>wrap-around distance</w:t>
      </w:r>
      <w:r>
        <w:rPr>
          <w:noProof/>
        </w:rPr>
        <w:t>) considerată de 900 mm, cu tipul de vehicul în varianta și versiunea în cauză aflat în stare sa normală de mers</w:t>
      </w:r>
    </w:p>
    <w:p>
      <w:pPr>
        <w:rPr>
          <w:noProof/>
        </w:rPr>
      </w:pPr>
      <w:r>
        <w:rPr>
          <w:noProof/>
        </w:rPr>
        <w:t>1.2.7.</w:t>
      </w:r>
      <w:r>
        <w:rPr>
          <w:noProof/>
        </w:rPr>
        <w:tab/>
        <w:t>Încercările se efectuează în conformitate cu dispozițiile corespunzătoare prevăzute în Regulamentul ONU nr. 127 pentru încercările de conformitate ale „zonei de încercare a capului-manechin de copil”, în care acest lucru este considerat a avea sensul zonei de încercare a capului-manechin de copil în sistemul de protecție frontală. Cu toate acestea, criteriile de leziune pentru cap înregistrate nu trebuie să depășească 1 000 în toate cazurile. Punctele de încercare trebuie să fie identificate în mod clar în raportul de încercare.</w:t>
      </w:r>
    </w:p>
    <w:p>
      <w:pPr>
        <w:rPr>
          <w:noProof/>
        </w:rPr>
      </w:pPr>
      <w:r>
        <w:rPr>
          <w:noProof/>
        </w:rPr>
        <w:t>2.</w:t>
      </w:r>
      <w:r>
        <w:rPr>
          <w:noProof/>
        </w:rPr>
        <w:tab/>
        <w:t>Marcaje</w:t>
      </w:r>
    </w:p>
    <w:p>
      <w:pPr>
        <w:rPr>
          <w:noProof/>
        </w:rPr>
      </w:pPr>
      <w:r>
        <w:rPr>
          <w:noProof/>
        </w:rPr>
        <w:t>2.1.</w:t>
      </w:r>
      <w:r>
        <w:rPr>
          <w:noProof/>
        </w:rPr>
        <w:tab/>
        <w:t xml:space="preserve">Fiecare sistem de protecție frontală se marchează în mod clar și indelebil cu denumirea comercială, marca sau marca comercială și denumirea tipului, precum și marca de omologare UE de tip pentru care trebuie să existe spațiu suficient. </w:t>
      </w: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ANEXA V</w:t>
      </w:r>
    </w:p>
    <w:p>
      <w:pPr>
        <w:rPr>
          <w:noProof/>
        </w:rPr>
      </w:pPr>
    </w:p>
    <w:p>
      <w:pPr>
        <w:jc w:val="center"/>
        <w:rPr>
          <w:noProof/>
        </w:rPr>
      </w:pPr>
      <w:r>
        <w:rPr>
          <w:b/>
          <w:noProof/>
        </w:rPr>
        <w:t>Vehiculele cu propulsie pe bază de hidrogen, sistemele și componentele pe bază de hidrogen ale acestora</w:t>
      </w:r>
    </w:p>
    <w:p>
      <w:pPr>
        <w:rPr>
          <w:noProof/>
        </w:rPr>
      </w:pPr>
    </w:p>
    <w:tbl>
      <w:tblPr>
        <w:tblW w:w="0" w:type="auto"/>
        <w:tblLayout w:type="fixed"/>
        <w:tblLook w:val="01E0" w:firstRow="1" w:lastRow="1" w:firstColumn="1" w:lastColumn="1" w:noHBand="0" w:noVBand="0"/>
      </w:tblPr>
      <w:tblGrid>
        <w:gridCol w:w="959"/>
        <w:gridCol w:w="8330"/>
      </w:tblGrid>
      <w:tr>
        <w:tc>
          <w:tcPr>
            <w:tcW w:w="959" w:type="dxa"/>
            <w:shd w:val="clear" w:color="auto" w:fill="auto"/>
          </w:tcPr>
          <w:p>
            <w:pPr>
              <w:rPr>
                <w:noProof/>
              </w:rPr>
            </w:pPr>
            <w:r>
              <w:rPr>
                <w:noProof/>
              </w:rPr>
              <w:t>1.</w:t>
            </w:r>
          </w:p>
        </w:tc>
        <w:tc>
          <w:tcPr>
            <w:tcW w:w="8330" w:type="dxa"/>
            <w:shd w:val="clear" w:color="auto" w:fill="auto"/>
          </w:tcPr>
          <w:p>
            <w:pPr>
              <w:rPr>
                <w:noProof/>
              </w:rPr>
            </w:pPr>
            <w:r>
              <w:rPr>
                <w:noProof/>
              </w:rPr>
              <w:t>Domeniu de aplicare</w:t>
            </w:r>
          </w:p>
          <w:p>
            <w:pPr>
              <w:rPr>
                <w:noProof/>
              </w:rPr>
            </w:pPr>
            <w:r>
              <w:rPr>
                <w:noProof/>
              </w:rPr>
              <w:t>Prezenta anexă se aplică vehiculelor cu propulsie pe bază de hidrogen din categoriile M și N și sistemelor și componentelor pe bază de hidrogen ale acestora.</w:t>
            </w:r>
          </w:p>
        </w:tc>
      </w:tr>
      <w:tr>
        <w:tc>
          <w:tcPr>
            <w:tcW w:w="959" w:type="dxa"/>
            <w:shd w:val="clear" w:color="auto" w:fill="auto"/>
          </w:tcPr>
          <w:p>
            <w:pPr>
              <w:rPr>
                <w:noProof/>
              </w:rPr>
            </w:pPr>
            <w:r>
              <w:rPr>
                <w:noProof/>
              </w:rPr>
              <w:t>1.1.</w:t>
            </w:r>
          </w:p>
        </w:tc>
        <w:tc>
          <w:tcPr>
            <w:tcW w:w="8330" w:type="dxa"/>
            <w:shd w:val="clear" w:color="auto" w:fill="auto"/>
          </w:tcPr>
          <w:p>
            <w:pPr>
              <w:rPr>
                <w:noProof/>
              </w:rPr>
            </w:pPr>
            <w:r>
              <w:rPr>
                <w:noProof/>
              </w:rPr>
              <w:t>Materiale utilizate în sistemele vehiculelor care funcționează cu hidrogen comprimat</w:t>
            </w:r>
          </w:p>
        </w:tc>
      </w:tr>
      <w:tr>
        <w:tc>
          <w:tcPr>
            <w:tcW w:w="959" w:type="dxa"/>
            <w:shd w:val="clear" w:color="auto" w:fill="auto"/>
          </w:tcPr>
          <w:p>
            <w:pPr>
              <w:rPr>
                <w:noProof/>
              </w:rPr>
            </w:pPr>
            <w:r>
              <w:rPr>
                <w:noProof/>
              </w:rPr>
              <w:t>1.1.1.</w:t>
            </w:r>
          </w:p>
        </w:tc>
        <w:tc>
          <w:tcPr>
            <w:tcW w:w="8330" w:type="dxa"/>
            <w:shd w:val="clear" w:color="auto" w:fill="auto"/>
          </w:tcPr>
          <w:p>
            <w:pPr>
              <w:rPr>
                <w:noProof/>
              </w:rPr>
            </w:pPr>
            <w:r>
              <w:rPr>
                <w:noProof/>
              </w:rPr>
              <w:t>Materialele utilizate în sistemele pe bază de hidrogen, piesele componentele și recipientele trebuie să fie compatibile cu hidrogenul atunci când vin în contact acesta în stare lichidă și/sau în stare gazoasă. Tabelele cu materiale din standardul SAE J 2579 B2 se aplică după caz. Materialele incompatibile nu trebuie să ajungă în contact între ele.</w:t>
            </w:r>
          </w:p>
        </w:tc>
      </w:tr>
      <w:tr>
        <w:tc>
          <w:tcPr>
            <w:tcW w:w="959" w:type="dxa"/>
            <w:shd w:val="clear" w:color="auto" w:fill="auto"/>
          </w:tcPr>
          <w:p>
            <w:pPr>
              <w:rPr>
                <w:noProof/>
              </w:rPr>
            </w:pPr>
            <w:r>
              <w:rPr>
                <w:noProof/>
              </w:rPr>
              <w:t>1.1.2.</w:t>
            </w:r>
          </w:p>
        </w:tc>
        <w:tc>
          <w:tcPr>
            <w:tcW w:w="8330" w:type="dxa"/>
            <w:shd w:val="clear" w:color="auto" w:fill="auto"/>
          </w:tcPr>
          <w:p>
            <w:pPr>
              <w:pStyle w:val="NumPar3"/>
              <w:numPr>
                <w:ilvl w:val="2"/>
                <w:numId w:val="0"/>
              </w:numPr>
              <w:rPr>
                <w:noProof/>
              </w:rPr>
            </w:pPr>
            <w:r>
              <w:rPr>
                <w:noProof/>
              </w:rPr>
              <w:t>Oțeluri</w:t>
            </w:r>
          </w:p>
          <w:p>
            <w:pPr>
              <w:pStyle w:val="NumPar3"/>
              <w:numPr>
                <w:ilvl w:val="2"/>
                <w:numId w:val="0"/>
              </w:numPr>
              <w:rPr>
                <w:noProof/>
              </w:rPr>
            </w:pPr>
            <w:r>
              <w:rPr>
                <w:noProof/>
              </w:rPr>
              <w:t>Oțelurile pentru recipiente și căptușeli de protecție trebuie să fie conforme cu cerințele privind materialele din secțiunile 6.1-6.4 din standardul EN 9809-1 sau din secțiunile 6.1.-6.3. din standardul EN 9809-2, după caz.</w:t>
            </w:r>
          </w:p>
        </w:tc>
      </w:tr>
      <w:tr>
        <w:tc>
          <w:tcPr>
            <w:tcW w:w="959" w:type="dxa"/>
            <w:shd w:val="clear" w:color="auto" w:fill="auto"/>
          </w:tcPr>
          <w:p>
            <w:pPr>
              <w:rPr>
                <w:noProof/>
              </w:rPr>
            </w:pPr>
            <w:r>
              <w:rPr>
                <w:noProof/>
              </w:rPr>
              <w:t>1.1.3.</w:t>
            </w:r>
          </w:p>
        </w:tc>
        <w:tc>
          <w:tcPr>
            <w:tcW w:w="8330" w:type="dxa"/>
            <w:shd w:val="clear" w:color="auto" w:fill="auto"/>
          </w:tcPr>
          <w:p>
            <w:pPr>
              <w:pStyle w:val="NumPar3"/>
              <w:numPr>
                <w:ilvl w:val="2"/>
                <w:numId w:val="0"/>
              </w:numPr>
              <w:rPr>
                <w:noProof/>
              </w:rPr>
            </w:pPr>
            <w:r>
              <w:rPr>
                <w:noProof/>
              </w:rPr>
              <w:t>Oțeluri inoxidabile</w:t>
            </w:r>
          </w:p>
          <w:p>
            <w:pPr>
              <w:pStyle w:val="NumPar3"/>
              <w:numPr>
                <w:ilvl w:val="2"/>
                <w:numId w:val="0"/>
              </w:numPr>
              <w:rPr>
                <w:noProof/>
              </w:rPr>
            </w:pPr>
            <w:r>
              <w:rPr>
                <w:noProof/>
              </w:rPr>
              <w:t>Oțelurile inoxidabile pentru recipiente și căptușeli de protecție trebuie să corespundă prevederilor din secțiunile 4.1.-4.4. din standardul EN 1964-3.</w:t>
            </w:r>
          </w:p>
        </w:tc>
      </w:tr>
      <w:tr>
        <w:tc>
          <w:tcPr>
            <w:tcW w:w="959" w:type="dxa"/>
            <w:shd w:val="clear" w:color="auto" w:fill="auto"/>
          </w:tcPr>
          <w:p>
            <w:pPr>
              <w:rPr>
                <w:noProof/>
              </w:rPr>
            </w:pPr>
            <w:r>
              <w:rPr>
                <w:noProof/>
              </w:rPr>
              <w:t>1.1.3.1.</w:t>
            </w:r>
          </w:p>
        </w:tc>
        <w:tc>
          <w:tcPr>
            <w:tcW w:w="8330" w:type="dxa"/>
            <w:shd w:val="clear" w:color="auto" w:fill="auto"/>
          </w:tcPr>
          <w:p>
            <w:pPr>
              <w:pStyle w:val="NumPar3"/>
              <w:numPr>
                <w:ilvl w:val="2"/>
                <w:numId w:val="0"/>
              </w:numPr>
              <w:rPr>
                <w:noProof/>
              </w:rPr>
            </w:pPr>
            <w:r>
              <w:rPr>
                <w:noProof/>
              </w:rPr>
              <w:t>Oțelurile inoxidabile sudate pentru căptușelile de protecție ale recipientelor trebuie să corespundă prevederilor din secțiunile 4.1.-4.3., precum și din secțiunile 6.1., 6.2. și 6.4. din standardul EN 13322-2, după caz.</w:t>
            </w:r>
          </w:p>
        </w:tc>
      </w:tr>
      <w:tr>
        <w:tc>
          <w:tcPr>
            <w:tcW w:w="959" w:type="dxa"/>
            <w:shd w:val="clear" w:color="auto" w:fill="auto"/>
          </w:tcPr>
          <w:p>
            <w:pPr>
              <w:rPr>
                <w:noProof/>
              </w:rPr>
            </w:pPr>
            <w:r>
              <w:rPr>
                <w:noProof/>
              </w:rPr>
              <w:t>1.1.4.</w:t>
            </w:r>
          </w:p>
        </w:tc>
        <w:tc>
          <w:tcPr>
            <w:tcW w:w="8330" w:type="dxa"/>
            <w:shd w:val="clear" w:color="auto" w:fill="auto"/>
          </w:tcPr>
          <w:p>
            <w:pPr>
              <w:pStyle w:val="NumPar4"/>
              <w:numPr>
                <w:ilvl w:val="3"/>
                <w:numId w:val="0"/>
              </w:numPr>
              <w:rPr>
                <w:noProof/>
              </w:rPr>
            </w:pPr>
            <w:r>
              <w:rPr>
                <w:noProof/>
              </w:rPr>
              <w:t>Aliaje de aluminiu</w:t>
            </w:r>
          </w:p>
          <w:p>
            <w:pPr>
              <w:pStyle w:val="NumPar4"/>
              <w:numPr>
                <w:ilvl w:val="3"/>
                <w:numId w:val="0"/>
              </w:numPr>
              <w:rPr>
                <w:noProof/>
              </w:rPr>
            </w:pPr>
            <w:r>
              <w:rPr>
                <w:noProof/>
              </w:rPr>
              <w:t>Aliajele de aluminiu pentru recipiente și căptușeli de protecție trebuie să corespundă prevederilor din secțiunile 6.1.și 6.2. din standardul ISO 7866:2012.</w:t>
            </w:r>
          </w:p>
        </w:tc>
      </w:tr>
      <w:tr>
        <w:tc>
          <w:tcPr>
            <w:tcW w:w="959" w:type="dxa"/>
            <w:shd w:val="clear" w:color="auto" w:fill="auto"/>
          </w:tcPr>
          <w:p>
            <w:pPr>
              <w:rPr>
                <w:noProof/>
              </w:rPr>
            </w:pPr>
            <w:r>
              <w:rPr>
                <w:noProof/>
              </w:rPr>
              <w:t>1.1.4.1.</w:t>
            </w:r>
          </w:p>
        </w:tc>
        <w:tc>
          <w:tcPr>
            <w:tcW w:w="8330" w:type="dxa"/>
            <w:shd w:val="clear" w:color="auto" w:fill="auto"/>
          </w:tcPr>
          <w:p>
            <w:pPr>
              <w:pStyle w:val="NumPar4"/>
              <w:numPr>
                <w:ilvl w:val="3"/>
                <w:numId w:val="0"/>
              </w:numPr>
              <w:rPr>
                <w:noProof/>
              </w:rPr>
            </w:pPr>
            <w:r>
              <w:rPr>
                <w:noProof/>
              </w:rPr>
              <w:t>Aliajele de aluminiu sudate pentru căptușelile de protecție ale recipientelor trebuie să corespundă prevederilor din secțiunile 4.2. și 4.3., precum și din secțiunile 4.1.2. și 6.1. din standardul EN 12862.</w:t>
            </w:r>
          </w:p>
        </w:tc>
      </w:tr>
      <w:tr>
        <w:tc>
          <w:tcPr>
            <w:tcW w:w="959" w:type="dxa"/>
            <w:shd w:val="clear" w:color="auto" w:fill="auto"/>
          </w:tcPr>
          <w:p>
            <w:pPr>
              <w:rPr>
                <w:noProof/>
              </w:rPr>
            </w:pPr>
            <w:r>
              <w:rPr>
                <w:noProof/>
              </w:rPr>
              <w:t>1.1.5.</w:t>
            </w:r>
          </w:p>
        </w:tc>
        <w:tc>
          <w:tcPr>
            <w:tcW w:w="8330" w:type="dxa"/>
            <w:shd w:val="clear" w:color="auto" w:fill="auto"/>
          </w:tcPr>
          <w:p>
            <w:pPr>
              <w:pStyle w:val="NumPar4"/>
              <w:numPr>
                <w:ilvl w:val="3"/>
                <w:numId w:val="0"/>
              </w:numPr>
              <w:rPr>
                <w:noProof/>
              </w:rPr>
            </w:pPr>
            <w:r>
              <w:rPr>
                <w:noProof/>
              </w:rPr>
              <w:t>Materiale pentru căptușeli de protecție din plastic</w:t>
            </w:r>
          </w:p>
          <w:p>
            <w:pPr>
              <w:pStyle w:val="NumPar4"/>
              <w:numPr>
                <w:ilvl w:val="3"/>
                <w:numId w:val="0"/>
              </w:numPr>
              <w:rPr>
                <w:noProof/>
              </w:rPr>
            </w:pPr>
            <w:r>
              <w:rPr>
                <w:noProof/>
              </w:rPr>
              <w:t>Materialele pentru căptușelile de protecție din plastic ale rezervoarelor de hidrogen pot fi termorigide sau termoplastice.</w:t>
            </w:r>
          </w:p>
        </w:tc>
      </w:tr>
      <w:tr>
        <w:tc>
          <w:tcPr>
            <w:tcW w:w="959" w:type="dxa"/>
            <w:shd w:val="clear" w:color="auto" w:fill="auto"/>
          </w:tcPr>
          <w:p>
            <w:pPr>
              <w:rPr>
                <w:noProof/>
              </w:rPr>
            </w:pPr>
            <w:r>
              <w:rPr>
                <w:noProof/>
              </w:rPr>
              <w:t>1.1.6.</w:t>
            </w:r>
          </w:p>
        </w:tc>
        <w:tc>
          <w:tcPr>
            <w:tcW w:w="8330" w:type="dxa"/>
            <w:shd w:val="clear" w:color="auto" w:fill="auto"/>
          </w:tcPr>
          <w:p>
            <w:pPr>
              <w:pStyle w:val="NumPar4"/>
              <w:numPr>
                <w:ilvl w:val="3"/>
                <w:numId w:val="0"/>
              </w:numPr>
              <w:rPr>
                <w:noProof/>
              </w:rPr>
            </w:pPr>
            <w:r>
              <w:rPr>
                <w:noProof/>
              </w:rPr>
              <w:t>Fibre</w:t>
            </w:r>
          </w:p>
          <w:p>
            <w:pPr>
              <w:pStyle w:val="NumPar4"/>
              <w:numPr>
                <w:ilvl w:val="3"/>
                <w:numId w:val="0"/>
              </w:numPr>
              <w:rPr>
                <w:noProof/>
              </w:rPr>
            </w:pPr>
            <w:r>
              <w:rPr>
                <w:noProof/>
              </w:rPr>
              <w:t>Producătorul rezervorului trebuie să păstreze îndosariate, pe parcursul ciclului de viață al modelului de rezervor, specificațiile publicate pentru materiale compozite, inclusiv principalele rezultate ale încercărilor, de exemplu încercarea la tracțiune, precum și recomandările producătorului materialului, privind depozitarea, condițiile și termenul de valabilitate.</w:t>
            </w:r>
          </w:p>
          <w:p>
            <w:pPr>
              <w:pStyle w:val="NumPar4"/>
              <w:numPr>
                <w:ilvl w:val="3"/>
                <w:numId w:val="0"/>
              </w:numPr>
              <w:rPr>
                <w:noProof/>
              </w:rPr>
            </w:pPr>
            <w:r>
              <w:rPr>
                <w:noProof/>
              </w:rPr>
              <w:t>Producătorul rezervorului trebuie să păstreze îndosariate, pe parcursul ciclului de viață al rezervoarelor, certificarea producătorului fibrelor că fiecare transport este conform cu specificațiile produsului.</w:t>
            </w:r>
          </w:p>
        </w:tc>
      </w:tr>
      <w:tr>
        <w:tc>
          <w:tcPr>
            <w:tcW w:w="959" w:type="dxa"/>
            <w:shd w:val="clear" w:color="auto" w:fill="auto"/>
          </w:tcPr>
          <w:p>
            <w:pPr>
              <w:rPr>
                <w:noProof/>
              </w:rPr>
            </w:pPr>
            <w:r>
              <w:rPr>
                <w:noProof/>
              </w:rPr>
              <w:t>1.1.6.1.</w:t>
            </w:r>
          </w:p>
        </w:tc>
        <w:tc>
          <w:tcPr>
            <w:tcW w:w="8330" w:type="dxa"/>
            <w:shd w:val="clear" w:color="auto" w:fill="auto"/>
          </w:tcPr>
          <w:p>
            <w:pPr>
              <w:pStyle w:val="NumPar3"/>
              <w:numPr>
                <w:ilvl w:val="2"/>
                <w:numId w:val="0"/>
              </w:numPr>
              <w:rPr>
                <w:noProof/>
              </w:rPr>
            </w:pPr>
            <w:r>
              <w:rPr>
                <w:noProof/>
              </w:rPr>
              <w:t>Rășini</w:t>
            </w:r>
          </w:p>
          <w:p>
            <w:pPr>
              <w:pStyle w:val="Text1"/>
              <w:ind w:left="0"/>
              <w:rPr>
                <w:noProof/>
              </w:rPr>
            </w:pPr>
            <w:r>
              <w:rPr>
                <w:noProof/>
              </w:rPr>
              <w:t>Materialul din polimer pentru impregnarea fibrelor poate fi o rășină termorigidă sau termoplastică.</w:t>
            </w:r>
          </w:p>
        </w:tc>
      </w:tr>
      <w:tr>
        <w:tc>
          <w:tcPr>
            <w:tcW w:w="959" w:type="dxa"/>
            <w:shd w:val="clear" w:color="auto" w:fill="auto"/>
          </w:tcPr>
          <w:p>
            <w:pPr>
              <w:rPr>
                <w:noProof/>
              </w:rPr>
            </w:pPr>
            <w:r>
              <w:rPr>
                <w:noProof/>
              </w:rPr>
              <w:t>1.1.7.</w:t>
            </w:r>
          </w:p>
        </w:tc>
        <w:tc>
          <w:tcPr>
            <w:tcW w:w="8330" w:type="dxa"/>
            <w:shd w:val="clear" w:color="auto" w:fill="auto"/>
          </w:tcPr>
          <w:p>
            <w:pPr>
              <w:pStyle w:val="NumPar3"/>
              <w:numPr>
                <w:ilvl w:val="2"/>
                <w:numId w:val="0"/>
              </w:numPr>
              <w:rPr>
                <w:noProof/>
              </w:rPr>
            </w:pPr>
            <w:r>
              <w:rPr>
                <w:noProof/>
              </w:rPr>
              <w:t>Încercarea de compatibilitate cu hidrogenul</w:t>
            </w:r>
          </w:p>
          <w:p>
            <w:pPr>
              <w:pStyle w:val="Text1"/>
              <w:ind w:left="0"/>
              <w:rPr>
                <w:noProof/>
              </w:rPr>
            </w:pPr>
            <w:r>
              <w:rPr>
                <w:noProof/>
              </w:rPr>
              <w:t>Încercarea nu este necesară în cazul</w:t>
            </w:r>
          </w:p>
          <w:p>
            <w:pPr>
              <w:pStyle w:val="Text1"/>
              <w:numPr>
                <w:ilvl w:val="0"/>
                <w:numId w:val="7"/>
              </w:numPr>
              <w:rPr>
                <w:noProof/>
              </w:rPr>
            </w:pPr>
            <w:r>
              <w:rPr>
                <w:noProof/>
              </w:rPr>
              <w:t>oțelurilor conforme cu prevederile din secțiunile 6.3. și 7.2.2. din standardul EN 9809-1;</w:t>
            </w:r>
          </w:p>
          <w:p>
            <w:pPr>
              <w:pStyle w:val="Text1"/>
              <w:numPr>
                <w:ilvl w:val="0"/>
                <w:numId w:val="7"/>
              </w:numPr>
              <w:rPr>
                <w:noProof/>
              </w:rPr>
            </w:pPr>
            <w:r>
              <w:rPr>
                <w:noProof/>
              </w:rPr>
              <w:t>aliajelor de aluminiu conforme cu prevederile din secțiunea 6.1. din standardul internațional ISO 7866: 2012; precum și</w:t>
            </w:r>
          </w:p>
          <w:p>
            <w:pPr>
              <w:pStyle w:val="Text1"/>
              <w:numPr>
                <w:ilvl w:val="0"/>
                <w:numId w:val="7"/>
              </w:numPr>
              <w:rPr>
                <w:noProof/>
              </w:rPr>
            </w:pPr>
            <w:r>
              <w:rPr>
                <w:noProof/>
              </w:rPr>
              <w:t>rezervoarelor deplin protejate cu o căptușeală nemetalică.</w:t>
            </w:r>
          </w:p>
          <w:p>
            <w:pPr>
              <w:pStyle w:val="Text1"/>
              <w:ind w:left="0"/>
              <w:rPr>
                <w:noProof/>
              </w:rPr>
            </w:pPr>
            <w:r>
              <w:rPr>
                <w:noProof/>
              </w:rPr>
              <w:t>Pentru alte recipiente metalice, căptușeli de protecție și componente, a căror presiune de lucru maximă admisibilă este &gt; 2.0 MPa, compatibilitatea cu hidrogenul a materialului, inclusiv cea a sudurilor, trebuie demonstrată în conformitate cu standardul internațional ISO 11114-1 și ISO 11114-4, încercările fiind efectuate în mediu de hidrogen, astfel cum se anticipează în serviciu (de exemplu în cazul sistemelor de 70 MPa, compatibilitatea sistemelor pe bază de hidrogen, testarea se desfășoară în mediu de 70 MPa la temperatura de -40 °C).</w:t>
            </w:r>
          </w:p>
        </w:tc>
      </w:tr>
      <w:tr>
        <w:tc>
          <w:tcPr>
            <w:tcW w:w="959" w:type="dxa"/>
            <w:shd w:val="clear" w:color="auto" w:fill="auto"/>
          </w:tcPr>
          <w:p>
            <w:pPr>
              <w:rPr>
                <w:noProof/>
              </w:rPr>
            </w:pPr>
            <w:r>
              <w:rPr>
                <w:noProof/>
              </w:rPr>
              <w:t>1.1.7.1.</w:t>
            </w:r>
          </w:p>
        </w:tc>
        <w:tc>
          <w:tcPr>
            <w:tcW w:w="8330" w:type="dxa"/>
            <w:shd w:val="clear" w:color="auto" w:fill="auto"/>
          </w:tcPr>
          <w:p>
            <w:pPr>
              <w:pStyle w:val="NumPar4"/>
              <w:numPr>
                <w:ilvl w:val="3"/>
                <w:numId w:val="0"/>
              </w:numPr>
              <w:ind w:left="850" w:hanging="850"/>
              <w:rPr>
                <w:noProof/>
              </w:rPr>
            </w:pPr>
            <w:r>
              <w:rPr>
                <w:noProof/>
              </w:rPr>
              <w:t>Procedura de încercare pentru containerele folosite în vehicule</w:t>
            </w:r>
          </w:p>
          <w:p>
            <w:pPr>
              <w:pStyle w:val="Text1"/>
              <w:ind w:left="0"/>
              <w:rPr>
                <w:noProof/>
              </w:rPr>
            </w:pPr>
            <w:r>
              <w:rPr>
                <w:noProof/>
              </w:rPr>
              <w:t>La o temperatură ambiantă corespunzătoare, utilizați hidrogen pentru un număr de cicluri de presiune egal cu de trei ori numărul de cicluri de umplere declarat de producător, aplicate fie:</w:t>
            </w:r>
          </w:p>
          <w:p>
            <w:pPr>
              <w:pStyle w:val="ListNumberLevel2"/>
              <w:numPr>
                <w:ilvl w:val="1"/>
                <w:numId w:val="9"/>
              </w:numPr>
              <w:rPr>
                <w:noProof/>
              </w:rPr>
            </w:pPr>
            <w:r>
              <w:rPr>
                <w:noProof/>
              </w:rPr>
              <w:t>recipientului la o presiune ≤ 2,0 MPa și ≥ 1,25 ori presiunea nominală de lucru; fie</w:t>
            </w:r>
          </w:p>
          <w:p>
            <w:pPr>
              <w:pStyle w:val="ListNumberLevel2"/>
              <w:numPr>
                <w:ilvl w:val="1"/>
                <w:numId w:val="9"/>
              </w:numPr>
              <w:rPr>
                <w:noProof/>
              </w:rPr>
            </w:pPr>
            <w:r>
              <w:rPr>
                <w:noProof/>
              </w:rPr>
              <w:t xml:space="preserve">căptușelii de protecție la niveluri de presiune care generează o tensiune în peretele căptușelii de protecție echivalentă celei generate de o presiune în recipient ≤ 2,0 MPa și ≥ 1,25 ori presiunea nominală de lucru. </w:t>
            </w:r>
          </w:p>
          <w:p>
            <w:pPr>
              <w:pStyle w:val="ListNumberLevel2"/>
              <w:numPr>
                <w:ilvl w:val="0"/>
                <w:numId w:val="0"/>
              </w:numPr>
              <w:rPr>
                <w:noProof/>
              </w:rPr>
            </w:pPr>
            <w:r>
              <w:rPr>
                <w:noProof/>
              </w:rPr>
              <w:t>Recipientul sau căptușeala de protecție nu trebuie să cedeze înainte de finalizarea încercării.</w:t>
            </w:r>
          </w:p>
        </w:tc>
      </w:tr>
      <w:tr>
        <w:tc>
          <w:tcPr>
            <w:tcW w:w="959" w:type="dxa"/>
            <w:shd w:val="clear" w:color="auto" w:fill="auto"/>
          </w:tcPr>
          <w:p>
            <w:pPr>
              <w:rPr>
                <w:noProof/>
              </w:rPr>
            </w:pPr>
            <w:r>
              <w:rPr>
                <w:noProof/>
              </w:rPr>
              <w:t>1.1.7.2</w:t>
            </w:r>
          </w:p>
        </w:tc>
        <w:tc>
          <w:tcPr>
            <w:tcW w:w="8330" w:type="dxa"/>
            <w:shd w:val="clear" w:color="auto" w:fill="auto"/>
          </w:tcPr>
          <w:p>
            <w:pPr>
              <w:pStyle w:val="NumPar4"/>
              <w:numPr>
                <w:ilvl w:val="3"/>
                <w:numId w:val="0"/>
              </w:numPr>
              <w:ind w:left="850" w:hanging="850"/>
              <w:rPr>
                <w:noProof/>
              </w:rPr>
            </w:pPr>
            <w:r>
              <w:rPr>
                <w:noProof/>
              </w:rPr>
              <w:t>Procedura de încercare pentru componente utilizate în sisteme pe bază de hidrogen</w:t>
            </w:r>
          </w:p>
          <w:p>
            <w:pPr>
              <w:pStyle w:val="Text1"/>
              <w:ind w:left="0"/>
              <w:rPr>
                <w:noProof/>
              </w:rPr>
            </w:pPr>
            <w:r>
              <w:rPr>
                <w:noProof/>
              </w:rPr>
              <w:t>Dacă o componentă este expusă la presiune din cauza operațiunilor de realimentare, trebuie să fie utilizate ciclurile de umplere. În cazul în care o componentă este expusă la presiune din cauza funcționării vehiculului (de exemplu, comutarea dispozitivului de activare a vehiculului), se utilizează ciclurile de funcționare.</w:t>
            </w:r>
          </w:p>
          <w:p>
            <w:pPr>
              <w:pStyle w:val="Text1"/>
              <w:ind w:left="0"/>
              <w:rPr>
                <w:noProof/>
              </w:rPr>
            </w:pPr>
            <w:r>
              <w:rPr>
                <w:noProof/>
              </w:rPr>
              <w:t>La o temperatură ambiantă corespunzătoare, utilizați hidrogen pentru un număr de cicluri de presiune egal cu de trei ori numărul de cicluri de umplere declarat de producător sau egal cu de două ori numărul de cicluri de funcționare declarat de producător, aplicate componentelor la niveluri de presiune care generează în componentă o tensiune echivalentă celei generate de o presiune în recipient ≤ 2,0 MPa și ≥ 1,25 ori presiunea maximă de lucru admisibilă sau presiunea de funcționare nominală a recipientului, după caz.</w:t>
            </w:r>
          </w:p>
          <w:p>
            <w:pPr>
              <w:pStyle w:val="Text1"/>
              <w:ind w:left="0"/>
              <w:rPr>
                <w:noProof/>
              </w:rPr>
            </w:pPr>
            <w:r>
              <w:rPr>
                <w:noProof/>
              </w:rPr>
              <w:t>Componenta nu trebuie să cedeze înainte de finalizarea încercării.</w:t>
            </w:r>
          </w:p>
        </w:tc>
      </w:tr>
      <w:tr>
        <w:tc>
          <w:tcPr>
            <w:tcW w:w="959" w:type="dxa"/>
            <w:shd w:val="clear" w:color="auto" w:fill="auto"/>
          </w:tcPr>
          <w:p>
            <w:pPr>
              <w:rPr>
                <w:noProof/>
              </w:rPr>
            </w:pPr>
            <w:r>
              <w:rPr>
                <w:noProof/>
              </w:rPr>
              <w:t>1.1.8.</w:t>
            </w:r>
          </w:p>
        </w:tc>
        <w:tc>
          <w:tcPr>
            <w:tcW w:w="8330" w:type="dxa"/>
            <w:shd w:val="clear" w:color="auto" w:fill="auto"/>
          </w:tcPr>
          <w:p>
            <w:pPr>
              <w:pStyle w:val="NumPar2"/>
              <w:numPr>
                <w:ilvl w:val="1"/>
                <w:numId w:val="0"/>
              </w:numPr>
              <w:rPr>
                <w:noProof/>
              </w:rPr>
            </w:pPr>
            <w:r>
              <w:rPr>
                <w:noProof/>
              </w:rPr>
              <w:t>În sensul punctelor 1.1.7. - 1.1.7.2., numărul de cicluri de umplere declarat de producător trebuie să fie cel prevăzut în Regulamentul ONU nr. 134, adică de cel puțin 11 000, iar numărul ciclurilor de funcționare declarat de producător trebuie să fie de cel puțin 37 500.</w:t>
            </w:r>
          </w:p>
        </w:tc>
      </w:tr>
      <w:tr>
        <w:tc>
          <w:tcPr>
            <w:tcW w:w="959" w:type="dxa"/>
            <w:shd w:val="clear" w:color="auto" w:fill="auto"/>
          </w:tcPr>
          <w:p>
            <w:pPr>
              <w:rPr>
                <w:noProof/>
              </w:rPr>
            </w:pPr>
            <w:r>
              <w:rPr>
                <w:noProof/>
              </w:rPr>
              <w:t>1.1.9.</w:t>
            </w:r>
          </w:p>
        </w:tc>
        <w:tc>
          <w:tcPr>
            <w:tcW w:w="8330" w:type="dxa"/>
            <w:shd w:val="clear" w:color="auto" w:fill="auto"/>
          </w:tcPr>
          <w:p>
            <w:pPr>
              <w:pStyle w:val="NumPar4"/>
              <w:numPr>
                <w:ilvl w:val="3"/>
                <w:numId w:val="0"/>
              </w:numPr>
              <w:rPr>
                <w:noProof/>
              </w:rPr>
            </w:pPr>
            <w:r>
              <w:rPr>
                <w:noProof/>
              </w:rPr>
              <w:t>Serviciul tehnic trebuie să verifice toate elementele de mai sus, iar rezultatele încercărilor trebuie să fie documentate în detaliu în raportul de încercare.</w:t>
            </w:r>
          </w:p>
          <w:p>
            <w:pPr>
              <w:pStyle w:val="Text1"/>
              <w:ind w:left="0"/>
              <w:rPr>
                <w:noProof/>
              </w:rPr>
            </w:pPr>
            <w:r>
              <w:rPr>
                <w:noProof/>
              </w:rPr>
              <w:t>Producătorul trebuie, de asemenea, să păstreze îndosariate rezultatele încercărilor pe întreaga durată de exploatare anticipată a tuturor componentelor, recipientelor și sistemelor puse la dispoziție pe piață.</w:t>
            </w:r>
          </w:p>
        </w:tc>
      </w:tr>
      <w:tr>
        <w:tc>
          <w:tcPr>
            <w:tcW w:w="959" w:type="dxa"/>
            <w:shd w:val="clear" w:color="auto" w:fill="auto"/>
          </w:tcPr>
          <w:p>
            <w:pPr>
              <w:rPr>
                <w:noProof/>
              </w:rPr>
            </w:pPr>
            <w:r>
              <w:rPr>
                <w:noProof/>
              </w:rPr>
              <w:t>1.2.</w:t>
            </w:r>
          </w:p>
        </w:tc>
        <w:tc>
          <w:tcPr>
            <w:tcW w:w="8330" w:type="dxa"/>
            <w:shd w:val="clear" w:color="auto" w:fill="auto"/>
          </w:tcPr>
          <w:p>
            <w:pPr>
              <w:rPr>
                <w:noProof/>
              </w:rPr>
            </w:pPr>
            <w:r>
              <w:rPr>
                <w:noProof/>
              </w:rPr>
              <w:t>Receptaculul de alimentare al vehiculelor alimentate cu hidrogen comprimat gazos trebuie să fie conform standardului internațional ISO 17268:2012 (sau revizuirilor ulterioare) și să fie compatibil cu specificațiile H35, H35HF, H70 sau H70HF, în funcție de presiunea sa nominală de lucru și de utilizarea specifică.</w:t>
            </w:r>
          </w:p>
        </w:tc>
      </w:tr>
      <w:tr>
        <w:tc>
          <w:tcPr>
            <w:tcW w:w="959" w:type="dxa"/>
            <w:shd w:val="clear" w:color="auto" w:fill="auto"/>
          </w:tcPr>
          <w:p>
            <w:pPr>
              <w:rPr>
                <w:noProof/>
              </w:rPr>
            </w:pPr>
            <w:r>
              <w:rPr>
                <w:noProof/>
              </w:rPr>
              <w:t>1.3.</w:t>
            </w:r>
          </w:p>
        </w:tc>
        <w:tc>
          <w:tcPr>
            <w:tcW w:w="8330" w:type="dxa"/>
            <w:shd w:val="clear" w:color="auto" w:fill="auto"/>
          </w:tcPr>
          <w:p>
            <w:pPr>
              <w:pStyle w:val="NumPar4"/>
              <w:numPr>
                <w:ilvl w:val="3"/>
                <w:numId w:val="0"/>
              </w:numPr>
              <w:rPr>
                <w:noProof/>
              </w:rPr>
            </w:pPr>
            <w:r>
              <w:rPr>
                <w:noProof/>
              </w:rPr>
              <w:t xml:space="preserve">Componente specifice instalate pe vehiculele alimentate cu hidrogen comprimat gazos trebuie să fie omologate de tip în conformitate cu dispozițiile prevăzute în Regulamentul ONU nr. 134. În plus față de marca de omologare de tip și de informațiile solicitate de Regulament ONU nr. 134 pentru componentele specifice, acestea trebuie, de asemenea, să aibă marcată presiunea nominală de lucru (NWP - </w:t>
            </w:r>
            <w:r>
              <w:rPr>
                <w:i/>
                <w:noProof/>
              </w:rPr>
              <w:t>nominal working pressure</w:t>
            </w:r>
            <w:r>
              <w:rPr>
                <w:noProof/>
              </w:rPr>
              <w:t xml:space="preserve">) și, dacă sunt amplasate în aval de primul regulator de presiune, presiunea maximă de lucru admisibilă (MAWP - </w:t>
            </w:r>
            <w:r>
              <w:rPr>
                <w:i/>
                <w:noProof/>
              </w:rPr>
              <w:t>maximum allowable working pressure</w:t>
            </w:r>
            <w:r>
              <w:rPr>
                <w:noProof/>
              </w:rPr>
              <w:t>).</w:t>
            </w:r>
          </w:p>
        </w:tc>
      </w:tr>
      <w:tr>
        <w:tc>
          <w:tcPr>
            <w:tcW w:w="959" w:type="dxa"/>
            <w:shd w:val="clear" w:color="auto" w:fill="auto"/>
          </w:tcPr>
          <w:p>
            <w:pPr>
              <w:rPr>
                <w:noProof/>
              </w:rPr>
            </w:pPr>
            <w:r>
              <w:rPr>
                <w:noProof/>
              </w:rPr>
              <w:t>1.4.</w:t>
            </w:r>
          </w:p>
        </w:tc>
        <w:tc>
          <w:tcPr>
            <w:tcW w:w="8330" w:type="dxa"/>
            <w:shd w:val="clear" w:color="auto" w:fill="auto"/>
          </w:tcPr>
          <w:p>
            <w:pPr>
              <w:pStyle w:val="NumPar4"/>
              <w:numPr>
                <w:ilvl w:val="3"/>
                <w:numId w:val="0"/>
              </w:numPr>
              <w:rPr>
                <w:noProof/>
              </w:rPr>
            </w:pPr>
            <w:r>
              <w:rPr>
                <w:noProof/>
              </w:rPr>
              <w:t xml:space="preserve">Vehiculele cu sisteme pe bază de hidrogen lichefiat trebuie să fie omologate în conformitate cu articolul 39 din Regulamentul (UE) 2018/... privind derogările pentru tehnologii sau concepte noi, pe baza secțiunii 7 din partea II a Reglementării tehnice mondiale a ONU privind vehiculele cu hidrogen și pilă de combustie nr. 13 </w:t>
            </w:r>
          </w:p>
        </w:tc>
      </w:tr>
      <w:tr>
        <w:tc>
          <w:tcPr>
            <w:tcW w:w="959" w:type="dxa"/>
            <w:shd w:val="clear" w:color="auto" w:fill="auto"/>
          </w:tcPr>
          <w:p>
            <w:pPr>
              <w:rPr>
                <w:noProof/>
              </w:rPr>
            </w:pPr>
            <w:r>
              <w:rPr>
                <w:noProof/>
              </w:rPr>
              <w:t>1.4.1.</w:t>
            </w:r>
          </w:p>
        </w:tc>
        <w:tc>
          <w:tcPr>
            <w:tcW w:w="8330" w:type="dxa"/>
            <w:shd w:val="clear" w:color="auto" w:fill="auto"/>
          </w:tcPr>
          <w:p>
            <w:pPr>
              <w:pStyle w:val="NumPar4"/>
              <w:numPr>
                <w:ilvl w:val="3"/>
                <w:numId w:val="0"/>
              </w:numPr>
              <w:rPr>
                <w:noProof/>
              </w:rPr>
            </w:pPr>
            <w:r>
              <w:rPr>
                <w:noProof/>
              </w:rPr>
              <w:t>Materialele utilizate în componentele, recipientele și sistemele pe bază de hidrogen trebuie să fie compatibile cu hidrogenul atunci când vin în contact acesta în stare lichidă și/sau în stare gazoasă. Acest lucru trebuie demonstrat în conformitate cu standardul internațional ISO 11114-1 și ISO 11114-4 în măsura în care este relevant și posibil, prin încercări desfășurate în mediu de hidrogen, astfel cum se anticipează în serviciu. Serviciul tehnic trebuie să verifice toate aceste elemente, iar rezultatele încercărilor trebuie să fie documentate în detaliu în raportul de încercare.</w:t>
            </w:r>
          </w:p>
        </w:tc>
      </w:tr>
    </w:tbl>
    <w:p>
      <w:pPr>
        <w:rPr>
          <w:noProof/>
        </w:rPr>
        <w:sectPr>
          <w:pgSz w:w="11907" w:h="16839"/>
          <w:pgMar w:top="1134" w:right="1417" w:bottom="1134" w:left="1417" w:header="709" w:footer="709" w:gutter="0"/>
          <w:cols w:space="720"/>
          <w:docGrid w:linePitch="360"/>
        </w:sectPr>
      </w:pPr>
    </w:p>
    <w:p>
      <w:pPr>
        <w:pStyle w:val="Annexetitre"/>
        <w:rPr>
          <w:noProof/>
        </w:rPr>
      </w:pPr>
      <w:r>
        <w:rPr>
          <w:noProof/>
        </w:rPr>
        <w:t>ANEXA VI</w:t>
      </w:r>
    </w:p>
    <w:p>
      <w:pPr>
        <w:rPr>
          <w:noProof/>
        </w:rPr>
      </w:pPr>
    </w:p>
    <w:p>
      <w:pPr>
        <w:pStyle w:val="Annexetitreacte"/>
        <w:rPr>
          <w:noProof/>
          <w:u w:val="none"/>
        </w:rPr>
      </w:pPr>
      <w:r>
        <w:rPr>
          <w:noProof/>
          <w:u w:val="none"/>
        </w:rPr>
        <w:t xml:space="preserve">Dispoziții tranzitorii menționate la articolul 13 alineatul (3) </w:t>
      </w:r>
    </w:p>
    <w:p>
      <w:pPr>
        <w:pStyle w:val="Annexetitreacte"/>
        <w:jc w:val="both"/>
        <w:rPr>
          <w:noProof/>
        </w:rPr>
      </w:pPr>
      <w:r>
        <w:rPr>
          <w:noProof/>
          <w:u w:val="none"/>
        </w:rPr>
        <w:t xml:space="preserve"> </w:t>
      </w:r>
    </w:p>
    <w:tbl>
      <w:tblPr>
        <w:tblW w:w="935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5047"/>
        <w:gridCol w:w="2976"/>
      </w:tblGrid>
      <w:tr>
        <w:tc>
          <w:tcPr>
            <w:tcW w:w="1333" w:type="dxa"/>
            <w:tcMar>
              <w:left w:w="57" w:type="dxa"/>
              <w:right w:w="57" w:type="dxa"/>
            </w:tcMar>
          </w:tcPr>
          <w:p>
            <w:pPr>
              <w:jc w:val="center"/>
              <w:rPr>
                <w:b/>
                <w:noProof/>
              </w:rPr>
            </w:pPr>
            <w:r>
              <w:rPr>
                <w:b/>
                <w:noProof/>
              </w:rPr>
              <w:t>Regulament ONU</w:t>
            </w:r>
          </w:p>
        </w:tc>
        <w:tc>
          <w:tcPr>
            <w:tcW w:w="5047" w:type="dxa"/>
            <w:tcMar>
              <w:left w:w="57" w:type="dxa"/>
              <w:right w:w="57" w:type="dxa"/>
            </w:tcMar>
          </w:tcPr>
          <w:p>
            <w:pPr>
              <w:jc w:val="center"/>
              <w:rPr>
                <w:b/>
                <w:noProof/>
              </w:rPr>
            </w:pPr>
            <w:r>
              <w:rPr>
                <w:b/>
                <w:noProof/>
              </w:rPr>
              <w:t xml:space="preserve">Cerințe specifice </w:t>
            </w:r>
          </w:p>
        </w:tc>
        <w:tc>
          <w:tcPr>
            <w:tcW w:w="2976" w:type="dxa"/>
            <w:tcMar>
              <w:left w:w="57" w:type="dxa"/>
              <w:right w:w="57" w:type="dxa"/>
            </w:tcMar>
          </w:tcPr>
          <w:p>
            <w:pPr>
              <w:jc w:val="center"/>
              <w:rPr>
                <w:b/>
                <w:noProof/>
              </w:rPr>
            </w:pPr>
            <w:r>
              <w:rPr>
                <w:b/>
                <w:noProof/>
              </w:rPr>
              <w:t>Data finală pentru înregistrarea vehiculelor neconforme, precum și pentru vânzarea sau intrarea în serviciu a componentelor neconforme (</w:t>
            </w:r>
            <w:r>
              <w:rPr>
                <w:b/>
                <w:noProof/>
                <w:vertAlign w:val="superscript"/>
              </w:rPr>
              <w:t>1</w:t>
            </w:r>
            <w:r>
              <w:rPr>
                <w:b/>
                <w:noProof/>
              </w:rPr>
              <w:t>)</w:t>
            </w:r>
          </w:p>
        </w:tc>
      </w:tr>
      <w:tr>
        <w:trPr>
          <w:trHeight w:val="437"/>
        </w:trPr>
        <w:tc>
          <w:tcPr>
            <w:tcW w:w="1333" w:type="dxa"/>
            <w:vMerge w:val="restart"/>
            <w:tcMar>
              <w:left w:w="57" w:type="dxa"/>
              <w:right w:w="57" w:type="dxa"/>
            </w:tcMar>
          </w:tcPr>
          <w:p>
            <w:pPr>
              <w:jc w:val="center"/>
              <w:rPr>
                <w:b/>
                <w:bCs/>
                <w:noProof/>
              </w:rPr>
            </w:pPr>
            <w:r>
              <w:rPr>
                <w:b/>
                <w:noProof/>
              </w:rPr>
              <w:t>29</w:t>
            </w:r>
          </w:p>
        </w:tc>
        <w:tc>
          <w:tcPr>
            <w:tcW w:w="5047" w:type="dxa"/>
            <w:tcMar>
              <w:left w:w="57" w:type="dxa"/>
              <w:right w:w="57" w:type="dxa"/>
            </w:tcMar>
          </w:tcPr>
          <w:p>
            <w:pPr>
              <w:rPr>
                <w:noProof/>
              </w:rPr>
            </w:pPr>
            <w:r>
              <w:rPr>
                <w:noProof/>
              </w:rPr>
              <w:t>Rezistența cabinei vehiculelor comerciale</w:t>
            </w:r>
          </w:p>
        </w:tc>
        <w:tc>
          <w:tcPr>
            <w:tcW w:w="2976" w:type="dxa"/>
            <w:vMerge w:val="restart"/>
            <w:tcMar>
              <w:left w:w="57" w:type="dxa"/>
              <w:right w:w="57" w:type="dxa"/>
            </w:tcMar>
          </w:tcPr>
          <w:p>
            <w:pPr>
              <w:jc w:val="center"/>
              <w:rPr>
                <w:b/>
                <w:bCs/>
                <w:noProof/>
              </w:rPr>
            </w:pPr>
            <w:r>
              <w:rPr>
                <w:noProof/>
              </w:rPr>
              <w:t>29 ianuarie 2021</w:t>
            </w:r>
          </w:p>
        </w:tc>
      </w:tr>
      <w:tr>
        <w:trPr>
          <w:trHeight w:val="437"/>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Vehiculele din categoria N trebuie să fie conforme cu regulamentul</w:t>
            </w:r>
          </w:p>
        </w:tc>
        <w:tc>
          <w:tcPr>
            <w:tcW w:w="2976" w:type="dxa"/>
            <w:vMerge/>
            <w:tcMar>
              <w:left w:w="57" w:type="dxa"/>
              <w:right w:w="57" w:type="dxa"/>
            </w:tcMar>
          </w:tcPr>
          <w:p>
            <w:pPr>
              <w:jc w:val="center"/>
              <w:rPr>
                <w:bCs/>
                <w:noProof/>
              </w:rPr>
            </w:pPr>
          </w:p>
        </w:tc>
      </w:tr>
      <w:tr>
        <w:trPr>
          <w:trHeight w:val="543"/>
        </w:trPr>
        <w:tc>
          <w:tcPr>
            <w:tcW w:w="1333" w:type="dxa"/>
            <w:vMerge w:val="restart"/>
            <w:tcMar>
              <w:left w:w="57" w:type="dxa"/>
              <w:right w:w="57" w:type="dxa"/>
            </w:tcMar>
          </w:tcPr>
          <w:p>
            <w:pPr>
              <w:jc w:val="center"/>
              <w:rPr>
                <w:b/>
                <w:bCs/>
                <w:noProof/>
              </w:rPr>
            </w:pPr>
            <w:r>
              <w:rPr>
                <w:b/>
                <w:noProof/>
              </w:rPr>
              <w:t>142</w:t>
            </w:r>
          </w:p>
        </w:tc>
        <w:tc>
          <w:tcPr>
            <w:tcW w:w="5047" w:type="dxa"/>
            <w:tcMar>
              <w:left w:w="57" w:type="dxa"/>
              <w:right w:w="57" w:type="dxa"/>
            </w:tcMar>
          </w:tcPr>
          <w:p>
            <w:pPr>
              <w:rPr>
                <w:noProof/>
              </w:rPr>
            </w:pPr>
            <w:r>
              <w:rPr>
                <w:noProof/>
              </w:rPr>
              <w:t>Instalarea pneurilor</w:t>
            </w:r>
          </w:p>
        </w:tc>
        <w:tc>
          <w:tcPr>
            <w:tcW w:w="2976" w:type="dxa"/>
            <w:vMerge w:val="restart"/>
            <w:tcMar>
              <w:left w:w="57" w:type="dxa"/>
              <w:right w:w="57" w:type="dxa"/>
            </w:tcMar>
          </w:tcPr>
          <w:p>
            <w:pPr>
              <w:jc w:val="center"/>
              <w:rPr>
                <w:noProof/>
              </w:rPr>
            </w:pPr>
            <w:r>
              <w:rPr>
                <w:noProof/>
              </w:rPr>
              <w:t>31 octombrie 2018</w:t>
            </w:r>
          </w:p>
        </w:tc>
      </w:tr>
      <w:tr>
        <w:trPr>
          <w:trHeight w:val="1342"/>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Vehiculele din categoriile O</w:t>
            </w:r>
            <w:r>
              <w:rPr>
                <w:noProof/>
                <w:vertAlign w:val="subscript"/>
              </w:rPr>
              <w:t>1</w:t>
            </w:r>
            <w:r>
              <w:rPr>
                <w:noProof/>
              </w:rPr>
              <w:t>, O</w:t>
            </w:r>
            <w:r>
              <w:rPr>
                <w:noProof/>
                <w:vertAlign w:val="subscript"/>
              </w:rPr>
              <w:t>2</w:t>
            </w:r>
            <w:r>
              <w:rPr>
                <w:noProof/>
              </w:rPr>
              <w:t>,</w:t>
            </w:r>
            <w:r>
              <w:rPr>
                <w:noProof/>
                <w:vertAlign w:val="subscript"/>
              </w:rPr>
              <w:t xml:space="preserve"> </w:t>
            </w:r>
            <w:r>
              <w:rPr>
                <w:noProof/>
              </w:rPr>
              <w:t>O</w:t>
            </w:r>
            <w:r>
              <w:rPr>
                <w:noProof/>
                <w:vertAlign w:val="subscript"/>
              </w:rPr>
              <w:t>3</w:t>
            </w:r>
            <w:r>
              <w:rPr>
                <w:noProof/>
              </w:rPr>
              <w:t xml:space="preserve"> și O</w:t>
            </w:r>
            <w:r>
              <w:rPr>
                <w:noProof/>
                <w:vertAlign w:val="subscript"/>
              </w:rPr>
              <w:t>4</w:t>
            </w:r>
            <w:r>
              <w:rPr>
                <w:noProof/>
              </w:rPr>
              <w:t xml:space="preserve"> trebuie să aibă pneuri din clasa C1 sau C2 care respectă cerințele etapei 2 pentru rezistența la rulare.</w:t>
            </w:r>
          </w:p>
        </w:tc>
        <w:tc>
          <w:tcPr>
            <w:tcW w:w="2976" w:type="dxa"/>
            <w:vMerge/>
            <w:tcMar>
              <w:left w:w="57" w:type="dxa"/>
              <w:right w:w="57" w:type="dxa"/>
            </w:tcMar>
          </w:tcPr>
          <w:p>
            <w:pPr>
              <w:jc w:val="center"/>
              <w:rPr>
                <w:noProof/>
              </w:rPr>
            </w:pPr>
          </w:p>
        </w:tc>
      </w:tr>
      <w:tr>
        <w:trPr>
          <w:trHeight w:val="493"/>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Instalarea pneurilor</w:t>
            </w:r>
          </w:p>
        </w:tc>
        <w:tc>
          <w:tcPr>
            <w:tcW w:w="2976" w:type="dxa"/>
            <w:vMerge w:val="restart"/>
            <w:tcMar>
              <w:left w:w="57" w:type="dxa"/>
              <w:right w:w="57" w:type="dxa"/>
            </w:tcMar>
          </w:tcPr>
          <w:p>
            <w:pPr>
              <w:jc w:val="center"/>
              <w:rPr>
                <w:noProof/>
              </w:rPr>
            </w:pPr>
            <w:r>
              <w:rPr>
                <w:noProof/>
              </w:rPr>
              <w:t>31 octombrie 2020</w:t>
            </w:r>
          </w:p>
        </w:tc>
      </w:tr>
      <w:tr>
        <w:trPr>
          <w:trHeight w:val="945"/>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Vehiculele din categoriile O</w:t>
            </w:r>
            <w:r>
              <w:rPr>
                <w:noProof/>
                <w:vertAlign w:val="subscript"/>
              </w:rPr>
              <w:t>3</w:t>
            </w:r>
            <w:r>
              <w:rPr>
                <w:noProof/>
              </w:rPr>
              <w:t xml:space="preserve"> și O</w:t>
            </w:r>
            <w:r>
              <w:rPr>
                <w:noProof/>
                <w:vertAlign w:val="subscript"/>
              </w:rPr>
              <w:t>2</w:t>
            </w:r>
            <w:r>
              <w:rPr>
                <w:noProof/>
              </w:rPr>
              <w:t xml:space="preserve"> trebuie să aibă pneuri din clasa C3 care respectă cerințele etapei 2 pentru rezistența la rulare.</w:t>
            </w:r>
          </w:p>
        </w:tc>
        <w:tc>
          <w:tcPr>
            <w:tcW w:w="2976" w:type="dxa"/>
            <w:vMerge/>
            <w:tcMar>
              <w:left w:w="57" w:type="dxa"/>
              <w:right w:w="57" w:type="dxa"/>
            </w:tcMar>
          </w:tcPr>
          <w:p>
            <w:pPr>
              <w:jc w:val="center"/>
              <w:rPr>
                <w:noProof/>
              </w:rPr>
            </w:pPr>
          </w:p>
        </w:tc>
      </w:tr>
      <w:tr>
        <w:tc>
          <w:tcPr>
            <w:tcW w:w="1333" w:type="dxa"/>
            <w:vMerge w:val="restart"/>
            <w:tcMar>
              <w:left w:w="57" w:type="dxa"/>
              <w:right w:w="57" w:type="dxa"/>
            </w:tcMar>
          </w:tcPr>
          <w:p>
            <w:pPr>
              <w:jc w:val="center"/>
              <w:rPr>
                <w:b/>
                <w:bCs/>
                <w:noProof/>
              </w:rPr>
            </w:pPr>
            <w:r>
              <w:rPr>
                <w:b/>
                <w:noProof/>
              </w:rPr>
              <w:t>117</w:t>
            </w:r>
          </w:p>
          <w:p>
            <w:pPr>
              <w:rPr>
                <w:noProof/>
              </w:rPr>
            </w:pPr>
          </w:p>
          <w:p>
            <w:pPr>
              <w:jc w:val="center"/>
              <w:rPr>
                <w:noProof/>
              </w:rPr>
            </w:pPr>
          </w:p>
        </w:tc>
        <w:tc>
          <w:tcPr>
            <w:tcW w:w="5047" w:type="dxa"/>
            <w:tcMar>
              <w:left w:w="57" w:type="dxa"/>
              <w:right w:w="57" w:type="dxa"/>
            </w:tcMar>
          </w:tcPr>
          <w:p>
            <w:pPr>
              <w:rPr>
                <w:noProof/>
              </w:rPr>
            </w:pPr>
            <w:r>
              <w:rPr>
                <w:noProof/>
              </w:rPr>
              <w:t xml:space="preserve">Pneuri, în ceea ce privește emisiile sonore la rulare, aderența pe suprafețe umede și rezistența la rulare </w:t>
            </w:r>
          </w:p>
        </w:tc>
        <w:tc>
          <w:tcPr>
            <w:tcW w:w="2976" w:type="dxa"/>
            <w:vMerge w:val="restart"/>
            <w:tcMar>
              <w:left w:w="57" w:type="dxa"/>
              <w:right w:w="57" w:type="dxa"/>
            </w:tcMar>
          </w:tcPr>
          <w:p>
            <w:pPr>
              <w:jc w:val="center"/>
              <w:rPr>
                <w:noProof/>
              </w:rPr>
            </w:pPr>
            <w:r>
              <w:rPr>
                <w:noProof/>
              </w:rPr>
              <w:t>30 aprilie 2019</w:t>
            </w:r>
          </w:p>
        </w:tc>
      </w:tr>
      <w:t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Pneurile din clasele C1, C2 și C3 trebuie să fie conforme cu cerințele etapei 2 privind emisiile sonore</w:t>
            </w:r>
          </w:p>
        </w:tc>
        <w:tc>
          <w:tcPr>
            <w:tcW w:w="2976" w:type="dxa"/>
            <w:vMerge/>
            <w:tcMar>
              <w:left w:w="57" w:type="dxa"/>
              <w:right w:w="57" w:type="dxa"/>
            </w:tcMar>
          </w:tcPr>
          <w:p>
            <w:pPr>
              <w:jc w:val="center"/>
              <w:rPr>
                <w:noProof/>
              </w:rPr>
            </w:pPr>
          </w:p>
        </w:tc>
      </w:tr>
      <w:tr>
        <w:trPr>
          <w:trHeight w:val="255"/>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Pneuri, în ceea ce privește emisiile sonore la rulare, aderența pe suprafețe umede și rezistența la rulare</w:t>
            </w:r>
          </w:p>
        </w:tc>
        <w:tc>
          <w:tcPr>
            <w:tcW w:w="2976" w:type="dxa"/>
            <w:vMerge w:val="restart"/>
            <w:tcMar>
              <w:left w:w="57" w:type="dxa"/>
              <w:right w:w="57" w:type="dxa"/>
            </w:tcMar>
          </w:tcPr>
          <w:p>
            <w:pPr>
              <w:jc w:val="center"/>
              <w:rPr>
                <w:noProof/>
              </w:rPr>
            </w:pPr>
            <w:r>
              <w:rPr>
                <w:noProof/>
              </w:rPr>
              <w:t>30 aprilie 2019</w:t>
            </w:r>
          </w:p>
        </w:tc>
      </w:tr>
      <w:tr>
        <w:trPr>
          <w:trHeight w:val="255"/>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Pneurile din clasa C3 trebuie să fie conforme cu cerințele etapei 1 privind rezistența la rulare</w:t>
            </w:r>
          </w:p>
        </w:tc>
        <w:tc>
          <w:tcPr>
            <w:tcW w:w="2976" w:type="dxa"/>
            <w:vMerge/>
            <w:tcMar>
              <w:left w:w="57" w:type="dxa"/>
              <w:right w:w="57" w:type="dxa"/>
            </w:tcMar>
          </w:tcPr>
          <w:p>
            <w:pPr>
              <w:jc w:val="center"/>
              <w:rPr>
                <w:noProof/>
              </w:rPr>
            </w:pPr>
          </w:p>
        </w:tc>
      </w:tr>
      <w:tr>
        <w:trPr>
          <w:trHeight w:val="255"/>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Pneuri, în ceea ce privește emisiile sonore la rulare, aderența pe suprafețe umede și rezistența la rulare</w:t>
            </w:r>
          </w:p>
        </w:tc>
        <w:tc>
          <w:tcPr>
            <w:tcW w:w="2976" w:type="dxa"/>
            <w:vMerge w:val="restart"/>
            <w:tcMar>
              <w:left w:w="57" w:type="dxa"/>
              <w:right w:w="57" w:type="dxa"/>
            </w:tcMar>
          </w:tcPr>
          <w:p>
            <w:pPr>
              <w:jc w:val="center"/>
              <w:rPr>
                <w:noProof/>
              </w:rPr>
            </w:pPr>
            <w:r>
              <w:rPr>
                <w:noProof/>
              </w:rPr>
              <w:t>30 aprilie 2021</w:t>
            </w:r>
          </w:p>
        </w:tc>
      </w:tr>
      <w:tr>
        <w:trPr>
          <w:trHeight w:val="255"/>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Pneurile din clasele C1 și C2 trebuie să fie conforme cu cerințele etapei 2 privind rezistența la rulare</w:t>
            </w:r>
          </w:p>
        </w:tc>
        <w:tc>
          <w:tcPr>
            <w:tcW w:w="2976" w:type="dxa"/>
            <w:vMerge/>
            <w:tcMar>
              <w:left w:w="57" w:type="dxa"/>
              <w:right w:w="57" w:type="dxa"/>
            </w:tcMar>
          </w:tcPr>
          <w:p>
            <w:pPr>
              <w:jc w:val="center"/>
              <w:rPr>
                <w:noProof/>
              </w:rPr>
            </w:pPr>
          </w:p>
        </w:tc>
      </w:tr>
      <w:tr>
        <w:trPr>
          <w:trHeight w:val="255"/>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Pneuri, în ceea ce privește emisiile sonore la rulare, aderența pe suprafețe umede și rezistența la rulare</w:t>
            </w:r>
          </w:p>
        </w:tc>
        <w:tc>
          <w:tcPr>
            <w:tcW w:w="2976" w:type="dxa"/>
            <w:vMerge w:val="restart"/>
            <w:tcMar>
              <w:left w:w="57" w:type="dxa"/>
              <w:right w:w="57" w:type="dxa"/>
            </w:tcMar>
          </w:tcPr>
          <w:p>
            <w:pPr>
              <w:jc w:val="center"/>
              <w:rPr>
                <w:noProof/>
              </w:rPr>
            </w:pPr>
            <w:r>
              <w:rPr>
                <w:noProof/>
              </w:rPr>
              <w:t>30 aprilie 2023</w:t>
            </w:r>
          </w:p>
        </w:tc>
      </w:tr>
      <w:tr>
        <w:trPr>
          <w:trHeight w:val="255"/>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Pneurile din clasa C3 trebuie să fie conforme cu cerințele etapei 2 privind rezistența la rulare</w:t>
            </w:r>
          </w:p>
        </w:tc>
        <w:tc>
          <w:tcPr>
            <w:tcW w:w="2976" w:type="dxa"/>
            <w:vMerge/>
            <w:tcMar>
              <w:left w:w="57" w:type="dxa"/>
              <w:right w:w="57" w:type="dxa"/>
            </w:tcMar>
          </w:tcPr>
          <w:p>
            <w:pPr>
              <w:jc w:val="center"/>
              <w:rPr>
                <w:noProof/>
              </w:rPr>
            </w:pPr>
          </w:p>
        </w:tc>
      </w:tr>
      <w:tr>
        <w:trPr>
          <w:trHeight w:val="533"/>
        </w:trPr>
        <w:tc>
          <w:tcPr>
            <w:tcW w:w="1333" w:type="dxa"/>
            <w:vMerge w:val="restart"/>
            <w:tcMar>
              <w:left w:w="57" w:type="dxa"/>
              <w:right w:w="57" w:type="dxa"/>
            </w:tcMar>
          </w:tcPr>
          <w:p>
            <w:pPr>
              <w:jc w:val="center"/>
              <w:rPr>
                <w:b/>
                <w:bCs/>
                <w:noProof/>
              </w:rPr>
            </w:pPr>
            <w:r>
              <w:rPr>
                <w:b/>
                <w:noProof/>
              </w:rPr>
              <w:t>127</w:t>
            </w:r>
          </w:p>
        </w:tc>
        <w:tc>
          <w:tcPr>
            <w:tcW w:w="5047" w:type="dxa"/>
            <w:tcMar>
              <w:left w:w="57" w:type="dxa"/>
              <w:right w:w="57" w:type="dxa"/>
            </w:tcMar>
          </w:tcPr>
          <w:p>
            <w:pPr>
              <w:rPr>
                <w:noProof/>
              </w:rPr>
            </w:pPr>
            <w:r>
              <w:rPr>
                <w:noProof/>
              </w:rPr>
              <w:t>Performanța privind siguranța pietonilor</w:t>
            </w:r>
          </w:p>
        </w:tc>
        <w:tc>
          <w:tcPr>
            <w:tcW w:w="2976" w:type="dxa"/>
            <w:vMerge w:val="restart"/>
            <w:tcMar>
              <w:left w:w="57" w:type="dxa"/>
              <w:right w:w="57" w:type="dxa"/>
            </w:tcMar>
          </w:tcPr>
          <w:p>
            <w:pPr>
              <w:jc w:val="center"/>
              <w:rPr>
                <w:noProof/>
              </w:rPr>
            </w:pPr>
            <w:r>
              <w:rPr>
                <w:noProof/>
              </w:rPr>
              <w:t>23 august 2019</w:t>
            </w:r>
          </w:p>
        </w:tc>
      </w:tr>
      <w:tr>
        <w:trPr>
          <w:trHeight w:val="532"/>
        </w:trPr>
        <w:tc>
          <w:tcPr>
            <w:tcW w:w="1333" w:type="dxa"/>
            <w:vMerge/>
            <w:tcMar>
              <w:left w:w="57" w:type="dxa"/>
              <w:right w:w="57" w:type="dxa"/>
            </w:tcMar>
          </w:tcPr>
          <w:p>
            <w:pPr>
              <w:jc w:val="center"/>
              <w:rPr>
                <w:b/>
                <w:bCs/>
                <w:noProof/>
              </w:rPr>
            </w:pPr>
          </w:p>
        </w:tc>
        <w:tc>
          <w:tcPr>
            <w:tcW w:w="5047" w:type="dxa"/>
            <w:tcMar>
              <w:left w:w="57" w:type="dxa"/>
              <w:right w:w="57" w:type="dxa"/>
            </w:tcMar>
          </w:tcPr>
          <w:p>
            <w:pPr>
              <w:rPr>
                <w:noProof/>
              </w:rPr>
            </w:pPr>
            <w:r>
              <w:rPr>
                <w:noProof/>
              </w:rPr>
              <w:t>Se aplică vehiculelor din categoria M</w:t>
            </w:r>
            <w:r>
              <w:rPr>
                <w:noProof/>
                <w:vertAlign w:val="subscript"/>
              </w:rPr>
              <w:t>1</w:t>
            </w:r>
            <w:r>
              <w:rPr>
                <w:noProof/>
              </w:rPr>
              <w:t xml:space="preserve"> cu o masă maximă &gt; 2 500 kg și din categoria N</w:t>
            </w:r>
            <w:r>
              <w:rPr>
                <w:noProof/>
                <w:vertAlign w:val="subscript"/>
              </w:rPr>
              <w:t>1</w:t>
            </w:r>
            <w:r>
              <w:rPr>
                <w:noProof/>
              </w:rPr>
              <w:t>.</w:t>
            </w:r>
          </w:p>
        </w:tc>
        <w:tc>
          <w:tcPr>
            <w:tcW w:w="2976" w:type="dxa"/>
            <w:vMerge/>
            <w:tcMar>
              <w:left w:w="57" w:type="dxa"/>
              <w:right w:w="57" w:type="dxa"/>
            </w:tcMar>
          </w:tcPr>
          <w:p>
            <w:pPr>
              <w:jc w:val="center"/>
              <w:rPr>
                <w:noProof/>
              </w:rPr>
            </w:pPr>
          </w:p>
        </w:tc>
      </w:tr>
    </w:tbl>
    <w:p>
      <w:pPr>
        <w:jc w:val="center"/>
        <w:rPr>
          <w:noProof/>
        </w:rPr>
      </w:pPr>
      <w:r>
        <w:rPr>
          <w:noProof/>
        </w:rPr>
        <w:t>_______________________</w:t>
      </w:r>
    </w:p>
    <w:p>
      <w:pPr>
        <w:jc w:val="center"/>
        <w:rPr>
          <w:i/>
          <w:noProof/>
        </w:rPr>
      </w:pPr>
      <w:r>
        <w:rPr>
          <w:i/>
          <w:noProof/>
        </w:rPr>
        <w:t>Note la tabel:</w:t>
      </w:r>
    </w:p>
    <w:tbl>
      <w:tblPr>
        <w:tblW w:w="0" w:type="auto"/>
        <w:tblLook w:val="01E0" w:firstRow="1" w:lastRow="1" w:firstColumn="1" w:lastColumn="1" w:noHBand="0" w:noVBand="0"/>
      </w:tblPr>
      <w:tblGrid>
        <w:gridCol w:w="588"/>
        <w:gridCol w:w="8625"/>
      </w:tblGrid>
      <w:tr>
        <w:tc>
          <w:tcPr>
            <w:tcW w:w="588" w:type="dxa"/>
            <w:shd w:val="clear" w:color="auto" w:fill="auto"/>
          </w:tcPr>
          <w:p>
            <w:pPr>
              <w:rPr>
                <w:noProof/>
              </w:rPr>
            </w:pPr>
            <w:r>
              <w:rPr>
                <w:noProof/>
              </w:rPr>
              <w:t>(</w:t>
            </w:r>
            <w:r>
              <w:rPr>
                <w:noProof/>
                <w:vertAlign w:val="superscript"/>
              </w:rPr>
              <w:t>1</w:t>
            </w:r>
            <w:r>
              <w:rPr>
                <w:noProof/>
              </w:rPr>
              <w:t>)</w:t>
            </w:r>
          </w:p>
        </w:tc>
        <w:tc>
          <w:tcPr>
            <w:tcW w:w="8625" w:type="dxa"/>
            <w:shd w:val="clear" w:color="auto" w:fill="auto"/>
          </w:tcPr>
          <w:p>
            <w:pPr>
              <w:rPr>
                <w:b/>
                <w:noProof/>
              </w:rPr>
            </w:pPr>
            <w:r>
              <w:rPr>
                <w:noProof/>
              </w:rPr>
              <w:t xml:space="preserve">Datele astfel cum sunt prevăzute în Regulamentul (CE) nr. 661/2009 în ceea ce privește tipurile de vehicule, sistem și componentă conforme cerințelor din versiunea sa aplicabilă la </w:t>
            </w:r>
            <w:r>
              <w:rPr>
                <w:i/>
                <w:noProof/>
              </w:rPr>
              <w:t>[OP: Vă rugăm să inserați data imediat anterioară datei punerii în aplicare a prezentului regulament]</w:t>
            </w:r>
            <w:r>
              <w:rPr>
                <w:noProof/>
              </w:rPr>
              <w:t xml:space="preserve"> și a Regulamentul (CE) nr. 78/2009 în ceea ce privește tipurile de vehicule și sistem conforme cerințelor din versiunea sa aplicabilă la </w:t>
            </w:r>
            <w:r>
              <w:rPr>
                <w:i/>
                <w:noProof/>
              </w:rPr>
              <w:t>[OP: Vă rugăm să inserați data imediat anterioară datei punerii în aplicare a prezentului regulament]</w:t>
            </w:r>
            <w:r>
              <w:rPr>
                <w:noProof/>
              </w:rPr>
              <w:t>.</w:t>
            </w:r>
          </w:p>
        </w:tc>
      </w:tr>
    </w:tbl>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Decizia 97/836/CE a Consiliului din 27 noiembrie 1997 în vederea aderării Comunității Europene la Acordul Comisiei Economice pentru Europa a Organizației Națiunilor Unite privind adoptarea specificațiilor tehnice uniforme pentru vehicule cu roți, echipamente și componente care pot fi montate și/sau folosite la vehicule cu roți și condițiile pentru recunoașterea reciprocă a omologărilor acordate pe baza acestor specificații („Acordul revizuit din 1958”) ( JO L 346, 17.12.1997, p. 78).</w:t>
      </w:r>
    </w:p>
  </w:footnote>
  <w:footnote w:id="2">
    <w:p>
      <w:pPr>
        <w:pStyle w:val="FootnoteText"/>
      </w:pPr>
      <w:r>
        <w:rPr>
          <w:rStyle w:val="FootnoteReference"/>
        </w:rPr>
        <w:t>+</w:t>
      </w:r>
      <w:r>
        <w:t xml:space="preserve"> </w:t>
      </w:r>
      <w:r>
        <w:tab/>
      </w:r>
      <w:r>
        <w:rPr>
          <w:i/>
        </w:rPr>
        <w:t>[OP: Vă rugăm să inserați detaliile relevante în text și în nota de subsol.]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B06F3E"/>
    <w:lvl w:ilvl="0">
      <w:start w:val="1"/>
      <w:numFmt w:val="decimal"/>
      <w:pStyle w:val="ListNumber5"/>
      <w:lvlText w:val="%1."/>
      <w:lvlJc w:val="left"/>
      <w:pPr>
        <w:tabs>
          <w:tab w:val="num" w:pos="1492"/>
        </w:tabs>
        <w:ind w:left="1492" w:hanging="360"/>
      </w:pPr>
      <w:rPr>
        <w:rFonts w:cs="Times New Roman"/>
      </w:rPr>
    </w:lvl>
  </w:abstractNum>
  <w:abstractNum w:abstractNumId="1">
    <w:nsid w:val="FFFFFF80"/>
    <w:multiLevelType w:val="singleLevel"/>
    <w:tmpl w:val="D2C44676"/>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4E7C5C92"/>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8196D9A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DF52D32A"/>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33D2833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Number 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28364B0"/>
    <w:multiLevelType w:val="singleLevel"/>
    <w:tmpl w:val="D084FB54"/>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9">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02711F"/>
    <w:multiLevelType w:val="hybridMultilevel"/>
    <w:tmpl w:val="F5C2C91E"/>
    <w:lvl w:ilvl="0" w:tplc="EC5ABE0A">
      <w:start w:val="4"/>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6">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17">
    <w:nsid w:val="2F191641"/>
    <w:multiLevelType w:val="multilevel"/>
    <w:tmpl w:val="B67C4E92"/>
    <w:name w:val="List Bullet 2"/>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9">
    <w:nsid w:val="394F5925"/>
    <w:multiLevelType w:val="singleLevel"/>
    <w:tmpl w:val="395C08BE"/>
    <w:lvl w:ilvl="0">
      <w:start w:val="1"/>
      <w:numFmt w:val="decimal"/>
      <w:pStyle w:val="Par-numbera"/>
      <w:lvlText w:val="(%1)"/>
      <w:lvlJc w:val="left"/>
      <w:pPr>
        <w:tabs>
          <w:tab w:val="num" w:pos="567"/>
        </w:tabs>
        <w:ind w:left="567" w:hanging="567"/>
      </w:pPr>
      <w:rPr>
        <w:rFonts w:cs="Times New Roman"/>
      </w:rPr>
    </w:lvl>
  </w:abstractNum>
  <w:abstractNum w:abstractNumId="20">
    <w:nsid w:val="398C015E"/>
    <w:multiLevelType w:val="multilevel"/>
    <w:tmpl w:val="027A66BA"/>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22">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5">
    <w:nsid w:val="436E0A5D"/>
    <w:multiLevelType w:val="singleLevel"/>
    <w:tmpl w:val="9C807126"/>
    <w:lvl w:ilvl="0">
      <w:start w:val="1"/>
      <w:numFmt w:val="bullet"/>
      <w:pStyle w:val="Par-numberA0"/>
      <w:lvlText w:val=""/>
      <w:lvlJc w:val="left"/>
      <w:pPr>
        <w:tabs>
          <w:tab w:val="num" w:pos="567"/>
        </w:tabs>
        <w:ind w:left="567" w:hanging="567"/>
      </w:pPr>
      <w:rPr>
        <w:rFonts w:ascii="Symbol" w:hAnsi="Symbol" w:hint="default"/>
      </w:rPr>
    </w:lvl>
  </w:abstractNum>
  <w:abstractNum w:abstractNumId="2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nsid w:val="456B4AB1"/>
    <w:multiLevelType w:val="multilevel"/>
    <w:tmpl w:val="783E5A22"/>
    <w:name w:val="List Number__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9">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0">
    <w:nsid w:val="542A1204"/>
    <w:multiLevelType w:val="multilevel"/>
    <w:tmpl w:val="BC1E8404"/>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2">
    <w:nsid w:val="585B58CE"/>
    <w:multiLevelType w:val="hybridMultilevel"/>
    <w:tmpl w:val="2236B498"/>
    <w:lvl w:ilvl="0" w:tplc="EC5ABE0A">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5A25106"/>
    <w:multiLevelType w:val="hybridMultilevel"/>
    <w:tmpl w:val="1884D376"/>
    <w:lvl w:ilvl="0" w:tplc="EC5ABE0A">
      <w:start w:val="4"/>
      <w:numFmt w:val="bullet"/>
      <w:lvlText w:val="-"/>
      <w:lvlJc w:val="left"/>
      <w:pPr>
        <w:ind w:left="784" w:hanging="360"/>
      </w:pPr>
      <w:rPr>
        <w:rFonts w:ascii="Times New Roman" w:eastAsiaTheme="minorHAnsi" w:hAnsi="Times New Roman" w:cs="Times New Roman"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9">
    <w:nsid w:val="69441365"/>
    <w:multiLevelType w:val="multilevel"/>
    <w:tmpl w:val="6780FAA4"/>
    <w:lvl w:ilvl="0">
      <w:start w:val="1"/>
      <w:numFmt w:val="decimal"/>
      <w:lvlRestart w:val="0"/>
      <w:lvlText w:val="(%1)"/>
      <w:lvlJc w:val="left"/>
      <w:pPr>
        <w:tabs>
          <w:tab w:val="num" w:pos="709"/>
        </w:tabs>
        <w:ind w:left="709" w:hanging="709"/>
      </w:pPr>
    </w:lvl>
    <w:lvl w:ilvl="1">
      <w:start w:val="4"/>
      <w:numFmt w:val="bullet"/>
      <w:lvlText w:val="-"/>
      <w:lvlJc w:val="left"/>
      <w:pPr>
        <w:tabs>
          <w:tab w:val="num" w:pos="1417"/>
        </w:tabs>
        <w:ind w:left="1417" w:hanging="708"/>
      </w:pPr>
      <w:rPr>
        <w:rFonts w:ascii="Times New Roman" w:eastAsiaTheme="minorHAnsi" w:hAnsi="Times New Roman" w:cs="Times New Roman" w:hint="default"/>
      </w:r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9C96D36"/>
    <w:multiLevelType w:val="multilevel"/>
    <w:tmpl w:val="BE983CE4"/>
    <w:lvl w:ilvl="0">
      <w:start w:val="1"/>
      <w:numFmt w:val="decimal"/>
      <w:lvlRestart w:val="0"/>
      <w:pStyle w:val="Lignefinal"/>
      <w:lvlText w:val="(%1)"/>
      <w:lvlJc w:val="left"/>
      <w:pPr>
        <w:tabs>
          <w:tab w:val="num" w:pos="1560"/>
        </w:tabs>
        <w:ind w:left="1560" w:hanging="709"/>
      </w:pPr>
      <w:rPr>
        <w:rFonts w:cs="Times New Roman"/>
      </w:rPr>
    </w:lvl>
    <w:lvl w:ilvl="1">
      <w:start w:val="1"/>
      <w:numFmt w:val="lowerLetter"/>
      <w:pStyle w:val="EntLogo"/>
      <w:lvlText w:val="(%2)"/>
      <w:lvlJc w:val="left"/>
      <w:pPr>
        <w:tabs>
          <w:tab w:val="num" w:pos="2268"/>
        </w:tabs>
        <w:ind w:left="2268" w:hanging="708"/>
      </w:pPr>
      <w:rPr>
        <w:rFonts w:cs="Times New Roman"/>
      </w:rPr>
    </w:lvl>
    <w:lvl w:ilvl="2">
      <w:start w:val="1"/>
      <w:numFmt w:val="bullet"/>
      <w:pStyle w:val="EntEU"/>
      <w:lvlText w:val="–"/>
      <w:lvlJc w:val="left"/>
      <w:pPr>
        <w:tabs>
          <w:tab w:val="num" w:pos="2977"/>
        </w:tabs>
        <w:ind w:left="2977" w:hanging="709"/>
      </w:pPr>
      <w:rPr>
        <w:rFonts w:ascii="Times New Roman" w:hAnsi="Times New Roman"/>
      </w:rPr>
    </w:lvl>
    <w:lvl w:ilvl="3">
      <w:start w:val="1"/>
      <w:numFmt w:val="bullet"/>
      <w:pStyle w:val="Accordtitre"/>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79FA34D6"/>
    <w:multiLevelType w:val="singleLevel"/>
    <w:tmpl w:val="41326E50"/>
    <w:lvl w:ilvl="0">
      <w:start w:val="1"/>
      <w:numFmt w:val="bullet"/>
      <w:pStyle w:val="Par-dash"/>
      <w:lvlText w:val=""/>
      <w:lvlJc w:val="left"/>
      <w:pPr>
        <w:tabs>
          <w:tab w:val="num" w:pos="567"/>
        </w:tabs>
        <w:ind w:left="567" w:hanging="567"/>
      </w:pPr>
      <w:rPr>
        <w:rFonts w:ascii="Symbol" w:hAnsi="Symbol" w:hint="default"/>
      </w:rPr>
    </w:lvl>
  </w:abstractNum>
  <w:abstractNum w:abstractNumId="4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3">
    <w:nsid w:val="7D0738F2"/>
    <w:multiLevelType w:val="hybridMultilevel"/>
    <w:tmpl w:val="B6FA12E6"/>
    <w:lvl w:ilvl="0" w:tplc="EC5ABE0A">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2"/>
  </w:num>
  <w:num w:numId="6">
    <w:abstractNumId w:val="37"/>
  </w:num>
  <w:num w:numId="7">
    <w:abstractNumId w:val="43"/>
  </w:num>
  <w:num w:numId="8">
    <w:abstractNumId w:val="27"/>
  </w:num>
  <w:num w:numId="9">
    <w:abstractNumId w:val="39"/>
  </w:num>
  <w:num w:numId="10">
    <w:abstractNumId w:val="1"/>
  </w:num>
  <w:num w:numId="11">
    <w:abstractNumId w:val="0"/>
  </w:num>
  <w:num w:numId="12">
    <w:abstractNumId w:val="21"/>
  </w:num>
  <w:num w:numId="13">
    <w:abstractNumId w:val="41"/>
  </w:num>
  <w:num w:numId="14">
    <w:abstractNumId w:val="25"/>
  </w:num>
  <w:num w:numId="15">
    <w:abstractNumId w:val="19"/>
  </w:num>
  <w:num w:numId="16">
    <w:abstractNumId w:val="22"/>
  </w:num>
  <w:num w:numId="17">
    <w:abstractNumId w:val="16"/>
  </w:num>
  <w:num w:numId="18">
    <w:abstractNumId w:val="7"/>
  </w:num>
  <w:num w:numId="19">
    <w:abstractNumId w:val="6"/>
  </w:num>
  <w:num w:numId="20">
    <w:abstractNumId w:val="15"/>
  </w:num>
  <w:num w:numId="21">
    <w:abstractNumId w:val="29"/>
  </w:num>
  <w:num w:numId="22">
    <w:abstractNumId w:val="28"/>
  </w:num>
  <w:num w:numId="23">
    <w:abstractNumId w:val="8"/>
  </w:num>
  <w:num w:numId="24">
    <w:abstractNumId w:val="18"/>
  </w:num>
  <w:num w:numId="25">
    <w:abstractNumId w:val="9"/>
  </w:num>
  <w:num w:numId="26">
    <w:abstractNumId w:val="20"/>
  </w:num>
  <w:num w:numId="27">
    <w:abstractNumId w:val="17"/>
  </w:num>
  <w:num w:numId="28">
    <w:abstractNumId w:val="30"/>
  </w:num>
  <w:num w:numId="29">
    <w:abstractNumId w:val="40"/>
  </w:num>
  <w:num w:numId="30">
    <w:abstractNumId w:val="3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3"/>
  </w:num>
  <w:num w:numId="34">
    <w:abstractNumId w:val="38"/>
  </w:num>
  <w:num w:numId="35">
    <w:abstractNumId w:val="14"/>
  </w:num>
  <w:num w:numId="36">
    <w:abstractNumId w:val="24"/>
  </w:num>
  <w:num w:numId="37">
    <w:abstractNumId w:val="11"/>
  </w:num>
  <w:num w:numId="38">
    <w:abstractNumId w:val="36"/>
  </w:num>
  <w:num w:numId="39">
    <w:abstractNumId w:val="10"/>
  </w:num>
  <w:num w:numId="40">
    <w:abstractNumId w:val="26"/>
  </w:num>
  <w:num w:numId="41">
    <w:abstractNumId w:val="33"/>
  </w:num>
  <w:num w:numId="42">
    <w:abstractNumId w:val="34"/>
  </w:num>
  <w:num w:numId="43">
    <w:abstractNumId w:val="13"/>
  </w:num>
  <w:num w:numId="44">
    <w:abstractNumId w:val="31"/>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2 13:21:03"/>
    <w:docVar w:name="DQCResult_Distribution" w:val="0;1"/>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ACCOMPAGNANT" w:val="la"/>
    <w:docVar w:name="LW_ACCOMPAGNANT.CP" w:val="la"/>
    <w:docVar w:name="LW_ANNEX_NBR_FIRST" w:val="1"/>
    <w:docVar w:name="LW_ANNEX_NBR_LAST" w:val="6"/>
    <w:docVar w:name="LW_ANNEX_UNIQUE" w:val="0"/>
    <w:docVar w:name="LW_CORRIGENDUM" w:val="&lt;UNUSED&gt;"/>
    <w:docVar w:name="LW_COVERPAGE_EXISTS" w:val="True"/>
    <w:docVar w:name="LW_COVERPAGE_GUID" w:val="7B7CD675-DC07-4E2B-B3EE-89F002701AB3"/>
    <w:docVar w:name="LW_COVERPAGE_TYPE" w:val="1"/>
    <w:docVar w:name="LW_CROSSREFERENCE" w:val="{SEC(2018) 270 final}_x000b_{SWD(2018) 190 final}_x000b_{SWD(2018) 191 final}"/>
    <w:docVar w:name="LW_DocType" w:val="ANNEX"/>
    <w:docVar w:name="LW_EMISSION" w:val="17.5.2018"/>
    <w:docVar w:name="LW_EMISSION_ISODATE" w:val="2018-05-17"/>
    <w:docVar w:name="LW_EMISSION_LOCATION" w:val="BRX"/>
    <w:docVar w:name="LW_EMISSION_PREFIX" w:val="Bruxelles,"/>
    <w:docVar w:name="LW_EMISSION_SUFFIX" w:val="&lt;EMPTY&gt;"/>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privind cerin\u539?ele pentru omologarea de tip a autovehiculelor \u537?i remorcilor acestora, precum \u537?i a sistemelor, componentelor \u537?i unit\u259?\u539?ilor tehnice separate destinate unor astfel de vehicule, în ceea ce prive\u537?te siguran\u539?a general\u259? a acestora \u537?i protec\u539?ia ocupan\u539?ilor vehiculului \u537?i a utilizatorilor vulnerabili ai drumurilor, de modificare a Regulamentului (UE) nr. 2018/... \u537?i de abrogare a Regulamentelor (CE) nr. 78/2009, (CE) nr. 79/2009 \u537?i (CE) nr. 661/2009"/>
    <w:docVar w:name="LW_OBJETACTEPRINCIPAL.CP" w:val="privind cerin\u539?ele pentru omologarea de tip a autovehiculelor \u537?i remorcilor acestora, precum \u537?i a sistemelor, componentelor \u537?i unit\u259?\u539?ilor tehnice separate destinate unor astfel de vehicule, în ceea ce prive\u537?te siguran\u539?a general\u259? a acestora \u537?i protec\u539?ia ocupan\u539?ilor vehiculului \u537?i a utilizatorilor vulnerabili ai drumurilor, de modificare a Regulamentului (UE) nr. 2018/... \u537?i de abrogare a Regulamentelor (CE) nr. 78/2009, (CE) nr. 79/2009 \u537?i (CE) nr. 661/2009"/>
    <w:docVar w:name="LW_PART_NBR" w:val="&lt;UNUSED&gt;"/>
    <w:docVar w:name="LW_PART_NBR_TOTAL" w:val="&lt;UNUSED&gt;"/>
    <w:docVar w:name="LW_REF.INST.NEW" w:val="COM"/>
    <w:docVar w:name="LW_REF.INST.NEW_ADOPTED" w:val="final"/>
    <w:docVar w:name="LW_REF.INST.NEW_TEXT" w:val="(2018)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E"/>
    <w:docVar w:name="LW_TYPE.DOC.CP" w:val="ANEXE"/>
    <w:docVar w:name="LW_TYPEACTEPRINCIPAL" w:val="Propunerea de_x000b_REGULAMENT AL PARLAMENTULUI EUROPEAN \u536?I AL CONSILIULUI"/>
    <w:docVar w:name="LW_TYPEACTEPRINCIPAL.CP" w:val="Propunerea de_x000b_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qFormat/>
    <w:pPr>
      <w:spacing w:before="240" w:after="60" w:line="360" w:lineRule="auto"/>
      <w:jc w:val="left"/>
      <w:outlineLvl w:val="4"/>
    </w:pPr>
    <w:rPr>
      <w:rFonts w:eastAsia="Times New Roman"/>
      <w:b/>
      <w:bCs/>
      <w:i/>
      <w:iCs/>
      <w:sz w:val="26"/>
      <w:szCs w:val="26"/>
    </w:rPr>
  </w:style>
  <w:style w:type="paragraph" w:styleId="Heading6">
    <w:name w:val="heading 6"/>
    <w:basedOn w:val="Normal"/>
    <w:next w:val="Normal"/>
    <w:link w:val="Heading6Char"/>
    <w:qFormat/>
    <w:pPr>
      <w:spacing w:before="240" w:after="60" w:line="360" w:lineRule="auto"/>
      <w:jc w:val="left"/>
      <w:outlineLvl w:val="5"/>
    </w:pPr>
    <w:rPr>
      <w:rFonts w:eastAsia="Times New Roman"/>
      <w:b/>
      <w:bCs/>
      <w:sz w:val="22"/>
    </w:rPr>
  </w:style>
  <w:style w:type="paragraph" w:styleId="Heading7">
    <w:name w:val="heading 7"/>
    <w:basedOn w:val="Normal"/>
    <w:next w:val="Normal"/>
    <w:link w:val="Heading7Char"/>
    <w:qFormat/>
    <w:pPr>
      <w:spacing w:before="240" w:after="60" w:line="360" w:lineRule="auto"/>
      <w:jc w:val="left"/>
      <w:outlineLvl w:val="6"/>
    </w:pPr>
    <w:rPr>
      <w:rFonts w:eastAsia="Times New Roman"/>
    </w:rPr>
  </w:style>
  <w:style w:type="paragraph" w:styleId="Heading8">
    <w:name w:val="heading 8"/>
    <w:basedOn w:val="Normal"/>
    <w:next w:val="Normal"/>
    <w:link w:val="Heading8Char"/>
    <w:qFormat/>
    <w:pPr>
      <w:spacing w:before="240" w:after="60" w:line="360" w:lineRule="auto"/>
      <w:jc w:val="left"/>
      <w:outlineLvl w:val="7"/>
    </w:pPr>
    <w:rPr>
      <w:rFonts w:eastAsia="Times New Roman"/>
      <w:i/>
      <w:iCs/>
    </w:rPr>
  </w:style>
  <w:style w:type="paragraph" w:styleId="Heading9">
    <w:name w:val="heading 9"/>
    <w:basedOn w:val="Normal"/>
    <w:next w:val="Normal"/>
    <w:link w:val="Heading9Char"/>
    <w:qFormat/>
    <w:pPr>
      <w:spacing w:before="240" w:after="60" w:line="360" w:lineRule="auto"/>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ro-RO" w:eastAsia="ro-RO"/>
    </w:rPr>
  </w:style>
  <w:style w:type="character" w:customStyle="1" w:styleId="Heading6Char">
    <w:name w:val="Heading 6 Char"/>
    <w:basedOn w:val="DefaultParagraphFont"/>
    <w:link w:val="Heading6"/>
    <w:rPr>
      <w:rFonts w:ascii="Times New Roman" w:eastAsia="Times New Roman" w:hAnsi="Times New Roman" w:cs="Times New Roman"/>
      <w:b/>
      <w:bCs/>
      <w:lang w:val="ro-RO" w:eastAsia="ro-RO"/>
    </w:rPr>
  </w:style>
  <w:style w:type="character" w:customStyle="1" w:styleId="Heading7Char">
    <w:name w:val="Heading 7 Char"/>
    <w:basedOn w:val="DefaultParagraphFont"/>
    <w:link w:val="Heading7"/>
    <w:rPr>
      <w:rFonts w:ascii="Times New Roman" w:eastAsia="Times New Roman" w:hAnsi="Times New Roman" w:cs="Times New Roman"/>
      <w:sz w:val="24"/>
      <w:lang w:val="ro-RO" w:eastAsia="ro-RO"/>
    </w:rPr>
  </w:style>
  <w:style w:type="character" w:customStyle="1" w:styleId="Heading8Char">
    <w:name w:val="Heading 8 Char"/>
    <w:basedOn w:val="DefaultParagraphFont"/>
    <w:link w:val="Heading8"/>
    <w:rPr>
      <w:rFonts w:ascii="Times New Roman" w:eastAsia="Times New Roman" w:hAnsi="Times New Roman" w:cs="Times New Roman"/>
      <w:i/>
      <w:iCs/>
      <w:sz w:val="24"/>
      <w:lang w:val="ro-RO" w:eastAsia="ro-RO"/>
    </w:rPr>
  </w:style>
  <w:style w:type="character" w:customStyle="1" w:styleId="Heading9Char">
    <w:name w:val="Heading 9 Char"/>
    <w:basedOn w:val="DefaultParagraphFont"/>
    <w:link w:val="Heading9"/>
    <w:rPr>
      <w:rFonts w:ascii="Arial" w:eastAsia="Times New Roman" w:hAnsi="Arial" w:cs="Arial"/>
      <w:lang w:val="ro-RO" w:eastAsia="ro-RO"/>
    </w:rPr>
  </w:style>
  <w:style w:type="paragraph" w:styleId="ListParagraph">
    <w:name w:val="List Paragraph"/>
    <w:basedOn w:val="Normal"/>
    <w:uiPriority w:val="34"/>
    <w:qFormat/>
    <w:pPr>
      <w:ind w:left="720"/>
      <w:contextualSpacing/>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customStyle="1" w:styleId="Annexetitreacte">
    <w:name w:val="Annexe titre (acte)"/>
    <w:basedOn w:val="Normal"/>
    <w:next w:val="Normal"/>
    <w:pPr>
      <w:autoSpaceDE w:val="0"/>
      <w:autoSpaceDN w:val="0"/>
      <w:jc w:val="center"/>
    </w:pPr>
    <w:rPr>
      <w:rFonts w:eastAsia="Times New Roman"/>
      <w:b/>
      <w:bCs/>
      <w:szCs w:val="20"/>
      <w:u w:val="single"/>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ro-RO"/>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pPr>
      <w:numPr>
        <w:numId w:val="8"/>
      </w:numPr>
    </w:pPr>
    <w:rPr>
      <w:rFonts w:eastAsia="Times New Roman"/>
      <w:szCs w:val="24"/>
    </w:rPr>
  </w:style>
  <w:style w:type="paragraph" w:customStyle="1" w:styleId="ListNumberLevel2">
    <w:name w:val="List Number (Level 2)"/>
    <w:basedOn w:val="Normal"/>
    <w:pPr>
      <w:numPr>
        <w:ilvl w:val="1"/>
        <w:numId w:val="8"/>
      </w:numPr>
    </w:pPr>
    <w:rPr>
      <w:rFonts w:eastAsia="Times New Roman"/>
      <w:szCs w:val="24"/>
    </w:rPr>
  </w:style>
  <w:style w:type="paragraph" w:customStyle="1" w:styleId="ListNumberLevel3">
    <w:name w:val="List Number (Level 3)"/>
    <w:basedOn w:val="Normal"/>
    <w:pPr>
      <w:numPr>
        <w:ilvl w:val="2"/>
        <w:numId w:val="8"/>
      </w:numPr>
    </w:pPr>
    <w:rPr>
      <w:rFonts w:eastAsia="Times New Roman"/>
      <w:szCs w:val="24"/>
    </w:rPr>
  </w:style>
  <w:style w:type="paragraph" w:customStyle="1" w:styleId="ListNumberLevel4">
    <w:name w:val="List Number (Level 4)"/>
    <w:basedOn w:val="Normal"/>
    <w:pPr>
      <w:numPr>
        <w:ilvl w:val="3"/>
        <w:numId w:val="8"/>
      </w:numPr>
    </w:pPr>
    <w:rPr>
      <w:rFonts w:eastAsia="Times New Roman"/>
      <w:szCs w:val="24"/>
    </w:rPr>
  </w:style>
  <w:style w:type="paragraph" w:styleId="ListNumber2">
    <w:name w:val="List Number 2"/>
    <w:basedOn w:val="Normal"/>
    <w:pPr>
      <w:numPr>
        <w:numId w:val="26"/>
      </w:numPr>
    </w:pPr>
    <w:rPr>
      <w:rFonts w:eastAsia="Times New Roman"/>
    </w:rPr>
  </w:style>
  <w:style w:type="paragraph" w:styleId="ListNumber3">
    <w:name w:val="List Number 3"/>
    <w:basedOn w:val="Normal"/>
    <w:pPr>
      <w:numPr>
        <w:numId w:val="27"/>
      </w:numPr>
    </w:pPr>
    <w:rPr>
      <w:rFonts w:eastAsia="Times New Roman"/>
    </w:rPr>
  </w:style>
  <w:style w:type="paragraph" w:styleId="ListNumber4">
    <w:name w:val="List Number 4"/>
    <w:basedOn w:val="Normal"/>
    <w:pPr>
      <w:numPr>
        <w:numId w:val="28"/>
      </w:numPr>
    </w:pPr>
    <w:rPr>
      <w:rFonts w:eastAsia="Times New Roman"/>
    </w:rPr>
  </w:style>
  <w:style w:type="paragraph" w:customStyle="1" w:styleId="ListBullet1">
    <w:name w:val="List Bullet 1"/>
    <w:basedOn w:val="Normal"/>
    <w:pPr>
      <w:numPr>
        <w:numId w:val="19"/>
      </w:numPr>
    </w:pPr>
    <w:rPr>
      <w:rFonts w:eastAsia="Times New Roman"/>
    </w:rPr>
  </w:style>
  <w:style w:type="paragraph" w:customStyle="1" w:styleId="ListDash">
    <w:name w:val="List Dash"/>
    <w:basedOn w:val="Normal"/>
    <w:pPr>
      <w:numPr>
        <w:numId w:val="20"/>
      </w:numPr>
    </w:pPr>
    <w:rPr>
      <w:rFonts w:eastAsia="Times New Roman"/>
    </w:rPr>
  </w:style>
  <w:style w:type="paragraph" w:customStyle="1" w:styleId="ListDash1">
    <w:name w:val="List Dash 1"/>
    <w:basedOn w:val="Normal"/>
    <w:pPr>
      <w:numPr>
        <w:numId w:val="21"/>
      </w:numPr>
    </w:pPr>
    <w:rPr>
      <w:rFonts w:eastAsia="Times New Roman"/>
    </w:rPr>
  </w:style>
  <w:style w:type="paragraph" w:customStyle="1" w:styleId="ListDash2">
    <w:name w:val="List Dash 2"/>
    <w:basedOn w:val="Normal"/>
    <w:pPr>
      <w:numPr>
        <w:numId w:val="22"/>
      </w:numPr>
    </w:pPr>
    <w:rPr>
      <w:rFonts w:eastAsia="Times New Roman"/>
    </w:rPr>
  </w:style>
  <w:style w:type="paragraph" w:customStyle="1" w:styleId="ListDash3">
    <w:name w:val="List Dash 3"/>
    <w:basedOn w:val="Normal"/>
    <w:pPr>
      <w:numPr>
        <w:numId w:val="23"/>
      </w:numPr>
    </w:pPr>
    <w:rPr>
      <w:rFonts w:eastAsia="Times New Roman"/>
    </w:rPr>
  </w:style>
  <w:style w:type="paragraph" w:customStyle="1" w:styleId="ListDash4">
    <w:name w:val="List Dash 4"/>
    <w:basedOn w:val="Normal"/>
    <w:pPr>
      <w:numPr>
        <w:numId w:val="24"/>
      </w:numPr>
    </w:pPr>
    <w:rPr>
      <w:rFonts w:eastAsia="Times New Roman"/>
    </w:rPr>
  </w:style>
  <w:style w:type="paragraph" w:customStyle="1" w:styleId="ListNumber1">
    <w:name w:val="List Number 1"/>
    <w:basedOn w:val="Text1"/>
    <w:pPr>
      <w:numPr>
        <w:numId w:val="25"/>
      </w:numPr>
    </w:pPr>
    <w:rPr>
      <w:rFonts w:eastAsia="Times New Roman"/>
    </w:rPr>
  </w:style>
  <w:style w:type="paragraph" w:customStyle="1" w:styleId="ListNumber1Level2">
    <w:name w:val="List Number 1 (Level 2)"/>
    <w:basedOn w:val="Text1"/>
    <w:pPr>
      <w:numPr>
        <w:ilvl w:val="1"/>
        <w:numId w:val="25"/>
      </w:numPr>
    </w:pPr>
    <w:rPr>
      <w:rFonts w:eastAsia="Times New Roman"/>
    </w:rPr>
  </w:style>
  <w:style w:type="paragraph" w:customStyle="1" w:styleId="ListNumber2Level2">
    <w:name w:val="List Number 2 (Level 2)"/>
    <w:basedOn w:val="Text2"/>
    <w:pPr>
      <w:numPr>
        <w:ilvl w:val="1"/>
        <w:numId w:val="26"/>
      </w:numPr>
    </w:pPr>
    <w:rPr>
      <w:rFonts w:eastAsia="Times New Roman"/>
    </w:rPr>
  </w:style>
  <w:style w:type="paragraph" w:customStyle="1" w:styleId="ListNumber3Level2">
    <w:name w:val="List Number 3 (Level 2)"/>
    <w:basedOn w:val="Text3"/>
    <w:pPr>
      <w:numPr>
        <w:ilvl w:val="1"/>
        <w:numId w:val="27"/>
      </w:numPr>
    </w:pPr>
    <w:rPr>
      <w:rFonts w:eastAsia="Times New Roman"/>
    </w:rPr>
  </w:style>
  <w:style w:type="paragraph" w:customStyle="1" w:styleId="ListNumber4Level2">
    <w:name w:val="List Number 4 (Level 2)"/>
    <w:basedOn w:val="Text4"/>
    <w:pPr>
      <w:numPr>
        <w:ilvl w:val="1"/>
        <w:numId w:val="28"/>
      </w:numPr>
    </w:pPr>
    <w:rPr>
      <w:rFonts w:eastAsia="Times New Roman"/>
    </w:rPr>
  </w:style>
  <w:style w:type="paragraph" w:customStyle="1" w:styleId="ListNumber1Level3">
    <w:name w:val="List Number 1 (Level 3)"/>
    <w:basedOn w:val="Text1"/>
    <w:pPr>
      <w:numPr>
        <w:ilvl w:val="2"/>
        <w:numId w:val="25"/>
      </w:numPr>
    </w:pPr>
    <w:rPr>
      <w:rFonts w:eastAsia="Times New Roman"/>
    </w:rPr>
  </w:style>
  <w:style w:type="paragraph" w:customStyle="1" w:styleId="ListNumber2Level3">
    <w:name w:val="List Number 2 (Level 3)"/>
    <w:basedOn w:val="Text2"/>
    <w:pPr>
      <w:numPr>
        <w:ilvl w:val="2"/>
        <w:numId w:val="26"/>
      </w:numPr>
    </w:pPr>
    <w:rPr>
      <w:rFonts w:eastAsia="Times New Roman"/>
    </w:rPr>
  </w:style>
  <w:style w:type="paragraph" w:customStyle="1" w:styleId="ListNumber3Level3">
    <w:name w:val="List Number 3 (Level 3)"/>
    <w:basedOn w:val="Text3"/>
    <w:pPr>
      <w:numPr>
        <w:ilvl w:val="2"/>
        <w:numId w:val="27"/>
      </w:numPr>
    </w:pPr>
    <w:rPr>
      <w:rFonts w:eastAsia="Times New Roman"/>
    </w:rPr>
  </w:style>
  <w:style w:type="paragraph" w:customStyle="1" w:styleId="ListNumber4Level3">
    <w:name w:val="List Number 4 (Level 3)"/>
    <w:basedOn w:val="Text4"/>
    <w:pPr>
      <w:numPr>
        <w:ilvl w:val="2"/>
        <w:numId w:val="28"/>
      </w:numPr>
    </w:pPr>
    <w:rPr>
      <w:rFonts w:eastAsia="Times New Roman"/>
    </w:rPr>
  </w:style>
  <w:style w:type="paragraph" w:customStyle="1" w:styleId="ListNumber1Level4">
    <w:name w:val="List Number 1 (Level 4)"/>
    <w:basedOn w:val="Text1"/>
    <w:pPr>
      <w:numPr>
        <w:ilvl w:val="3"/>
        <w:numId w:val="25"/>
      </w:numPr>
    </w:pPr>
    <w:rPr>
      <w:rFonts w:eastAsia="Times New Roman"/>
    </w:rPr>
  </w:style>
  <w:style w:type="paragraph" w:customStyle="1" w:styleId="ListNumber2Level4">
    <w:name w:val="List Number 2 (Level 4)"/>
    <w:basedOn w:val="Text2"/>
    <w:pPr>
      <w:numPr>
        <w:ilvl w:val="3"/>
        <w:numId w:val="26"/>
      </w:numPr>
    </w:pPr>
    <w:rPr>
      <w:rFonts w:eastAsia="Times New Roman"/>
    </w:rPr>
  </w:style>
  <w:style w:type="paragraph" w:customStyle="1" w:styleId="ListNumber3Level4">
    <w:name w:val="List Number 3 (Level 4)"/>
    <w:basedOn w:val="Text3"/>
    <w:pPr>
      <w:numPr>
        <w:ilvl w:val="3"/>
        <w:numId w:val="27"/>
      </w:numPr>
    </w:pPr>
    <w:rPr>
      <w:rFonts w:eastAsia="Times New Roman"/>
    </w:rPr>
  </w:style>
  <w:style w:type="paragraph" w:customStyle="1" w:styleId="ListNumber4Level4">
    <w:name w:val="List Number 4 (Level 4)"/>
    <w:basedOn w:val="Text4"/>
    <w:pPr>
      <w:numPr>
        <w:ilvl w:val="3"/>
        <w:numId w:val="28"/>
      </w:numPr>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Lignefinal">
    <w:name w:val="Ligne final"/>
    <w:basedOn w:val="Normal"/>
    <w:next w:val="Normal"/>
    <w:pPr>
      <w:numPr>
        <w:numId w:val="29"/>
      </w:numPr>
      <w:pBdr>
        <w:bottom w:val="single" w:sz="4" w:space="0" w:color="000000"/>
      </w:pBdr>
      <w:tabs>
        <w:tab w:val="clear" w:pos="1560"/>
      </w:tabs>
      <w:spacing w:before="720" w:after="360" w:line="360" w:lineRule="auto"/>
      <w:ind w:left="3400" w:right="3400" w:firstLine="0"/>
      <w:jc w:val="center"/>
    </w:pPr>
    <w:rPr>
      <w:rFonts w:eastAsia="Times New Roman"/>
      <w:b/>
    </w:rPr>
  </w:style>
  <w:style w:type="paragraph" w:customStyle="1" w:styleId="LignefinalLandscape">
    <w:name w:val="Ligne final (Landscape)"/>
    <w:basedOn w:val="Normal"/>
    <w:next w:val="Normal"/>
    <w:pPr>
      <w:pBdr>
        <w:bottom w:val="single" w:sz="4" w:space="0" w:color="000000"/>
      </w:pBdr>
      <w:spacing w:before="720" w:after="360" w:line="360" w:lineRule="auto"/>
      <w:ind w:left="5868" w:right="5868"/>
      <w:jc w:val="center"/>
    </w:pPr>
    <w:rPr>
      <w:rFonts w:eastAsia="Times New Roman"/>
      <w:b/>
    </w:rPr>
  </w:style>
  <w:style w:type="paragraph" w:customStyle="1" w:styleId="EntLogo">
    <w:name w:val="EntLogo"/>
    <w:basedOn w:val="Normal"/>
    <w:pPr>
      <w:numPr>
        <w:ilvl w:val="1"/>
        <w:numId w:val="29"/>
      </w:numPr>
      <w:tabs>
        <w:tab w:val="clear" w:pos="2268"/>
        <w:tab w:val="right" w:pos="9639"/>
      </w:tabs>
      <w:spacing w:before="0" w:after="0" w:line="360" w:lineRule="auto"/>
      <w:ind w:left="0" w:firstLine="0"/>
      <w:jc w:val="left"/>
    </w:pPr>
    <w:rPr>
      <w:rFonts w:eastAsia="Times New Roman"/>
      <w:b/>
    </w:rPr>
  </w:style>
  <w:style w:type="paragraph" w:customStyle="1" w:styleId="EntInstit">
    <w:name w:val="EntInstit"/>
    <w:basedOn w:val="Normal"/>
    <w:pPr>
      <w:spacing w:before="0" w:after="0"/>
      <w:jc w:val="right"/>
    </w:pPr>
    <w:rPr>
      <w:rFonts w:eastAsia="Times New Roman"/>
      <w:b/>
    </w:rPr>
  </w:style>
  <w:style w:type="paragraph" w:customStyle="1" w:styleId="EntRefer">
    <w:name w:val="EntRefer"/>
    <w:basedOn w:val="Normal"/>
    <w:pPr>
      <w:spacing w:before="0" w:after="0"/>
      <w:jc w:val="left"/>
    </w:pPr>
    <w:rPr>
      <w:rFonts w:eastAsia="Times New Roman"/>
      <w:b/>
    </w:rPr>
  </w:style>
  <w:style w:type="paragraph" w:customStyle="1" w:styleId="EntEmet">
    <w:name w:val="EntEmet"/>
    <w:basedOn w:val="Normal"/>
    <w:pPr>
      <w:spacing w:before="40" w:after="0"/>
      <w:jc w:val="left"/>
    </w:pPr>
    <w:rPr>
      <w:rFonts w:eastAsia="Times New Roman"/>
    </w:rPr>
  </w:style>
  <w:style w:type="paragraph" w:customStyle="1" w:styleId="EntText">
    <w:name w:val="EntText"/>
    <w:basedOn w:val="Normal"/>
    <w:pPr>
      <w:spacing w:line="360" w:lineRule="auto"/>
      <w:jc w:val="left"/>
    </w:pPr>
    <w:rPr>
      <w:rFonts w:eastAsia="Times New Roman"/>
    </w:rPr>
  </w:style>
  <w:style w:type="paragraph" w:customStyle="1" w:styleId="EntEU">
    <w:name w:val="EntEU"/>
    <w:basedOn w:val="Normal"/>
    <w:pPr>
      <w:numPr>
        <w:ilvl w:val="2"/>
        <w:numId w:val="29"/>
      </w:numPr>
      <w:tabs>
        <w:tab w:val="clear" w:pos="2977"/>
      </w:tabs>
      <w:spacing w:before="240" w:after="240"/>
      <w:ind w:left="0" w:firstLine="0"/>
      <w:jc w:val="center"/>
    </w:pPr>
    <w:rPr>
      <w:rFonts w:eastAsia="Times New Roman"/>
      <w:b/>
      <w:sz w:val="36"/>
    </w:rPr>
  </w:style>
  <w:style w:type="paragraph" w:customStyle="1" w:styleId="EntASSOC">
    <w:name w:val="EntASSOC"/>
    <w:basedOn w:val="Normal"/>
    <w:pPr>
      <w:spacing w:before="0" w:after="0"/>
      <w:jc w:val="center"/>
    </w:pPr>
    <w:rPr>
      <w:rFonts w:eastAsia="Times New Roman"/>
      <w:b/>
    </w:rPr>
  </w:style>
  <w:style w:type="paragraph" w:customStyle="1" w:styleId="EntACP">
    <w:name w:val="EntACP"/>
    <w:basedOn w:val="Normal"/>
    <w:pPr>
      <w:spacing w:before="0"/>
      <w:jc w:val="center"/>
    </w:pPr>
    <w:rPr>
      <w:rFonts w:eastAsia="Times New Roman"/>
      <w:b/>
      <w:spacing w:val="40"/>
      <w:sz w:val="28"/>
    </w:rPr>
  </w:style>
  <w:style w:type="paragraph" w:customStyle="1" w:styleId="EntInstitACP">
    <w:name w:val="EntInstitACP"/>
    <w:basedOn w:val="Normal"/>
    <w:pPr>
      <w:spacing w:before="0" w:after="0"/>
      <w:jc w:val="center"/>
    </w:pPr>
    <w:rPr>
      <w:rFonts w:eastAsia="Times New Roman"/>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numPr>
        <w:ilvl w:val="3"/>
        <w:numId w:val="29"/>
      </w:numPr>
      <w:tabs>
        <w:tab w:val="clear" w:pos="3686"/>
      </w:tabs>
      <w:spacing w:before="0" w:after="0" w:line="360" w:lineRule="auto"/>
      <w:ind w:left="0" w:firstLine="0"/>
      <w:jc w:val="center"/>
    </w:pPr>
    <w:rPr>
      <w:rFonts w:eastAsia="Times New Roman"/>
    </w:rPr>
  </w:style>
  <w:style w:type="paragraph" w:customStyle="1" w:styleId="FooterAccord">
    <w:name w:val="Footer Accord"/>
    <w:basedOn w:val="Normal"/>
    <w:pPr>
      <w:tabs>
        <w:tab w:val="center" w:pos="4819"/>
        <w:tab w:val="center" w:pos="7370"/>
        <w:tab w:val="right" w:pos="9638"/>
      </w:tabs>
      <w:spacing w:before="360" w:after="0"/>
      <w:jc w:val="center"/>
    </w:pPr>
    <w:rPr>
      <w:rFonts w:eastAsia="Times New Roman"/>
    </w:rPr>
  </w:style>
  <w:style w:type="paragraph" w:customStyle="1" w:styleId="FooterLandscapeAccord">
    <w:name w:val="FooterLandscape Accord"/>
    <w:basedOn w:val="Normal"/>
    <w:pPr>
      <w:tabs>
        <w:tab w:val="center" w:pos="7285"/>
        <w:tab w:val="center" w:pos="10930"/>
        <w:tab w:val="right" w:pos="14570"/>
      </w:tabs>
      <w:spacing w:before="360" w:after="0"/>
      <w:jc w:val="center"/>
    </w:pPr>
    <w:rPr>
      <w:rFonts w:eastAsia="Times New Roman"/>
    </w:rPr>
  </w:style>
  <w:style w:type="paragraph" w:styleId="BlockText">
    <w:name w:val="Block Text"/>
    <w:basedOn w:val="Normal"/>
    <w:pPr>
      <w:spacing w:line="360" w:lineRule="auto"/>
      <w:ind w:left="1440" w:right="1440"/>
      <w:jc w:val="left"/>
    </w:pPr>
    <w:rPr>
      <w:rFonts w:eastAsia="Times New Roman"/>
    </w:rPr>
  </w:style>
  <w:style w:type="paragraph" w:styleId="BodyText">
    <w:name w:val="Body Text"/>
    <w:basedOn w:val="Normal"/>
    <w:link w:val="BodyTextChar"/>
    <w:pPr>
      <w:spacing w:line="360" w:lineRule="auto"/>
      <w:jc w:val="left"/>
    </w:pPr>
    <w:rPr>
      <w:rFonts w:eastAsia="Times New Roman"/>
    </w:rPr>
  </w:style>
  <w:style w:type="character" w:customStyle="1" w:styleId="BodyTextChar">
    <w:name w:val="Body Text Char"/>
    <w:basedOn w:val="DefaultParagraphFont"/>
    <w:link w:val="BodyText"/>
    <w:rPr>
      <w:rFonts w:ascii="Times New Roman" w:eastAsia="Times New Roman" w:hAnsi="Times New Roman" w:cs="Times New Roman"/>
      <w:sz w:val="24"/>
      <w:lang w:val="ro-RO" w:eastAsia="ro-RO"/>
    </w:rPr>
  </w:style>
  <w:style w:type="paragraph" w:styleId="BodyText2">
    <w:name w:val="Body Text 2"/>
    <w:basedOn w:val="Normal"/>
    <w:link w:val="BodyText2Char"/>
    <w:pPr>
      <w:spacing w:line="480" w:lineRule="auto"/>
      <w:jc w:val="left"/>
    </w:pPr>
    <w:rPr>
      <w:rFonts w:eastAsia="Times New Roman"/>
    </w:rPr>
  </w:style>
  <w:style w:type="character" w:customStyle="1" w:styleId="BodyText2Char">
    <w:name w:val="Body Text 2 Char"/>
    <w:basedOn w:val="DefaultParagraphFont"/>
    <w:link w:val="BodyText2"/>
    <w:rPr>
      <w:rFonts w:ascii="Times New Roman" w:eastAsia="Times New Roman" w:hAnsi="Times New Roman" w:cs="Times New Roman"/>
      <w:sz w:val="24"/>
      <w:lang w:val="ro-RO" w:eastAsia="ro-RO"/>
    </w:rPr>
  </w:style>
  <w:style w:type="paragraph" w:styleId="BodyText3">
    <w:name w:val="Body Text 3"/>
    <w:basedOn w:val="Normal"/>
    <w:link w:val="BodyText3Char"/>
    <w:pPr>
      <w:spacing w:line="360" w:lineRule="auto"/>
      <w:jc w:val="left"/>
    </w:pPr>
    <w:rPr>
      <w:rFonts w:eastAsia="Times New Roman"/>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lang w:val="ro-RO" w:eastAsia="ro-RO"/>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lang w:val="ro-RO" w:eastAsia="ro-RO"/>
    </w:rPr>
  </w:style>
  <w:style w:type="paragraph" w:styleId="BodyTextIndent">
    <w:name w:val="Body Text Indent"/>
    <w:basedOn w:val="Normal"/>
    <w:link w:val="BodyTextIndentChar"/>
    <w:pPr>
      <w:spacing w:line="360" w:lineRule="auto"/>
      <w:ind w:left="283"/>
      <w:jc w:val="left"/>
    </w:pPr>
    <w:rPr>
      <w:rFonts w:eastAsia="Times New Roman"/>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lang w:val="ro-RO" w:eastAsia="ro-RO"/>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lang w:val="ro-RO" w:eastAsia="ro-RO"/>
    </w:rPr>
  </w:style>
  <w:style w:type="paragraph" w:styleId="BodyTextIndent2">
    <w:name w:val="Body Text Indent 2"/>
    <w:basedOn w:val="Normal"/>
    <w:link w:val="BodyTextIndent2Char"/>
    <w:pPr>
      <w:spacing w:line="480" w:lineRule="auto"/>
      <w:ind w:left="283"/>
      <w:jc w:val="left"/>
    </w:pPr>
    <w:rPr>
      <w:rFonts w:eastAsia="Times New Roman"/>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lang w:val="ro-RO" w:eastAsia="ro-RO"/>
    </w:rPr>
  </w:style>
  <w:style w:type="paragraph" w:styleId="BodyTextIndent3">
    <w:name w:val="Body Text Indent 3"/>
    <w:basedOn w:val="Normal"/>
    <w:link w:val="BodyTextIndent3Char"/>
    <w:pPr>
      <w:spacing w:line="360" w:lineRule="auto"/>
      <w:ind w:left="283"/>
      <w:jc w:val="left"/>
    </w:pPr>
    <w:rPr>
      <w:rFonts w:eastAsia="Times New Roman"/>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lang w:val="ro-RO" w:eastAsia="ro-RO"/>
    </w:rPr>
  </w:style>
  <w:style w:type="paragraph" w:styleId="Closing">
    <w:name w:val="Closing"/>
    <w:basedOn w:val="Normal"/>
    <w:link w:val="ClosingChar"/>
    <w:pPr>
      <w:spacing w:line="360" w:lineRule="auto"/>
      <w:ind w:left="4252"/>
      <w:jc w:val="left"/>
    </w:pPr>
    <w:rPr>
      <w:rFonts w:eastAsia="Times New Roman"/>
    </w:rPr>
  </w:style>
  <w:style w:type="character" w:customStyle="1" w:styleId="ClosingChar">
    <w:name w:val="Closing Char"/>
    <w:basedOn w:val="DefaultParagraphFont"/>
    <w:link w:val="Closing"/>
    <w:rPr>
      <w:rFonts w:ascii="Times New Roman" w:eastAsia="Times New Roman" w:hAnsi="Times New Roman" w:cs="Times New Roman"/>
      <w:sz w:val="24"/>
      <w:lang w:val="ro-RO" w:eastAsia="ro-RO"/>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spacing w:line="360" w:lineRule="auto"/>
      <w:jc w:val="left"/>
    </w:pPr>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ro-RO" w:eastAsia="ro-RO"/>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ro-RO" w:eastAsia="ro-RO"/>
    </w:rPr>
  </w:style>
  <w:style w:type="paragraph" w:styleId="DocumentMap">
    <w:name w:val="Document Map"/>
    <w:basedOn w:val="Normal"/>
    <w:link w:val="DocumentMapChar"/>
    <w:pPr>
      <w:shd w:val="clear" w:color="auto" w:fill="000080"/>
      <w:spacing w:line="360" w:lineRule="auto"/>
      <w:jc w:val="left"/>
    </w:pPr>
    <w:rPr>
      <w:rFonts w:ascii="Tahoma" w:eastAsia="Times New Roman" w:hAnsi="Tahoma" w:cs="Tahoma"/>
    </w:rPr>
  </w:style>
  <w:style w:type="character" w:customStyle="1" w:styleId="DocumentMapChar">
    <w:name w:val="Document Map Char"/>
    <w:basedOn w:val="DefaultParagraphFont"/>
    <w:link w:val="DocumentMap"/>
    <w:rPr>
      <w:rFonts w:ascii="Tahoma" w:eastAsia="Times New Roman" w:hAnsi="Tahoma" w:cs="Tahoma"/>
      <w:sz w:val="24"/>
      <w:shd w:val="clear" w:color="auto" w:fill="000080"/>
      <w:lang w:val="ro-RO" w:eastAsia="ro-RO"/>
    </w:rPr>
  </w:style>
  <w:style w:type="paragraph" w:styleId="E-mailSignature">
    <w:name w:val="E-mail Signature"/>
    <w:basedOn w:val="Normal"/>
    <w:link w:val="E-mailSignatureChar"/>
    <w:pPr>
      <w:spacing w:line="360" w:lineRule="auto"/>
      <w:jc w:val="left"/>
    </w:pPr>
    <w:rPr>
      <w:rFonts w:eastAsia="Times New Roman"/>
    </w:rPr>
  </w:style>
  <w:style w:type="character" w:customStyle="1" w:styleId="E-mailSignatureChar">
    <w:name w:val="E-mail Signature Char"/>
    <w:basedOn w:val="DefaultParagraphFont"/>
    <w:link w:val="E-mailSignature"/>
    <w:rPr>
      <w:rFonts w:ascii="Times New Roman" w:eastAsia="Times New Roman" w:hAnsi="Times New Roman" w:cs="Times New Roman"/>
      <w:sz w:val="24"/>
      <w:lang w:val="ro-RO" w:eastAsia="ro-RO"/>
    </w:rPr>
  </w:style>
  <w:style w:type="character" w:styleId="Emphasis">
    <w:name w:val="Emphasis"/>
    <w:qFormat/>
    <w:rPr>
      <w:rFonts w:cs="Times New Roman"/>
      <w:i/>
      <w:iCs/>
    </w:rPr>
  </w:style>
  <w:style w:type="character" w:styleId="EndnoteReference">
    <w:name w:val="endnote reference"/>
    <w:rPr>
      <w:rFonts w:cs="Times New Roman"/>
      <w:vertAlign w:val="superscript"/>
    </w:rPr>
  </w:style>
  <w:style w:type="paragraph" w:styleId="EndnoteText">
    <w:name w:val="endnote text"/>
    <w:basedOn w:val="Normal"/>
    <w:link w:val="EndnoteTextChar"/>
    <w:pPr>
      <w:spacing w:line="360" w:lineRule="auto"/>
      <w:jc w:val="left"/>
    </w:pPr>
    <w:rPr>
      <w:rFonts w:eastAsia="Times New Roman"/>
      <w:sz w:val="20"/>
    </w:rPr>
  </w:style>
  <w:style w:type="character" w:customStyle="1" w:styleId="EndnoteTextChar">
    <w:name w:val="Endnote Text Char"/>
    <w:basedOn w:val="DefaultParagraphFont"/>
    <w:link w:val="EndnoteText"/>
    <w:rPr>
      <w:rFonts w:ascii="Times New Roman" w:eastAsia="Times New Roman" w:hAnsi="Times New Roman" w:cs="Times New Roman"/>
      <w:sz w:val="20"/>
      <w:lang w:val="ro-RO" w:eastAsia="ro-RO"/>
    </w:rPr>
  </w:style>
  <w:style w:type="paragraph" w:styleId="EnvelopeAddress">
    <w:name w:val="envelope address"/>
    <w:basedOn w:val="Normal"/>
    <w:pPr>
      <w:framePr w:w="7920" w:h="1980" w:hRule="exact" w:hSpace="180" w:wrap="auto" w:hAnchor="page" w:xAlign="center" w:yAlign="bottom"/>
      <w:spacing w:line="360" w:lineRule="auto"/>
      <w:ind w:left="2880"/>
      <w:jc w:val="left"/>
    </w:pPr>
    <w:rPr>
      <w:rFonts w:ascii="Arial" w:eastAsia="Times New Roman" w:hAnsi="Arial" w:cs="Arial"/>
    </w:rPr>
  </w:style>
  <w:style w:type="paragraph" w:styleId="EnvelopeReturn">
    <w:name w:val="envelope return"/>
    <w:basedOn w:val="Normal"/>
    <w:pPr>
      <w:spacing w:line="360" w:lineRule="auto"/>
      <w:jc w:val="left"/>
    </w:pPr>
    <w:rPr>
      <w:rFonts w:ascii="Arial" w:eastAsia="Times New Roman" w:hAnsi="Arial" w:cs="Arial"/>
      <w:sz w:val="20"/>
    </w:rPr>
  </w:style>
  <w:style w:type="character" w:styleId="FollowedHyperlink">
    <w:name w:val="FollowedHyperlink"/>
    <w:rPr>
      <w:rFonts w:cs="Times New Roman"/>
      <w:color w:val="800080"/>
      <w:u w:val="single"/>
    </w:rPr>
  </w:style>
  <w:style w:type="character" w:styleId="HTMLAcronym">
    <w:name w:val="HTML Acronym"/>
    <w:rPr>
      <w:rFonts w:cs="Times New Roman"/>
    </w:rPr>
  </w:style>
  <w:style w:type="paragraph" w:styleId="HTMLAddress">
    <w:name w:val="HTML Address"/>
    <w:basedOn w:val="Normal"/>
    <w:link w:val="HTMLAddressChar"/>
    <w:pPr>
      <w:spacing w:line="360" w:lineRule="auto"/>
      <w:jc w:val="left"/>
    </w:pPr>
    <w:rPr>
      <w:rFonts w:eastAsia="Times New Roman"/>
      <w:i/>
      <w:iCs/>
    </w:rPr>
  </w:style>
  <w:style w:type="character" w:customStyle="1" w:styleId="HTMLAddressChar">
    <w:name w:val="HTML Address Char"/>
    <w:basedOn w:val="DefaultParagraphFont"/>
    <w:link w:val="HTMLAddress"/>
    <w:rPr>
      <w:rFonts w:ascii="Times New Roman" w:eastAsia="Times New Roman" w:hAnsi="Times New Roman" w:cs="Times New Roman"/>
      <w:i/>
      <w:iCs/>
      <w:sz w:val="24"/>
      <w:lang w:val="ro-RO" w:eastAsia="ro-RO"/>
    </w:rPr>
  </w:style>
  <w:style w:type="character" w:styleId="HTMLCite">
    <w:name w:val="HTML Cite"/>
    <w:rPr>
      <w:rFonts w:cs="Times New Roman"/>
      <w:i/>
      <w:iCs/>
    </w:rPr>
  </w:style>
  <w:style w:type="character" w:styleId="HTMLCode">
    <w:name w:val="HTML Code"/>
    <w:rPr>
      <w:rFonts w:ascii="Courier New" w:hAnsi="Courier New" w:cs="Courier New"/>
      <w:sz w:val="20"/>
      <w:szCs w:val="20"/>
    </w:rPr>
  </w:style>
  <w:style w:type="character" w:styleId="HTMLDefinition">
    <w:name w:val="HTML Definition"/>
    <w:rPr>
      <w:rFonts w:cs="Times New Roman"/>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pPr>
      <w:spacing w:line="360" w:lineRule="auto"/>
      <w:jc w:val="left"/>
    </w:pPr>
    <w:rPr>
      <w:rFonts w:ascii="Courier New" w:eastAsia="Times New Roman" w:hAnsi="Courier New" w:cs="Courier New"/>
      <w:sz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lang w:val="ro-RO" w:eastAsia="ro-RO"/>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iCs/>
    </w:rPr>
  </w:style>
  <w:style w:type="character" w:styleId="Hyperlink">
    <w:name w:val="Hyperlink"/>
    <w:rPr>
      <w:rFonts w:cs="Times New Roman"/>
      <w:color w:val="0000FF"/>
      <w:u w:val="single"/>
    </w:rPr>
  </w:style>
  <w:style w:type="character" w:styleId="LineNumber">
    <w:name w:val="line number"/>
    <w:rPr>
      <w:rFonts w:cs="Times New Roman"/>
    </w:rPr>
  </w:style>
  <w:style w:type="paragraph" w:styleId="List">
    <w:name w:val="List"/>
    <w:basedOn w:val="Normal"/>
    <w:pPr>
      <w:spacing w:line="360" w:lineRule="auto"/>
      <w:ind w:left="283" w:hanging="283"/>
      <w:jc w:val="left"/>
    </w:pPr>
    <w:rPr>
      <w:rFonts w:eastAsia="Times New Roman"/>
    </w:rPr>
  </w:style>
  <w:style w:type="paragraph" w:styleId="List2">
    <w:name w:val="List 2"/>
    <w:basedOn w:val="Normal"/>
    <w:pPr>
      <w:spacing w:line="360" w:lineRule="auto"/>
      <w:ind w:left="566" w:hanging="283"/>
      <w:jc w:val="left"/>
    </w:pPr>
    <w:rPr>
      <w:rFonts w:eastAsia="Times New Roman"/>
    </w:rPr>
  </w:style>
  <w:style w:type="paragraph" w:styleId="List3">
    <w:name w:val="List 3"/>
    <w:basedOn w:val="Normal"/>
    <w:pPr>
      <w:spacing w:line="360" w:lineRule="auto"/>
      <w:ind w:left="849" w:hanging="283"/>
      <w:jc w:val="left"/>
    </w:pPr>
    <w:rPr>
      <w:rFonts w:eastAsia="Times New Roman"/>
    </w:rPr>
  </w:style>
  <w:style w:type="paragraph" w:styleId="List4">
    <w:name w:val="List 4"/>
    <w:basedOn w:val="Normal"/>
    <w:pPr>
      <w:spacing w:line="360" w:lineRule="auto"/>
      <w:ind w:left="1132" w:hanging="283"/>
      <w:jc w:val="left"/>
    </w:pPr>
    <w:rPr>
      <w:rFonts w:eastAsia="Times New Roman"/>
    </w:rPr>
  </w:style>
  <w:style w:type="paragraph" w:styleId="List5">
    <w:name w:val="List 5"/>
    <w:basedOn w:val="Normal"/>
    <w:pPr>
      <w:spacing w:line="360" w:lineRule="auto"/>
      <w:ind w:left="1415" w:hanging="283"/>
      <w:jc w:val="left"/>
    </w:pPr>
    <w:rPr>
      <w:rFonts w:eastAsia="Times New Roman"/>
    </w:rPr>
  </w:style>
  <w:style w:type="paragraph" w:styleId="ListBullet5">
    <w:name w:val="List Bullet 5"/>
    <w:basedOn w:val="Normal"/>
    <w:autoRedefine/>
    <w:pPr>
      <w:numPr>
        <w:numId w:val="10"/>
      </w:numPr>
      <w:spacing w:line="360" w:lineRule="auto"/>
      <w:jc w:val="left"/>
    </w:pPr>
    <w:rPr>
      <w:rFonts w:eastAsia="Times New Roman"/>
    </w:rPr>
  </w:style>
  <w:style w:type="paragraph" w:styleId="ListContinue">
    <w:name w:val="List Continue"/>
    <w:basedOn w:val="Normal"/>
    <w:pPr>
      <w:spacing w:line="360" w:lineRule="auto"/>
      <w:ind w:left="283"/>
      <w:jc w:val="left"/>
    </w:pPr>
    <w:rPr>
      <w:rFonts w:eastAsia="Times New Roman"/>
    </w:rPr>
  </w:style>
  <w:style w:type="paragraph" w:styleId="ListContinue2">
    <w:name w:val="List Continue 2"/>
    <w:basedOn w:val="Normal"/>
    <w:pPr>
      <w:spacing w:line="360" w:lineRule="auto"/>
      <w:ind w:left="566"/>
      <w:jc w:val="left"/>
    </w:pPr>
    <w:rPr>
      <w:rFonts w:eastAsia="Times New Roman"/>
    </w:rPr>
  </w:style>
  <w:style w:type="paragraph" w:styleId="ListContinue3">
    <w:name w:val="List Continue 3"/>
    <w:basedOn w:val="Normal"/>
    <w:pPr>
      <w:spacing w:line="360" w:lineRule="auto"/>
      <w:ind w:left="849"/>
      <w:jc w:val="left"/>
    </w:pPr>
    <w:rPr>
      <w:rFonts w:eastAsia="Times New Roman"/>
    </w:rPr>
  </w:style>
  <w:style w:type="paragraph" w:styleId="ListContinue4">
    <w:name w:val="List Continue 4"/>
    <w:basedOn w:val="Normal"/>
    <w:pPr>
      <w:spacing w:line="360" w:lineRule="auto"/>
      <w:ind w:left="1132"/>
      <w:jc w:val="left"/>
    </w:pPr>
    <w:rPr>
      <w:rFonts w:eastAsia="Times New Roman"/>
    </w:rPr>
  </w:style>
  <w:style w:type="paragraph" w:styleId="ListContinue5">
    <w:name w:val="List Continue 5"/>
    <w:basedOn w:val="Normal"/>
    <w:pPr>
      <w:spacing w:line="360" w:lineRule="auto"/>
      <w:ind w:left="1415"/>
      <w:jc w:val="left"/>
    </w:pPr>
    <w:rPr>
      <w:rFonts w:eastAsia="Times New Roman"/>
    </w:rPr>
  </w:style>
  <w:style w:type="paragraph" w:styleId="ListNumber5">
    <w:name w:val="List Number 5"/>
    <w:basedOn w:val="Normal"/>
    <w:pPr>
      <w:numPr>
        <w:numId w:val="11"/>
      </w:numPr>
      <w:spacing w:line="360" w:lineRule="auto"/>
      <w:jc w:val="left"/>
    </w:pPr>
    <w:rPr>
      <w:rFonts w:eastAsia="Times New Roman"/>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Courier New"/>
    </w:rPr>
  </w:style>
  <w:style w:type="character" w:customStyle="1" w:styleId="MacroTextChar">
    <w:name w:val="Macro Text Char"/>
    <w:basedOn w:val="DefaultParagraphFont"/>
    <w:link w:val="MacroText"/>
    <w:rPr>
      <w:rFonts w:ascii="Courier New" w:eastAsia="Times New Roman" w:hAnsi="Courier New" w:cs="Courier New"/>
      <w:lang w:val="ro-RO"/>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line="360" w:lineRule="auto"/>
      <w:ind w:left="1134" w:hanging="1134"/>
      <w:jc w:val="left"/>
    </w:pPr>
    <w:rPr>
      <w:rFonts w:ascii="Arial" w:eastAsia="Times New Roman" w:hAnsi="Arial" w:cs="Arial"/>
    </w:rPr>
  </w:style>
  <w:style w:type="character" w:customStyle="1" w:styleId="MessageHeaderChar">
    <w:name w:val="Message Header Char"/>
    <w:basedOn w:val="DefaultParagraphFont"/>
    <w:link w:val="MessageHeader"/>
    <w:rPr>
      <w:rFonts w:ascii="Arial" w:eastAsia="Times New Roman" w:hAnsi="Arial" w:cs="Arial"/>
      <w:sz w:val="24"/>
      <w:shd w:val="pct20" w:color="auto" w:fill="auto"/>
      <w:lang w:val="ro-RO" w:eastAsia="ro-RO"/>
    </w:rPr>
  </w:style>
  <w:style w:type="paragraph" w:styleId="NormalWeb">
    <w:name w:val="Normal (Web)"/>
    <w:basedOn w:val="Normal"/>
    <w:pPr>
      <w:spacing w:line="360" w:lineRule="auto"/>
      <w:jc w:val="left"/>
    </w:pPr>
    <w:rPr>
      <w:rFonts w:eastAsia="Times New Roman"/>
    </w:rPr>
  </w:style>
  <w:style w:type="paragraph" w:styleId="NormalIndent">
    <w:name w:val="Normal Indent"/>
    <w:basedOn w:val="Normal"/>
    <w:pPr>
      <w:spacing w:line="360" w:lineRule="auto"/>
      <w:ind w:left="720"/>
      <w:jc w:val="left"/>
    </w:pPr>
    <w:rPr>
      <w:rFonts w:eastAsia="Times New Roman"/>
    </w:rPr>
  </w:style>
  <w:style w:type="character" w:styleId="PageNumber">
    <w:name w:val="page number"/>
    <w:rPr>
      <w:rFonts w:cs="Times New Roman"/>
    </w:rPr>
  </w:style>
  <w:style w:type="paragraph" w:styleId="PlainText">
    <w:name w:val="Plain Text"/>
    <w:basedOn w:val="Normal"/>
    <w:link w:val="PlainTextChar"/>
    <w:pPr>
      <w:spacing w:line="360" w:lineRule="auto"/>
      <w:jc w:val="left"/>
    </w:pPr>
    <w:rPr>
      <w:rFonts w:ascii="Courier New" w:eastAsia="Times New Roman" w:hAnsi="Courier New" w:cs="Courier New"/>
      <w:sz w:val="20"/>
    </w:rPr>
  </w:style>
  <w:style w:type="character" w:customStyle="1" w:styleId="PlainTextChar">
    <w:name w:val="Plain Text Char"/>
    <w:basedOn w:val="DefaultParagraphFont"/>
    <w:link w:val="PlainText"/>
    <w:rPr>
      <w:rFonts w:ascii="Courier New" w:eastAsia="Times New Roman" w:hAnsi="Courier New" w:cs="Courier New"/>
      <w:sz w:val="20"/>
      <w:lang w:val="ro-RO" w:eastAsia="ro-RO"/>
    </w:rPr>
  </w:style>
  <w:style w:type="paragraph" w:styleId="Signature">
    <w:name w:val="Signature"/>
    <w:basedOn w:val="Normal"/>
    <w:link w:val="SignatureChar"/>
    <w:pPr>
      <w:spacing w:line="360" w:lineRule="auto"/>
      <w:ind w:left="4252"/>
      <w:jc w:val="left"/>
    </w:pPr>
    <w:rPr>
      <w:rFonts w:eastAsia="Times New Roman"/>
    </w:rPr>
  </w:style>
  <w:style w:type="character" w:customStyle="1" w:styleId="SignatureChar">
    <w:name w:val="Signature Char"/>
    <w:basedOn w:val="DefaultParagraphFont"/>
    <w:link w:val="Signature"/>
    <w:rPr>
      <w:rFonts w:ascii="Times New Roman" w:eastAsia="Times New Roman" w:hAnsi="Times New Roman" w:cs="Times New Roman"/>
      <w:sz w:val="24"/>
      <w:lang w:val="ro-RO" w:eastAsia="ro-RO"/>
    </w:rPr>
  </w:style>
  <w:style w:type="character" w:styleId="Strong">
    <w:name w:val="Strong"/>
    <w:qFormat/>
    <w:rPr>
      <w:rFonts w:cs="Times New Roman"/>
      <w:b/>
      <w:bCs/>
    </w:rPr>
  </w:style>
  <w:style w:type="paragraph" w:styleId="Subtitle">
    <w:name w:val="Subtitle"/>
    <w:basedOn w:val="Normal"/>
    <w:link w:val="SubtitleChar"/>
    <w:qFormat/>
    <w:pPr>
      <w:spacing w:after="60" w:line="360" w:lineRule="auto"/>
      <w:jc w:val="center"/>
      <w:outlineLvl w:val="1"/>
    </w:pPr>
    <w:rPr>
      <w:rFonts w:ascii="Arial" w:eastAsia="Times New Roman" w:hAnsi="Arial" w:cs="Arial"/>
    </w:rPr>
  </w:style>
  <w:style w:type="character" w:customStyle="1" w:styleId="SubtitleChar">
    <w:name w:val="Subtitle Char"/>
    <w:basedOn w:val="DefaultParagraphFont"/>
    <w:link w:val="Subtitle"/>
    <w:rPr>
      <w:rFonts w:ascii="Arial" w:eastAsia="Times New Roman" w:hAnsi="Arial" w:cs="Arial"/>
      <w:sz w:val="24"/>
      <w:lang w:val="ro-RO" w:eastAsia="ro-RO"/>
    </w:rPr>
  </w:style>
  <w:style w:type="paragraph" w:styleId="Title">
    <w:name w:val="Title"/>
    <w:basedOn w:val="Normal"/>
    <w:link w:val="TitleChar"/>
    <w:qFormat/>
    <w:pPr>
      <w:spacing w:before="240" w:after="60" w:line="36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Pr>
      <w:rFonts w:ascii="Arial" w:eastAsia="Times New Roman" w:hAnsi="Arial" w:cs="Arial"/>
      <w:b/>
      <w:bCs/>
      <w:kern w:val="28"/>
      <w:sz w:val="32"/>
      <w:szCs w:val="32"/>
      <w:lang w:val="ro-RO" w:eastAsia="ro-RO"/>
    </w:rPr>
  </w:style>
  <w:style w:type="paragraph" w:customStyle="1" w:styleId="Titre2">
    <w:name w:val="Titre2"/>
    <w:basedOn w:val="Normal"/>
    <w:pPr>
      <w:numPr>
        <w:numId w:val="12"/>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ind w:left="1701" w:firstLine="0"/>
    </w:pPr>
    <w:rPr>
      <w:rFonts w:ascii="Arial" w:eastAsia="Times New Roman" w:hAnsi="Arial"/>
      <w:b/>
      <w:sz w:val="48"/>
    </w:rPr>
  </w:style>
  <w:style w:type="character" w:customStyle="1" w:styleId="CRDeleted">
    <w:name w:val="CR Deleted"/>
    <w:rPr>
      <w:rFonts w:cs="Times New Roman"/>
      <w:dstrike/>
    </w:rPr>
  </w:style>
  <w:style w:type="paragraph" w:customStyle="1" w:styleId="Normal6">
    <w:name w:val="Normal6"/>
    <w:basedOn w:val="Normal"/>
    <w:pPr>
      <w:widowControl w:val="0"/>
      <w:spacing w:before="0"/>
      <w:jc w:val="left"/>
    </w:pPr>
    <w:rPr>
      <w:rFonts w:eastAsia="Times New Roman"/>
    </w:rPr>
  </w:style>
  <w:style w:type="paragraph" w:customStyle="1" w:styleId="Normal12Centre">
    <w:name w:val="Normal12Centre"/>
    <w:basedOn w:val="Normal"/>
    <w:pPr>
      <w:widowControl w:val="0"/>
      <w:spacing w:before="0" w:after="240"/>
      <w:jc w:val="center"/>
    </w:pPr>
    <w:rPr>
      <w:rFonts w:eastAsia="Times New Roman"/>
    </w:rPr>
  </w:style>
  <w:style w:type="paragraph" w:styleId="Index1">
    <w:name w:val="index 1"/>
    <w:basedOn w:val="Normal"/>
    <w:next w:val="Normal"/>
    <w:autoRedefine/>
    <w:pPr>
      <w:spacing w:before="0" w:after="0"/>
      <w:ind w:left="200" w:hanging="200"/>
      <w:jc w:val="left"/>
    </w:pPr>
    <w:rPr>
      <w:rFonts w:eastAsia="Times New Roman"/>
    </w:rPr>
  </w:style>
  <w:style w:type="paragraph" w:styleId="IndexHeading">
    <w:name w:val="index heading"/>
    <w:basedOn w:val="Normal"/>
    <w:next w:val="Index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pPr>
    <w:rPr>
      <w:rFonts w:eastAsia="Times New Roman"/>
    </w:rPr>
  </w:style>
  <w:style w:type="paragraph" w:customStyle="1" w:styleId="Titre1">
    <w:name w:val="Titre1"/>
    <w:basedOn w:val="Heading6"/>
    <w:pPr>
      <w:keepNext/>
      <w:numPr>
        <w:numId w:val="17"/>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40" w:lineRule="auto"/>
      <w:ind w:left="0" w:firstLine="0"/>
      <w:jc w:val="center"/>
    </w:pPr>
    <w:rPr>
      <w:b w:val="0"/>
      <w:bCs w:val="0"/>
      <w:sz w:val="60"/>
      <w:szCs w:val="20"/>
    </w:rPr>
  </w:style>
  <w:style w:type="paragraph" w:customStyle="1" w:styleId="Par-number1">
    <w:name w:val="Par-number 1)"/>
    <w:basedOn w:val="Normal"/>
    <w:next w:val="Normal"/>
    <w:pPr>
      <w:widowControl w:val="0"/>
      <w:tabs>
        <w:tab w:val="num" w:pos="1209"/>
      </w:tabs>
      <w:spacing w:before="0" w:after="0" w:line="360" w:lineRule="auto"/>
      <w:ind w:left="1209" w:hanging="360"/>
      <w:jc w:val="left"/>
    </w:pPr>
    <w:rPr>
      <w:rFonts w:eastAsia="Times New Roman"/>
    </w:rPr>
  </w:style>
  <w:style w:type="paragraph" w:customStyle="1" w:styleId="Par-bullet">
    <w:name w:val="Par-bullet"/>
    <w:basedOn w:val="Normal"/>
    <w:next w:val="Normal"/>
    <w:pPr>
      <w:widowControl w:val="0"/>
      <w:tabs>
        <w:tab w:val="num" w:pos="643"/>
      </w:tabs>
      <w:spacing w:before="0" w:after="0" w:line="360" w:lineRule="auto"/>
      <w:ind w:left="643" w:hanging="360"/>
      <w:jc w:val="left"/>
    </w:pPr>
    <w:rPr>
      <w:rFonts w:eastAsia="Times New Roman"/>
    </w:rPr>
  </w:style>
  <w:style w:type="paragraph" w:customStyle="1" w:styleId="Par-equal">
    <w:name w:val="Par-equal"/>
    <w:basedOn w:val="Normal"/>
    <w:next w:val="Normal"/>
    <w:pPr>
      <w:widowControl w:val="0"/>
      <w:numPr>
        <w:numId w:val="16"/>
      </w:numPr>
      <w:spacing w:before="0" w:after="0" w:line="360" w:lineRule="auto"/>
      <w:jc w:val="left"/>
    </w:pPr>
    <w:rPr>
      <w:rFonts w:eastAsia="Times New Roman"/>
    </w:rPr>
  </w:style>
  <w:style w:type="paragraph" w:customStyle="1" w:styleId="Par-number10">
    <w:name w:val="Par-number (1)"/>
    <w:basedOn w:val="Normal"/>
    <w:next w:val="Normal"/>
    <w:pPr>
      <w:widowControl w:val="0"/>
      <w:tabs>
        <w:tab w:val="num" w:pos="1209"/>
      </w:tabs>
      <w:spacing w:before="0" w:after="0" w:line="360" w:lineRule="auto"/>
      <w:ind w:left="1209" w:hanging="360"/>
      <w:jc w:val="left"/>
    </w:pPr>
    <w:rPr>
      <w:rFonts w:eastAsia="Times New Roman"/>
    </w:rPr>
  </w:style>
  <w:style w:type="paragraph" w:customStyle="1" w:styleId="Par-number11">
    <w:name w:val="Par-number 1."/>
    <w:basedOn w:val="Normal"/>
    <w:next w:val="Normal"/>
    <w:pPr>
      <w:widowControl w:val="0"/>
      <w:tabs>
        <w:tab w:val="num" w:pos="360"/>
      </w:tabs>
      <w:spacing w:before="0" w:after="0" w:line="360" w:lineRule="auto"/>
      <w:ind w:left="360" w:hanging="360"/>
      <w:jc w:val="left"/>
    </w:pPr>
    <w:rPr>
      <w:rFonts w:eastAsia="Times New Roman"/>
    </w:rPr>
  </w:style>
  <w:style w:type="paragraph" w:customStyle="1" w:styleId="Par-numberI">
    <w:name w:val="Par-number I."/>
    <w:basedOn w:val="Normal"/>
    <w:next w:val="Normal"/>
    <w:pPr>
      <w:widowControl w:val="0"/>
      <w:tabs>
        <w:tab w:val="num" w:pos="643"/>
      </w:tabs>
      <w:spacing w:before="0" w:after="0" w:line="360" w:lineRule="auto"/>
      <w:ind w:left="643" w:hanging="360"/>
      <w:jc w:val="left"/>
    </w:pPr>
    <w:rPr>
      <w:rFonts w:eastAsia="Times New Roman"/>
    </w:rPr>
  </w:style>
  <w:style w:type="paragraph" w:customStyle="1" w:styleId="Par-dash">
    <w:name w:val="Par-dash"/>
    <w:basedOn w:val="Normal"/>
    <w:next w:val="Normal"/>
    <w:pPr>
      <w:widowControl w:val="0"/>
      <w:numPr>
        <w:numId w:val="13"/>
      </w:numPr>
      <w:spacing w:before="0" w:after="0" w:line="360" w:lineRule="auto"/>
      <w:jc w:val="left"/>
    </w:pPr>
    <w:rPr>
      <w:rFonts w:eastAsia="Times New Roman"/>
    </w:rPr>
  </w:style>
  <w:style w:type="paragraph" w:customStyle="1" w:styleId="Par-numberA0">
    <w:name w:val="Par-number A."/>
    <w:basedOn w:val="Normal"/>
    <w:next w:val="Normal"/>
    <w:pPr>
      <w:widowControl w:val="0"/>
      <w:numPr>
        <w:numId w:val="14"/>
      </w:numPr>
      <w:spacing w:before="0" w:after="0" w:line="360" w:lineRule="auto"/>
      <w:jc w:val="left"/>
    </w:pPr>
    <w:rPr>
      <w:rFonts w:eastAsia="Times New Roman"/>
    </w:rPr>
  </w:style>
  <w:style w:type="paragraph" w:customStyle="1" w:styleId="Par-numberi0">
    <w:name w:val="Par-number (i)"/>
    <w:basedOn w:val="Normal"/>
    <w:next w:val="Normal"/>
    <w:pPr>
      <w:widowControl w:val="0"/>
      <w:tabs>
        <w:tab w:val="left" w:pos="567"/>
        <w:tab w:val="num" w:pos="1417"/>
      </w:tabs>
      <w:spacing w:before="0" w:after="0" w:line="360" w:lineRule="auto"/>
      <w:ind w:left="1417" w:hanging="567"/>
      <w:jc w:val="left"/>
    </w:pPr>
    <w:rPr>
      <w:rFonts w:eastAsia="Times New Roman"/>
    </w:rPr>
  </w:style>
  <w:style w:type="paragraph" w:customStyle="1" w:styleId="Par-numbera">
    <w:name w:val="Par-number (a)"/>
    <w:basedOn w:val="Normal"/>
    <w:next w:val="Normal"/>
    <w:pPr>
      <w:widowControl w:val="0"/>
      <w:numPr>
        <w:numId w:val="15"/>
      </w:numPr>
      <w:spacing w:before="0" w:after="0" w:line="360" w:lineRule="auto"/>
      <w:jc w:val="left"/>
    </w:pPr>
    <w:rPr>
      <w:rFonts w:eastAsia="Times New Roman"/>
    </w:rPr>
  </w:style>
  <w:style w:type="paragraph" w:styleId="Date">
    <w:name w:val="Date"/>
    <w:basedOn w:val="Normal"/>
    <w:next w:val="Normal"/>
    <w:link w:val="DateChar"/>
    <w:pPr>
      <w:spacing w:line="360" w:lineRule="auto"/>
      <w:jc w:val="left"/>
    </w:pPr>
    <w:rPr>
      <w:rFonts w:eastAsia="Times New Roman"/>
    </w:rPr>
  </w:style>
  <w:style w:type="character" w:customStyle="1" w:styleId="DateChar">
    <w:name w:val="Date Char"/>
    <w:basedOn w:val="DefaultParagraphFont"/>
    <w:link w:val="Date"/>
    <w:rPr>
      <w:rFonts w:ascii="Times New Roman" w:eastAsia="Times New Roman" w:hAnsi="Times New Roman" w:cs="Times New Roman"/>
      <w:sz w:val="24"/>
      <w:lang w:val="ro-RO" w:eastAsia="ro-RO"/>
    </w:rPr>
  </w:style>
  <w:style w:type="paragraph" w:customStyle="1" w:styleId="considerants">
    <w:name w:val="considerants"/>
    <w:basedOn w:val="Normal"/>
    <w:pPr>
      <w:tabs>
        <w:tab w:val="num" w:pos="360"/>
        <w:tab w:val="left" w:pos="1417"/>
        <w:tab w:val="left" w:pos="2126"/>
        <w:tab w:val="left" w:pos="2835"/>
      </w:tabs>
      <w:spacing w:line="360" w:lineRule="auto"/>
      <w:ind w:left="360" w:hanging="360"/>
      <w:jc w:val="left"/>
    </w:pPr>
    <w:rPr>
      <w:rFonts w:eastAsia="Times New Roman"/>
    </w:rPr>
  </w:style>
  <w:style w:type="paragraph" w:customStyle="1" w:styleId="pointdouble1">
    <w:name w:val="point double 1"/>
    <w:basedOn w:val="Text1"/>
    <w:pPr>
      <w:spacing w:line="360" w:lineRule="auto"/>
      <w:jc w:val="left"/>
    </w:pPr>
    <w:rPr>
      <w:rFonts w:eastAsia="Times New Roman"/>
    </w:rPr>
  </w:style>
  <w:style w:type="character" w:customStyle="1" w:styleId="CRMarker">
    <w:name w:val="CR Marker"/>
    <w:uiPriority w:val="99"/>
    <w:rPr>
      <w:rFonts w:ascii="Wingdings" w:hAnsi="Wingdings" w:cs="Times New Roman"/>
    </w:rPr>
  </w:style>
  <w:style w:type="paragraph" w:customStyle="1" w:styleId="CRReference">
    <w:name w:val="CR Reference"/>
    <w:basedOn w:val="Normal"/>
    <w:pPr>
      <w:keepNext/>
      <w:pBdr>
        <w:top w:val="single" w:sz="4" w:space="1" w:color="auto"/>
        <w:left w:val="single" w:sz="4" w:space="2" w:color="auto"/>
        <w:bottom w:val="single" w:sz="4" w:space="1" w:color="auto"/>
        <w:right w:val="single" w:sz="4" w:space="0" w:color="auto"/>
      </w:pBdr>
      <w:spacing w:before="0" w:after="0" w:line="360" w:lineRule="auto"/>
      <w:ind w:left="5669" w:right="40"/>
      <w:jc w:val="left"/>
    </w:pPr>
    <w:rPr>
      <w:rFonts w:eastAsia="Times New Roman"/>
    </w:rPr>
  </w:style>
  <w:style w:type="character" w:customStyle="1" w:styleId="CRRefNum">
    <w:name w:val="CR RefNum"/>
    <w:uiPriority w:val="99"/>
    <w:rPr>
      <w:rFonts w:cs="Times New Roman"/>
      <w:vertAlign w:val="subscript"/>
    </w:rPr>
  </w:style>
  <w:style w:type="paragraph" w:customStyle="1" w:styleId="CRSeparator">
    <w:name w:val="CR Separator"/>
    <w:basedOn w:val="Normal"/>
    <w:next w:val="CRReference"/>
    <w:pPr>
      <w:keepNext/>
      <w:pBdr>
        <w:top w:val="single" w:sz="4" w:space="1" w:color="auto"/>
      </w:pBdr>
      <w:spacing w:before="240" w:line="360" w:lineRule="auto"/>
      <w:ind w:right="40"/>
      <w:jc w:val="left"/>
    </w:pPr>
    <w:rPr>
      <w:rFonts w:eastAsia="Times New Roman"/>
    </w:rPr>
  </w:style>
  <w:style w:type="paragraph" w:customStyle="1" w:styleId="pj">
    <w:name w:val="p.j."/>
    <w:basedOn w:val="Normal"/>
    <w:next w:val="Normal"/>
    <w:pPr>
      <w:numPr>
        <w:numId w:val="18"/>
      </w:numPr>
      <w:tabs>
        <w:tab w:val="clear" w:pos="1560"/>
      </w:tabs>
      <w:spacing w:before="1200" w:line="360" w:lineRule="auto"/>
      <w:ind w:left="1440" w:hanging="1440"/>
      <w:jc w:val="left"/>
    </w:pPr>
    <w:rPr>
      <w:rFonts w:eastAsia="Times New Roman"/>
    </w:rPr>
  </w:style>
  <w:style w:type="paragraph" w:styleId="NoteHeading">
    <w:name w:val="Note Heading"/>
    <w:basedOn w:val="Normal"/>
    <w:next w:val="Normal"/>
    <w:link w:val="NoteHeadingChar"/>
    <w:pPr>
      <w:spacing w:line="360" w:lineRule="auto"/>
      <w:jc w:val="left"/>
    </w:pPr>
    <w:rPr>
      <w:rFonts w:eastAsia="Times New Roman"/>
    </w:rPr>
  </w:style>
  <w:style w:type="character" w:customStyle="1" w:styleId="NoteHeadingChar">
    <w:name w:val="Note Heading Char"/>
    <w:basedOn w:val="DefaultParagraphFont"/>
    <w:link w:val="NoteHeading"/>
    <w:rPr>
      <w:rFonts w:ascii="Times New Roman" w:eastAsia="Times New Roman" w:hAnsi="Times New Roman" w:cs="Times New Roman"/>
      <w:sz w:val="24"/>
      <w:lang w:val="ro-RO" w:eastAsia="ro-RO"/>
    </w:rPr>
  </w:style>
  <w:style w:type="paragraph" w:styleId="Salutation">
    <w:name w:val="Salutation"/>
    <w:basedOn w:val="Normal"/>
    <w:next w:val="Normal"/>
    <w:link w:val="SalutationChar"/>
    <w:pPr>
      <w:spacing w:line="360" w:lineRule="auto"/>
      <w:jc w:val="left"/>
    </w:pPr>
    <w:rPr>
      <w:rFonts w:eastAsia="Times New Roman"/>
    </w:rPr>
  </w:style>
  <w:style w:type="character" w:customStyle="1" w:styleId="SalutationChar">
    <w:name w:val="Salutation Char"/>
    <w:basedOn w:val="DefaultParagraphFont"/>
    <w:link w:val="Salutation"/>
    <w:rPr>
      <w:rFonts w:ascii="Times New Roman" w:eastAsia="Times New Roman" w:hAnsi="Times New Roman" w:cs="Times New Roman"/>
      <w:sz w:val="24"/>
      <w:lang w:val="ro-RO" w:eastAsia="ro-RO"/>
    </w:rPr>
  </w:style>
  <w:style w:type="paragraph" w:styleId="TableofAuthorities">
    <w:name w:val="table of authorities"/>
    <w:basedOn w:val="Normal"/>
    <w:next w:val="Normal"/>
    <w:pPr>
      <w:spacing w:line="360" w:lineRule="auto"/>
      <w:ind w:left="240" w:hanging="240"/>
      <w:jc w:val="left"/>
    </w:pPr>
    <w:rPr>
      <w:rFonts w:eastAsia="Times New Roman"/>
    </w:rPr>
  </w:style>
  <w:style w:type="character" w:customStyle="1" w:styleId="CRTextDeleted">
    <w:name w:val="CR TextDeleted"/>
    <w:rPr>
      <w:rFonts w:cs="Times New Roman"/>
    </w:rPr>
  </w:style>
  <w:style w:type="paragraph" w:customStyle="1" w:styleId="CRParaDeleted">
    <w:name w:val="CR ParaDeleted"/>
    <w:basedOn w:val="Normal"/>
    <w:next w:val="Normal"/>
    <w:pPr>
      <w:spacing w:line="360" w:lineRule="auto"/>
      <w:jc w:val="left"/>
    </w:pPr>
    <w:rPr>
      <w:rFonts w:eastAsia="Times New Roman"/>
    </w:rPr>
  </w:style>
  <w:style w:type="paragraph" w:customStyle="1" w:styleId="Style3">
    <w:name w:val="Style 3"/>
    <w:basedOn w:val="Normal"/>
    <w:pPr>
      <w:spacing w:before="0" w:after="0" w:line="264" w:lineRule="atLeast"/>
    </w:pPr>
    <w:rPr>
      <w:rFonts w:eastAsia="Times New Roman"/>
    </w:rPr>
  </w:style>
  <w:style w:type="paragraph" w:customStyle="1" w:styleId="ManualNumpar1">
    <w:name w:val="Manual Numpar 1"/>
    <w:basedOn w:val="Normal"/>
    <w:pPr>
      <w:spacing w:before="0" w:after="0"/>
    </w:pPr>
    <w:rPr>
      <w:rFonts w:eastAsia="Times New Roman"/>
    </w:rPr>
  </w:style>
  <w:style w:type="paragraph" w:customStyle="1" w:styleId="text10">
    <w:name w:val="text 1"/>
    <w:basedOn w:val="Normal"/>
    <w:next w:val="Text1"/>
    <w:pPr>
      <w:spacing w:before="0" w:after="0"/>
      <w:ind w:left="720" w:hanging="720"/>
    </w:pPr>
    <w:rPr>
      <w:rFonts w:eastAsia="Times New Roman"/>
    </w:rPr>
  </w:style>
  <w:style w:type="paragraph" w:customStyle="1" w:styleId="Am">
    <w:name w:val="Am"/>
    <w:basedOn w:val="Titrearticle"/>
    <w:pPr>
      <w:spacing w:before="0" w:after="240"/>
    </w:pPr>
    <w:rPr>
      <w:rFonts w:eastAsia="Times New Roman"/>
      <w:i w:val="0"/>
    </w:rPr>
  </w:style>
  <w:style w:type="paragraph" w:customStyle="1" w:styleId="pointdouble0">
    <w:name w:val="point double 0"/>
    <w:basedOn w:val="pointdouble1"/>
  </w:style>
  <w:style w:type="paragraph" w:customStyle="1" w:styleId="ManualPar1">
    <w:name w:val="Manual Par1."/>
    <w:basedOn w:val="Normal"/>
    <w:rPr>
      <w:rFonts w:eastAsia="Times New Roman"/>
    </w:rPr>
  </w:style>
  <w:style w:type="paragraph" w:customStyle="1" w:styleId="Noprmal">
    <w:name w:val="Noprmal"/>
    <w:basedOn w:val="Normal"/>
    <w:pPr>
      <w:jc w:val="center"/>
    </w:pPr>
    <w:rPr>
      <w:rFonts w:eastAsia="Times New Roman"/>
      <w:b/>
      <w:u w:val="single"/>
    </w:rPr>
  </w:style>
  <w:style w:type="character" w:customStyle="1" w:styleId="cataloguedetail-doctitle1">
    <w:name w:val="cataloguedetail-doctitle1"/>
    <w:rPr>
      <w:rFonts w:ascii="Verdana" w:hAnsi="Verdana" w:cs="Times New Roman"/>
      <w:b/>
      <w:bCs/>
      <w:color w:val="002597"/>
      <w:sz w:val="18"/>
      <w:szCs w:val="18"/>
    </w:rPr>
  </w:style>
  <w:style w:type="character" w:customStyle="1" w:styleId="hps">
    <w:name w:val="hps"/>
    <w:rPr>
      <w:shd w:val="clear" w:color="auto" w:fill="auto"/>
    </w:rPr>
  </w:style>
  <w:style w:type="character" w:customStyle="1" w:styleId="hpsatn">
    <w:name w:val="hps atn"/>
    <w:rPr>
      <w:shd w:val="clear" w:color="auto" w:fill="auto"/>
    </w:rPr>
  </w:style>
  <w:style w:type="paragraph" w:customStyle="1" w:styleId="PointO">
    <w:name w:val="Point O"/>
    <w:basedOn w:val="Normal"/>
    <w:pPr>
      <w:widowControl w:val="0"/>
      <w:tabs>
        <w:tab w:val="left" w:pos="1240"/>
      </w:tabs>
      <w:autoSpaceDE w:val="0"/>
      <w:autoSpaceDN w:val="0"/>
      <w:adjustRightInd w:val="0"/>
      <w:spacing w:after="0"/>
      <w:ind w:left="118"/>
    </w:pPr>
    <w:rPr>
      <w:rFonts w:ascii="Arial" w:eastAsia="Times New Roman" w:hAnsi="Arial" w:cs="Arial"/>
      <w:spacing w:val="8"/>
      <w:sz w:val="18"/>
      <w:szCs w:val="18"/>
    </w:rPr>
  </w:style>
  <w:style w:type="paragraph" w:customStyle="1" w:styleId="text20">
    <w:name w:val="text2"/>
    <w:basedOn w:val="Normal"/>
    <w:rPr>
      <w:rFonts w:eastAsia="Times New Roman"/>
    </w:rPr>
  </w:style>
  <w:style w:type="paragraph" w:customStyle="1" w:styleId="text0">
    <w:name w:val="text 0"/>
    <w:basedOn w:val="Normal"/>
    <w:rPr>
      <w:rFonts w:eastAsia="Times New Roman"/>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customStyle="1" w:styleId="CM4">
    <w:name w:val="CM4"/>
    <w:basedOn w:val="Normal"/>
    <w:next w:val="Normal"/>
    <w:pPr>
      <w:autoSpaceDE w:val="0"/>
      <w:autoSpaceDN w:val="0"/>
      <w:adjustRightInd w:val="0"/>
      <w:spacing w:before="0" w:after="0"/>
      <w:jc w:val="left"/>
    </w:pPr>
    <w:rPr>
      <w:rFonts w:ascii="EUAlbertina" w:eastAsia="Times New Roman" w:hAnsi="EUAlbertina"/>
    </w:rPr>
  </w:style>
  <w:style w:type="character" w:customStyle="1" w:styleId="small">
    <w:name w:val="small"/>
    <w:basedOn w:val="DefaultParagraphFont"/>
  </w:style>
  <w:style w:type="paragraph" w:customStyle="1" w:styleId="Sous-titreobjet">
    <w:name w:val="Sous-titre objet"/>
    <w:basedOn w:val="Normal"/>
    <w:pPr>
      <w:spacing w:before="0" w:after="0"/>
      <w:jc w:val="center"/>
    </w:pPr>
    <w:rPr>
      <w:rFonts w:eastAsia="Times New Roman"/>
      <w:b/>
    </w:rPr>
  </w:style>
  <w:style w:type="paragraph" w:customStyle="1" w:styleId="Titreobjet">
    <w:name w:val="Titre objet"/>
    <w:basedOn w:val="Normal"/>
    <w:next w:val="Sous-titreobjet"/>
    <w:pPr>
      <w:spacing w:before="180" w:after="180"/>
      <w:jc w:val="center"/>
    </w:pPr>
    <w:rPr>
      <w:rFonts w:eastAsia="Times New Roman"/>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customStyle="1" w:styleId="DeltaViewInsertion">
    <w:name w:val="DeltaView Insertion"/>
    <w:uiPriority w:val="99"/>
    <w:rPr>
      <w:b/>
      <w:i/>
      <w:color w:val="000000"/>
    </w:rPr>
  </w:style>
  <w:style w:type="paragraph" w:customStyle="1" w:styleId="PointDouble00">
    <w:name w:val="PointDouble 0"/>
    <w:basedOn w:val="Normal"/>
    <w:pPr>
      <w:tabs>
        <w:tab w:val="left" w:pos="850"/>
      </w:tabs>
      <w:ind w:left="1417" w:hanging="1417"/>
    </w:pPr>
  </w:style>
  <w:style w:type="paragraph" w:customStyle="1" w:styleId="PointDouble10">
    <w:name w:val="PointDouble 1"/>
    <w:basedOn w:val="Normal"/>
    <w:pPr>
      <w:tabs>
        <w:tab w:val="left" w:pos="1417"/>
      </w:tabs>
      <w:ind w:left="1984" w:hanging="1134"/>
    </w:pPr>
  </w:style>
  <w:style w:type="paragraph" w:customStyle="1" w:styleId="ManualNumPar10">
    <w:name w:val="Manual NumPar 1"/>
    <w:basedOn w:val="Normal"/>
    <w:next w:val="Text1"/>
    <w:pPr>
      <w:ind w:left="850" w:hanging="850"/>
    </w:pPr>
  </w:style>
  <w:style w:type="paragraph" w:customStyle="1" w:styleId="PointDouble01">
    <w:name w:val="PointDouble 0"/>
    <w:basedOn w:val="Normal"/>
    <w:pPr>
      <w:tabs>
        <w:tab w:val="left" w:pos="850"/>
      </w:tabs>
      <w:ind w:left="1417" w:hanging="1417"/>
    </w:pPr>
  </w:style>
  <w:style w:type="paragraph" w:customStyle="1" w:styleId="PointDouble11">
    <w:name w:val="PointDouble 1"/>
    <w:basedOn w:val="Normal"/>
    <w:pPr>
      <w:tabs>
        <w:tab w:val="left" w:pos="1417"/>
      </w:tabs>
      <w:ind w:left="1984" w:hanging="1134"/>
    </w:pPr>
  </w:style>
  <w:style w:type="paragraph" w:customStyle="1" w:styleId="ManualNumPar11">
    <w:name w:val="Manual NumPar 1"/>
    <w:basedOn w:val="Normal"/>
    <w:next w:val="Text1"/>
    <w:pPr>
      <w:ind w:left="850" w:hanging="850"/>
    </w:pPr>
  </w:style>
  <w:style w:type="paragraph" w:customStyle="1" w:styleId="PointDouble02">
    <w:name w:val="PointDouble 0"/>
    <w:basedOn w:val="Normal"/>
    <w:pPr>
      <w:tabs>
        <w:tab w:val="left" w:pos="850"/>
      </w:tabs>
      <w:ind w:left="1417" w:hanging="1417"/>
    </w:pPr>
  </w:style>
  <w:style w:type="paragraph" w:customStyle="1" w:styleId="PointDouble12">
    <w:name w:val="PointDouble 1"/>
    <w:basedOn w:val="Normal"/>
    <w:pPr>
      <w:tabs>
        <w:tab w:val="left" w:pos="1417"/>
      </w:tabs>
      <w:ind w:left="1984" w:hanging="1134"/>
    </w:pPr>
  </w:style>
  <w:style w:type="paragraph" w:customStyle="1" w:styleId="ManualNumPar12">
    <w:name w:val="Manual NumPar 1"/>
    <w:basedOn w:val="Normal"/>
    <w:next w:val="Text1"/>
    <w:pPr>
      <w:ind w:left="850" w:hanging="850"/>
    </w:pPr>
  </w:style>
  <w:style w:type="paragraph" w:customStyle="1" w:styleId="PointDouble03">
    <w:name w:val="PointDouble 0"/>
    <w:basedOn w:val="Normal"/>
    <w:pPr>
      <w:tabs>
        <w:tab w:val="left" w:pos="850"/>
      </w:tabs>
      <w:ind w:left="1417" w:hanging="1417"/>
    </w:pPr>
  </w:style>
  <w:style w:type="paragraph" w:customStyle="1" w:styleId="PointDouble13">
    <w:name w:val="PointDouble 1"/>
    <w:basedOn w:val="Normal"/>
    <w:pPr>
      <w:tabs>
        <w:tab w:val="left" w:pos="1417"/>
      </w:tabs>
      <w:ind w:left="1984" w:hanging="1134"/>
    </w:pPr>
  </w:style>
  <w:style w:type="paragraph" w:customStyle="1" w:styleId="ManualNumPar13">
    <w:name w:val="Manual NumPar 1"/>
    <w:basedOn w:val="Normal"/>
    <w:next w:val="Text1"/>
    <w:pPr>
      <w:ind w:left="850" w:hanging="850"/>
    </w:pPr>
  </w:style>
  <w:style w:type="paragraph" w:customStyle="1" w:styleId="PointDouble04">
    <w:name w:val="PointDouble 0"/>
    <w:basedOn w:val="Normal"/>
    <w:pPr>
      <w:tabs>
        <w:tab w:val="left" w:pos="850"/>
      </w:tabs>
      <w:ind w:left="1417" w:hanging="1417"/>
    </w:pPr>
  </w:style>
  <w:style w:type="paragraph" w:customStyle="1" w:styleId="PointDouble14">
    <w:name w:val="PointDouble 1"/>
    <w:basedOn w:val="Normal"/>
    <w:pPr>
      <w:tabs>
        <w:tab w:val="left" w:pos="1417"/>
      </w:tabs>
      <w:ind w:left="1984" w:hanging="1134"/>
    </w:pPr>
  </w:style>
  <w:style w:type="paragraph" w:customStyle="1" w:styleId="ManualNumPar14">
    <w:name w:val="Manual NumPar 1"/>
    <w:basedOn w:val="Normal"/>
    <w:next w:val="Text1"/>
    <w:pPr>
      <w:ind w:left="850" w:hanging="850"/>
    </w:pPr>
  </w:style>
  <w:style w:type="paragraph" w:customStyle="1" w:styleId="PointDouble05">
    <w:name w:val="PointDouble 0"/>
    <w:basedOn w:val="Normal"/>
    <w:pPr>
      <w:tabs>
        <w:tab w:val="left" w:pos="850"/>
      </w:tabs>
      <w:ind w:left="1417" w:hanging="1417"/>
    </w:pPr>
  </w:style>
  <w:style w:type="paragraph" w:customStyle="1" w:styleId="PointDouble15">
    <w:name w:val="PointDouble 1"/>
    <w:basedOn w:val="Normal"/>
    <w:pPr>
      <w:tabs>
        <w:tab w:val="left" w:pos="1417"/>
      </w:tabs>
      <w:ind w:left="1984" w:hanging="1134"/>
    </w:pPr>
  </w:style>
  <w:style w:type="paragraph" w:customStyle="1" w:styleId="ManualNumPar15">
    <w:name w:val="Manual NumPar 1"/>
    <w:basedOn w:val="Normal"/>
    <w:next w:val="Text1"/>
    <w:pPr>
      <w:ind w:left="850" w:hanging="850"/>
    </w:pPr>
  </w:style>
  <w:style w:type="paragraph" w:customStyle="1" w:styleId="PointDouble06">
    <w:name w:val="PointDouble 0"/>
    <w:basedOn w:val="Normal"/>
    <w:pPr>
      <w:tabs>
        <w:tab w:val="left" w:pos="850"/>
      </w:tabs>
      <w:ind w:left="1417" w:hanging="1417"/>
    </w:pPr>
  </w:style>
  <w:style w:type="paragraph" w:customStyle="1" w:styleId="PointDouble16">
    <w:name w:val="PointDouble 1"/>
    <w:basedOn w:val="Normal"/>
    <w:pPr>
      <w:tabs>
        <w:tab w:val="left" w:pos="1417"/>
      </w:tabs>
      <w:ind w:left="1984" w:hanging="1134"/>
    </w:pPr>
  </w:style>
  <w:style w:type="paragraph" w:customStyle="1" w:styleId="ManualNumPar16">
    <w:name w:val="Manual NumPar 1"/>
    <w:basedOn w:val="Normal"/>
    <w:next w:val="Text1"/>
    <w:pPr>
      <w:ind w:left="850" w:hanging="850"/>
    </w:pPr>
  </w:style>
  <w:style w:type="paragraph" w:customStyle="1" w:styleId="PointDouble07">
    <w:name w:val="PointDouble 0"/>
    <w:basedOn w:val="Normal"/>
    <w:pPr>
      <w:tabs>
        <w:tab w:val="left" w:pos="850"/>
      </w:tabs>
      <w:ind w:left="1417" w:hanging="1417"/>
    </w:pPr>
  </w:style>
  <w:style w:type="paragraph" w:customStyle="1" w:styleId="PointDouble17">
    <w:name w:val="PointDouble 1"/>
    <w:basedOn w:val="Normal"/>
    <w:pPr>
      <w:tabs>
        <w:tab w:val="left" w:pos="1417"/>
      </w:tabs>
      <w:ind w:left="1984" w:hanging="1134"/>
    </w:pPr>
  </w:style>
  <w:style w:type="paragraph" w:customStyle="1" w:styleId="ManualNumPar17">
    <w:name w:val="Manual NumPar 1"/>
    <w:basedOn w:val="Normal"/>
    <w:next w:val="Text1"/>
    <w:pPr>
      <w:ind w:left="850" w:hanging="850"/>
    </w:pPr>
  </w:style>
  <w:style w:type="paragraph" w:customStyle="1" w:styleId="PointDouble08">
    <w:name w:val="PointDouble 0"/>
    <w:basedOn w:val="Normal"/>
    <w:pPr>
      <w:tabs>
        <w:tab w:val="left" w:pos="850"/>
      </w:tabs>
      <w:ind w:left="1417" w:hanging="1417"/>
    </w:pPr>
  </w:style>
  <w:style w:type="paragraph" w:customStyle="1" w:styleId="PointDouble18">
    <w:name w:val="PointDouble 1"/>
    <w:basedOn w:val="Normal"/>
    <w:pPr>
      <w:tabs>
        <w:tab w:val="left" w:pos="1417"/>
      </w:tabs>
      <w:ind w:left="1984" w:hanging="1134"/>
    </w:pPr>
  </w:style>
  <w:style w:type="paragraph" w:customStyle="1" w:styleId="ManualNumPar18">
    <w:name w:val="Manual NumPar 1"/>
    <w:basedOn w:val="Normal"/>
    <w:next w:val="Text1"/>
    <w:pPr>
      <w:ind w:left="850" w:hanging="850"/>
    </w:pPr>
  </w:style>
  <w:style w:type="paragraph" w:customStyle="1" w:styleId="PointDouble09">
    <w:name w:val="PointDouble 0"/>
    <w:basedOn w:val="Normal"/>
    <w:pPr>
      <w:tabs>
        <w:tab w:val="left" w:pos="850"/>
      </w:tabs>
      <w:ind w:left="1417" w:hanging="1417"/>
    </w:pPr>
  </w:style>
  <w:style w:type="paragraph" w:customStyle="1" w:styleId="PointDouble19">
    <w:name w:val="PointDouble 1"/>
    <w:basedOn w:val="Normal"/>
    <w:pPr>
      <w:tabs>
        <w:tab w:val="left" w:pos="1417"/>
      </w:tabs>
      <w:ind w:left="1984" w:hanging="1134"/>
    </w:pPr>
  </w:style>
  <w:style w:type="paragraph" w:customStyle="1" w:styleId="ManualNumPar19">
    <w:name w:val="Manual NumPar 1"/>
    <w:basedOn w:val="Normal"/>
    <w:next w:val="Text1"/>
    <w:pPr>
      <w:ind w:left="850" w:hanging="850"/>
    </w:pPr>
  </w:style>
  <w:style w:type="paragraph" w:customStyle="1" w:styleId="PointDouble0a">
    <w:name w:val="PointDouble 0"/>
    <w:basedOn w:val="Normal"/>
    <w:pPr>
      <w:tabs>
        <w:tab w:val="left" w:pos="850"/>
      </w:tabs>
      <w:ind w:left="1417" w:hanging="1417"/>
    </w:pPr>
  </w:style>
  <w:style w:type="paragraph" w:customStyle="1" w:styleId="PointDouble1a">
    <w:name w:val="PointDouble 1"/>
    <w:basedOn w:val="Normal"/>
    <w:pPr>
      <w:tabs>
        <w:tab w:val="left" w:pos="1417"/>
      </w:tabs>
      <w:ind w:left="1984" w:hanging="1134"/>
    </w:pPr>
  </w:style>
  <w:style w:type="paragraph" w:customStyle="1" w:styleId="ManualNumPar1a">
    <w:name w:val="Manual NumPar 1"/>
    <w:basedOn w:val="Normal"/>
    <w:next w:val="Text1"/>
    <w:pPr>
      <w:ind w:left="850" w:hanging="850"/>
    </w:pPr>
  </w:style>
  <w:style w:type="paragraph" w:customStyle="1" w:styleId="PointDouble0b">
    <w:name w:val="PointDouble 0"/>
    <w:basedOn w:val="Normal"/>
    <w:pPr>
      <w:tabs>
        <w:tab w:val="left" w:pos="850"/>
      </w:tabs>
      <w:ind w:left="1417" w:hanging="1417"/>
    </w:pPr>
  </w:style>
  <w:style w:type="paragraph" w:customStyle="1" w:styleId="PointDouble1b">
    <w:name w:val="PointDouble 1"/>
    <w:basedOn w:val="Normal"/>
    <w:pPr>
      <w:tabs>
        <w:tab w:val="left" w:pos="1417"/>
      </w:tabs>
      <w:ind w:left="1984" w:hanging="1134"/>
    </w:pPr>
  </w:style>
  <w:style w:type="paragraph" w:customStyle="1" w:styleId="ManualNumPar1b">
    <w:name w:val="Manual NumPar 1"/>
    <w:basedOn w:val="Normal"/>
    <w:next w:val="Text1"/>
    <w:pPr>
      <w:ind w:left="850" w:hanging="850"/>
    </w:pPr>
  </w:style>
  <w:style w:type="paragraph" w:styleId="Revision">
    <w:name w:val="Revision"/>
    <w:hidden/>
    <w:semiHidden/>
    <w:pPr>
      <w:spacing w:after="0" w:line="240" w:lineRule="auto"/>
    </w:pPr>
    <w:rPr>
      <w:rFonts w:ascii="Times New Roman" w:hAnsi="Times New Roman" w:cs="Times New Roman"/>
      <w:sz w:val="24"/>
    </w:rPr>
  </w:style>
  <w:style w:type="paragraph" w:customStyle="1" w:styleId="PointDouble0c">
    <w:name w:val="PointDouble 0"/>
    <w:basedOn w:val="Normal"/>
    <w:pPr>
      <w:tabs>
        <w:tab w:val="left" w:pos="850"/>
      </w:tabs>
      <w:ind w:left="1417" w:hanging="1417"/>
    </w:pPr>
  </w:style>
  <w:style w:type="paragraph" w:customStyle="1" w:styleId="PointDouble1c">
    <w:name w:val="PointDouble 1"/>
    <w:basedOn w:val="Normal"/>
    <w:pPr>
      <w:tabs>
        <w:tab w:val="left" w:pos="1417"/>
      </w:tabs>
      <w:ind w:left="1984" w:hanging="1134"/>
    </w:pPr>
  </w:style>
  <w:style w:type="paragraph" w:customStyle="1" w:styleId="ManualNumPar1c">
    <w:name w:val="Manual NumPar 1"/>
    <w:basedOn w:val="Normal"/>
    <w:next w:val="Text1"/>
    <w:pPr>
      <w:ind w:left="850" w:hanging="850"/>
    </w:pPr>
  </w:style>
  <w:style w:type="paragraph" w:customStyle="1" w:styleId="PointDouble0d">
    <w:name w:val="PointDouble 0"/>
    <w:basedOn w:val="Normal"/>
    <w:pPr>
      <w:tabs>
        <w:tab w:val="left" w:pos="850"/>
      </w:tabs>
      <w:ind w:left="1417" w:hanging="1417"/>
    </w:pPr>
  </w:style>
  <w:style w:type="paragraph" w:customStyle="1" w:styleId="PointDouble1d">
    <w:name w:val="PointDouble 1"/>
    <w:basedOn w:val="Normal"/>
    <w:pPr>
      <w:tabs>
        <w:tab w:val="left" w:pos="1417"/>
      </w:tabs>
      <w:ind w:left="1984" w:hanging="1134"/>
    </w:pPr>
  </w:style>
  <w:style w:type="paragraph" w:customStyle="1" w:styleId="ManualNumPar1d">
    <w:name w:val="Manual NumPar 1"/>
    <w:basedOn w:val="Normal"/>
    <w:next w:val="Text1"/>
    <w:pPr>
      <w:ind w:left="850" w:hanging="850"/>
    </w:pPr>
  </w:style>
  <w:style w:type="paragraph" w:customStyle="1" w:styleId="PointDouble0e">
    <w:name w:val="PointDouble 0"/>
    <w:basedOn w:val="Normal"/>
    <w:pPr>
      <w:tabs>
        <w:tab w:val="left" w:pos="850"/>
      </w:tabs>
      <w:ind w:left="1417" w:hanging="1417"/>
    </w:pPr>
  </w:style>
  <w:style w:type="paragraph" w:customStyle="1" w:styleId="PointDouble1e">
    <w:name w:val="PointDouble 1"/>
    <w:basedOn w:val="Normal"/>
    <w:pPr>
      <w:tabs>
        <w:tab w:val="left" w:pos="1417"/>
      </w:tabs>
      <w:ind w:left="1984" w:hanging="1134"/>
    </w:pPr>
  </w:style>
  <w:style w:type="paragraph" w:customStyle="1" w:styleId="ManualNumPar1e">
    <w:name w:val="Manual NumPar 1"/>
    <w:basedOn w:val="Normal"/>
    <w:next w:val="Text1"/>
    <w:pPr>
      <w:ind w:left="850" w:hanging="850"/>
    </w:pPr>
  </w:style>
  <w:style w:type="paragraph" w:customStyle="1" w:styleId="PointDouble0f">
    <w:name w:val="PointDouble 0"/>
    <w:basedOn w:val="Normal"/>
    <w:pPr>
      <w:tabs>
        <w:tab w:val="left" w:pos="850"/>
      </w:tabs>
      <w:ind w:left="1417" w:hanging="1417"/>
    </w:pPr>
  </w:style>
  <w:style w:type="paragraph" w:customStyle="1" w:styleId="PointDouble1f">
    <w:name w:val="PointDouble 1"/>
    <w:basedOn w:val="Normal"/>
    <w:pPr>
      <w:tabs>
        <w:tab w:val="left" w:pos="1417"/>
      </w:tabs>
      <w:ind w:left="1984" w:hanging="1134"/>
    </w:pPr>
  </w:style>
  <w:style w:type="paragraph" w:customStyle="1" w:styleId="ManualNumPar1f">
    <w:name w:val="Manual NumPar 1"/>
    <w:basedOn w:val="Normal"/>
    <w:next w:val="Text1"/>
    <w:pPr>
      <w:ind w:left="850" w:hanging="850"/>
    </w:pPr>
  </w:style>
  <w:style w:type="paragraph" w:customStyle="1" w:styleId="PointDouble0f0">
    <w:name w:val="PointDouble 0"/>
    <w:basedOn w:val="Normal"/>
    <w:pPr>
      <w:tabs>
        <w:tab w:val="left" w:pos="850"/>
      </w:tabs>
      <w:ind w:left="1417" w:hanging="1417"/>
    </w:pPr>
  </w:style>
  <w:style w:type="paragraph" w:customStyle="1" w:styleId="PointDouble1f0">
    <w:name w:val="PointDouble 1"/>
    <w:basedOn w:val="Normal"/>
    <w:pPr>
      <w:tabs>
        <w:tab w:val="left" w:pos="1417"/>
      </w:tabs>
      <w:ind w:left="1984" w:hanging="1134"/>
    </w:pPr>
  </w:style>
  <w:style w:type="paragraph" w:customStyle="1" w:styleId="ManualNumPar1f0">
    <w:name w:val="Manual NumPar 1"/>
    <w:basedOn w:val="Normal"/>
    <w:next w:val="Text1"/>
    <w:pPr>
      <w:ind w:left="850" w:hanging="850"/>
    </w:pPr>
  </w:style>
  <w:style w:type="paragraph" w:customStyle="1" w:styleId="PointDouble0f1">
    <w:name w:val="PointDouble 0"/>
    <w:basedOn w:val="Normal"/>
    <w:pPr>
      <w:tabs>
        <w:tab w:val="left" w:pos="850"/>
      </w:tabs>
      <w:ind w:left="1417" w:hanging="1417"/>
    </w:pPr>
  </w:style>
  <w:style w:type="paragraph" w:customStyle="1" w:styleId="PointDouble1f1">
    <w:name w:val="PointDouble 1"/>
    <w:basedOn w:val="Normal"/>
    <w:pPr>
      <w:tabs>
        <w:tab w:val="left" w:pos="1417"/>
      </w:tabs>
      <w:ind w:left="1984" w:hanging="1134"/>
    </w:pPr>
  </w:style>
  <w:style w:type="paragraph" w:customStyle="1" w:styleId="ManualNumPar1f1">
    <w:name w:val="Manual NumPar 1"/>
    <w:basedOn w:val="Normal"/>
    <w:next w:val="Text1"/>
    <w:pPr>
      <w:ind w:left="850" w:hanging="850"/>
    </w:pPr>
  </w:style>
  <w:style w:type="paragraph" w:customStyle="1" w:styleId="PointDouble0f2">
    <w:name w:val="PointDouble 0"/>
    <w:basedOn w:val="Normal"/>
    <w:pPr>
      <w:tabs>
        <w:tab w:val="left" w:pos="850"/>
      </w:tabs>
      <w:ind w:left="1417" w:hanging="1417"/>
    </w:pPr>
  </w:style>
  <w:style w:type="paragraph" w:customStyle="1" w:styleId="PointDouble1f2">
    <w:name w:val="PointDouble 1"/>
    <w:basedOn w:val="Normal"/>
    <w:pPr>
      <w:tabs>
        <w:tab w:val="left" w:pos="1417"/>
      </w:tabs>
      <w:ind w:left="1984" w:hanging="1134"/>
    </w:pPr>
  </w:style>
  <w:style w:type="paragraph" w:customStyle="1" w:styleId="ManualNumPar1f2">
    <w:name w:val="Manual NumPar 1"/>
    <w:basedOn w:val="Normal"/>
    <w:next w:val="Text1"/>
    <w:pPr>
      <w:ind w:left="850" w:hanging="850"/>
    </w:pPr>
  </w:style>
  <w:style w:type="paragraph" w:customStyle="1" w:styleId="PointDouble0f3">
    <w:name w:val="PointDouble 0"/>
    <w:basedOn w:val="Normal"/>
    <w:pPr>
      <w:tabs>
        <w:tab w:val="left" w:pos="850"/>
      </w:tabs>
      <w:ind w:left="1417" w:hanging="1417"/>
    </w:pPr>
  </w:style>
  <w:style w:type="paragraph" w:customStyle="1" w:styleId="PointDouble1f3">
    <w:name w:val="PointDouble 1"/>
    <w:basedOn w:val="Normal"/>
    <w:pPr>
      <w:tabs>
        <w:tab w:val="left" w:pos="1417"/>
      </w:tabs>
      <w:ind w:left="1984" w:hanging="1134"/>
    </w:pPr>
  </w:style>
  <w:style w:type="paragraph" w:customStyle="1" w:styleId="ManualNumPar1f3">
    <w:name w:val="Manual NumPar 1"/>
    <w:basedOn w:val="Normal"/>
    <w:next w:val="Text1"/>
    <w:pPr>
      <w:ind w:left="850" w:hanging="850"/>
    </w:pPr>
  </w:style>
  <w:style w:type="paragraph" w:customStyle="1" w:styleId="PointDouble0f4">
    <w:name w:val="PointDouble 0"/>
    <w:basedOn w:val="Normal"/>
    <w:pPr>
      <w:tabs>
        <w:tab w:val="left" w:pos="850"/>
      </w:tabs>
      <w:ind w:left="1417" w:hanging="1417"/>
    </w:pPr>
  </w:style>
  <w:style w:type="paragraph" w:customStyle="1" w:styleId="PointDouble1f4">
    <w:name w:val="PointDouble 1"/>
    <w:basedOn w:val="Normal"/>
    <w:pPr>
      <w:tabs>
        <w:tab w:val="left" w:pos="1417"/>
      </w:tabs>
      <w:ind w:left="1984" w:hanging="1134"/>
    </w:pPr>
  </w:style>
  <w:style w:type="paragraph" w:customStyle="1" w:styleId="ManualNumPar1f4">
    <w:name w:val="Manual NumPar 1"/>
    <w:basedOn w:val="Normal"/>
    <w:next w:val="Text1"/>
    <w:pPr>
      <w:ind w:left="850" w:hanging="850"/>
    </w:pPr>
  </w:style>
  <w:style w:type="paragraph" w:customStyle="1" w:styleId="PointDouble0f5">
    <w:name w:val="PointDouble 0"/>
    <w:basedOn w:val="Normal"/>
    <w:pPr>
      <w:tabs>
        <w:tab w:val="left" w:pos="850"/>
      </w:tabs>
      <w:ind w:left="1417" w:hanging="1417"/>
    </w:pPr>
  </w:style>
  <w:style w:type="paragraph" w:customStyle="1" w:styleId="PointDouble1f5">
    <w:name w:val="PointDouble 1"/>
    <w:basedOn w:val="Normal"/>
    <w:pPr>
      <w:tabs>
        <w:tab w:val="left" w:pos="1417"/>
      </w:tabs>
      <w:ind w:left="1984" w:hanging="1134"/>
    </w:pPr>
  </w:style>
  <w:style w:type="paragraph" w:customStyle="1" w:styleId="ManualNumPar1f5">
    <w:name w:val="Manual NumPar 1"/>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f6">
    <w:name w:val="PointDouble 0"/>
    <w:basedOn w:val="Normal"/>
    <w:pPr>
      <w:tabs>
        <w:tab w:val="left" w:pos="850"/>
      </w:tabs>
      <w:ind w:left="1417" w:hanging="1417"/>
    </w:pPr>
  </w:style>
  <w:style w:type="paragraph" w:customStyle="1" w:styleId="PointDouble1f6">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f6">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qFormat/>
    <w:pPr>
      <w:spacing w:before="240" w:after="60" w:line="360" w:lineRule="auto"/>
      <w:jc w:val="left"/>
      <w:outlineLvl w:val="4"/>
    </w:pPr>
    <w:rPr>
      <w:rFonts w:eastAsia="Times New Roman"/>
      <w:b/>
      <w:bCs/>
      <w:i/>
      <w:iCs/>
      <w:sz w:val="26"/>
      <w:szCs w:val="26"/>
    </w:rPr>
  </w:style>
  <w:style w:type="paragraph" w:styleId="Heading6">
    <w:name w:val="heading 6"/>
    <w:basedOn w:val="Normal"/>
    <w:next w:val="Normal"/>
    <w:link w:val="Heading6Char"/>
    <w:qFormat/>
    <w:pPr>
      <w:spacing w:before="240" w:after="60" w:line="360" w:lineRule="auto"/>
      <w:jc w:val="left"/>
      <w:outlineLvl w:val="5"/>
    </w:pPr>
    <w:rPr>
      <w:rFonts w:eastAsia="Times New Roman"/>
      <w:b/>
      <w:bCs/>
      <w:sz w:val="22"/>
    </w:rPr>
  </w:style>
  <w:style w:type="paragraph" w:styleId="Heading7">
    <w:name w:val="heading 7"/>
    <w:basedOn w:val="Normal"/>
    <w:next w:val="Normal"/>
    <w:link w:val="Heading7Char"/>
    <w:qFormat/>
    <w:pPr>
      <w:spacing w:before="240" w:after="60" w:line="360" w:lineRule="auto"/>
      <w:jc w:val="left"/>
      <w:outlineLvl w:val="6"/>
    </w:pPr>
    <w:rPr>
      <w:rFonts w:eastAsia="Times New Roman"/>
    </w:rPr>
  </w:style>
  <w:style w:type="paragraph" w:styleId="Heading8">
    <w:name w:val="heading 8"/>
    <w:basedOn w:val="Normal"/>
    <w:next w:val="Normal"/>
    <w:link w:val="Heading8Char"/>
    <w:qFormat/>
    <w:pPr>
      <w:spacing w:before="240" w:after="60" w:line="360" w:lineRule="auto"/>
      <w:jc w:val="left"/>
      <w:outlineLvl w:val="7"/>
    </w:pPr>
    <w:rPr>
      <w:rFonts w:eastAsia="Times New Roman"/>
      <w:i/>
      <w:iCs/>
    </w:rPr>
  </w:style>
  <w:style w:type="paragraph" w:styleId="Heading9">
    <w:name w:val="heading 9"/>
    <w:basedOn w:val="Normal"/>
    <w:next w:val="Normal"/>
    <w:link w:val="Heading9Char"/>
    <w:qFormat/>
    <w:pPr>
      <w:spacing w:before="240" w:after="60" w:line="360" w:lineRule="auto"/>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ro-RO" w:eastAsia="ro-RO"/>
    </w:rPr>
  </w:style>
  <w:style w:type="character" w:customStyle="1" w:styleId="Heading6Char">
    <w:name w:val="Heading 6 Char"/>
    <w:basedOn w:val="DefaultParagraphFont"/>
    <w:link w:val="Heading6"/>
    <w:rPr>
      <w:rFonts w:ascii="Times New Roman" w:eastAsia="Times New Roman" w:hAnsi="Times New Roman" w:cs="Times New Roman"/>
      <w:b/>
      <w:bCs/>
      <w:lang w:val="ro-RO" w:eastAsia="ro-RO"/>
    </w:rPr>
  </w:style>
  <w:style w:type="character" w:customStyle="1" w:styleId="Heading7Char">
    <w:name w:val="Heading 7 Char"/>
    <w:basedOn w:val="DefaultParagraphFont"/>
    <w:link w:val="Heading7"/>
    <w:rPr>
      <w:rFonts w:ascii="Times New Roman" w:eastAsia="Times New Roman" w:hAnsi="Times New Roman" w:cs="Times New Roman"/>
      <w:sz w:val="24"/>
      <w:lang w:val="ro-RO" w:eastAsia="ro-RO"/>
    </w:rPr>
  </w:style>
  <w:style w:type="character" w:customStyle="1" w:styleId="Heading8Char">
    <w:name w:val="Heading 8 Char"/>
    <w:basedOn w:val="DefaultParagraphFont"/>
    <w:link w:val="Heading8"/>
    <w:rPr>
      <w:rFonts w:ascii="Times New Roman" w:eastAsia="Times New Roman" w:hAnsi="Times New Roman" w:cs="Times New Roman"/>
      <w:i/>
      <w:iCs/>
      <w:sz w:val="24"/>
      <w:lang w:val="ro-RO" w:eastAsia="ro-RO"/>
    </w:rPr>
  </w:style>
  <w:style w:type="character" w:customStyle="1" w:styleId="Heading9Char">
    <w:name w:val="Heading 9 Char"/>
    <w:basedOn w:val="DefaultParagraphFont"/>
    <w:link w:val="Heading9"/>
    <w:rPr>
      <w:rFonts w:ascii="Arial" w:eastAsia="Times New Roman" w:hAnsi="Arial" w:cs="Arial"/>
      <w:lang w:val="ro-RO" w:eastAsia="ro-RO"/>
    </w:rPr>
  </w:style>
  <w:style w:type="paragraph" w:styleId="ListParagraph">
    <w:name w:val="List Paragraph"/>
    <w:basedOn w:val="Normal"/>
    <w:uiPriority w:val="34"/>
    <w:qFormat/>
    <w:pPr>
      <w:ind w:left="720"/>
      <w:contextualSpacing/>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customStyle="1" w:styleId="Annexetitreacte">
    <w:name w:val="Annexe titre (acte)"/>
    <w:basedOn w:val="Normal"/>
    <w:next w:val="Normal"/>
    <w:pPr>
      <w:autoSpaceDE w:val="0"/>
      <w:autoSpaceDN w:val="0"/>
      <w:jc w:val="center"/>
    </w:pPr>
    <w:rPr>
      <w:rFonts w:eastAsia="Times New Roman"/>
      <w:b/>
      <w:bCs/>
      <w:szCs w:val="20"/>
      <w:u w:val="single"/>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ro-RO"/>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pPr>
      <w:numPr>
        <w:numId w:val="8"/>
      </w:numPr>
    </w:pPr>
    <w:rPr>
      <w:rFonts w:eastAsia="Times New Roman"/>
      <w:szCs w:val="24"/>
    </w:rPr>
  </w:style>
  <w:style w:type="paragraph" w:customStyle="1" w:styleId="ListNumberLevel2">
    <w:name w:val="List Number (Level 2)"/>
    <w:basedOn w:val="Normal"/>
    <w:pPr>
      <w:numPr>
        <w:ilvl w:val="1"/>
        <w:numId w:val="8"/>
      </w:numPr>
    </w:pPr>
    <w:rPr>
      <w:rFonts w:eastAsia="Times New Roman"/>
      <w:szCs w:val="24"/>
    </w:rPr>
  </w:style>
  <w:style w:type="paragraph" w:customStyle="1" w:styleId="ListNumberLevel3">
    <w:name w:val="List Number (Level 3)"/>
    <w:basedOn w:val="Normal"/>
    <w:pPr>
      <w:numPr>
        <w:ilvl w:val="2"/>
        <w:numId w:val="8"/>
      </w:numPr>
    </w:pPr>
    <w:rPr>
      <w:rFonts w:eastAsia="Times New Roman"/>
      <w:szCs w:val="24"/>
    </w:rPr>
  </w:style>
  <w:style w:type="paragraph" w:customStyle="1" w:styleId="ListNumberLevel4">
    <w:name w:val="List Number (Level 4)"/>
    <w:basedOn w:val="Normal"/>
    <w:pPr>
      <w:numPr>
        <w:ilvl w:val="3"/>
        <w:numId w:val="8"/>
      </w:numPr>
    </w:pPr>
    <w:rPr>
      <w:rFonts w:eastAsia="Times New Roman"/>
      <w:szCs w:val="24"/>
    </w:rPr>
  </w:style>
  <w:style w:type="paragraph" w:styleId="ListNumber2">
    <w:name w:val="List Number 2"/>
    <w:basedOn w:val="Normal"/>
    <w:pPr>
      <w:numPr>
        <w:numId w:val="26"/>
      </w:numPr>
    </w:pPr>
    <w:rPr>
      <w:rFonts w:eastAsia="Times New Roman"/>
    </w:rPr>
  </w:style>
  <w:style w:type="paragraph" w:styleId="ListNumber3">
    <w:name w:val="List Number 3"/>
    <w:basedOn w:val="Normal"/>
    <w:pPr>
      <w:numPr>
        <w:numId w:val="27"/>
      </w:numPr>
    </w:pPr>
    <w:rPr>
      <w:rFonts w:eastAsia="Times New Roman"/>
    </w:rPr>
  </w:style>
  <w:style w:type="paragraph" w:styleId="ListNumber4">
    <w:name w:val="List Number 4"/>
    <w:basedOn w:val="Normal"/>
    <w:pPr>
      <w:numPr>
        <w:numId w:val="28"/>
      </w:numPr>
    </w:pPr>
    <w:rPr>
      <w:rFonts w:eastAsia="Times New Roman"/>
    </w:rPr>
  </w:style>
  <w:style w:type="paragraph" w:customStyle="1" w:styleId="ListBullet1">
    <w:name w:val="List Bullet 1"/>
    <w:basedOn w:val="Normal"/>
    <w:pPr>
      <w:numPr>
        <w:numId w:val="19"/>
      </w:numPr>
    </w:pPr>
    <w:rPr>
      <w:rFonts w:eastAsia="Times New Roman"/>
    </w:rPr>
  </w:style>
  <w:style w:type="paragraph" w:customStyle="1" w:styleId="ListDash">
    <w:name w:val="List Dash"/>
    <w:basedOn w:val="Normal"/>
    <w:pPr>
      <w:numPr>
        <w:numId w:val="20"/>
      </w:numPr>
    </w:pPr>
    <w:rPr>
      <w:rFonts w:eastAsia="Times New Roman"/>
    </w:rPr>
  </w:style>
  <w:style w:type="paragraph" w:customStyle="1" w:styleId="ListDash1">
    <w:name w:val="List Dash 1"/>
    <w:basedOn w:val="Normal"/>
    <w:pPr>
      <w:numPr>
        <w:numId w:val="21"/>
      </w:numPr>
    </w:pPr>
    <w:rPr>
      <w:rFonts w:eastAsia="Times New Roman"/>
    </w:rPr>
  </w:style>
  <w:style w:type="paragraph" w:customStyle="1" w:styleId="ListDash2">
    <w:name w:val="List Dash 2"/>
    <w:basedOn w:val="Normal"/>
    <w:pPr>
      <w:numPr>
        <w:numId w:val="22"/>
      </w:numPr>
    </w:pPr>
    <w:rPr>
      <w:rFonts w:eastAsia="Times New Roman"/>
    </w:rPr>
  </w:style>
  <w:style w:type="paragraph" w:customStyle="1" w:styleId="ListDash3">
    <w:name w:val="List Dash 3"/>
    <w:basedOn w:val="Normal"/>
    <w:pPr>
      <w:numPr>
        <w:numId w:val="23"/>
      </w:numPr>
    </w:pPr>
    <w:rPr>
      <w:rFonts w:eastAsia="Times New Roman"/>
    </w:rPr>
  </w:style>
  <w:style w:type="paragraph" w:customStyle="1" w:styleId="ListDash4">
    <w:name w:val="List Dash 4"/>
    <w:basedOn w:val="Normal"/>
    <w:pPr>
      <w:numPr>
        <w:numId w:val="24"/>
      </w:numPr>
    </w:pPr>
    <w:rPr>
      <w:rFonts w:eastAsia="Times New Roman"/>
    </w:rPr>
  </w:style>
  <w:style w:type="paragraph" w:customStyle="1" w:styleId="ListNumber1">
    <w:name w:val="List Number 1"/>
    <w:basedOn w:val="Text1"/>
    <w:pPr>
      <w:numPr>
        <w:numId w:val="25"/>
      </w:numPr>
    </w:pPr>
    <w:rPr>
      <w:rFonts w:eastAsia="Times New Roman"/>
    </w:rPr>
  </w:style>
  <w:style w:type="paragraph" w:customStyle="1" w:styleId="ListNumber1Level2">
    <w:name w:val="List Number 1 (Level 2)"/>
    <w:basedOn w:val="Text1"/>
    <w:pPr>
      <w:numPr>
        <w:ilvl w:val="1"/>
        <w:numId w:val="25"/>
      </w:numPr>
    </w:pPr>
    <w:rPr>
      <w:rFonts w:eastAsia="Times New Roman"/>
    </w:rPr>
  </w:style>
  <w:style w:type="paragraph" w:customStyle="1" w:styleId="ListNumber2Level2">
    <w:name w:val="List Number 2 (Level 2)"/>
    <w:basedOn w:val="Text2"/>
    <w:pPr>
      <w:numPr>
        <w:ilvl w:val="1"/>
        <w:numId w:val="26"/>
      </w:numPr>
    </w:pPr>
    <w:rPr>
      <w:rFonts w:eastAsia="Times New Roman"/>
    </w:rPr>
  </w:style>
  <w:style w:type="paragraph" w:customStyle="1" w:styleId="ListNumber3Level2">
    <w:name w:val="List Number 3 (Level 2)"/>
    <w:basedOn w:val="Text3"/>
    <w:pPr>
      <w:numPr>
        <w:ilvl w:val="1"/>
        <w:numId w:val="27"/>
      </w:numPr>
    </w:pPr>
    <w:rPr>
      <w:rFonts w:eastAsia="Times New Roman"/>
    </w:rPr>
  </w:style>
  <w:style w:type="paragraph" w:customStyle="1" w:styleId="ListNumber4Level2">
    <w:name w:val="List Number 4 (Level 2)"/>
    <w:basedOn w:val="Text4"/>
    <w:pPr>
      <w:numPr>
        <w:ilvl w:val="1"/>
        <w:numId w:val="28"/>
      </w:numPr>
    </w:pPr>
    <w:rPr>
      <w:rFonts w:eastAsia="Times New Roman"/>
    </w:rPr>
  </w:style>
  <w:style w:type="paragraph" w:customStyle="1" w:styleId="ListNumber1Level3">
    <w:name w:val="List Number 1 (Level 3)"/>
    <w:basedOn w:val="Text1"/>
    <w:pPr>
      <w:numPr>
        <w:ilvl w:val="2"/>
        <w:numId w:val="25"/>
      </w:numPr>
    </w:pPr>
    <w:rPr>
      <w:rFonts w:eastAsia="Times New Roman"/>
    </w:rPr>
  </w:style>
  <w:style w:type="paragraph" w:customStyle="1" w:styleId="ListNumber2Level3">
    <w:name w:val="List Number 2 (Level 3)"/>
    <w:basedOn w:val="Text2"/>
    <w:pPr>
      <w:numPr>
        <w:ilvl w:val="2"/>
        <w:numId w:val="26"/>
      </w:numPr>
    </w:pPr>
    <w:rPr>
      <w:rFonts w:eastAsia="Times New Roman"/>
    </w:rPr>
  </w:style>
  <w:style w:type="paragraph" w:customStyle="1" w:styleId="ListNumber3Level3">
    <w:name w:val="List Number 3 (Level 3)"/>
    <w:basedOn w:val="Text3"/>
    <w:pPr>
      <w:numPr>
        <w:ilvl w:val="2"/>
        <w:numId w:val="27"/>
      </w:numPr>
    </w:pPr>
    <w:rPr>
      <w:rFonts w:eastAsia="Times New Roman"/>
    </w:rPr>
  </w:style>
  <w:style w:type="paragraph" w:customStyle="1" w:styleId="ListNumber4Level3">
    <w:name w:val="List Number 4 (Level 3)"/>
    <w:basedOn w:val="Text4"/>
    <w:pPr>
      <w:numPr>
        <w:ilvl w:val="2"/>
        <w:numId w:val="28"/>
      </w:numPr>
    </w:pPr>
    <w:rPr>
      <w:rFonts w:eastAsia="Times New Roman"/>
    </w:rPr>
  </w:style>
  <w:style w:type="paragraph" w:customStyle="1" w:styleId="ListNumber1Level4">
    <w:name w:val="List Number 1 (Level 4)"/>
    <w:basedOn w:val="Text1"/>
    <w:pPr>
      <w:numPr>
        <w:ilvl w:val="3"/>
        <w:numId w:val="25"/>
      </w:numPr>
    </w:pPr>
    <w:rPr>
      <w:rFonts w:eastAsia="Times New Roman"/>
    </w:rPr>
  </w:style>
  <w:style w:type="paragraph" w:customStyle="1" w:styleId="ListNumber2Level4">
    <w:name w:val="List Number 2 (Level 4)"/>
    <w:basedOn w:val="Text2"/>
    <w:pPr>
      <w:numPr>
        <w:ilvl w:val="3"/>
        <w:numId w:val="26"/>
      </w:numPr>
    </w:pPr>
    <w:rPr>
      <w:rFonts w:eastAsia="Times New Roman"/>
    </w:rPr>
  </w:style>
  <w:style w:type="paragraph" w:customStyle="1" w:styleId="ListNumber3Level4">
    <w:name w:val="List Number 3 (Level 4)"/>
    <w:basedOn w:val="Text3"/>
    <w:pPr>
      <w:numPr>
        <w:ilvl w:val="3"/>
        <w:numId w:val="27"/>
      </w:numPr>
    </w:pPr>
    <w:rPr>
      <w:rFonts w:eastAsia="Times New Roman"/>
    </w:rPr>
  </w:style>
  <w:style w:type="paragraph" w:customStyle="1" w:styleId="ListNumber4Level4">
    <w:name w:val="List Number 4 (Level 4)"/>
    <w:basedOn w:val="Text4"/>
    <w:pPr>
      <w:numPr>
        <w:ilvl w:val="3"/>
        <w:numId w:val="28"/>
      </w:numPr>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Lignefinal">
    <w:name w:val="Ligne final"/>
    <w:basedOn w:val="Normal"/>
    <w:next w:val="Normal"/>
    <w:pPr>
      <w:numPr>
        <w:numId w:val="29"/>
      </w:numPr>
      <w:pBdr>
        <w:bottom w:val="single" w:sz="4" w:space="0" w:color="000000"/>
      </w:pBdr>
      <w:tabs>
        <w:tab w:val="clear" w:pos="1560"/>
      </w:tabs>
      <w:spacing w:before="720" w:after="360" w:line="360" w:lineRule="auto"/>
      <w:ind w:left="3400" w:right="3400" w:firstLine="0"/>
      <w:jc w:val="center"/>
    </w:pPr>
    <w:rPr>
      <w:rFonts w:eastAsia="Times New Roman"/>
      <w:b/>
    </w:rPr>
  </w:style>
  <w:style w:type="paragraph" w:customStyle="1" w:styleId="LignefinalLandscape">
    <w:name w:val="Ligne final (Landscape)"/>
    <w:basedOn w:val="Normal"/>
    <w:next w:val="Normal"/>
    <w:pPr>
      <w:pBdr>
        <w:bottom w:val="single" w:sz="4" w:space="0" w:color="000000"/>
      </w:pBdr>
      <w:spacing w:before="720" w:after="360" w:line="360" w:lineRule="auto"/>
      <w:ind w:left="5868" w:right="5868"/>
      <w:jc w:val="center"/>
    </w:pPr>
    <w:rPr>
      <w:rFonts w:eastAsia="Times New Roman"/>
      <w:b/>
    </w:rPr>
  </w:style>
  <w:style w:type="paragraph" w:customStyle="1" w:styleId="EntLogo">
    <w:name w:val="EntLogo"/>
    <w:basedOn w:val="Normal"/>
    <w:pPr>
      <w:numPr>
        <w:ilvl w:val="1"/>
        <w:numId w:val="29"/>
      </w:numPr>
      <w:tabs>
        <w:tab w:val="clear" w:pos="2268"/>
        <w:tab w:val="right" w:pos="9639"/>
      </w:tabs>
      <w:spacing w:before="0" w:after="0" w:line="360" w:lineRule="auto"/>
      <w:ind w:left="0" w:firstLine="0"/>
      <w:jc w:val="left"/>
    </w:pPr>
    <w:rPr>
      <w:rFonts w:eastAsia="Times New Roman"/>
      <w:b/>
    </w:rPr>
  </w:style>
  <w:style w:type="paragraph" w:customStyle="1" w:styleId="EntInstit">
    <w:name w:val="EntInstit"/>
    <w:basedOn w:val="Normal"/>
    <w:pPr>
      <w:spacing w:before="0" w:after="0"/>
      <w:jc w:val="right"/>
    </w:pPr>
    <w:rPr>
      <w:rFonts w:eastAsia="Times New Roman"/>
      <w:b/>
    </w:rPr>
  </w:style>
  <w:style w:type="paragraph" w:customStyle="1" w:styleId="EntRefer">
    <w:name w:val="EntRefer"/>
    <w:basedOn w:val="Normal"/>
    <w:pPr>
      <w:spacing w:before="0" w:after="0"/>
      <w:jc w:val="left"/>
    </w:pPr>
    <w:rPr>
      <w:rFonts w:eastAsia="Times New Roman"/>
      <w:b/>
    </w:rPr>
  </w:style>
  <w:style w:type="paragraph" w:customStyle="1" w:styleId="EntEmet">
    <w:name w:val="EntEmet"/>
    <w:basedOn w:val="Normal"/>
    <w:pPr>
      <w:spacing w:before="40" w:after="0"/>
      <w:jc w:val="left"/>
    </w:pPr>
    <w:rPr>
      <w:rFonts w:eastAsia="Times New Roman"/>
    </w:rPr>
  </w:style>
  <w:style w:type="paragraph" w:customStyle="1" w:styleId="EntText">
    <w:name w:val="EntText"/>
    <w:basedOn w:val="Normal"/>
    <w:pPr>
      <w:spacing w:line="360" w:lineRule="auto"/>
      <w:jc w:val="left"/>
    </w:pPr>
    <w:rPr>
      <w:rFonts w:eastAsia="Times New Roman"/>
    </w:rPr>
  </w:style>
  <w:style w:type="paragraph" w:customStyle="1" w:styleId="EntEU">
    <w:name w:val="EntEU"/>
    <w:basedOn w:val="Normal"/>
    <w:pPr>
      <w:numPr>
        <w:ilvl w:val="2"/>
        <w:numId w:val="29"/>
      </w:numPr>
      <w:tabs>
        <w:tab w:val="clear" w:pos="2977"/>
      </w:tabs>
      <w:spacing w:before="240" w:after="240"/>
      <w:ind w:left="0" w:firstLine="0"/>
      <w:jc w:val="center"/>
    </w:pPr>
    <w:rPr>
      <w:rFonts w:eastAsia="Times New Roman"/>
      <w:b/>
      <w:sz w:val="36"/>
    </w:rPr>
  </w:style>
  <w:style w:type="paragraph" w:customStyle="1" w:styleId="EntASSOC">
    <w:name w:val="EntASSOC"/>
    <w:basedOn w:val="Normal"/>
    <w:pPr>
      <w:spacing w:before="0" w:after="0"/>
      <w:jc w:val="center"/>
    </w:pPr>
    <w:rPr>
      <w:rFonts w:eastAsia="Times New Roman"/>
      <w:b/>
    </w:rPr>
  </w:style>
  <w:style w:type="paragraph" w:customStyle="1" w:styleId="EntACP">
    <w:name w:val="EntACP"/>
    <w:basedOn w:val="Normal"/>
    <w:pPr>
      <w:spacing w:before="0"/>
      <w:jc w:val="center"/>
    </w:pPr>
    <w:rPr>
      <w:rFonts w:eastAsia="Times New Roman"/>
      <w:b/>
      <w:spacing w:val="40"/>
      <w:sz w:val="28"/>
    </w:rPr>
  </w:style>
  <w:style w:type="paragraph" w:customStyle="1" w:styleId="EntInstitACP">
    <w:name w:val="EntInstitACP"/>
    <w:basedOn w:val="Normal"/>
    <w:pPr>
      <w:spacing w:before="0" w:after="0"/>
      <w:jc w:val="center"/>
    </w:pPr>
    <w:rPr>
      <w:rFonts w:eastAsia="Times New Roman"/>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numPr>
        <w:ilvl w:val="3"/>
        <w:numId w:val="29"/>
      </w:numPr>
      <w:tabs>
        <w:tab w:val="clear" w:pos="3686"/>
      </w:tabs>
      <w:spacing w:before="0" w:after="0" w:line="360" w:lineRule="auto"/>
      <w:ind w:left="0" w:firstLine="0"/>
      <w:jc w:val="center"/>
    </w:pPr>
    <w:rPr>
      <w:rFonts w:eastAsia="Times New Roman"/>
    </w:rPr>
  </w:style>
  <w:style w:type="paragraph" w:customStyle="1" w:styleId="FooterAccord">
    <w:name w:val="Footer Accord"/>
    <w:basedOn w:val="Normal"/>
    <w:pPr>
      <w:tabs>
        <w:tab w:val="center" w:pos="4819"/>
        <w:tab w:val="center" w:pos="7370"/>
        <w:tab w:val="right" w:pos="9638"/>
      </w:tabs>
      <w:spacing w:before="360" w:after="0"/>
      <w:jc w:val="center"/>
    </w:pPr>
    <w:rPr>
      <w:rFonts w:eastAsia="Times New Roman"/>
    </w:rPr>
  </w:style>
  <w:style w:type="paragraph" w:customStyle="1" w:styleId="FooterLandscapeAccord">
    <w:name w:val="FooterLandscape Accord"/>
    <w:basedOn w:val="Normal"/>
    <w:pPr>
      <w:tabs>
        <w:tab w:val="center" w:pos="7285"/>
        <w:tab w:val="center" w:pos="10930"/>
        <w:tab w:val="right" w:pos="14570"/>
      </w:tabs>
      <w:spacing w:before="360" w:after="0"/>
      <w:jc w:val="center"/>
    </w:pPr>
    <w:rPr>
      <w:rFonts w:eastAsia="Times New Roman"/>
    </w:rPr>
  </w:style>
  <w:style w:type="paragraph" w:styleId="BlockText">
    <w:name w:val="Block Text"/>
    <w:basedOn w:val="Normal"/>
    <w:pPr>
      <w:spacing w:line="360" w:lineRule="auto"/>
      <w:ind w:left="1440" w:right="1440"/>
      <w:jc w:val="left"/>
    </w:pPr>
    <w:rPr>
      <w:rFonts w:eastAsia="Times New Roman"/>
    </w:rPr>
  </w:style>
  <w:style w:type="paragraph" w:styleId="BodyText">
    <w:name w:val="Body Text"/>
    <w:basedOn w:val="Normal"/>
    <w:link w:val="BodyTextChar"/>
    <w:pPr>
      <w:spacing w:line="360" w:lineRule="auto"/>
      <w:jc w:val="left"/>
    </w:pPr>
    <w:rPr>
      <w:rFonts w:eastAsia="Times New Roman"/>
    </w:rPr>
  </w:style>
  <w:style w:type="character" w:customStyle="1" w:styleId="BodyTextChar">
    <w:name w:val="Body Text Char"/>
    <w:basedOn w:val="DefaultParagraphFont"/>
    <w:link w:val="BodyText"/>
    <w:rPr>
      <w:rFonts w:ascii="Times New Roman" w:eastAsia="Times New Roman" w:hAnsi="Times New Roman" w:cs="Times New Roman"/>
      <w:sz w:val="24"/>
      <w:lang w:val="ro-RO" w:eastAsia="ro-RO"/>
    </w:rPr>
  </w:style>
  <w:style w:type="paragraph" w:styleId="BodyText2">
    <w:name w:val="Body Text 2"/>
    <w:basedOn w:val="Normal"/>
    <w:link w:val="BodyText2Char"/>
    <w:pPr>
      <w:spacing w:line="480" w:lineRule="auto"/>
      <w:jc w:val="left"/>
    </w:pPr>
    <w:rPr>
      <w:rFonts w:eastAsia="Times New Roman"/>
    </w:rPr>
  </w:style>
  <w:style w:type="character" w:customStyle="1" w:styleId="BodyText2Char">
    <w:name w:val="Body Text 2 Char"/>
    <w:basedOn w:val="DefaultParagraphFont"/>
    <w:link w:val="BodyText2"/>
    <w:rPr>
      <w:rFonts w:ascii="Times New Roman" w:eastAsia="Times New Roman" w:hAnsi="Times New Roman" w:cs="Times New Roman"/>
      <w:sz w:val="24"/>
      <w:lang w:val="ro-RO" w:eastAsia="ro-RO"/>
    </w:rPr>
  </w:style>
  <w:style w:type="paragraph" w:styleId="BodyText3">
    <w:name w:val="Body Text 3"/>
    <w:basedOn w:val="Normal"/>
    <w:link w:val="BodyText3Char"/>
    <w:pPr>
      <w:spacing w:line="360" w:lineRule="auto"/>
      <w:jc w:val="left"/>
    </w:pPr>
    <w:rPr>
      <w:rFonts w:eastAsia="Times New Roman"/>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lang w:val="ro-RO" w:eastAsia="ro-RO"/>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lang w:val="ro-RO" w:eastAsia="ro-RO"/>
    </w:rPr>
  </w:style>
  <w:style w:type="paragraph" w:styleId="BodyTextIndent">
    <w:name w:val="Body Text Indent"/>
    <w:basedOn w:val="Normal"/>
    <w:link w:val="BodyTextIndentChar"/>
    <w:pPr>
      <w:spacing w:line="360" w:lineRule="auto"/>
      <w:ind w:left="283"/>
      <w:jc w:val="left"/>
    </w:pPr>
    <w:rPr>
      <w:rFonts w:eastAsia="Times New Roman"/>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lang w:val="ro-RO" w:eastAsia="ro-RO"/>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lang w:val="ro-RO" w:eastAsia="ro-RO"/>
    </w:rPr>
  </w:style>
  <w:style w:type="paragraph" w:styleId="BodyTextIndent2">
    <w:name w:val="Body Text Indent 2"/>
    <w:basedOn w:val="Normal"/>
    <w:link w:val="BodyTextIndent2Char"/>
    <w:pPr>
      <w:spacing w:line="480" w:lineRule="auto"/>
      <w:ind w:left="283"/>
      <w:jc w:val="left"/>
    </w:pPr>
    <w:rPr>
      <w:rFonts w:eastAsia="Times New Roman"/>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lang w:val="ro-RO" w:eastAsia="ro-RO"/>
    </w:rPr>
  </w:style>
  <w:style w:type="paragraph" w:styleId="BodyTextIndent3">
    <w:name w:val="Body Text Indent 3"/>
    <w:basedOn w:val="Normal"/>
    <w:link w:val="BodyTextIndent3Char"/>
    <w:pPr>
      <w:spacing w:line="360" w:lineRule="auto"/>
      <w:ind w:left="283"/>
      <w:jc w:val="left"/>
    </w:pPr>
    <w:rPr>
      <w:rFonts w:eastAsia="Times New Roman"/>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lang w:val="ro-RO" w:eastAsia="ro-RO"/>
    </w:rPr>
  </w:style>
  <w:style w:type="paragraph" w:styleId="Closing">
    <w:name w:val="Closing"/>
    <w:basedOn w:val="Normal"/>
    <w:link w:val="ClosingChar"/>
    <w:pPr>
      <w:spacing w:line="360" w:lineRule="auto"/>
      <w:ind w:left="4252"/>
      <w:jc w:val="left"/>
    </w:pPr>
    <w:rPr>
      <w:rFonts w:eastAsia="Times New Roman"/>
    </w:rPr>
  </w:style>
  <w:style w:type="character" w:customStyle="1" w:styleId="ClosingChar">
    <w:name w:val="Closing Char"/>
    <w:basedOn w:val="DefaultParagraphFont"/>
    <w:link w:val="Closing"/>
    <w:rPr>
      <w:rFonts w:ascii="Times New Roman" w:eastAsia="Times New Roman" w:hAnsi="Times New Roman" w:cs="Times New Roman"/>
      <w:sz w:val="24"/>
      <w:lang w:val="ro-RO" w:eastAsia="ro-RO"/>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spacing w:line="360" w:lineRule="auto"/>
      <w:jc w:val="left"/>
    </w:pPr>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ro-RO" w:eastAsia="ro-RO"/>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ro-RO" w:eastAsia="ro-RO"/>
    </w:rPr>
  </w:style>
  <w:style w:type="paragraph" w:styleId="DocumentMap">
    <w:name w:val="Document Map"/>
    <w:basedOn w:val="Normal"/>
    <w:link w:val="DocumentMapChar"/>
    <w:pPr>
      <w:shd w:val="clear" w:color="auto" w:fill="000080"/>
      <w:spacing w:line="360" w:lineRule="auto"/>
      <w:jc w:val="left"/>
    </w:pPr>
    <w:rPr>
      <w:rFonts w:ascii="Tahoma" w:eastAsia="Times New Roman" w:hAnsi="Tahoma" w:cs="Tahoma"/>
    </w:rPr>
  </w:style>
  <w:style w:type="character" w:customStyle="1" w:styleId="DocumentMapChar">
    <w:name w:val="Document Map Char"/>
    <w:basedOn w:val="DefaultParagraphFont"/>
    <w:link w:val="DocumentMap"/>
    <w:rPr>
      <w:rFonts w:ascii="Tahoma" w:eastAsia="Times New Roman" w:hAnsi="Tahoma" w:cs="Tahoma"/>
      <w:sz w:val="24"/>
      <w:shd w:val="clear" w:color="auto" w:fill="000080"/>
      <w:lang w:val="ro-RO" w:eastAsia="ro-RO"/>
    </w:rPr>
  </w:style>
  <w:style w:type="paragraph" w:styleId="E-mailSignature">
    <w:name w:val="E-mail Signature"/>
    <w:basedOn w:val="Normal"/>
    <w:link w:val="E-mailSignatureChar"/>
    <w:pPr>
      <w:spacing w:line="360" w:lineRule="auto"/>
      <w:jc w:val="left"/>
    </w:pPr>
    <w:rPr>
      <w:rFonts w:eastAsia="Times New Roman"/>
    </w:rPr>
  </w:style>
  <w:style w:type="character" w:customStyle="1" w:styleId="E-mailSignatureChar">
    <w:name w:val="E-mail Signature Char"/>
    <w:basedOn w:val="DefaultParagraphFont"/>
    <w:link w:val="E-mailSignature"/>
    <w:rPr>
      <w:rFonts w:ascii="Times New Roman" w:eastAsia="Times New Roman" w:hAnsi="Times New Roman" w:cs="Times New Roman"/>
      <w:sz w:val="24"/>
      <w:lang w:val="ro-RO" w:eastAsia="ro-RO"/>
    </w:rPr>
  </w:style>
  <w:style w:type="character" w:styleId="Emphasis">
    <w:name w:val="Emphasis"/>
    <w:qFormat/>
    <w:rPr>
      <w:rFonts w:cs="Times New Roman"/>
      <w:i/>
      <w:iCs/>
    </w:rPr>
  </w:style>
  <w:style w:type="character" w:styleId="EndnoteReference">
    <w:name w:val="endnote reference"/>
    <w:rPr>
      <w:rFonts w:cs="Times New Roman"/>
      <w:vertAlign w:val="superscript"/>
    </w:rPr>
  </w:style>
  <w:style w:type="paragraph" w:styleId="EndnoteText">
    <w:name w:val="endnote text"/>
    <w:basedOn w:val="Normal"/>
    <w:link w:val="EndnoteTextChar"/>
    <w:pPr>
      <w:spacing w:line="360" w:lineRule="auto"/>
      <w:jc w:val="left"/>
    </w:pPr>
    <w:rPr>
      <w:rFonts w:eastAsia="Times New Roman"/>
      <w:sz w:val="20"/>
    </w:rPr>
  </w:style>
  <w:style w:type="character" w:customStyle="1" w:styleId="EndnoteTextChar">
    <w:name w:val="Endnote Text Char"/>
    <w:basedOn w:val="DefaultParagraphFont"/>
    <w:link w:val="EndnoteText"/>
    <w:rPr>
      <w:rFonts w:ascii="Times New Roman" w:eastAsia="Times New Roman" w:hAnsi="Times New Roman" w:cs="Times New Roman"/>
      <w:sz w:val="20"/>
      <w:lang w:val="ro-RO" w:eastAsia="ro-RO"/>
    </w:rPr>
  </w:style>
  <w:style w:type="paragraph" w:styleId="EnvelopeAddress">
    <w:name w:val="envelope address"/>
    <w:basedOn w:val="Normal"/>
    <w:pPr>
      <w:framePr w:w="7920" w:h="1980" w:hRule="exact" w:hSpace="180" w:wrap="auto" w:hAnchor="page" w:xAlign="center" w:yAlign="bottom"/>
      <w:spacing w:line="360" w:lineRule="auto"/>
      <w:ind w:left="2880"/>
      <w:jc w:val="left"/>
    </w:pPr>
    <w:rPr>
      <w:rFonts w:ascii="Arial" w:eastAsia="Times New Roman" w:hAnsi="Arial" w:cs="Arial"/>
    </w:rPr>
  </w:style>
  <w:style w:type="paragraph" w:styleId="EnvelopeReturn">
    <w:name w:val="envelope return"/>
    <w:basedOn w:val="Normal"/>
    <w:pPr>
      <w:spacing w:line="360" w:lineRule="auto"/>
      <w:jc w:val="left"/>
    </w:pPr>
    <w:rPr>
      <w:rFonts w:ascii="Arial" w:eastAsia="Times New Roman" w:hAnsi="Arial" w:cs="Arial"/>
      <w:sz w:val="20"/>
    </w:rPr>
  </w:style>
  <w:style w:type="character" w:styleId="FollowedHyperlink">
    <w:name w:val="FollowedHyperlink"/>
    <w:rPr>
      <w:rFonts w:cs="Times New Roman"/>
      <w:color w:val="800080"/>
      <w:u w:val="single"/>
    </w:rPr>
  </w:style>
  <w:style w:type="character" w:styleId="HTMLAcronym">
    <w:name w:val="HTML Acronym"/>
    <w:rPr>
      <w:rFonts w:cs="Times New Roman"/>
    </w:rPr>
  </w:style>
  <w:style w:type="paragraph" w:styleId="HTMLAddress">
    <w:name w:val="HTML Address"/>
    <w:basedOn w:val="Normal"/>
    <w:link w:val="HTMLAddressChar"/>
    <w:pPr>
      <w:spacing w:line="360" w:lineRule="auto"/>
      <w:jc w:val="left"/>
    </w:pPr>
    <w:rPr>
      <w:rFonts w:eastAsia="Times New Roman"/>
      <w:i/>
      <w:iCs/>
    </w:rPr>
  </w:style>
  <w:style w:type="character" w:customStyle="1" w:styleId="HTMLAddressChar">
    <w:name w:val="HTML Address Char"/>
    <w:basedOn w:val="DefaultParagraphFont"/>
    <w:link w:val="HTMLAddress"/>
    <w:rPr>
      <w:rFonts w:ascii="Times New Roman" w:eastAsia="Times New Roman" w:hAnsi="Times New Roman" w:cs="Times New Roman"/>
      <w:i/>
      <w:iCs/>
      <w:sz w:val="24"/>
      <w:lang w:val="ro-RO" w:eastAsia="ro-RO"/>
    </w:rPr>
  </w:style>
  <w:style w:type="character" w:styleId="HTMLCite">
    <w:name w:val="HTML Cite"/>
    <w:rPr>
      <w:rFonts w:cs="Times New Roman"/>
      <w:i/>
      <w:iCs/>
    </w:rPr>
  </w:style>
  <w:style w:type="character" w:styleId="HTMLCode">
    <w:name w:val="HTML Code"/>
    <w:rPr>
      <w:rFonts w:ascii="Courier New" w:hAnsi="Courier New" w:cs="Courier New"/>
      <w:sz w:val="20"/>
      <w:szCs w:val="20"/>
    </w:rPr>
  </w:style>
  <w:style w:type="character" w:styleId="HTMLDefinition">
    <w:name w:val="HTML Definition"/>
    <w:rPr>
      <w:rFonts w:cs="Times New Roman"/>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pPr>
      <w:spacing w:line="360" w:lineRule="auto"/>
      <w:jc w:val="left"/>
    </w:pPr>
    <w:rPr>
      <w:rFonts w:ascii="Courier New" w:eastAsia="Times New Roman" w:hAnsi="Courier New" w:cs="Courier New"/>
      <w:sz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lang w:val="ro-RO" w:eastAsia="ro-RO"/>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iCs/>
    </w:rPr>
  </w:style>
  <w:style w:type="character" w:styleId="Hyperlink">
    <w:name w:val="Hyperlink"/>
    <w:rPr>
      <w:rFonts w:cs="Times New Roman"/>
      <w:color w:val="0000FF"/>
      <w:u w:val="single"/>
    </w:rPr>
  </w:style>
  <w:style w:type="character" w:styleId="LineNumber">
    <w:name w:val="line number"/>
    <w:rPr>
      <w:rFonts w:cs="Times New Roman"/>
    </w:rPr>
  </w:style>
  <w:style w:type="paragraph" w:styleId="List">
    <w:name w:val="List"/>
    <w:basedOn w:val="Normal"/>
    <w:pPr>
      <w:spacing w:line="360" w:lineRule="auto"/>
      <w:ind w:left="283" w:hanging="283"/>
      <w:jc w:val="left"/>
    </w:pPr>
    <w:rPr>
      <w:rFonts w:eastAsia="Times New Roman"/>
    </w:rPr>
  </w:style>
  <w:style w:type="paragraph" w:styleId="List2">
    <w:name w:val="List 2"/>
    <w:basedOn w:val="Normal"/>
    <w:pPr>
      <w:spacing w:line="360" w:lineRule="auto"/>
      <w:ind w:left="566" w:hanging="283"/>
      <w:jc w:val="left"/>
    </w:pPr>
    <w:rPr>
      <w:rFonts w:eastAsia="Times New Roman"/>
    </w:rPr>
  </w:style>
  <w:style w:type="paragraph" w:styleId="List3">
    <w:name w:val="List 3"/>
    <w:basedOn w:val="Normal"/>
    <w:pPr>
      <w:spacing w:line="360" w:lineRule="auto"/>
      <w:ind w:left="849" w:hanging="283"/>
      <w:jc w:val="left"/>
    </w:pPr>
    <w:rPr>
      <w:rFonts w:eastAsia="Times New Roman"/>
    </w:rPr>
  </w:style>
  <w:style w:type="paragraph" w:styleId="List4">
    <w:name w:val="List 4"/>
    <w:basedOn w:val="Normal"/>
    <w:pPr>
      <w:spacing w:line="360" w:lineRule="auto"/>
      <w:ind w:left="1132" w:hanging="283"/>
      <w:jc w:val="left"/>
    </w:pPr>
    <w:rPr>
      <w:rFonts w:eastAsia="Times New Roman"/>
    </w:rPr>
  </w:style>
  <w:style w:type="paragraph" w:styleId="List5">
    <w:name w:val="List 5"/>
    <w:basedOn w:val="Normal"/>
    <w:pPr>
      <w:spacing w:line="360" w:lineRule="auto"/>
      <w:ind w:left="1415" w:hanging="283"/>
      <w:jc w:val="left"/>
    </w:pPr>
    <w:rPr>
      <w:rFonts w:eastAsia="Times New Roman"/>
    </w:rPr>
  </w:style>
  <w:style w:type="paragraph" w:styleId="ListBullet5">
    <w:name w:val="List Bullet 5"/>
    <w:basedOn w:val="Normal"/>
    <w:autoRedefine/>
    <w:pPr>
      <w:numPr>
        <w:numId w:val="10"/>
      </w:numPr>
      <w:spacing w:line="360" w:lineRule="auto"/>
      <w:jc w:val="left"/>
    </w:pPr>
    <w:rPr>
      <w:rFonts w:eastAsia="Times New Roman"/>
    </w:rPr>
  </w:style>
  <w:style w:type="paragraph" w:styleId="ListContinue">
    <w:name w:val="List Continue"/>
    <w:basedOn w:val="Normal"/>
    <w:pPr>
      <w:spacing w:line="360" w:lineRule="auto"/>
      <w:ind w:left="283"/>
      <w:jc w:val="left"/>
    </w:pPr>
    <w:rPr>
      <w:rFonts w:eastAsia="Times New Roman"/>
    </w:rPr>
  </w:style>
  <w:style w:type="paragraph" w:styleId="ListContinue2">
    <w:name w:val="List Continue 2"/>
    <w:basedOn w:val="Normal"/>
    <w:pPr>
      <w:spacing w:line="360" w:lineRule="auto"/>
      <w:ind w:left="566"/>
      <w:jc w:val="left"/>
    </w:pPr>
    <w:rPr>
      <w:rFonts w:eastAsia="Times New Roman"/>
    </w:rPr>
  </w:style>
  <w:style w:type="paragraph" w:styleId="ListContinue3">
    <w:name w:val="List Continue 3"/>
    <w:basedOn w:val="Normal"/>
    <w:pPr>
      <w:spacing w:line="360" w:lineRule="auto"/>
      <w:ind w:left="849"/>
      <w:jc w:val="left"/>
    </w:pPr>
    <w:rPr>
      <w:rFonts w:eastAsia="Times New Roman"/>
    </w:rPr>
  </w:style>
  <w:style w:type="paragraph" w:styleId="ListContinue4">
    <w:name w:val="List Continue 4"/>
    <w:basedOn w:val="Normal"/>
    <w:pPr>
      <w:spacing w:line="360" w:lineRule="auto"/>
      <w:ind w:left="1132"/>
      <w:jc w:val="left"/>
    </w:pPr>
    <w:rPr>
      <w:rFonts w:eastAsia="Times New Roman"/>
    </w:rPr>
  </w:style>
  <w:style w:type="paragraph" w:styleId="ListContinue5">
    <w:name w:val="List Continue 5"/>
    <w:basedOn w:val="Normal"/>
    <w:pPr>
      <w:spacing w:line="360" w:lineRule="auto"/>
      <w:ind w:left="1415"/>
      <w:jc w:val="left"/>
    </w:pPr>
    <w:rPr>
      <w:rFonts w:eastAsia="Times New Roman"/>
    </w:rPr>
  </w:style>
  <w:style w:type="paragraph" w:styleId="ListNumber5">
    <w:name w:val="List Number 5"/>
    <w:basedOn w:val="Normal"/>
    <w:pPr>
      <w:numPr>
        <w:numId w:val="11"/>
      </w:numPr>
      <w:spacing w:line="360" w:lineRule="auto"/>
      <w:jc w:val="left"/>
    </w:pPr>
    <w:rPr>
      <w:rFonts w:eastAsia="Times New Roman"/>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Courier New"/>
    </w:rPr>
  </w:style>
  <w:style w:type="character" w:customStyle="1" w:styleId="MacroTextChar">
    <w:name w:val="Macro Text Char"/>
    <w:basedOn w:val="DefaultParagraphFont"/>
    <w:link w:val="MacroText"/>
    <w:rPr>
      <w:rFonts w:ascii="Courier New" w:eastAsia="Times New Roman" w:hAnsi="Courier New" w:cs="Courier New"/>
      <w:lang w:val="ro-RO"/>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line="360" w:lineRule="auto"/>
      <w:ind w:left="1134" w:hanging="1134"/>
      <w:jc w:val="left"/>
    </w:pPr>
    <w:rPr>
      <w:rFonts w:ascii="Arial" w:eastAsia="Times New Roman" w:hAnsi="Arial" w:cs="Arial"/>
    </w:rPr>
  </w:style>
  <w:style w:type="character" w:customStyle="1" w:styleId="MessageHeaderChar">
    <w:name w:val="Message Header Char"/>
    <w:basedOn w:val="DefaultParagraphFont"/>
    <w:link w:val="MessageHeader"/>
    <w:rPr>
      <w:rFonts w:ascii="Arial" w:eastAsia="Times New Roman" w:hAnsi="Arial" w:cs="Arial"/>
      <w:sz w:val="24"/>
      <w:shd w:val="pct20" w:color="auto" w:fill="auto"/>
      <w:lang w:val="ro-RO" w:eastAsia="ro-RO"/>
    </w:rPr>
  </w:style>
  <w:style w:type="paragraph" w:styleId="NormalWeb">
    <w:name w:val="Normal (Web)"/>
    <w:basedOn w:val="Normal"/>
    <w:pPr>
      <w:spacing w:line="360" w:lineRule="auto"/>
      <w:jc w:val="left"/>
    </w:pPr>
    <w:rPr>
      <w:rFonts w:eastAsia="Times New Roman"/>
    </w:rPr>
  </w:style>
  <w:style w:type="paragraph" w:styleId="NormalIndent">
    <w:name w:val="Normal Indent"/>
    <w:basedOn w:val="Normal"/>
    <w:pPr>
      <w:spacing w:line="360" w:lineRule="auto"/>
      <w:ind w:left="720"/>
      <w:jc w:val="left"/>
    </w:pPr>
    <w:rPr>
      <w:rFonts w:eastAsia="Times New Roman"/>
    </w:rPr>
  </w:style>
  <w:style w:type="character" w:styleId="PageNumber">
    <w:name w:val="page number"/>
    <w:rPr>
      <w:rFonts w:cs="Times New Roman"/>
    </w:rPr>
  </w:style>
  <w:style w:type="paragraph" w:styleId="PlainText">
    <w:name w:val="Plain Text"/>
    <w:basedOn w:val="Normal"/>
    <w:link w:val="PlainTextChar"/>
    <w:pPr>
      <w:spacing w:line="360" w:lineRule="auto"/>
      <w:jc w:val="left"/>
    </w:pPr>
    <w:rPr>
      <w:rFonts w:ascii="Courier New" w:eastAsia="Times New Roman" w:hAnsi="Courier New" w:cs="Courier New"/>
      <w:sz w:val="20"/>
    </w:rPr>
  </w:style>
  <w:style w:type="character" w:customStyle="1" w:styleId="PlainTextChar">
    <w:name w:val="Plain Text Char"/>
    <w:basedOn w:val="DefaultParagraphFont"/>
    <w:link w:val="PlainText"/>
    <w:rPr>
      <w:rFonts w:ascii="Courier New" w:eastAsia="Times New Roman" w:hAnsi="Courier New" w:cs="Courier New"/>
      <w:sz w:val="20"/>
      <w:lang w:val="ro-RO" w:eastAsia="ro-RO"/>
    </w:rPr>
  </w:style>
  <w:style w:type="paragraph" w:styleId="Signature">
    <w:name w:val="Signature"/>
    <w:basedOn w:val="Normal"/>
    <w:link w:val="SignatureChar"/>
    <w:pPr>
      <w:spacing w:line="360" w:lineRule="auto"/>
      <w:ind w:left="4252"/>
      <w:jc w:val="left"/>
    </w:pPr>
    <w:rPr>
      <w:rFonts w:eastAsia="Times New Roman"/>
    </w:rPr>
  </w:style>
  <w:style w:type="character" w:customStyle="1" w:styleId="SignatureChar">
    <w:name w:val="Signature Char"/>
    <w:basedOn w:val="DefaultParagraphFont"/>
    <w:link w:val="Signature"/>
    <w:rPr>
      <w:rFonts w:ascii="Times New Roman" w:eastAsia="Times New Roman" w:hAnsi="Times New Roman" w:cs="Times New Roman"/>
      <w:sz w:val="24"/>
      <w:lang w:val="ro-RO" w:eastAsia="ro-RO"/>
    </w:rPr>
  </w:style>
  <w:style w:type="character" w:styleId="Strong">
    <w:name w:val="Strong"/>
    <w:qFormat/>
    <w:rPr>
      <w:rFonts w:cs="Times New Roman"/>
      <w:b/>
      <w:bCs/>
    </w:rPr>
  </w:style>
  <w:style w:type="paragraph" w:styleId="Subtitle">
    <w:name w:val="Subtitle"/>
    <w:basedOn w:val="Normal"/>
    <w:link w:val="SubtitleChar"/>
    <w:qFormat/>
    <w:pPr>
      <w:spacing w:after="60" w:line="360" w:lineRule="auto"/>
      <w:jc w:val="center"/>
      <w:outlineLvl w:val="1"/>
    </w:pPr>
    <w:rPr>
      <w:rFonts w:ascii="Arial" w:eastAsia="Times New Roman" w:hAnsi="Arial" w:cs="Arial"/>
    </w:rPr>
  </w:style>
  <w:style w:type="character" w:customStyle="1" w:styleId="SubtitleChar">
    <w:name w:val="Subtitle Char"/>
    <w:basedOn w:val="DefaultParagraphFont"/>
    <w:link w:val="Subtitle"/>
    <w:rPr>
      <w:rFonts w:ascii="Arial" w:eastAsia="Times New Roman" w:hAnsi="Arial" w:cs="Arial"/>
      <w:sz w:val="24"/>
      <w:lang w:val="ro-RO" w:eastAsia="ro-RO"/>
    </w:rPr>
  </w:style>
  <w:style w:type="paragraph" w:styleId="Title">
    <w:name w:val="Title"/>
    <w:basedOn w:val="Normal"/>
    <w:link w:val="TitleChar"/>
    <w:qFormat/>
    <w:pPr>
      <w:spacing w:before="240" w:after="60" w:line="36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Pr>
      <w:rFonts w:ascii="Arial" w:eastAsia="Times New Roman" w:hAnsi="Arial" w:cs="Arial"/>
      <w:b/>
      <w:bCs/>
      <w:kern w:val="28"/>
      <w:sz w:val="32"/>
      <w:szCs w:val="32"/>
      <w:lang w:val="ro-RO" w:eastAsia="ro-RO"/>
    </w:rPr>
  </w:style>
  <w:style w:type="paragraph" w:customStyle="1" w:styleId="Titre2">
    <w:name w:val="Titre2"/>
    <w:basedOn w:val="Normal"/>
    <w:pPr>
      <w:numPr>
        <w:numId w:val="12"/>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ind w:left="1701" w:firstLine="0"/>
    </w:pPr>
    <w:rPr>
      <w:rFonts w:ascii="Arial" w:eastAsia="Times New Roman" w:hAnsi="Arial"/>
      <w:b/>
      <w:sz w:val="48"/>
    </w:rPr>
  </w:style>
  <w:style w:type="character" w:customStyle="1" w:styleId="CRDeleted">
    <w:name w:val="CR Deleted"/>
    <w:rPr>
      <w:rFonts w:cs="Times New Roman"/>
      <w:dstrike/>
    </w:rPr>
  </w:style>
  <w:style w:type="paragraph" w:customStyle="1" w:styleId="Normal6">
    <w:name w:val="Normal6"/>
    <w:basedOn w:val="Normal"/>
    <w:pPr>
      <w:widowControl w:val="0"/>
      <w:spacing w:before="0"/>
      <w:jc w:val="left"/>
    </w:pPr>
    <w:rPr>
      <w:rFonts w:eastAsia="Times New Roman"/>
    </w:rPr>
  </w:style>
  <w:style w:type="paragraph" w:customStyle="1" w:styleId="Normal12Centre">
    <w:name w:val="Normal12Centre"/>
    <w:basedOn w:val="Normal"/>
    <w:pPr>
      <w:widowControl w:val="0"/>
      <w:spacing w:before="0" w:after="240"/>
      <w:jc w:val="center"/>
    </w:pPr>
    <w:rPr>
      <w:rFonts w:eastAsia="Times New Roman"/>
    </w:rPr>
  </w:style>
  <w:style w:type="paragraph" w:styleId="Index1">
    <w:name w:val="index 1"/>
    <w:basedOn w:val="Normal"/>
    <w:next w:val="Normal"/>
    <w:autoRedefine/>
    <w:pPr>
      <w:spacing w:before="0" w:after="0"/>
      <w:ind w:left="200" w:hanging="200"/>
      <w:jc w:val="left"/>
    </w:pPr>
    <w:rPr>
      <w:rFonts w:eastAsia="Times New Roman"/>
    </w:rPr>
  </w:style>
  <w:style w:type="paragraph" w:styleId="IndexHeading">
    <w:name w:val="index heading"/>
    <w:basedOn w:val="Normal"/>
    <w:next w:val="Index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pPr>
    <w:rPr>
      <w:rFonts w:eastAsia="Times New Roman"/>
    </w:rPr>
  </w:style>
  <w:style w:type="paragraph" w:customStyle="1" w:styleId="Titre1">
    <w:name w:val="Titre1"/>
    <w:basedOn w:val="Heading6"/>
    <w:pPr>
      <w:keepNext/>
      <w:numPr>
        <w:numId w:val="17"/>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40" w:lineRule="auto"/>
      <w:ind w:left="0" w:firstLine="0"/>
      <w:jc w:val="center"/>
    </w:pPr>
    <w:rPr>
      <w:b w:val="0"/>
      <w:bCs w:val="0"/>
      <w:sz w:val="60"/>
      <w:szCs w:val="20"/>
    </w:rPr>
  </w:style>
  <w:style w:type="paragraph" w:customStyle="1" w:styleId="Par-number1">
    <w:name w:val="Par-number 1)"/>
    <w:basedOn w:val="Normal"/>
    <w:next w:val="Normal"/>
    <w:pPr>
      <w:widowControl w:val="0"/>
      <w:tabs>
        <w:tab w:val="num" w:pos="1209"/>
      </w:tabs>
      <w:spacing w:before="0" w:after="0" w:line="360" w:lineRule="auto"/>
      <w:ind w:left="1209" w:hanging="360"/>
      <w:jc w:val="left"/>
    </w:pPr>
    <w:rPr>
      <w:rFonts w:eastAsia="Times New Roman"/>
    </w:rPr>
  </w:style>
  <w:style w:type="paragraph" w:customStyle="1" w:styleId="Par-bullet">
    <w:name w:val="Par-bullet"/>
    <w:basedOn w:val="Normal"/>
    <w:next w:val="Normal"/>
    <w:pPr>
      <w:widowControl w:val="0"/>
      <w:tabs>
        <w:tab w:val="num" w:pos="643"/>
      </w:tabs>
      <w:spacing w:before="0" w:after="0" w:line="360" w:lineRule="auto"/>
      <w:ind w:left="643" w:hanging="360"/>
      <w:jc w:val="left"/>
    </w:pPr>
    <w:rPr>
      <w:rFonts w:eastAsia="Times New Roman"/>
    </w:rPr>
  </w:style>
  <w:style w:type="paragraph" w:customStyle="1" w:styleId="Par-equal">
    <w:name w:val="Par-equal"/>
    <w:basedOn w:val="Normal"/>
    <w:next w:val="Normal"/>
    <w:pPr>
      <w:widowControl w:val="0"/>
      <w:numPr>
        <w:numId w:val="16"/>
      </w:numPr>
      <w:spacing w:before="0" w:after="0" w:line="360" w:lineRule="auto"/>
      <w:jc w:val="left"/>
    </w:pPr>
    <w:rPr>
      <w:rFonts w:eastAsia="Times New Roman"/>
    </w:rPr>
  </w:style>
  <w:style w:type="paragraph" w:customStyle="1" w:styleId="Par-number10">
    <w:name w:val="Par-number (1)"/>
    <w:basedOn w:val="Normal"/>
    <w:next w:val="Normal"/>
    <w:pPr>
      <w:widowControl w:val="0"/>
      <w:tabs>
        <w:tab w:val="num" w:pos="1209"/>
      </w:tabs>
      <w:spacing w:before="0" w:after="0" w:line="360" w:lineRule="auto"/>
      <w:ind w:left="1209" w:hanging="360"/>
      <w:jc w:val="left"/>
    </w:pPr>
    <w:rPr>
      <w:rFonts w:eastAsia="Times New Roman"/>
    </w:rPr>
  </w:style>
  <w:style w:type="paragraph" w:customStyle="1" w:styleId="Par-number11">
    <w:name w:val="Par-number 1."/>
    <w:basedOn w:val="Normal"/>
    <w:next w:val="Normal"/>
    <w:pPr>
      <w:widowControl w:val="0"/>
      <w:tabs>
        <w:tab w:val="num" w:pos="360"/>
      </w:tabs>
      <w:spacing w:before="0" w:after="0" w:line="360" w:lineRule="auto"/>
      <w:ind w:left="360" w:hanging="360"/>
      <w:jc w:val="left"/>
    </w:pPr>
    <w:rPr>
      <w:rFonts w:eastAsia="Times New Roman"/>
    </w:rPr>
  </w:style>
  <w:style w:type="paragraph" w:customStyle="1" w:styleId="Par-numberI">
    <w:name w:val="Par-number I."/>
    <w:basedOn w:val="Normal"/>
    <w:next w:val="Normal"/>
    <w:pPr>
      <w:widowControl w:val="0"/>
      <w:tabs>
        <w:tab w:val="num" w:pos="643"/>
      </w:tabs>
      <w:spacing w:before="0" w:after="0" w:line="360" w:lineRule="auto"/>
      <w:ind w:left="643" w:hanging="360"/>
      <w:jc w:val="left"/>
    </w:pPr>
    <w:rPr>
      <w:rFonts w:eastAsia="Times New Roman"/>
    </w:rPr>
  </w:style>
  <w:style w:type="paragraph" w:customStyle="1" w:styleId="Par-dash">
    <w:name w:val="Par-dash"/>
    <w:basedOn w:val="Normal"/>
    <w:next w:val="Normal"/>
    <w:pPr>
      <w:widowControl w:val="0"/>
      <w:numPr>
        <w:numId w:val="13"/>
      </w:numPr>
      <w:spacing w:before="0" w:after="0" w:line="360" w:lineRule="auto"/>
      <w:jc w:val="left"/>
    </w:pPr>
    <w:rPr>
      <w:rFonts w:eastAsia="Times New Roman"/>
    </w:rPr>
  </w:style>
  <w:style w:type="paragraph" w:customStyle="1" w:styleId="Par-numberA0">
    <w:name w:val="Par-number A."/>
    <w:basedOn w:val="Normal"/>
    <w:next w:val="Normal"/>
    <w:pPr>
      <w:widowControl w:val="0"/>
      <w:numPr>
        <w:numId w:val="14"/>
      </w:numPr>
      <w:spacing w:before="0" w:after="0" w:line="360" w:lineRule="auto"/>
      <w:jc w:val="left"/>
    </w:pPr>
    <w:rPr>
      <w:rFonts w:eastAsia="Times New Roman"/>
    </w:rPr>
  </w:style>
  <w:style w:type="paragraph" w:customStyle="1" w:styleId="Par-numberi0">
    <w:name w:val="Par-number (i)"/>
    <w:basedOn w:val="Normal"/>
    <w:next w:val="Normal"/>
    <w:pPr>
      <w:widowControl w:val="0"/>
      <w:tabs>
        <w:tab w:val="left" w:pos="567"/>
        <w:tab w:val="num" w:pos="1417"/>
      </w:tabs>
      <w:spacing w:before="0" w:after="0" w:line="360" w:lineRule="auto"/>
      <w:ind w:left="1417" w:hanging="567"/>
      <w:jc w:val="left"/>
    </w:pPr>
    <w:rPr>
      <w:rFonts w:eastAsia="Times New Roman"/>
    </w:rPr>
  </w:style>
  <w:style w:type="paragraph" w:customStyle="1" w:styleId="Par-numbera">
    <w:name w:val="Par-number (a)"/>
    <w:basedOn w:val="Normal"/>
    <w:next w:val="Normal"/>
    <w:pPr>
      <w:widowControl w:val="0"/>
      <w:numPr>
        <w:numId w:val="15"/>
      </w:numPr>
      <w:spacing w:before="0" w:after="0" w:line="360" w:lineRule="auto"/>
      <w:jc w:val="left"/>
    </w:pPr>
    <w:rPr>
      <w:rFonts w:eastAsia="Times New Roman"/>
    </w:rPr>
  </w:style>
  <w:style w:type="paragraph" w:styleId="Date">
    <w:name w:val="Date"/>
    <w:basedOn w:val="Normal"/>
    <w:next w:val="Normal"/>
    <w:link w:val="DateChar"/>
    <w:pPr>
      <w:spacing w:line="360" w:lineRule="auto"/>
      <w:jc w:val="left"/>
    </w:pPr>
    <w:rPr>
      <w:rFonts w:eastAsia="Times New Roman"/>
    </w:rPr>
  </w:style>
  <w:style w:type="character" w:customStyle="1" w:styleId="DateChar">
    <w:name w:val="Date Char"/>
    <w:basedOn w:val="DefaultParagraphFont"/>
    <w:link w:val="Date"/>
    <w:rPr>
      <w:rFonts w:ascii="Times New Roman" w:eastAsia="Times New Roman" w:hAnsi="Times New Roman" w:cs="Times New Roman"/>
      <w:sz w:val="24"/>
      <w:lang w:val="ro-RO" w:eastAsia="ro-RO"/>
    </w:rPr>
  </w:style>
  <w:style w:type="paragraph" w:customStyle="1" w:styleId="considerants">
    <w:name w:val="considerants"/>
    <w:basedOn w:val="Normal"/>
    <w:pPr>
      <w:tabs>
        <w:tab w:val="num" w:pos="360"/>
        <w:tab w:val="left" w:pos="1417"/>
        <w:tab w:val="left" w:pos="2126"/>
        <w:tab w:val="left" w:pos="2835"/>
      </w:tabs>
      <w:spacing w:line="360" w:lineRule="auto"/>
      <w:ind w:left="360" w:hanging="360"/>
      <w:jc w:val="left"/>
    </w:pPr>
    <w:rPr>
      <w:rFonts w:eastAsia="Times New Roman"/>
    </w:rPr>
  </w:style>
  <w:style w:type="paragraph" w:customStyle="1" w:styleId="pointdouble1">
    <w:name w:val="point double 1"/>
    <w:basedOn w:val="Text1"/>
    <w:pPr>
      <w:spacing w:line="360" w:lineRule="auto"/>
      <w:jc w:val="left"/>
    </w:pPr>
    <w:rPr>
      <w:rFonts w:eastAsia="Times New Roman"/>
    </w:rPr>
  </w:style>
  <w:style w:type="character" w:customStyle="1" w:styleId="CRMarker">
    <w:name w:val="CR Marker"/>
    <w:uiPriority w:val="99"/>
    <w:rPr>
      <w:rFonts w:ascii="Wingdings" w:hAnsi="Wingdings" w:cs="Times New Roman"/>
    </w:rPr>
  </w:style>
  <w:style w:type="paragraph" w:customStyle="1" w:styleId="CRReference">
    <w:name w:val="CR Reference"/>
    <w:basedOn w:val="Normal"/>
    <w:pPr>
      <w:keepNext/>
      <w:pBdr>
        <w:top w:val="single" w:sz="4" w:space="1" w:color="auto"/>
        <w:left w:val="single" w:sz="4" w:space="2" w:color="auto"/>
        <w:bottom w:val="single" w:sz="4" w:space="1" w:color="auto"/>
        <w:right w:val="single" w:sz="4" w:space="0" w:color="auto"/>
      </w:pBdr>
      <w:spacing w:before="0" w:after="0" w:line="360" w:lineRule="auto"/>
      <w:ind w:left="5669" w:right="40"/>
      <w:jc w:val="left"/>
    </w:pPr>
    <w:rPr>
      <w:rFonts w:eastAsia="Times New Roman"/>
    </w:rPr>
  </w:style>
  <w:style w:type="character" w:customStyle="1" w:styleId="CRRefNum">
    <w:name w:val="CR RefNum"/>
    <w:uiPriority w:val="99"/>
    <w:rPr>
      <w:rFonts w:cs="Times New Roman"/>
      <w:vertAlign w:val="subscript"/>
    </w:rPr>
  </w:style>
  <w:style w:type="paragraph" w:customStyle="1" w:styleId="CRSeparator">
    <w:name w:val="CR Separator"/>
    <w:basedOn w:val="Normal"/>
    <w:next w:val="CRReference"/>
    <w:pPr>
      <w:keepNext/>
      <w:pBdr>
        <w:top w:val="single" w:sz="4" w:space="1" w:color="auto"/>
      </w:pBdr>
      <w:spacing w:before="240" w:line="360" w:lineRule="auto"/>
      <w:ind w:right="40"/>
      <w:jc w:val="left"/>
    </w:pPr>
    <w:rPr>
      <w:rFonts w:eastAsia="Times New Roman"/>
    </w:rPr>
  </w:style>
  <w:style w:type="paragraph" w:customStyle="1" w:styleId="pj">
    <w:name w:val="p.j."/>
    <w:basedOn w:val="Normal"/>
    <w:next w:val="Normal"/>
    <w:pPr>
      <w:numPr>
        <w:numId w:val="18"/>
      </w:numPr>
      <w:tabs>
        <w:tab w:val="clear" w:pos="1560"/>
      </w:tabs>
      <w:spacing w:before="1200" w:line="360" w:lineRule="auto"/>
      <w:ind w:left="1440" w:hanging="1440"/>
      <w:jc w:val="left"/>
    </w:pPr>
    <w:rPr>
      <w:rFonts w:eastAsia="Times New Roman"/>
    </w:rPr>
  </w:style>
  <w:style w:type="paragraph" w:styleId="NoteHeading">
    <w:name w:val="Note Heading"/>
    <w:basedOn w:val="Normal"/>
    <w:next w:val="Normal"/>
    <w:link w:val="NoteHeadingChar"/>
    <w:pPr>
      <w:spacing w:line="360" w:lineRule="auto"/>
      <w:jc w:val="left"/>
    </w:pPr>
    <w:rPr>
      <w:rFonts w:eastAsia="Times New Roman"/>
    </w:rPr>
  </w:style>
  <w:style w:type="character" w:customStyle="1" w:styleId="NoteHeadingChar">
    <w:name w:val="Note Heading Char"/>
    <w:basedOn w:val="DefaultParagraphFont"/>
    <w:link w:val="NoteHeading"/>
    <w:rPr>
      <w:rFonts w:ascii="Times New Roman" w:eastAsia="Times New Roman" w:hAnsi="Times New Roman" w:cs="Times New Roman"/>
      <w:sz w:val="24"/>
      <w:lang w:val="ro-RO" w:eastAsia="ro-RO"/>
    </w:rPr>
  </w:style>
  <w:style w:type="paragraph" w:styleId="Salutation">
    <w:name w:val="Salutation"/>
    <w:basedOn w:val="Normal"/>
    <w:next w:val="Normal"/>
    <w:link w:val="SalutationChar"/>
    <w:pPr>
      <w:spacing w:line="360" w:lineRule="auto"/>
      <w:jc w:val="left"/>
    </w:pPr>
    <w:rPr>
      <w:rFonts w:eastAsia="Times New Roman"/>
    </w:rPr>
  </w:style>
  <w:style w:type="character" w:customStyle="1" w:styleId="SalutationChar">
    <w:name w:val="Salutation Char"/>
    <w:basedOn w:val="DefaultParagraphFont"/>
    <w:link w:val="Salutation"/>
    <w:rPr>
      <w:rFonts w:ascii="Times New Roman" w:eastAsia="Times New Roman" w:hAnsi="Times New Roman" w:cs="Times New Roman"/>
      <w:sz w:val="24"/>
      <w:lang w:val="ro-RO" w:eastAsia="ro-RO"/>
    </w:rPr>
  </w:style>
  <w:style w:type="paragraph" w:styleId="TableofAuthorities">
    <w:name w:val="table of authorities"/>
    <w:basedOn w:val="Normal"/>
    <w:next w:val="Normal"/>
    <w:pPr>
      <w:spacing w:line="360" w:lineRule="auto"/>
      <w:ind w:left="240" w:hanging="240"/>
      <w:jc w:val="left"/>
    </w:pPr>
    <w:rPr>
      <w:rFonts w:eastAsia="Times New Roman"/>
    </w:rPr>
  </w:style>
  <w:style w:type="character" w:customStyle="1" w:styleId="CRTextDeleted">
    <w:name w:val="CR TextDeleted"/>
    <w:rPr>
      <w:rFonts w:cs="Times New Roman"/>
    </w:rPr>
  </w:style>
  <w:style w:type="paragraph" w:customStyle="1" w:styleId="CRParaDeleted">
    <w:name w:val="CR ParaDeleted"/>
    <w:basedOn w:val="Normal"/>
    <w:next w:val="Normal"/>
    <w:pPr>
      <w:spacing w:line="360" w:lineRule="auto"/>
      <w:jc w:val="left"/>
    </w:pPr>
    <w:rPr>
      <w:rFonts w:eastAsia="Times New Roman"/>
    </w:rPr>
  </w:style>
  <w:style w:type="paragraph" w:customStyle="1" w:styleId="Style3">
    <w:name w:val="Style 3"/>
    <w:basedOn w:val="Normal"/>
    <w:pPr>
      <w:spacing w:before="0" w:after="0" w:line="264" w:lineRule="atLeast"/>
    </w:pPr>
    <w:rPr>
      <w:rFonts w:eastAsia="Times New Roman"/>
    </w:rPr>
  </w:style>
  <w:style w:type="paragraph" w:customStyle="1" w:styleId="ManualNumpar1">
    <w:name w:val="Manual Numpar 1"/>
    <w:basedOn w:val="Normal"/>
    <w:pPr>
      <w:spacing w:before="0" w:after="0"/>
    </w:pPr>
    <w:rPr>
      <w:rFonts w:eastAsia="Times New Roman"/>
    </w:rPr>
  </w:style>
  <w:style w:type="paragraph" w:customStyle="1" w:styleId="text10">
    <w:name w:val="text 1"/>
    <w:basedOn w:val="Normal"/>
    <w:next w:val="Text1"/>
    <w:pPr>
      <w:spacing w:before="0" w:after="0"/>
      <w:ind w:left="720" w:hanging="720"/>
    </w:pPr>
    <w:rPr>
      <w:rFonts w:eastAsia="Times New Roman"/>
    </w:rPr>
  </w:style>
  <w:style w:type="paragraph" w:customStyle="1" w:styleId="Am">
    <w:name w:val="Am"/>
    <w:basedOn w:val="Titrearticle"/>
    <w:pPr>
      <w:spacing w:before="0" w:after="240"/>
    </w:pPr>
    <w:rPr>
      <w:rFonts w:eastAsia="Times New Roman"/>
      <w:i w:val="0"/>
    </w:rPr>
  </w:style>
  <w:style w:type="paragraph" w:customStyle="1" w:styleId="pointdouble0">
    <w:name w:val="point double 0"/>
    <w:basedOn w:val="pointdouble1"/>
  </w:style>
  <w:style w:type="paragraph" w:customStyle="1" w:styleId="ManualPar1">
    <w:name w:val="Manual Par1."/>
    <w:basedOn w:val="Normal"/>
    <w:rPr>
      <w:rFonts w:eastAsia="Times New Roman"/>
    </w:rPr>
  </w:style>
  <w:style w:type="paragraph" w:customStyle="1" w:styleId="Noprmal">
    <w:name w:val="Noprmal"/>
    <w:basedOn w:val="Normal"/>
    <w:pPr>
      <w:jc w:val="center"/>
    </w:pPr>
    <w:rPr>
      <w:rFonts w:eastAsia="Times New Roman"/>
      <w:b/>
      <w:u w:val="single"/>
    </w:rPr>
  </w:style>
  <w:style w:type="character" w:customStyle="1" w:styleId="cataloguedetail-doctitle1">
    <w:name w:val="cataloguedetail-doctitle1"/>
    <w:rPr>
      <w:rFonts w:ascii="Verdana" w:hAnsi="Verdana" w:cs="Times New Roman"/>
      <w:b/>
      <w:bCs/>
      <w:color w:val="002597"/>
      <w:sz w:val="18"/>
      <w:szCs w:val="18"/>
    </w:rPr>
  </w:style>
  <w:style w:type="character" w:customStyle="1" w:styleId="hps">
    <w:name w:val="hps"/>
    <w:rPr>
      <w:shd w:val="clear" w:color="auto" w:fill="auto"/>
    </w:rPr>
  </w:style>
  <w:style w:type="character" w:customStyle="1" w:styleId="hpsatn">
    <w:name w:val="hps atn"/>
    <w:rPr>
      <w:shd w:val="clear" w:color="auto" w:fill="auto"/>
    </w:rPr>
  </w:style>
  <w:style w:type="paragraph" w:customStyle="1" w:styleId="PointO">
    <w:name w:val="Point O"/>
    <w:basedOn w:val="Normal"/>
    <w:pPr>
      <w:widowControl w:val="0"/>
      <w:tabs>
        <w:tab w:val="left" w:pos="1240"/>
      </w:tabs>
      <w:autoSpaceDE w:val="0"/>
      <w:autoSpaceDN w:val="0"/>
      <w:adjustRightInd w:val="0"/>
      <w:spacing w:after="0"/>
      <w:ind w:left="118"/>
    </w:pPr>
    <w:rPr>
      <w:rFonts w:ascii="Arial" w:eastAsia="Times New Roman" w:hAnsi="Arial" w:cs="Arial"/>
      <w:spacing w:val="8"/>
      <w:sz w:val="18"/>
      <w:szCs w:val="18"/>
    </w:rPr>
  </w:style>
  <w:style w:type="paragraph" w:customStyle="1" w:styleId="text20">
    <w:name w:val="text2"/>
    <w:basedOn w:val="Normal"/>
    <w:rPr>
      <w:rFonts w:eastAsia="Times New Roman"/>
    </w:rPr>
  </w:style>
  <w:style w:type="paragraph" w:customStyle="1" w:styleId="text0">
    <w:name w:val="text 0"/>
    <w:basedOn w:val="Normal"/>
    <w:rPr>
      <w:rFonts w:eastAsia="Times New Roman"/>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customStyle="1" w:styleId="CM4">
    <w:name w:val="CM4"/>
    <w:basedOn w:val="Normal"/>
    <w:next w:val="Normal"/>
    <w:pPr>
      <w:autoSpaceDE w:val="0"/>
      <w:autoSpaceDN w:val="0"/>
      <w:adjustRightInd w:val="0"/>
      <w:spacing w:before="0" w:after="0"/>
      <w:jc w:val="left"/>
    </w:pPr>
    <w:rPr>
      <w:rFonts w:ascii="EUAlbertina" w:eastAsia="Times New Roman" w:hAnsi="EUAlbertina"/>
    </w:rPr>
  </w:style>
  <w:style w:type="character" w:customStyle="1" w:styleId="small">
    <w:name w:val="small"/>
    <w:basedOn w:val="DefaultParagraphFont"/>
  </w:style>
  <w:style w:type="paragraph" w:customStyle="1" w:styleId="Sous-titreobjet">
    <w:name w:val="Sous-titre objet"/>
    <w:basedOn w:val="Normal"/>
    <w:pPr>
      <w:spacing w:before="0" w:after="0"/>
      <w:jc w:val="center"/>
    </w:pPr>
    <w:rPr>
      <w:rFonts w:eastAsia="Times New Roman"/>
      <w:b/>
    </w:rPr>
  </w:style>
  <w:style w:type="paragraph" w:customStyle="1" w:styleId="Titreobjet">
    <w:name w:val="Titre objet"/>
    <w:basedOn w:val="Normal"/>
    <w:next w:val="Sous-titreobjet"/>
    <w:pPr>
      <w:spacing w:before="180" w:after="180"/>
      <w:jc w:val="center"/>
    </w:pPr>
    <w:rPr>
      <w:rFonts w:eastAsia="Times New Roman"/>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customStyle="1" w:styleId="DeltaViewInsertion">
    <w:name w:val="DeltaView Insertion"/>
    <w:uiPriority w:val="99"/>
    <w:rPr>
      <w:b/>
      <w:i/>
      <w:color w:val="000000"/>
    </w:rPr>
  </w:style>
  <w:style w:type="paragraph" w:customStyle="1" w:styleId="PointDouble00">
    <w:name w:val="PointDouble 0"/>
    <w:basedOn w:val="Normal"/>
    <w:pPr>
      <w:tabs>
        <w:tab w:val="left" w:pos="850"/>
      </w:tabs>
      <w:ind w:left="1417" w:hanging="1417"/>
    </w:pPr>
  </w:style>
  <w:style w:type="paragraph" w:customStyle="1" w:styleId="PointDouble10">
    <w:name w:val="PointDouble 1"/>
    <w:basedOn w:val="Normal"/>
    <w:pPr>
      <w:tabs>
        <w:tab w:val="left" w:pos="1417"/>
      </w:tabs>
      <w:ind w:left="1984" w:hanging="1134"/>
    </w:pPr>
  </w:style>
  <w:style w:type="paragraph" w:customStyle="1" w:styleId="ManualNumPar10">
    <w:name w:val="Manual NumPar 1"/>
    <w:basedOn w:val="Normal"/>
    <w:next w:val="Text1"/>
    <w:pPr>
      <w:ind w:left="850" w:hanging="850"/>
    </w:pPr>
  </w:style>
  <w:style w:type="paragraph" w:customStyle="1" w:styleId="PointDouble01">
    <w:name w:val="PointDouble 0"/>
    <w:basedOn w:val="Normal"/>
    <w:pPr>
      <w:tabs>
        <w:tab w:val="left" w:pos="850"/>
      </w:tabs>
      <w:ind w:left="1417" w:hanging="1417"/>
    </w:pPr>
  </w:style>
  <w:style w:type="paragraph" w:customStyle="1" w:styleId="PointDouble11">
    <w:name w:val="PointDouble 1"/>
    <w:basedOn w:val="Normal"/>
    <w:pPr>
      <w:tabs>
        <w:tab w:val="left" w:pos="1417"/>
      </w:tabs>
      <w:ind w:left="1984" w:hanging="1134"/>
    </w:pPr>
  </w:style>
  <w:style w:type="paragraph" w:customStyle="1" w:styleId="ManualNumPar11">
    <w:name w:val="Manual NumPar 1"/>
    <w:basedOn w:val="Normal"/>
    <w:next w:val="Text1"/>
    <w:pPr>
      <w:ind w:left="850" w:hanging="850"/>
    </w:pPr>
  </w:style>
  <w:style w:type="paragraph" w:customStyle="1" w:styleId="PointDouble02">
    <w:name w:val="PointDouble 0"/>
    <w:basedOn w:val="Normal"/>
    <w:pPr>
      <w:tabs>
        <w:tab w:val="left" w:pos="850"/>
      </w:tabs>
      <w:ind w:left="1417" w:hanging="1417"/>
    </w:pPr>
  </w:style>
  <w:style w:type="paragraph" w:customStyle="1" w:styleId="PointDouble12">
    <w:name w:val="PointDouble 1"/>
    <w:basedOn w:val="Normal"/>
    <w:pPr>
      <w:tabs>
        <w:tab w:val="left" w:pos="1417"/>
      </w:tabs>
      <w:ind w:left="1984" w:hanging="1134"/>
    </w:pPr>
  </w:style>
  <w:style w:type="paragraph" w:customStyle="1" w:styleId="ManualNumPar12">
    <w:name w:val="Manual NumPar 1"/>
    <w:basedOn w:val="Normal"/>
    <w:next w:val="Text1"/>
    <w:pPr>
      <w:ind w:left="850" w:hanging="850"/>
    </w:pPr>
  </w:style>
  <w:style w:type="paragraph" w:customStyle="1" w:styleId="PointDouble03">
    <w:name w:val="PointDouble 0"/>
    <w:basedOn w:val="Normal"/>
    <w:pPr>
      <w:tabs>
        <w:tab w:val="left" w:pos="850"/>
      </w:tabs>
      <w:ind w:left="1417" w:hanging="1417"/>
    </w:pPr>
  </w:style>
  <w:style w:type="paragraph" w:customStyle="1" w:styleId="PointDouble13">
    <w:name w:val="PointDouble 1"/>
    <w:basedOn w:val="Normal"/>
    <w:pPr>
      <w:tabs>
        <w:tab w:val="left" w:pos="1417"/>
      </w:tabs>
      <w:ind w:left="1984" w:hanging="1134"/>
    </w:pPr>
  </w:style>
  <w:style w:type="paragraph" w:customStyle="1" w:styleId="ManualNumPar13">
    <w:name w:val="Manual NumPar 1"/>
    <w:basedOn w:val="Normal"/>
    <w:next w:val="Text1"/>
    <w:pPr>
      <w:ind w:left="850" w:hanging="850"/>
    </w:pPr>
  </w:style>
  <w:style w:type="paragraph" w:customStyle="1" w:styleId="PointDouble04">
    <w:name w:val="PointDouble 0"/>
    <w:basedOn w:val="Normal"/>
    <w:pPr>
      <w:tabs>
        <w:tab w:val="left" w:pos="850"/>
      </w:tabs>
      <w:ind w:left="1417" w:hanging="1417"/>
    </w:pPr>
  </w:style>
  <w:style w:type="paragraph" w:customStyle="1" w:styleId="PointDouble14">
    <w:name w:val="PointDouble 1"/>
    <w:basedOn w:val="Normal"/>
    <w:pPr>
      <w:tabs>
        <w:tab w:val="left" w:pos="1417"/>
      </w:tabs>
      <w:ind w:left="1984" w:hanging="1134"/>
    </w:pPr>
  </w:style>
  <w:style w:type="paragraph" w:customStyle="1" w:styleId="ManualNumPar14">
    <w:name w:val="Manual NumPar 1"/>
    <w:basedOn w:val="Normal"/>
    <w:next w:val="Text1"/>
    <w:pPr>
      <w:ind w:left="850" w:hanging="850"/>
    </w:pPr>
  </w:style>
  <w:style w:type="paragraph" w:customStyle="1" w:styleId="PointDouble05">
    <w:name w:val="PointDouble 0"/>
    <w:basedOn w:val="Normal"/>
    <w:pPr>
      <w:tabs>
        <w:tab w:val="left" w:pos="850"/>
      </w:tabs>
      <w:ind w:left="1417" w:hanging="1417"/>
    </w:pPr>
  </w:style>
  <w:style w:type="paragraph" w:customStyle="1" w:styleId="PointDouble15">
    <w:name w:val="PointDouble 1"/>
    <w:basedOn w:val="Normal"/>
    <w:pPr>
      <w:tabs>
        <w:tab w:val="left" w:pos="1417"/>
      </w:tabs>
      <w:ind w:left="1984" w:hanging="1134"/>
    </w:pPr>
  </w:style>
  <w:style w:type="paragraph" w:customStyle="1" w:styleId="ManualNumPar15">
    <w:name w:val="Manual NumPar 1"/>
    <w:basedOn w:val="Normal"/>
    <w:next w:val="Text1"/>
    <w:pPr>
      <w:ind w:left="850" w:hanging="850"/>
    </w:pPr>
  </w:style>
  <w:style w:type="paragraph" w:customStyle="1" w:styleId="PointDouble06">
    <w:name w:val="PointDouble 0"/>
    <w:basedOn w:val="Normal"/>
    <w:pPr>
      <w:tabs>
        <w:tab w:val="left" w:pos="850"/>
      </w:tabs>
      <w:ind w:left="1417" w:hanging="1417"/>
    </w:pPr>
  </w:style>
  <w:style w:type="paragraph" w:customStyle="1" w:styleId="PointDouble16">
    <w:name w:val="PointDouble 1"/>
    <w:basedOn w:val="Normal"/>
    <w:pPr>
      <w:tabs>
        <w:tab w:val="left" w:pos="1417"/>
      </w:tabs>
      <w:ind w:left="1984" w:hanging="1134"/>
    </w:pPr>
  </w:style>
  <w:style w:type="paragraph" w:customStyle="1" w:styleId="ManualNumPar16">
    <w:name w:val="Manual NumPar 1"/>
    <w:basedOn w:val="Normal"/>
    <w:next w:val="Text1"/>
    <w:pPr>
      <w:ind w:left="850" w:hanging="850"/>
    </w:pPr>
  </w:style>
  <w:style w:type="paragraph" w:customStyle="1" w:styleId="PointDouble07">
    <w:name w:val="PointDouble 0"/>
    <w:basedOn w:val="Normal"/>
    <w:pPr>
      <w:tabs>
        <w:tab w:val="left" w:pos="850"/>
      </w:tabs>
      <w:ind w:left="1417" w:hanging="1417"/>
    </w:pPr>
  </w:style>
  <w:style w:type="paragraph" w:customStyle="1" w:styleId="PointDouble17">
    <w:name w:val="PointDouble 1"/>
    <w:basedOn w:val="Normal"/>
    <w:pPr>
      <w:tabs>
        <w:tab w:val="left" w:pos="1417"/>
      </w:tabs>
      <w:ind w:left="1984" w:hanging="1134"/>
    </w:pPr>
  </w:style>
  <w:style w:type="paragraph" w:customStyle="1" w:styleId="ManualNumPar17">
    <w:name w:val="Manual NumPar 1"/>
    <w:basedOn w:val="Normal"/>
    <w:next w:val="Text1"/>
    <w:pPr>
      <w:ind w:left="850" w:hanging="850"/>
    </w:pPr>
  </w:style>
  <w:style w:type="paragraph" w:customStyle="1" w:styleId="PointDouble08">
    <w:name w:val="PointDouble 0"/>
    <w:basedOn w:val="Normal"/>
    <w:pPr>
      <w:tabs>
        <w:tab w:val="left" w:pos="850"/>
      </w:tabs>
      <w:ind w:left="1417" w:hanging="1417"/>
    </w:pPr>
  </w:style>
  <w:style w:type="paragraph" w:customStyle="1" w:styleId="PointDouble18">
    <w:name w:val="PointDouble 1"/>
    <w:basedOn w:val="Normal"/>
    <w:pPr>
      <w:tabs>
        <w:tab w:val="left" w:pos="1417"/>
      </w:tabs>
      <w:ind w:left="1984" w:hanging="1134"/>
    </w:pPr>
  </w:style>
  <w:style w:type="paragraph" w:customStyle="1" w:styleId="ManualNumPar18">
    <w:name w:val="Manual NumPar 1"/>
    <w:basedOn w:val="Normal"/>
    <w:next w:val="Text1"/>
    <w:pPr>
      <w:ind w:left="850" w:hanging="850"/>
    </w:pPr>
  </w:style>
  <w:style w:type="paragraph" w:customStyle="1" w:styleId="PointDouble09">
    <w:name w:val="PointDouble 0"/>
    <w:basedOn w:val="Normal"/>
    <w:pPr>
      <w:tabs>
        <w:tab w:val="left" w:pos="850"/>
      </w:tabs>
      <w:ind w:left="1417" w:hanging="1417"/>
    </w:pPr>
  </w:style>
  <w:style w:type="paragraph" w:customStyle="1" w:styleId="PointDouble19">
    <w:name w:val="PointDouble 1"/>
    <w:basedOn w:val="Normal"/>
    <w:pPr>
      <w:tabs>
        <w:tab w:val="left" w:pos="1417"/>
      </w:tabs>
      <w:ind w:left="1984" w:hanging="1134"/>
    </w:pPr>
  </w:style>
  <w:style w:type="paragraph" w:customStyle="1" w:styleId="ManualNumPar19">
    <w:name w:val="Manual NumPar 1"/>
    <w:basedOn w:val="Normal"/>
    <w:next w:val="Text1"/>
    <w:pPr>
      <w:ind w:left="850" w:hanging="850"/>
    </w:pPr>
  </w:style>
  <w:style w:type="paragraph" w:customStyle="1" w:styleId="PointDouble0a">
    <w:name w:val="PointDouble 0"/>
    <w:basedOn w:val="Normal"/>
    <w:pPr>
      <w:tabs>
        <w:tab w:val="left" w:pos="850"/>
      </w:tabs>
      <w:ind w:left="1417" w:hanging="1417"/>
    </w:pPr>
  </w:style>
  <w:style w:type="paragraph" w:customStyle="1" w:styleId="PointDouble1a">
    <w:name w:val="PointDouble 1"/>
    <w:basedOn w:val="Normal"/>
    <w:pPr>
      <w:tabs>
        <w:tab w:val="left" w:pos="1417"/>
      </w:tabs>
      <w:ind w:left="1984" w:hanging="1134"/>
    </w:pPr>
  </w:style>
  <w:style w:type="paragraph" w:customStyle="1" w:styleId="ManualNumPar1a">
    <w:name w:val="Manual NumPar 1"/>
    <w:basedOn w:val="Normal"/>
    <w:next w:val="Text1"/>
    <w:pPr>
      <w:ind w:left="850" w:hanging="850"/>
    </w:pPr>
  </w:style>
  <w:style w:type="paragraph" w:customStyle="1" w:styleId="PointDouble0b">
    <w:name w:val="PointDouble 0"/>
    <w:basedOn w:val="Normal"/>
    <w:pPr>
      <w:tabs>
        <w:tab w:val="left" w:pos="850"/>
      </w:tabs>
      <w:ind w:left="1417" w:hanging="1417"/>
    </w:pPr>
  </w:style>
  <w:style w:type="paragraph" w:customStyle="1" w:styleId="PointDouble1b">
    <w:name w:val="PointDouble 1"/>
    <w:basedOn w:val="Normal"/>
    <w:pPr>
      <w:tabs>
        <w:tab w:val="left" w:pos="1417"/>
      </w:tabs>
      <w:ind w:left="1984" w:hanging="1134"/>
    </w:pPr>
  </w:style>
  <w:style w:type="paragraph" w:customStyle="1" w:styleId="ManualNumPar1b">
    <w:name w:val="Manual NumPar 1"/>
    <w:basedOn w:val="Normal"/>
    <w:next w:val="Text1"/>
    <w:pPr>
      <w:ind w:left="850" w:hanging="850"/>
    </w:pPr>
  </w:style>
  <w:style w:type="paragraph" w:styleId="Revision">
    <w:name w:val="Revision"/>
    <w:hidden/>
    <w:semiHidden/>
    <w:pPr>
      <w:spacing w:after="0" w:line="240" w:lineRule="auto"/>
    </w:pPr>
    <w:rPr>
      <w:rFonts w:ascii="Times New Roman" w:hAnsi="Times New Roman" w:cs="Times New Roman"/>
      <w:sz w:val="24"/>
    </w:rPr>
  </w:style>
  <w:style w:type="paragraph" w:customStyle="1" w:styleId="PointDouble0c">
    <w:name w:val="PointDouble 0"/>
    <w:basedOn w:val="Normal"/>
    <w:pPr>
      <w:tabs>
        <w:tab w:val="left" w:pos="850"/>
      </w:tabs>
      <w:ind w:left="1417" w:hanging="1417"/>
    </w:pPr>
  </w:style>
  <w:style w:type="paragraph" w:customStyle="1" w:styleId="PointDouble1c">
    <w:name w:val="PointDouble 1"/>
    <w:basedOn w:val="Normal"/>
    <w:pPr>
      <w:tabs>
        <w:tab w:val="left" w:pos="1417"/>
      </w:tabs>
      <w:ind w:left="1984" w:hanging="1134"/>
    </w:pPr>
  </w:style>
  <w:style w:type="paragraph" w:customStyle="1" w:styleId="ManualNumPar1c">
    <w:name w:val="Manual NumPar 1"/>
    <w:basedOn w:val="Normal"/>
    <w:next w:val="Text1"/>
    <w:pPr>
      <w:ind w:left="850" w:hanging="850"/>
    </w:pPr>
  </w:style>
  <w:style w:type="paragraph" w:customStyle="1" w:styleId="PointDouble0d">
    <w:name w:val="PointDouble 0"/>
    <w:basedOn w:val="Normal"/>
    <w:pPr>
      <w:tabs>
        <w:tab w:val="left" w:pos="850"/>
      </w:tabs>
      <w:ind w:left="1417" w:hanging="1417"/>
    </w:pPr>
  </w:style>
  <w:style w:type="paragraph" w:customStyle="1" w:styleId="PointDouble1d">
    <w:name w:val="PointDouble 1"/>
    <w:basedOn w:val="Normal"/>
    <w:pPr>
      <w:tabs>
        <w:tab w:val="left" w:pos="1417"/>
      </w:tabs>
      <w:ind w:left="1984" w:hanging="1134"/>
    </w:pPr>
  </w:style>
  <w:style w:type="paragraph" w:customStyle="1" w:styleId="ManualNumPar1d">
    <w:name w:val="Manual NumPar 1"/>
    <w:basedOn w:val="Normal"/>
    <w:next w:val="Text1"/>
    <w:pPr>
      <w:ind w:left="850" w:hanging="850"/>
    </w:pPr>
  </w:style>
  <w:style w:type="paragraph" w:customStyle="1" w:styleId="PointDouble0e">
    <w:name w:val="PointDouble 0"/>
    <w:basedOn w:val="Normal"/>
    <w:pPr>
      <w:tabs>
        <w:tab w:val="left" w:pos="850"/>
      </w:tabs>
      <w:ind w:left="1417" w:hanging="1417"/>
    </w:pPr>
  </w:style>
  <w:style w:type="paragraph" w:customStyle="1" w:styleId="PointDouble1e">
    <w:name w:val="PointDouble 1"/>
    <w:basedOn w:val="Normal"/>
    <w:pPr>
      <w:tabs>
        <w:tab w:val="left" w:pos="1417"/>
      </w:tabs>
      <w:ind w:left="1984" w:hanging="1134"/>
    </w:pPr>
  </w:style>
  <w:style w:type="paragraph" w:customStyle="1" w:styleId="ManualNumPar1e">
    <w:name w:val="Manual NumPar 1"/>
    <w:basedOn w:val="Normal"/>
    <w:next w:val="Text1"/>
    <w:pPr>
      <w:ind w:left="850" w:hanging="850"/>
    </w:pPr>
  </w:style>
  <w:style w:type="paragraph" w:customStyle="1" w:styleId="PointDouble0f">
    <w:name w:val="PointDouble 0"/>
    <w:basedOn w:val="Normal"/>
    <w:pPr>
      <w:tabs>
        <w:tab w:val="left" w:pos="850"/>
      </w:tabs>
      <w:ind w:left="1417" w:hanging="1417"/>
    </w:pPr>
  </w:style>
  <w:style w:type="paragraph" w:customStyle="1" w:styleId="PointDouble1f">
    <w:name w:val="PointDouble 1"/>
    <w:basedOn w:val="Normal"/>
    <w:pPr>
      <w:tabs>
        <w:tab w:val="left" w:pos="1417"/>
      </w:tabs>
      <w:ind w:left="1984" w:hanging="1134"/>
    </w:pPr>
  </w:style>
  <w:style w:type="paragraph" w:customStyle="1" w:styleId="ManualNumPar1f">
    <w:name w:val="Manual NumPar 1"/>
    <w:basedOn w:val="Normal"/>
    <w:next w:val="Text1"/>
    <w:pPr>
      <w:ind w:left="850" w:hanging="850"/>
    </w:pPr>
  </w:style>
  <w:style w:type="paragraph" w:customStyle="1" w:styleId="PointDouble0f0">
    <w:name w:val="PointDouble 0"/>
    <w:basedOn w:val="Normal"/>
    <w:pPr>
      <w:tabs>
        <w:tab w:val="left" w:pos="850"/>
      </w:tabs>
      <w:ind w:left="1417" w:hanging="1417"/>
    </w:pPr>
  </w:style>
  <w:style w:type="paragraph" w:customStyle="1" w:styleId="PointDouble1f0">
    <w:name w:val="PointDouble 1"/>
    <w:basedOn w:val="Normal"/>
    <w:pPr>
      <w:tabs>
        <w:tab w:val="left" w:pos="1417"/>
      </w:tabs>
      <w:ind w:left="1984" w:hanging="1134"/>
    </w:pPr>
  </w:style>
  <w:style w:type="paragraph" w:customStyle="1" w:styleId="ManualNumPar1f0">
    <w:name w:val="Manual NumPar 1"/>
    <w:basedOn w:val="Normal"/>
    <w:next w:val="Text1"/>
    <w:pPr>
      <w:ind w:left="850" w:hanging="850"/>
    </w:pPr>
  </w:style>
  <w:style w:type="paragraph" w:customStyle="1" w:styleId="PointDouble0f1">
    <w:name w:val="PointDouble 0"/>
    <w:basedOn w:val="Normal"/>
    <w:pPr>
      <w:tabs>
        <w:tab w:val="left" w:pos="850"/>
      </w:tabs>
      <w:ind w:left="1417" w:hanging="1417"/>
    </w:pPr>
  </w:style>
  <w:style w:type="paragraph" w:customStyle="1" w:styleId="PointDouble1f1">
    <w:name w:val="PointDouble 1"/>
    <w:basedOn w:val="Normal"/>
    <w:pPr>
      <w:tabs>
        <w:tab w:val="left" w:pos="1417"/>
      </w:tabs>
      <w:ind w:left="1984" w:hanging="1134"/>
    </w:pPr>
  </w:style>
  <w:style w:type="paragraph" w:customStyle="1" w:styleId="ManualNumPar1f1">
    <w:name w:val="Manual NumPar 1"/>
    <w:basedOn w:val="Normal"/>
    <w:next w:val="Text1"/>
    <w:pPr>
      <w:ind w:left="850" w:hanging="850"/>
    </w:pPr>
  </w:style>
  <w:style w:type="paragraph" w:customStyle="1" w:styleId="PointDouble0f2">
    <w:name w:val="PointDouble 0"/>
    <w:basedOn w:val="Normal"/>
    <w:pPr>
      <w:tabs>
        <w:tab w:val="left" w:pos="850"/>
      </w:tabs>
      <w:ind w:left="1417" w:hanging="1417"/>
    </w:pPr>
  </w:style>
  <w:style w:type="paragraph" w:customStyle="1" w:styleId="PointDouble1f2">
    <w:name w:val="PointDouble 1"/>
    <w:basedOn w:val="Normal"/>
    <w:pPr>
      <w:tabs>
        <w:tab w:val="left" w:pos="1417"/>
      </w:tabs>
      <w:ind w:left="1984" w:hanging="1134"/>
    </w:pPr>
  </w:style>
  <w:style w:type="paragraph" w:customStyle="1" w:styleId="ManualNumPar1f2">
    <w:name w:val="Manual NumPar 1"/>
    <w:basedOn w:val="Normal"/>
    <w:next w:val="Text1"/>
    <w:pPr>
      <w:ind w:left="850" w:hanging="850"/>
    </w:pPr>
  </w:style>
  <w:style w:type="paragraph" w:customStyle="1" w:styleId="PointDouble0f3">
    <w:name w:val="PointDouble 0"/>
    <w:basedOn w:val="Normal"/>
    <w:pPr>
      <w:tabs>
        <w:tab w:val="left" w:pos="850"/>
      </w:tabs>
      <w:ind w:left="1417" w:hanging="1417"/>
    </w:pPr>
  </w:style>
  <w:style w:type="paragraph" w:customStyle="1" w:styleId="PointDouble1f3">
    <w:name w:val="PointDouble 1"/>
    <w:basedOn w:val="Normal"/>
    <w:pPr>
      <w:tabs>
        <w:tab w:val="left" w:pos="1417"/>
      </w:tabs>
      <w:ind w:left="1984" w:hanging="1134"/>
    </w:pPr>
  </w:style>
  <w:style w:type="paragraph" w:customStyle="1" w:styleId="ManualNumPar1f3">
    <w:name w:val="Manual NumPar 1"/>
    <w:basedOn w:val="Normal"/>
    <w:next w:val="Text1"/>
    <w:pPr>
      <w:ind w:left="850" w:hanging="850"/>
    </w:pPr>
  </w:style>
  <w:style w:type="paragraph" w:customStyle="1" w:styleId="PointDouble0f4">
    <w:name w:val="PointDouble 0"/>
    <w:basedOn w:val="Normal"/>
    <w:pPr>
      <w:tabs>
        <w:tab w:val="left" w:pos="850"/>
      </w:tabs>
      <w:ind w:left="1417" w:hanging="1417"/>
    </w:pPr>
  </w:style>
  <w:style w:type="paragraph" w:customStyle="1" w:styleId="PointDouble1f4">
    <w:name w:val="PointDouble 1"/>
    <w:basedOn w:val="Normal"/>
    <w:pPr>
      <w:tabs>
        <w:tab w:val="left" w:pos="1417"/>
      </w:tabs>
      <w:ind w:left="1984" w:hanging="1134"/>
    </w:pPr>
  </w:style>
  <w:style w:type="paragraph" w:customStyle="1" w:styleId="ManualNumPar1f4">
    <w:name w:val="Manual NumPar 1"/>
    <w:basedOn w:val="Normal"/>
    <w:next w:val="Text1"/>
    <w:pPr>
      <w:ind w:left="850" w:hanging="850"/>
    </w:pPr>
  </w:style>
  <w:style w:type="paragraph" w:customStyle="1" w:styleId="PointDouble0f5">
    <w:name w:val="PointDouble 0"/>
    <w:basedOn w:val="Normal"/>
    <w:pPr>
      <w:tabs>
        <w:tab w:val="left" w:pos="850"/>
      </w:tabs>
      <w:ind w:left="1417" w:hanging="1417"/>
    </w:pPr>
  </w:style>
  <w:style w:type="paragraph" w:customStyle="1" w:styleId="PointDouble1f5">
    <w:name w:val="PointDouble 1"/>
    <w:basedOn w:val="Normal"/>
    <w:pPr>
      <w:tabs>
        <w:tab w:val="left" w:pos="1417"/>
      </w:tabs>
      <w:ind w:left="1984" w:hanging="1134"/>
    </w:pPr>
  </w:style>
  <w:style w:type="paragraph" w:customStyle="1" w:styleId="ManualNumPar1f5">
    <w:name w:val="Manual NumPar 1"/>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f6">
    <w:name w:val="PointDouble 0"/>
    <w:basedOn w:val="Normal"/>
    <w:pPr>
      <w:tabs>
        <w:tab w:val="left" w:pos="850"/>
      </w:tabs>
      <w:ind w:left="1417" w:hanging="1417"/>
    </w:pPr>
  </w:style>
  <w:style w:type="paragraph" w:customStyle="1" w:styleId="PointDouble1f6">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f6">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276">
      <w:bodyDiv w:val="1"/>
      <w:marLeft w:val="0"/>
      <w:marRight w:val="0"/>
      <w:marTop w:val="0"/>
      <w:marBottom w:val="0"/>
      <w:divBdr>
        <w:top w:val="none" w:sz="0" w:space="0" w:color="auto"/>
        <w:left w:val="none" w:sz="0" w:space="0" w:color="auto"/>
        <w:bottom w:val="none" w:sz="0" w:space="0" w:color="auto"/>
        <w:right w:val="none" w:sz="0" w:space="0" w:color="auto"/>
      </w:divBdr>
    </w:div>
    <w:div w:id="342048426">
      <w:bodyDiv w:val="1"/>
      <w:marLeft w:val="0"/>
      <w:marRight w:val="0"/>
      <w:marTop w:val="0"/>
      <w:marBottom w:val="0"/>
      <w:divBdr>
        <w:top w:val="none" w:sz="0" w:space="0" w:color="auto"/>
        <w:left w:val="none" w:sz="0" w:space="0" w:color="auto"/>
        <w:bottom w:val="none" w:sz="0" w:space="0" w:color="auto"/>
        <w:right w:val="none" w:sz="0" w:space="0" w:color="auto"/>
      </w:divBdr>
    </w:div>
    <w:div w:id="522136746">
      <w:bodyDiv w:val="1"/>
      <w:marLeft w:val="0"/>
      <w:marRight w:val="0"/>
      <w:marTop w:val="0"/>
      <w:marBottom w:val="0"/>
      <w:divBdr>
        <w:top w:val="none" w:sz="0" w:space="0" w:color="auto"/>
        <w:left w:val="none" w:sz="0" w:space="0" w:color="auto"/>
        <w:bottom w:val="none" w:sz="0" w:space="0" w:color="auto"/>
        <w:right w:val="none" w:sz="0" w:space="0" w:color="auto"/>
      </w:divBdr>
    </w:div>
    <w:div w:id="673537918">
      <w:bodyDiv w:val="1"/>
      <w:marLeft w:val="0"/>
      <w:marRight w:val="0"/>
      <w:marTop w:val="0"/>
      <w:marBottom w:val="0"/>
      <w:divBdr>
        <w:top w:val="none" w:sz="0" w:space="0" w:color="auto"/>
        <w:left w:val="none" w:sz="0" w:space="0" w:color="auto"/>
        <w:bottom w:val="none" w:sz="0" w:space="0" w:color="auto"/>
        <w:right w:val="none" w:sz="0" w:space="0" w:color="auto"/>
      </w:divBdr>
    </w:div>
    <w:div w:id="1458723673">
      <w:bodyDiv w:val="1"/>
      <w:marLeft w:val="0"/>
      <w:marRight w:val="0"/>
      <w:marTop w:val="0"/>
      <w:marBottom w:val="0"/>
      <w:divBdr>
        <w:top w:val="none" w:sz="0" w:space="0" w:color="auto"/>
        <w:left w:val="none" w:sz="0" w:space="0" w:color="auto"/>
        <w:bottom w:val="none" w:sz="0" w:space="0" w:color="auto"/>
        <w:right w:val="none" w:sz="0" w:space="0" w:color="auto"/>
      </w:divBdr>
    </w:div>
    <w:div w:id="1460227723">
      <w:bodyDiv w:val="1"/>
      <w:marLeft w:val="0"/>
      <w:marRight w:val="0"/>
      <w:marTop w:val="0"/>
      <w:marBottom w:val="0"/>
      <w:divBdr>
        <w:top w:val="none" w:sz="0" w:space="0" w:color="auto"/>
        <w:left w:val="none" w:sz="0" w:space="0" w:color="auto"/>
        <w:bottom w:val="none" w:sz="0" w:space="0" w:color="auto"/>
        <w:right w:val="none" w:sz="0" w:space="0" w:color="auto"/>
      </w:divBdr>
    </w:div>
    <w:div w:id="1632050630">
      <w:bodyDiv w:val="1"/>
      <w:marLeft w:val="0"/>
      <w:marRight w:val="0"/>
      <w:marTop w:val="0"/>
      <w:marBottom w:val="0"/>
      <w:divBdr>
        <w:top w:val="none" w:sz="0" w:space="0" w:color="auto"/>
        <w:left w:val="none" w:sz="0" w:space="0" w:color="auto"/>
        <w:bottom w:val="none" w:sz="0" w:space="0" w:color="auto"/>
        <w:right w:val="none" w:sz="0" w:space="0" w:color="auto"/>
      </w:divBdr>
    </w:div>
    <w:div w:id="1687555239">
      <w:bodyDiv w:val="1"/>
      <w:marLeft w:val="0"/>
      <w:marRight w:val="0"/>
      <w:marTop w:val="0"/>
      <w:marBottom w:val="0"/>
      <w:divBdr>
        <w:top w:val="none" w:sz="0" w:space="0" w:color="auto"/>
        <w:left w:val="none" w:sz="0" w:space="0" w:color="auto"/>
        <w:bottom w:val="none" w:sz="0" w:space="0" w:color="auto"/>
        <w:right w:val="none" w:sz="0" w:space="0" w:color="auto"/>
      </w:divBdr>
    </w:div>
    <w:div w:id="1932201973">
      <w:bodyDiv w:val="1"/>
      <w:marLeft w:val="0"/>
      <w:marRight w:val="0"/>
      <w:marTop w:val="0"/>
      <w:marBottom w:val="0"/>
      <w:divBdr>
        <w:top w:val="none" w:sz="0" w:space="0" w:color="auto"/>
        <w:left w:val="none" w:sz="0" w:space="0" w:color="auto"/>
        <w:bottom w:val="none" w:sz="0" w:space="0" w:color="auto"/>
        <w:right w:val="none" w:sz="0" w:space="0" w:color="auto"/>
      </w:divBdr>
    </w:div>
    <w:div w:id="205195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Status xmlns="376817A2-2075-482F-86BA-E5736A6CADF5">Not Started</EC_Collab_Status>
    <_Status xmlns="http://schemas.microsoft.com/sharepoint/v3/fields">Not Started</_Status>
    <EC_Collab_Reference xmlns="376817A2-2075-482F-86BA-E5736A6CADF5" xsi:nil="true"/>
    <EC_Collab_DocumentLanguage xmlns="376817A2-2075-482F-86BA-E5736A6CADF5">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74ACCA711B5B384B9A35DA48EBE090A1" ma:contentTypeVersion="0" ma:contentTypeDescription="Create a new document in this library." ma:contentTypeScope="" ma:versionID="9861202a31cd81962dc0d55110351bc5">
  <xsd:schema xmlns:xsd="http://www.w3.org/2001/XMLSchema" xmlns:xs="http://www.w3.org/2001/XMLSchema" xmlns:p="http://schemas.microsoft.com/office/2006/metadata/properties" xmlns:ns2="http://schemas.microsoft.com/sharepoint/v3/fields" xmlns:ns3="376817A2-2075-482F-86BA-E5736A6CADF5" targetNamespace="http://schemas.microsoft.com/office/2006/metadata/properties" ma:root="true" ma:fieldsID="b7934d644829af24dc6ed63a7661664d" ns2:_="" ns3:_="">
    <xsd:import namespace="http://schemas.microsoft.com/sharepoint/v3/fields"/>
    <xsd:import namespace="376817A2-2075-482F-86BA-E5736A6CADF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76817A2-2075-482F-86BA-E5736A6CADF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89E140A-3502-49D0-B608-EC798AAA6E0D}">
  <ds:schemaRefs>
    <ds:schemaRef ds:uri="http://schemas.microsoft.com/sharepoint/v3/contenttype/forms"/>
  </ds:schemaRefs>
</ds:datastoreItem>
</file>

<file path=customXml/itemProps2.xml><?xml version="1.0" encoding="utf-8"?>
<ds:datastoreItem xmlns:ds="http://schemas.openxmlformats.org/officeDocument/2006/customXml" ds:itemID="{63357677-B471-4A17-9D6C-4B027B77A845}">
  <ds:schemaRefs>
    <ds:schemaRef ds:uri="http://schemas.microsoft.com/office/2006/metadata/properties"/>
    <ds:schemaRef ds:uri="http://schemas.microsoft.com/office/infopath/2007/PartnerControls"/>
    <ds:schemaRef ds:uri="376817A2-2075-482F-86BA-E5736A6CADF5"/>
    <ds:schemaRef ds:uri="http://schemas.microsoft.com/sharepoint/v3/fields"/>
  </ds:schemaRefs>
</ds:datastoreItem>
</file>

<file path=customXml/itemProps3.xml><?xml version="1.0" encoding="utf-8"?>
<ds:datastoreItem xmlns:ds="http://schemas.openxmlformats.org/officeDocument/2006/customXml" ds:itemID="{39F1824D-C932-41DA-8CEE-D302F676F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76817A2-2075-482F-86BA-E5736A6C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1E59C-3A86-4B2B-BD52-69066975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15</Pages>
  <Words>9972</Words>
  <Characters>52354</Characters>
  <Application>Microsoft Office Word</Application>
  <DocSecurity>0</DocSecurity>
  <Lines>4362</Lines>
  <Paragraphs>2225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BROERTJES Peter (GROW)</dc:creator>
  <cp:lastModifiedBy>DIGIT/A3</cp:lastModifiedBy>
  <cp:revision>8</cp:revision>
  <cp:lastPrinted>2018-04-20T15:07:00Z</cp:lastPrinted>
  <dcterms:created xsi:type="dcterms:W3CDTF">2018-05-18T15:42:00Z</dcterms:created>
  <dcterms:modified xsi:type="dcterms:W3CDTF">2018-05-22T11:21:00Z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6</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0x010100258AA79CEB83498886A3A086811232500074ACCA711B5B384B9A35DA48EBE090A1</vt:lpwstr>
  </property>
  <property fmtid="{D5CDD505-2E9C-101B-9397-08002B2CF9AE}" pid="14" name="DQCStatus">
    <vt:lpwstr>Green (DQC version 03)</vt:lpwstr>
  </property>
</Properties>
</file>