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0360659F-4A29-49AD-AEB3-93B455D7B87C" style="width:450.75pt;height:369.7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ALLEGATO </w:t>
      </w:r>
    </w:p>
    <w:p>
      <w:pPr>
        <w:jc w:val="center"/>
        <w:rPr>
          <w:b/>
          <w:noProof/>
        </w:rPr>
      </w:pPr>
      <w:r>
        <w:rPr>
          <w:b/>
          <w:noProof/>
        </w:rPr>
        <w:t>Indicatori comuni di output e di risultato per le domande per il FEG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Tutti i dati personali</w:t>
      </w:r>
      <w:r>
        <w:rPr>
          <w:rStyle w:val="FootnoteReference"/>
          <w:noProof/>
          <w:color w:val="000000" w:themeColor="text1"/>
        </w:rPr>
        <w:footnoteReference w:id="2"/>
      </w:r>
      <w:r>
        <w:rPr>
          <w:noProof/>
          <w:color w:val="000000" w:themeColor="text1"/>
        </w:rPr>
        <w:t xml:space="preserve"> devono essere disaggregati per genere (femminile, maschile, non binario).</w:t>
      </w: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>Indicatori comuni di output per i beneficiari:</w:t>
      </w:r>
    </w:p>
    <w:p>
      <w:pPr>
        <w:pStyle w:val="Tiret1"/>
        <w:numPr>
          <w:ilvl w:val="0"/>
          <w:numId w:val="3"/>
        </w:numPr>
        <w:rPr>
          <w:noProof/>
        </w:rPr>
      </w:pPr>
      <w:r>
        <w:rPr>
          <w:noProof/>
        </w:rPr>
        <w:t>disoccupati*;</w:t>
      </w:r>
    </w:p>
    <w:p>
      <w:pPr>
        <w:pStyle w:val="Tiret1"/>
        <w:rPr>
          <w:noProof/>
        </w:rPr>
      </w:pPr>
      <w:r>
        <w:rPr>
          <w:noProof/>
        </w:rPr>
        <w:t>inattivi*;</w:t>
      </w:r>
    </w:p>
    <w:p>
      <w:pPr>
        <w:pStyle w:val="Tiret1"/>
        <w:rPr>
          <w:noProof/>
        </w:rPr>
      </w:pPr>
      <w:r>
        <w:rPr>
          <w:noProof/>
        </w:rPr>
        <w:t>lavoratori dipendenti*;</w:t>
      </w:r>
    </w:p>
    <w:p>
      <w:pPr>
        <w:pStyle w:val="Tiret1"/>
        <w:rPr>
          <w:noProof/>
        </w:rPr>
      </w:pPr>
      <w:r>
        <w:rPr>
          <w:noProof/>
        </w:rPr>
        <w:t>lavoratori autonomi*;</w:t>
      </w:r>
    </w:p>
    <w:p>
      <w:pPr>
        <w:pStyle w:val="Tiret1"/>
        <w:rPr>
          <w:noProof/>
        </w:rPr>
      </w:pPr>
      <w:r>
        <w:rPr>
          <w:noProof/>
        </w:rPr>
        <w:t>persone di età inferiore a 30 anni*;</w:t>
      </w:r>
    </w:p>
    <w:p>
      <w:pPr>
        <w:pStyle w:val="Tiret1"/>
        <w:rPr>
          <w:noProof/>
        </w:rPr>
      </w:pPr>
      <w:r>
        <w:rPr>
          <w:noProof/>
        </w:rPr>
        <w:t>persone di età superiore a 54 anni*;</w:t>
      </w:r>
    </w:p>
    <w:p>
      <w:pPr>
        <w:pStyle w:val="Tiret1"/>
        <w:rPr>
          <w:noProof/>
        </w:rPr>
      </w:pPr>
      <w:r>
        <w:rPr>
          <w:noProof/>
        </w:rPr>
        <w:t>titolari di un diploma di istruzione secondaria inferiore o più basso (ISCED 0-2)*;</w:t>
      </w:r>
    </w:p>
    <w:p>
      <w:pPr>
        <w:pStyle w:val="Tiret1"/>
        <w:rPr>
          <w:noProof/>
        </w:rPr>
      </w:pPr>
      <w:r>
        <w:rPr>
          <w:noProof/>
        </w:rPr>
        <w:t>titolari di un diploma di istruzione secondaria superiore (ISCED 3) o di istruzione post secondaria (ISCED 4)*;</w:t>
      </w:r>
    </w:p>
    <w:p>
      <w:pPr>
        <w:pStyle w:val="Tiret1"/>
        <w:rPr>
          <w:noProof/>
        </w:rPr>
      </w:pPr>
      <w:r>
        <w:rPr>
          <w:noProof/>
        </w:rPr>
        <w:t>titolari di un diploma di istruzione terziaria (ISCED 5-8)*.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Il numero totale dei beneficiari deve essere calcolato automaticamente sulla base degli indicatori comuni di output relativi alla posizione lavorativa</w:t>
      </w:r>
      <w:r>
        <w:rPr>
          <w:rStyle w:val="FootnoteReference"/>
          <w:noProof/>
          <w:szCs w:val="24"/>
        </w:rPr>
        <w:footnoteReference w:id="3"/>
      </w:r>
      <w:r>
        <w:rPr>
          <w:noProof/>
        </w:rPr>
        <w:t>.</w:t>
      </w:r>
    </w:p>
    <w:p>
      <w:pPr>
        <w:rPr>
          <w:noProof/>
          <w:color w:val="000000" w:themeColor="text1"/>
          <w:highlight w:val="yellow"/>
        </w:rPr>
      </w:pPr>
      <w:r>
        <w:rPr>
          <w:noProof/>
          <w:color w:val="000000" w:themeColor="text1"/>
        </w:rPr>
        <w:t>Questi dati sui beneficiari che partecipano a misure cofinanziate dal FEG devono essere comunicati nella relazione finale a norma dell'articolo</w:t>
      </w:r>
      <w:r>
        <w:rPr>
          <w:noProof/>
        </w:rPr>
        <w:t> </w:t>
      </w:r>
      <w:r>
        <w:rPr>
          <w:noProof/>
          <w:color w:val="000000" w:themeColor="text1"/>
        </w:rPr>
        <w:t>20, paragrafo 1.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2)</w:t>
      </w:r>
      <w:r>
        <w:rPr>
          <w:noProof/>
          <w:color w:val="000000" w:themeColor="text1"/>
        </w:rPr>
        <w:tab/>
        <w:t>Indicatori comuni di risultato per i beneficiari:</w:t>
      </w:r>
    </w:p>
    <w:p>
      <w:pPr>
        <w:pStyle w:val="Tiret1"/>
        <w:rPr>
          <w:noProof/>
        </w:rPr>
      </w:pPr>
      <w:r>
        <w:rPr>
          <w:noProof/>
        </w:rPr>
        <w:t>percentuale di beneficiari del FEG aventi un lavoro dipendente (disaggregati per tipo di contratto di lavoro: a tempo pieno/a tempo parziale, con contratto a tempo determinato/a tempo indeterminato) e di lavoratori autonomi, sei mesi dopo la fine del periodo di attuazione*;</w:t>
      </w:r>
    </w:p>
    <w:p>
      <w:pPr>
        <w:pStyle w:val="Tiret1"/>
        <w:rPr>
          <w:noProof/>
        </w:rPr>
      </w:pPr>
      <w:r>
        <w:rPr>
          <w:noProof/>
        </w:rPr>
        <w:t>percentuale di beneficiari del FEG che ottengono una qualifica sei mesi dopo la fine del periodo di attuazione*;</w:t>
      </w:r>
    </w:p>
    <w:p>
      <w:pPr>
        <w:pStyle w:val="Tiret1"/>
        <w:rPr>
          <w:noProof/>
        </w:rPr>
      </w:pPr>
      <w:r>
        <w:rPr>
          <w:noProof/>
        </w:rPr>
        <w:t>percentuale di beneficiari del FEG in un percorso di istruzione o di formazione sei mesi dopo la fine del periodo di attuazione*.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Questi dati devono essere comunicati nella relazione finale a norma dell'articolo 20, paragrafo 1, ed essere rilevati mediante dati forniti dalle autorità competenti dello Stato membro e attraverso indagini condotte presso i beneficiari (come disposto all'articolo 20, paragrafo 1, lettera d)). I dati devono interessare il numero totale dei beneficiari calcolato automaticamente e comunicato nell'ambito degli indicatori comuni di output 1). Anche le percentuali si riferiscono pertanto al totale così calcolato.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3)</w:t>
      </w:r>
      <w:r>
        <w:rPr>
          <w:noProof/>
          <w:color w:val="000000" w:themeColor="text1"/>
        </w:rPr>
        <w:tab/>
        <w:t>Indicatore comune di risultato a lungo termine per i beneficiari:</w:t>
      </w:r>
    </w:p>
    <w:p>
      <w:pPr>
        <w:pStyle w:val="Tiret1"/>
        <w:rPr>
          <w:noProof/>
        </w:rPr>
      </w:pPr>
      <w:r>
        <w:rPr>
          <w:noProof/>
        </w:rPr>
        <w:t>percentuale di beneficiari del FEG con un impiego, ivi comprese le attività lavorative autonome, 18 mesi dopo la fine del periodo di attuazione indicato nella decisione di finanziamento*.</w:t>
      </w:r>
    </w:p>
    <w:p>
      <w:pPr>
        <w:rPr>
          <w:noProof/>
        </w:rPr>
      </w:pPr>
      <w:r>
        <w:rPr>
          <w:noProof/>
          <w:color w:val="000000" w:themeColor="text1"/>
        </w:rPr>
        <w:t xml:space="preserve">Questi dati devono essere messi a disposizione entro la fine del diciannovesimo mese dallo scadere del periodo di attuazione. I dati dovrebbero interessare il numero totale dei beneficiari calcolato automaticamente e comunicato nell'ambito degli indicatori comuni di output 1). Anche le percentuali si riferiscono pertanto al totale così calcolato. In alternativa, per i casi di maggiore entità (con oltre 1 000 beneficiari) i dati possono essere rilevati sulla base di un campione rappresentativo del numero totale dei beneficiari comunicato tra gli indicatori di output 1). 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Le autorità di gestione sono tenute a predisporre un sistema che registra e memorizza in formato elettronico i dati sui singoli partecipanti. Le modalità di trattamento dei dati adottate dagli Stati membri devono essere conformi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(GU L 119 del 4.5.2016, pag. 1), in particolare gli articoli 4, 6 e 9. I dati comunicati per gli indicatori contrassegnati dal simbolo "*" sono dati personali ai sensi dell'articolo 4, paragrafo 1, del regolamento (UE) 2016/679. Il loro trattamento è necessario per adempiere un obbligo legale al quale è soggetto il titolare del trattamento (articolo 6, paragrafo 1, lettera c), del regolamento (UE) 2016/679).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Disoccupato, inattivo, lavoratore dipendente, lavoratore autonomo.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46A22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734964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4C060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0C890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4804D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8BCB8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7624F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3F0B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04 20:53:1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lla"/>
    <w:docVar w:name="LW_ACCOMPAGNANT.CP" w:val="del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0360659F-4A29-49AD-AEB3-93B455D7B87C"/>
    <w:docVar w:name="LW_COVERPAGE_TYPE" w:val="1"/>
    <w:docVar w:name="LW_CROSSREFERENCE" w:val="&lt;UNUSED&gt;"/>
    <w:docVar w:name="LW_DocType" w:val="ANNEX"/>
    <w:docVar w:name="LW_EMISSION" w:val="30.5.2018"/>
    <w:docVar w:name="LW_EMISSION_ISODATE" w:val="2018-05-30"/>
    <w:docVar w:name="LW_EMISSION_LOCATION" w:val="BRX"/>
    <w:docVar w:name="LW_EMISSION_PREFIX" w:val="Bruxelles,"/>
    <w:docVar w:name="LW_EMISSION_SUFFIX" w:val="&lt;EMPTY&gt;"/>
    <w:docVar w:name="LW_ID_DOCSTRUCTURE" w:val="COM/ANNEX"/>
    <w:docVar w:name="LW_ID_DOCTYPE" w:val="SG-017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OBJETACTEPRINCIPAL" w:val="sul Fondo europeo di adeguamento alla globalizzazione (FEG)"/>
    <w:docVar w:name="LW_OBJETACTEPRINCIPAL.CP" w:val="sul Fondo europeo di adeguamento alla globalizzazione (FEG)"/>
    <w:docVar w:name="LW_PART_NBR" w:val="1"/>
    <w:docVar w:name="LW_PART_NBR_TOTAL" w:val="1"/>
    <w:docVar w:name="LW_REF.INST.NEW" w:val="COM"/>
    <w:docVar w:name="LW_REF.INST.NEW_ADOPTED" w:val="final"/>
    <w:docVar w:name="LW_REF.INST.NEW_TEXT" w:val="(2018) 38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LLEGATO"/>
    <w:docVar w:name="LW_TYPE.DOC.CP" w:val="ALLEGATO"/>
    <w:docVar w:name="LW_TYPEACTEPRINCIPAL" w:val="proposta di regolamento del Parlamento europeo e del Consiglio"/>
    <w:docVar w:name="LW_TYPEACTEPRINCIPAL.CP" w:val="proposta di regolamento del Parlamento europeo e del Consigli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it-I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it-I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3</Pages>
  <Words>420</Words>
  <Characters>2445</Characters>
  <Application>Microsoft Office Word</Application>
  <DocSecurity>0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Gabriela (EMPL)</dc:creator>
  <cp:lastModifiedBy>DIGIT/A3</cp:lastModifiedBy>
  <cp:revision>7</cp:revision>
  <dcterms:created xsi:type="dcterms:W3CDTF">2018-06-04T12:39:00Z</dcterms:created>
  <dcterms:modified xsi:type="dcterms:W3CDTF">2018-06-04T18:53:00Z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