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A6" w:rsidRPr="00A83024" w:rsidRDefault="008755FD" w:rsidP="008755FD">
      <w:pPr>
        <w:pStyle w:val="Pagedecouvertu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81EEF211-936D-4B4C-94A1-5610D571B493" style="width:450.9pt;height:383.6pt">
            <v:imagedata r:id="rId9" o:title=""/>
          </v:shape>
        </w:pict>
      </w:r>
    </w:p>
    <w:p w:rsidR="00DC63A6" w:rsidRPr="00A83024" w:rsidRDefault="00DC63A6" w:rsidP="00DC63A6">
      <w:pPr>
        <w:sectPr w:rsidR="00DC63A6" w:rsidRPr="00A83024" w:rsidSect="008755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DC63A6" w:rsidRPr="00A83024" w:rsidRDefault="00DC63A6" w:rsidP="00DC63A6">
      <w:pPr>
        <w:pStyle w:val="Annexetitre"/>
      </w:pPr>
      <w:bookmarkStart w:id="0" w:name="_GoBack"/>
      <w:bookmarkEnd w:id="0"/>
      <w:r w:rsidRPr="00A83024">
        <w:lastRenderedPageBreak/>
        <w:t>ZAŁĄCZNIK I</w:t>
      </w:r>
    </w:p>
    <w:p w:rsidR="00DC63A6" w:rsidRPr="00A83024" w:rsidRDefault="00DC63A6" w:rsidP="00DC63A6">
      <w:pPr>
        <w:spacing w:before="0" w:after="200" w:line="276" w:lineRule="auto"/>
        <w:rPr>
          <w:b/>
        </w:rPr>
      </w:pPr>
      <w:r w:rsidRPr="00A83024">
        <w:t>Orientacyjny wykaz rodzajów kosztów, które będą finansowane</w:t>
      </w:r>
      <w:r w:rsidR="002C323A" w:rsidRPr="00A83024">
        <w:t xml:space="preserve"> z</w:t>
      </w:r>
      <w:r w:rsidR="002C323A">
        <w:t> </w:t>
      </w:r>
      <w:r w:rsidR="002C323A" w:rsidRPr="00A83024">
        <w:t>pro</w:t>
      </w:r>
      <w:r w:rsidRPr="00A83024">
        <w:t>gramu</w:t>
      </w:r>
      <w:r w:rsidR="002C323A" w:rsidRPr="00A83024">
        <w:t xml:space="preserve"> w</w:t>
      </w:r>
      <w:r w:rsidR="002C323A">
        <w:t> </w:t>
      </w:r>
      <w:r w:rsidR="002C323A" w:rsidRPr="00A83024">
        <w:t>odn</w:t>
      </w:r>
      <w:r w:rsidRPr="00A83024">
        <w:t>iesieniu do działań realizowanych zgodnie</w:t>
      </w:r>
      <w:r w:rsidR="002C323A" w:rsidRPr="00A83024">
        <w:t xml:space="preserve"> z</w:t>
      </w:r>
      <w:r w:rsidR="002C323A">
        <w:t> </w:t>
      </w:r>
      <w:r w:rsidR="002C323A" w:rsidRPr="00A83024">
        <w:t>roz</w:t>
      </w:r>
      <w:r w:rsidRPr="00A83024">
        <w:t xml:space="preserve">porządzeniem (WE) </w:t>
      </w:r>
      <w:r w:rsidRPr="002C323A">
        <w:t>nr</w:t>
      </w:r>
      <w:r w:rsidR="002C323A" w:rsidRPr="002C323A">
        <w:t> </w:t>
      </w:r>
      <w:r w:rsidRPr="002C323A">
        <w:t>5</w:t>
      </w:r>
      <w:r w:rsidRPr="00A83024">
        <w:t>15/97:</w:t>
      </w:r>
    </w:p>
    <w:p w:rsidR="00DC63A6" w:rsidRPr="00A83024" w:rsidRDefault="00DC63A6" w:rsidP="00DC63A6">
      <w:pPr>
        <w:pStyle w:val="Text1"/>
        <w:ind w:left="1440"/>
      </w:pPr>
      <w:r w:rsidRPr="00A83024">
        <w:t>a</w:t>
      </w:r>
      <w:proofErr w:type="gramStart"/>
      <w:r w:rsidRPr="00A83024">
        <w:t>)</w:t>
      </w:r>
      <w:r w:rsidRPr="00A83024">
        <w:tab/>
        <w:t>wszystkie</w:t>
      </w:r>
      <w:proofErr w:type="gramEnd"/>
      <w:r w:rsidRPr="00A83024">
        <w:t xml:space="preserve"> koszty instalacji</w:t>
      </w:r>
      <w:r w:rsidR="002C323A" w:rsidRPr="00A83024">
        <w:t xml:space="preserve"> i</w:t>
      </w:r>
      <w:r w:rsidR="002C323A">
        <w:t> </w:t>
      </w:r>
      <w:r w:rsidR="002C323A" w:rsidRPr="00A83024">
        <w:t>kon</w:t>
      </w:r>
      <w:r w:rsidRPr="00A83024">
        <w:t>serwacji stałej infrastruktury technicznej dającej państwom członkowskim dostęp do środków logistycznych, biurowych</w:t>
      </w:r>
      <w:r w:rsidR="002C323A" w:rsidRPr="00A83024">
        <w:t xml:space="preserve"> i</w:t>
      </w:r>
      <w:r w:rsidR="002C323A">
        <w:t> </w:t>
      </w:r>
      <w:r w:rsidR="002C323A" w:rsidRPr="00A83024">
        <w:t>inf</w:t>
      </w:r>
      <w:r w:rsidRPr="00A83024">
        <w:t>ormatycznych</w:t>
      </w:r>
      <w:r w:rsidR="002C323A" w:rsidRPr="00A83024">
        <w:t xml:space="preserve"> w</w:t>
      </w:r>
      <w:r w:rsidR="002C323A">
        <w:t> </w:t>
      </w:r>
      <w:r w:rsidR="002C323A" w:rsidRPr="00A83024">
        <w:t>cel</w:t>
      </w:r>
      <w:r w:rsidRPr="00A83024">
        <w:t>u zapewnienia koordynacji wspólnych działań celnych</w:t>
      </w:r>
      <w:r w:rsidR="002C323A" w:rsidRPr="00A83024">
        <w:t xml:space="preserve"> i</w:t>
      </w:r>
      <w:r w:rsidR="002C323A">
        <w:t> </w:t>
      </w:r>
      <w:r w:rsidR="002C323A" w:rsidRPr="00A83024">
        <w:t>inn</w:t>
      </w:r>
      <w:r w:rsidRPr="00A83024">
        <w:t>ych działań operacyjnych;</w:t>
      </w:r>
    </w:p>
    <w:p w:rsidR="00DC63A6" w:rsidRPr="00A83024" w:rsidRDefault="00DC63A6" w:rsidP="00DC63A6">
      <w:pPr>
        <w:pStyle w:val="Text1"/>
        <w:ind w:left="1440"/>
      </w:pPr>
      <w:r w:rsidRPr="00A83024">
        <w:t>b</w:t>
      </w:r>
      <w:proofErr w:type="gramStart"/>
      <w:r w:rsidRPr="00A83024">
        <w:t>)</w:t>
      </w:r>
      <w:r w:rsidRPr="00A83024">
        <w:tab/>
        <w:t>zwrot</w:t>
      </w:r>
      <w:proofErr w:type="gramEnd"/>
      <w:r w:rsidRPr="00A83024">
        <w:t xml:space="preserve"> kosztów podróży</w:t>
      </w:r>
      <w:r w:rsidR="002C323A" w:rsidRPr="00A83024">
        <w:t xml:space="preserve"> i</w:t>
      </w:r>
      <w:r w:rsidR="002C323A">
        <w:t> </w:t>
      </w:r>
      <w:r w:rsidR="002C323A" w:rsidRPr="00A83024">
        <w:t>pob</w:t>
      </w:r>
      <w:r w:rsidRPr="00A83024">
        <w:t>ytu,</w:t>
      </w:r>
      <w:r w:rsidR="002C323A" w:rsidRPr="00A83024">
        <w:t xml:space="preserve"> a</w:t>
      </w:r>
      <w:r w:rsidR="002C323A">
        <w:t> </w:t>
      </w:r>
      <w:r w:rsidR="002C323A" w:rsidRPr="00A83024">
        <w:t>tak</w:t>
      </w:r>
      <w:r w:rsidRPr="00A83024">
        <w:t>że</w:t>
      </w:r>
      <w:r w:rsidR="002C323A" w:rsidRPr="00A83024">
        <w:t xml:space="preserve"> w</w:t>
      </w:r>
      <w:r w:rsidR="002C323A">
        <w:t> </w:t>
      </w:r>
      <w:r w:rsidR="002C323A" w:rsidRPr="00A83024">
        <w:t>raz</w:t>
      </w:r>
      <w:r w:rsidRPr="00A83024">
        <w:t>ie potrzeby wypłata wszelkich innych rekompensat dla przedstawicieli państw członkowskich</w:t>
      </w:r>
      <w:r w:rsidR="002C323A" w:rsidRPr="00A83024">
        <w:t xml:space="preserve"> i</w:t>
      </w:r>
      <w:r w:rsidR="002C323A">
        <w:t> </w:t>
      </w:r>
      <w:r w:rsidR="002C323A" w:rsidRPr="00A83024">
        <w:t>w</w:t>
      </w:r>
      <w:r w:rsidR="002C323A">
        <w:t> </w:t>
      </w:r>
      <w:r w:rsidR="002C323A" w:rsidRPr="00A83024">
        <w:t>sto</w:t>
      </w:r>
      <w:r w:rsidRPr="00A83024">
        <w:t>sownych przypadkach przedstawicieli państw trzecich, biorących udział we wspólnotowych misjach, wspólnych operacjach celnych organizowanych lub współorganizowanych przez Komisję oraz</w:t>
      </w:r>
      <w:r w:rsidR="002C323A" w:rsidRPr="00A83024">
        <w:t xml:space="preserve"> w</w:t>
      </w:r>
      <w:r w:rsidR="002C323A">
        <w:t> </w:t>
      </w:r>
      <w:r w:rsidR="002C323A" w:rsidRPr="00A83024">
        <w:t>szk</w:t>
      </w:r>
      <w:r w:rsidRPr="00A83024">
        <w:t>oleniach, spotkaniach ad hoc</w:t>
      </w:r>
      <w:r w:rsidR="002C323A" w:rsidRPr="00A83024">
        <w:t xml:space="preserve"> i</w:t>
      </w:r>
      <w:r w:rsidR="002C323A">
        <w:t> </w:t>
      </w:r>
      <w:r w:rsidR="002C323A" w:rsidRPr="00A83024">
        <w:t>spo</w:t>
      </w:r>
      <w:r w:rsidRPr="00A83024">
        <w:t>tkaniach związanych</w:t>
      </w:r>
      <w:r w:rsidR="002C323A" w:rsidRPr="00A83024">
        <w:t xml:space="preserve"> z</w:t>
      </w:r>
      <w:r w:rsidR="002C323A">
        <w:t> </w:t>
      </w:r>
      <w:r w:rsidR="002C323A" w:rsidRPr="00A83024">
        <w:t>prz</w:t>
      </w:r>
      <w:r w:rsidRPr="00A83024">
        <w:t>ygotowaniami</w:t>
      </w:r>
      <w:r w:rsidR="002C323A" w:rsidRPr="00A83024">
        <w:t xml:space="preserve"> i</w:t>
      </w:r>
      <w:r w:rsidR="002C323A">
        <w:t> </w:t>
      </w:r>
      <w:r w:rsidR="002C323A" w:rsidRPr="00A83024">
        <w:t>ewa</w:t>
      </w:r>
      <w:r w:rsidRPr="00A83024">
        <w:t>luacją na potrzeby dochodzeń administracyjnych lub działań operacyjnych prowadzonych przez państwa członkowskie, jeśli są one organizowane lub współorganizowane przez Komisję;</w:t>
      </w:r>
    </w:p>
    <w:p w:rsidR="00DC63A6" w:rsidRPr="00A83024" w:rsidRDefault="00DC63A6" w:rsidP="00DC63A6">
      <w:pPr>
        <w:pStyle w:val="Text1"/>
        <w:ind w:left="1440"/>
      </w:pPr>
      <w:r w:rsidRPr="00A83024">
        <w:t>c</w:t>
      </w:r>
      <w:proofErr w:type="gramStart"/>
      <w:r w:rsidRPr="00A83024">
        <w:t>)</w:t>
      </w:r>
      <w:r w:rsidRPr="00A83024">
        <w:tab/>
        <w:t>wydatki</w:t>
      </w:r>
      <w:proofErr w:type="gramEnd"/>
      <w:r w:rsidRPr="00A83024">
        <w:t xml:space="preserve"> związane</w:t>
      </w:r>
      <w:r w:rsidR="002C323A" w:rsidRPr="00A83024">
        <w:t xml:space="preserve"> z</w:t>
      </w:r>
      <w:r w:rsidR="002C323A">
        <w:t> </w:t>
      </w:r>
      <w:r w:rsidR="002C323A" w:rsidRPr="00A83024">
        <w:t>zak</w:t>
      </w:r>
      <w:r w:rsidRPr="00A83024">
        <w:t>upem, analizą, rozwojem</w:t>
      </w:r>
      <w:r w:rsidR="002C323A" w:rsidRPr="00A83024">
        <w:t xml:space="preserve"> i</w:t>
      </w:r>
      <w:r w:rsidR="002C323A">
        <w:t> </w:t>
      </w:r>
      <w:r w:rsidR="002C323A" w:rsidRPr="00A83024">
        <w:t>kon</w:t>
      </w:r>
      <w:r w:rsidRPr="00A83024">
        <w:t>serwacją infrastruktury informatycznej (sprzętu komputerowego), oprogramowania</w:t>
      </w:r>
      <w:r w:rsidR="002C323A" w:rsidRPr="00A83024">
        <w:t xml:space="preserve"> i</w:t>
      </w:r>
      <w:r w:rsidR="002C323A">
        <w:t> </w:t>
      </w:r>
      <w:r w:rsidR="002C323A" w:rsidRPr="00A83024">
        <w:t>spe</w:t>
      </w:r>
      <w:r w:rsidRPr="00A83024">
        <w:t>cjalnych połączeń sieciowych,</w:t>
      </w:r>
      <w:r w:rsidR="002C323A" w:rsidRPr="00A83024">
        <w:t xml:space="preserve"> a</w:t>
      </w:r>
      <w:r w:rsidR="002C323A">
        <w:t> </w:t>
      </w:r>
      <w:r w:rsidR="002C323A" w:rsidRPr="00A83024">
        <w:t>tak</w:t>
      </w:r>
      <w:r w:rsidRPr="00A83024">
        <w:t>że odnośnych usług</w:t>
      </w:r>
      <w:r w:rsidR="002C323A" w:rsidRPr="00A83024">
        <w:t xml:space="preserve"> w</w:t>
      </w:r>
      <w:r w:rsidR="002C323A">
        <w:t> </w:t>
      </w:r>
      <w:r w:rsidR="002C323A" w:rsidRPr="00A83024">
        <w:t>zak</w:t>
      </w:r>
      <w:r w:rsidRPr="00A83024">
        <w:t>resie produkcji, wsparcia</w:t>
      </w:r>
      <w:r w:rsidR="002C323A" w:rsidRPr="00A83024">
        <w:t xml:space="preserve"> i</w:t>
      </w:r>
      <w:r w:rsidR="002C323A">
        <w:t> </w:t>
      </w:r>
      <w:r w:rsidR="002C323A" w:rsidRPr="00A83024">
        <w:t>szk</w:t>
      </w:r>
      <w:r w:rsidRPr="00A83024">
        <w:t>olenia, na potrzeby realizacji działań przewidzianych</w:t>
      </w:r>
      <w:r w:rsidR="002C323A" w:rsidRPr="00A83024">
        <w:t xml:space="preserve"> w</w:t>
      </w:r>
      <w:r w:rsidR="002C323A">
        <w:t> </w:t>
      </w:r>
      <w:r w:rsidR="002C323A" w:rsidRPr="00A83024">
        <w:t>roz</w:t>
      </w:r>
      <w:r w:rsidRPr="00A83024">
        <w:t xml:space="preserve">porządzeniu (WE) </w:t>
      </w:r>
      <w:r w:rsidRPr="002C323A">
        <w:t>nr</w:t>
      </w:r>
      <w:r w:rsidR="002C323A" w:rsidRPr="002C323A">
        <w:t> </w:t>
      </w:r>
      <w:r w:rsidRPr="002C323A">
        <w:t>5</w:t>
      </w:r>
      <w:r w:rsidRPr="00A83024">
        <w:t>15/97, zwłaszcza na potrzeby zapobiegania nadużyciom oraz ich zwalczania;</w:t>
      </w:r>
    </w:p>
    <w:p w:rsidR="00DC63A6" w:rsidRPr="00A83024" w:rsidRDefault="00DC63A6" w:rsidP="00DC63A6">
      <w:pPr>
        <w:pStyle w:val="Text1"/>
        <w:ind w:left="1440"/>
      </w:pPr>
      <w:r w:rsidRPr="00A83024">
        <w:t>d</w:t>
      </w:r>
      <w:proofErr w:type="gramStart"/>
      <w:r w:rsidRPr="00A83024">
        <w:t>)</w:t>
      </w:r>
      <w:r w:rsidRPr="00A83024">
        <w:tab/>
        <w:t>wydatki</w:t>
      </w:r>
      <w:proofErr w:type="gramEnd"/>
      <w:r w:rsidRPr="00A83024">
        <w:t xml:space="preserve"> związane</w:t>
      </w:r>
      <w:r w:rsidR="002C323A" w:rsidRPr="00A83024">
        <w:t xml:space="preserve"> z</w:t>
      </w:r>
      <w:r w:rsidR="002C323A">
        <w:t> </w:t>
      </w:r>
      <w:r w:rsidR="002C323A" w:rsidRPr="00A83024">
        <w:t>dos</w:t>
      </w:r>
      <w:r w:rsidRPr="00A83024">
        <w:t>tarczaniem informacji</w:t>
      </w:r>
      <w:r w:rsidR="002C323A" w:rsidRPr="00A83024">
        <w:t xml:space="preserve"> i</w:t>
      </w:r>
      <w:r w:rsidR="002C323A">
        <w:t> </w:t>
      </w:r>
      <w:r w:rsidR="002C323A" w:rsidRPr="00A83024">
        <w:t>wyd</w:t>
      </w:r>
      <w:r w:rsidRPr="00A83024">
        <w:t>atki na związane</w:t>
      </w:r>
      <w:r w:rsidR="002C323A" w:rsidRPr="00A83024">
        <w:t xml:space="preserve"> z</w:t>
      </w:r>
      <w:r w:rsidR="002C323A">
        <w:t> </w:t>
      </w:r>
      <w:r w:rsidR="002C323A" w:rsidRPr="00A83024">
        <w:t>nim</w:t>
      </w:r>
      <w:r w:rsidRPr="00A83024">
        <w:t>i działania umożliwiające dostęp do informacji, danych</w:t>
      </w:r>
      <w:r w:rsidR="002C323A" w:rsidRPr="00A83024">
        <w:t xml:space="preserve"> i</w:t>
      </w:r>
      <w:r w:rsidR="002C323A">
        <w:t> </w:t>
      </w:r>
      <w:r w:rsidR="002C323A" w:rsidRPr="00A83024">
        <w:t>źró</w:t>
      </w:r>
      <w:r w:rsidRPr="00A83024">
        <w:t>deł danych</w:t>
      </w:r>
      <w:r w:rsidR="002C323A" w:rsidRPr="00A83024">
        <w:t xml:space="preserve"> w</w:t>
      </w:r>
      <w:r w:rsidR="002C323A">
        <w:t> </w:t>
      </w:r>
      <w:r w:rsidR="002C323A" w:rsidRPr="00A83024">
        <w:t>ram</w:t>
      </w:r>
      <w:r w:rsidRPr="00A83024">
        <w:t>ach prowadzenia działań przewidzianych</w:t>
      </w:r>
      <w:r w:rsidR="002C323A" w:rsidRPr="00A83024">
        <w:t xml:space="preserve"> w</w:t>
      </w:r>
      <w:r w:rsidR="002C323A">
        <w:t> </w:t>
      </w:r>
      <w:r w:rsidR="002C323A" w:rsidRPr="00A83024">
        <w:t>roz</w:t>
      </w:r>
      <w:r w:rsidRPr="00A83024">
        <w:t>porządzeniu 515/97,</w:t>
      </w:r>
      <w:r w:rsidR="002C323A" w:rsidRPr="00A83024">
        <w:t xml:space="preserve"> w</w:t>
      </w:r>
      <w:r w:rsidR="002C323A">
        <w:t> </w:t>
      </w:r>
      <w:r w:rsidR="002C323A" w:rsidRPr="00A83024">
        <w:t>szc</w:t>
      </w:r>
      <w:r w:rsidRPr="00A83024">
        <w:t>zególności zapobieganiu nadużyciom oraz ich zwalczaniu;</w:t>
      </w:r>
    </w:p>
    <w:p w:rsidR="00DC63A6" w:rsidRPr="00A83024" w:rsidRDefault="00DC63A6" w:rsidP="00DC63A6">
      <w:pPr>
        <w:pStyle w:val="Text1"/>
        <w:ind w:left="1440"/>
      </w:pPr>
      <w:r w:rsidRPr="00A83024">
        <w:t>e</w:t>
      </w:r>
      <w:proofErr w:type="gramStart"/>
      <w:r w:rsidRPr="00A83024">
        <w:t>)</w:t>
      </w:r>
      <w:r w:rsidRPr="00A83024">
        <w:tab/>
        <w:t>wydatki</w:t>
      </w:r>
      <w:proofErr w:type="gramEnd"/>
      <w:r w:rsidRPr="00A83024">
        <w:t xml:space="preserve"> związane</w:t>
      </w:r>
      <w:r w:rsidR="002C323A" w:rsidRPr="00A83024">
        <w:t xml:space="preserve"> z</w:t>
      </w:r>
      <w:r w:rsidR="002C323A">
        <w:t> </w:t>
      </w:r>
      <w:r w:rsidR="002C323A" w:rsidRPr="00A83024">
        <w:t>kor</w:t>
      </w:r>
      <w:r w:rsidRPr="00A83024">
        <w:t>zystaniem</w:t>
      </w:r>
      <w:r w:rsidR="002C323A" w:rsidRPr="00A83024">
        <w:t xml:space="preserve"> z</w:t>
      </w:r>
      <w:r w:rsidR="002C323A">
        <w:t> </w:t>
      </w:r>
      <w:r w:rsidR="002C323A" w:rsidRPr="00A83024">
        <w:t>sys</w:t>
      </w:r>
      <w:r w:rsidRPr="00A83024">
        <w:t>temu informacji celnej przewidzianego</w:t>
      </w:r>
      <w:r w:rsidR="002C323A" w:rsidRPr="00A83024">
        <w:t xml:space="preserve"> w</w:t>
      </w:r>
      <w:r w:rsidR="002C323A">
        <w:t> </w:t>
      </w:r>
      <w:r w:rsidR="002C323A" w:rsidRPr="00A83024">
        <w:t>ins</w:t>
      </w:r>
      <w:r w:rsidRPr="00A83024">
        <w:t xml:space="preserve">trumentach przyjętych na mocy </w:t>
      </w:r>
      <w:r w:rsidRPr="002C323A">
        <w:t>art.</w:t>
      </w:r>
      <w:r w:rsidR="002C323A" w:rsidRPr="002C323A">
        <w:t> </w:t>
      </w:r>
      <w:r w:rsidRPr="002C323A">
        <w:t>8</w:t>
      </w:r>
      <w:r w:rsidRPr="00A83024">
        <w:t>7 Traktatu</w:t>
      </w:r>
      <w:r w:rsidR="002C323A" w:rsidRPr="00A83024">
        <w:t xml:space="preserve"> o</w:t>
      </w:r>
      <w:r w:rsidR="002C323A">
        <w:t> </w:t>
      </w:r>
      <w:r w:rsidR="002C323A" w:rsidRPr="00A83024">
        <w:t>fun</w:t>
      </w:r>
      <w:r w:rsidRPr="00A83024">
        <w:t>kcjonowaniu Unii Europejskiej,</w:t>
      </w:r>
      <w:r w:rsidR="002C323A" w:rsidRPr="00A83024">
        <w:t xml:space="preserve"> a</w:t>
      </w:r>
      <w:r w:rsidR="002C323A">
        <w:t> </w:t>
      </w:r>
      <w:r w:rsidR="002C323A" w:rsidRPr="00A83024">
        <w:t>w</w:t>
      </w:r>
      <w:r w:rsidR="002C323A">
        <w:t> </w:t>
      </w:r>
      <w:r w:rsidR="002C323A" w:rsidRPr="00A83024">
        <w:t>szc</w:t>
      </w:r>
      <w:r w:rsidRPr="00A83024">
        <w:t>zególności</w:t>
      </w:r>
      <w:r w:rsidR="002C323A" w:rsidRPr="00A83024">
        <w:t xml:space="preserve"> w</w:t>
      </w:r>
      <w:r w:rsidR="002C323A">
        <w:t> </w:t>
      </w:r>
      <w:r w:rsidR="002C323A" w:rsidRPr="00A83024">
        <w:t>dec</w:t>
      </w:r>
      <w:r w:rsidRPr="00A83024">
        <w:t>yzji 2009/917/</w:t>
      </w:r>
      <w:proofErr w:type="spellStart"/>
      <w:r w:rsidRPr="00A83024">
        <w:t>WSiSW</w:t>
      </w:r>
      <w:proofErr w:type="spellEnd"/>
      <w:r w:rsidR="002C323A" w:rsidRPr="00A83024">
        <w:t xml:space="preserve"> w</w:t>
      </w:r>
      <w:r w:rsidR="002C323A">
        <w:t> </w:t>
      </w:r>
      <w:r w:rsidR="002C323A" w:rsidRPr="00A83024">
        <w:t>spr</w:t>
      </w:r>
      <w:r w:rsidRPr="00A83024">
        <w:t>awie stosowania technologii informatycznej do potrzeb celnych,</w:t>
      </w:r>
      <w:r w:rsidR="002C323A" w:rsidRPr="00A83024">
        <w:t xml:space="preserve"> w</w:t>
      </w:r>
      <w:r w:rsidR="002C323A">
        <w:t> </w:t>
      </w:r>
      <w:r w:rsidR="002C323A" w:rsidRPr="00A83024">
        <w:t>zak</w:t>
      </w:r>
      <w:r w:rsidRPr="00A83024">
        <w:t>resie,</w:t>
      </w:r>
      <w:r w:rsidR="002C323A" w:rsidRPr="00A83024">
        <w:t xml:space="preserve"> w</w:t>
      </w:r>
      <w:r w:rsidR="002C323A">
        <w:t> </w:t>
      </w:r>
      <w:r w:rsidR="002C323A" w:rsidRPr="00A83024">
        <w:t>jak</w:t>
      </w:r>
      <w:r w:rsidRPr="00A83024">
        <w:t>im takie instrumenty stanowią, że przedmiotowe wydatki są pokrywane</w:t>
      </w:r>
      <w:r w:rsidR="002C323A" w:rsidRPr="00A83024">
        <w:t xml:space="preserve"> z</w:t>
      </w:r>
      <w:r w:rsidR="002C323A">
        <w:t> </w:t>
      </w:r>
      <w:r w:rsidR="002C323A" w:rsidRPr="00A83024">
        <w:t>bud</w:t>
      </w:r>
      <w:r w:rsidRPr="00A83024">
        <w:t>żetu ogólnego Unii Europejskiej;</w:t>
      </w:r>
    </w:p>
    <w:p w:rsidR="00DC63A6" w:rsidRPr="00A83024" w:rsidRDefault="00DC63A6" w:rsidP="00DC63A6">
      <w:pPr>
        <w:pStyle w:val="Text1"/>
        <w:ind w:left="1440"/>
      </w:pPr>
      <w:proofErr w:type="gramStart"/>
      <w:r w:rsidRPr="00A83024">
        <w:t>f</w:t>
      </w:r>
      <w:proofErr w:type="gramEnd"/>
      <w:r w:rsidRPr="00A83024">
        <w:t xml:space="preserve">) </w:t>
      </w:r>
      <w:r w:rsidRPr="00A83024">
        <w:tab/>
        <w:t>wydatki związane</w:t>
      </w:r>
      <w:r w:rsidR="002C323A" w:rsidRPr="00A83024">
        <w:t xml:space="preserve"> z</w:t>
      </w:r>
      <w:r w:rsidR="002C323A">
        <w:t> </w:t>
      </w:r>
      <w:r w:rsidR="002C323A" w:rsidRPr="00A83024">
        <w:t>zak</w:t>
      </w:r>
      <w:r w:rsidRPr="00A83024">
        <w:t>upem, analizą, rozwojem</w:t>
      </w:r>
      <w:r w:rsidR="002C323A" w:rsidRPr="00A83024">
        <w:t xml:space="preserve"> i</w:t>
      </w:r>
      <w:r w:rsidR="002C323A">
        <w:t> </w:t>
      </w:r>
      <w:r w:rsidR="002C323A" w:rsidRPr="00A83024">
        <w:t>kon</w:t>
      </w:r>
      <w:r w:rsidRPr="00A83024">
        <w:t>serwacją unijnych komponentów wspólnej sieci łączności stosowanej do celów podanych</w:t>
      </w:r>
      <w:r w:rsidR="002C323A" w:rsidRPr="00A83024">
        <w:t xml:space="preserve"> w</w:t>
      </w:r>
      <w:r w:rsidR="002C323A">
        <w:t> </w:t>
      </w:r>
      <w:r w:rsidR="002C323A" w:rsidRPr="002C323A">
        <w:t>lit</w:t>
      </w:r>
      <w:r w:rsidRPr="002C323A">
        <w:t>.</w:t>
      </w:r>
      <w:r w:rsidR="002C323A" w:rsidRPr="002C323A">
        <w:t> </w:t>
      </w:r>
      <w:r w:rsidRPr="002C323A">
        <w:t>c)</w:t>
      </w:r>
      <w:r w:rsidRPr="00A83024">
        <w:t xml:space="preserve">. </w:t>
      </w:r>
    </w:p>
    <w:p w:rsidR="00DC63A6" w:rsidRPr="00A83024" w:rsidRDefault="00DC63A6" w:rsidP="00DC63A6">
      <w:pPr>
        <w:spacing w:before="0" w:after="200" w:line="276" w:lineRule="auto"/>
        <w:jc w:val="left"/>
        <w:rPr>
          <w:b/>
        </w:rPr>
      </w:pPr>
    </w:p>
    <w:p w:rsidR="00DC63A6" w:rsidRPr="00A83024" w:rsidRDefault="00DC63A6" w:rsidP="00DC63A6"/>
    <w:p w:rsidR="00DC63A6" w:rsidRPr="00A83024" w:rsidRDefault="00DC63A6" w:rsidP="00DC63A6"/>
    <w:p w:rsidR="00DC63A6" w:rsidRPr="00A83024" w:rsidRDefault="00DC63A6" w:rsidP="00DC63A6">
      <w:pPr>
        <w:sectPr w:rsidR="00DC63A6" w:rsidRPr="00A83024" w:rsidSect="008755FD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DC63A6" w:rsidRPr="00A83024" w:rsidRDefault="00DC63A6" w:rsidP="00DC63A6">
      <w:pPr>
        <w:pStyle w:val="Annexetitre"/>
      </w:pPr>
      <w:r w:rsidRPr="00A83024">
        <w:lastRenderedPageBreak/>
        <w:t>ZAŁĄCZNIK II</w:t>
      </w:r>
    </w:p>
    <w:p w:rsidR="00DC63A6" w:rsidRPr="00A83024" w:rsidRDefault="00DC63A6" w:rsidP="00DC63A6">
      <w:pPr>
        <w:ind w:left="709" w:hanging="709"/>
        <w:jc w:val="center"/>
      </w:pPr>
      <w:r w:rsidRPr="00A83024">
        <w:rPr>
          <w:b/>
        </w:rPr>
        <w:t>WSKAŹNIKI MONITOROWANIA PROGRAMU</w:t>
      </w:r>
    </w:p>
    <w:p w:rsidR="00DC63A6" w:rsidRPr="00A83024" w:rsidRDefault="00DC63A6" w:rsidP="00DC63A6"/>
    <w:p w:rsidR="00DC63A6" w:rsidRPr="00A83024" w:rsidRDefault="00DC63A6" w:rsidP="00DC63A6">
      <w:r w:rsidRPr="00A83024">
        <w:t>Program będzie uważnie monitorowany</w:t>
      </w:r>
      <w:r w:rsidR="002C323A" w:rsidRPr="00A83024">
        <w:t xml:space="preserve"> w</w:t>
      </w:r>
      <w:r w:rsidR="002C323A">
        <w:t> </w:t>
      </w:r>
      <w:r w:rsidR="002C323A" w:rsidRPr="00A83024">
        <w:t>cel</w:t>
      </w:r>
      <w:r w:rsidRPr="00A83024">
        <w:t>u zminimalizowania obciążeń</w:t>
      </w:r>
      <w:r w:rsidR="002C323A" w:rsidRPr="00A83024">
        <w:t xml:space="preserve"> i</w:t>
      </w:r>
      <w:r w:rsidR="002C323A">
        <w:t> </w:t>
      </w:r>
      <w:r w:rsidR="002C323A" w:rsidRPr="00A83024">
        <w:t>kos</w:t>
      </w:r>
      <w:r w:rsidRPr="00A83024">
        <w:t>ztów administracyjnych oraz</w:t>
      </w:r>
      <w:r w:rsidR="002C323A" w:rsidRPr="00A83024">
        <w:t xml:space="preserve"> w</w:t>
      </w:r>
      <w:r w:rsidR="002C323A">
        <w:t> </w:t>
      </w:r>
      <w:r w:rsidR="002C323A" w:rsidRPr="00A83024">
        <w:t>cel</w:t>
      </w:r>
      <w:r w:rsidRPr="00A83024">
        <w:t>u pomiaru na podstawie zestawu wskaźników,</w:t>
      </w:r>
      <w:r w:rsidR="002C323A" w:rsidRPr="00A83024">
        <w:t xml:space="preserve"> w</w:t>
      </w:r>
      <w:r w:rsidR="002C323A">
        <w:t> </w:t>
      </w:r>
      <w:r w:rsidR="002C323A" w:rsidRPr="00A83024">
        <w:t>jak</w:t>
      </w:r>
      <w:r w:rsidRPr="00A83024">
        <w:t>im stopniu osiągnięte zostały cele ogólne</w:t>
      </w:r>
      <w:r w:rsidR="002C323A" w:rsidRPr="00A83024">
        <w:t xml:space="preserve"> i</w:t>
      </w:r>
      <w:r w:rsidR="002C323A">
        <w:t> </w:t>
      </w:r>
      <w:r w:rsidR="002C323A" w:rsidRPr="00A83024">
        <w:t>szc</w:t>
      </w:r>
      <w:r w:rsidRPr="00A83024">
        <w:t>zegółowe programu</w:t>
      </w:r>
      <w:r w:rsidR="002C323A" w:rsidRPr="00A83024">
        <w:t>. W</w:t>
      </w:r>
      <w:r w:rsidR="002C323A">
        <w:t> </w:t>
      </w:r>
      <w:r w:rsidR="002C323A" w:rsidRPr="00A83024">
        <w:t>zwi</w:t>
      </w:r>
      <w:r w:rsidRPr="00A83024">
        <w:t>ązku</w:t>
      </w:r>
      <w:r w:rsidR="002C323A" w:rsidRPr="00A83024">
        <w:t xml:space="preserve"> z</w:t>
      </w:r>
      <w:r w:rsidR="002C323A">
        <w:t> </w:t>
      </w:r>
      <w:r w:rsidR="002C323A" w:rsidRPr="00A83024">
        <w:t>tym</w:t>
      </w:r>
      <w:r w:rsidRPr="00A83024">
        <w:t xml:space="preserve"> gromadzone będą dane dotyczące następujących kluczowych wskaźników:</w:t>
      </w:r>
    </w:p>
    <w:p w:rsidR="00DC63A6" w:rsidRPr="00A83024" w:rsidRDefault="00DC63A6" w:rsidP="00DC63A6">
      <w:pPr>
        <w:rPr>
          <w:rStyle w:val="Marker1"/>
          <w:rFonts w:eastAsia="Arial Unicode MS"/>
          <w:i/>
        </w:rPr>
      </w:pPr>
    </w:p>
    <w:p w:rsidR="00DC63A6" w:rsidRPr="00A83024" w:rsidRDefault="00DC63A6" w:rsidP="00DC63A6">
      <w:r w:rsidRPr="00A83024">
        <w:rPr>
          <w:b/>
        </w:rPr>
        <w:t>Cel szczegółowy 1</w:t>
      </w:r>
      <w:r w:rsidRPr="00A83024">
        <w:t>: Zapobieganie nadużyciom finansowym, korupcji</w:t>
      </w:r>
      <w:r w:rsidR="002C323A" w:rsidRPr="00A83024">
        <w:t xml:space="preserve"> i</w:t>
      </w:r>
      <w:r w:rsidR="002C323A">
        <w:t> </w:t>
      </w:r>
      <w:r w:rsidR="002C323A" w:rsidRPr="00A83024">
        <w:t>wsz</w:t>
      </w:r>
      <w:r w:rsidRPr="00A83024">
        <w:t>elkiej innej nielegalnej działalności naruszającej interesy finansowe Unii oraz zwalczanie takich zjawisk.</w:t>
      </w:r>
    </w:p>
    <w:p w:rsidR="00DC63A6" w:rsidRPr="00A83024" w:rsidRDefault="00DC63A6" w:rsidP="00DC63A6">
      <w:pPr>
        <w:ind w:left="720"/>
      </w:pPr>
      <w:r w:rsidRPr="00A83024">
        <w:rPr>
          <w:b/>
        </w:rPr>
        <w:t>Wskaźnik 1</w:t>
      </w:r>
      <w:r w:rsidRPr="00A83024">
        <w:t>: Wsparcie</w:t>
      </w:r>
      <w:r w:rsidR="002C323A" w:rsidRPr="00A83024">
        <w:t xml:space="preserve"> w</w:t>
      </w:r>
      <w:r w:rsidR="002C323A">
        <w:t> </w:t>
      </w:r>
      <w:r w:rsidR="002C323A" w:rsidRPr="00A83024">
        <w:t>zak</w:t>
      </w:r>
      <w:r w:rsidRPr="00A83024">
        <w:t>resie zapobiegania nadużyciom finansowym, korupcji</w:t>
      </w:r>
      <w:r w:rsidR="002C323A" w:rsidRPr="00A83024">
        <w:t xml:space="preserve"> i</w:t>
      </w:r>
      <w:r w:rsidR="002C323A">
        <w:t> </w:t>
      </w:r>
      <w:r w:rsidR="002C323A" w:rsidRPr="00A83024">
        <w:t>wsz</w:t>
      </w:r>
      <w:r w:rsidRPr="00A83024">
        <w:t>elkiej innej nielegalnej działalności naruszającej interesy finansowe Unii oraz zwalczania takich zjawisk – mierzone za pomocą:</w:t>
      </w:r>
    </w:p>
    <w:p w:rsidR="00DC63A6" w:rsidRPr="00A83024" w:rsidRDefault="00DC63A6" w:rsidP="00DC63A6">
      <w:pPr>
        <w:keepNext/>
        <w:ind w:left="1440"/>
      </w:pPr>
      <w:r w:rsidRPr="00A83024">
        <w:t>1.1: wskaźnika zadowolenia beneficjentów</w:t>
      </w:r>
      <w:r w:rsidR="002C323A" w:rsidRPr="00A83024">
        <w:t xml:space="preserve"> z</w:t>
      </w:r>
      <w:r w:rsidR="002C323A">
        <w:t> </w:t>
      </w:r>
      <w:r w:rsidR="002C323A" w:rsidRPr="00A83024">
        <w:t>dzi</w:t>
      </w:r>
      <w:r w:rsidRPr="00A83024">
        <w:t>ałań organizowanych</w:t>
      </w:r>
      <w:r w:rsidR="002C323A" w:rsidRPr="00A83024">
        <w:t xml:space="preserve"> w</w:t>
      </w:r>
      <w:r w:rsidR="002C323A">
        <w:t> </w:t>
      </w:r>
      <w:r w:rsidR="002C323A" w:rsidRPr="00A83024">
        <w:t>ram</w:t>
      </w:r>
      <w:r w:rsidRPr="00A83024">
        <w:t>ach programu i (</w:t>
      </w:r>
      <w:proofErr w:type="spellStart"/>
      <w:r w:rsidRPr="00A83024">
        <w:t>współ</w:t>
      </w:r>
      <w:proofErr w:type="spellEnd"/>
      <w:r w:rsidRPr="00A83024">
        <w:t>-</w:t>
      </w:r>
      <w:proofErr w:type="gramStart"/>
      <w:r w:rsidRPr="00A83024">
        <w:t>)finansowanych</w:t>
      </w:r>
      <w:proofErr w:type="gramEnd"/>
      <w:r w:rsidRPr="00A83024">
        <w:t xml:space="preserve"> ze środków programu;</w:t>
      </w:r>
    </w:p>
    <w:p w:rsidR="00DC63A6" w:rsidRPr="00A83024" w:rsidRDefault="00DC63A6" w:rsidP="00DC63A6">
      <w:pPr>
        <w:ind w:left="1440"/>
      </w:pPr>
      <w:r w:rsidRPr="00A83024">
        <w:t xml:space="preserve">1.2: </w:t>
      </w:r>
      <w:proofErr w:type="gramStart"/>
      <w:r w:rsidRPr="00A83024">
        <w:t>udziału</w:t>
      </w:r>
      <w:proofErr w:type="gramEnd"/>
      <w:r w:rsidRPr="00A83024">
        <w:t xml:space="preserve"> procentowego państw członkowskich otrzymujących każdego roku wsparcie</w:t>
      </w:r>
      <w:r w:rsidR="002C323A" w:rsidRPr="00A83024">
        <w:t xml:space="preserve"> z</w:t>
      </w:r>
      <w:r w:rsidR="002C323A">
        <w:t> </w:t>
      </w:r>
      <w:r w:rsidR="002C323A" w:rsidRPr="00A83024">
        <w:t>pro</w:t>
      </w:r>
      <w:r w:rsidRPr="00A83024">
        <w:t>gramu.</w:t>
      </w:r>
    </w:p>
    <w:p w:rsidR="00DC63A6" w:rsidRPr="00A83024" w:rsidRDefault="00DC63A6" w:rsidP="00DC63A6">
      <w:pPr>
        <w:rPr>
          <w:b/>
        </w:rPr>
      </w:pPr>
    </w:p>
    <w:p w:rsidR="00DC63A6" w:rsidRPr="00A83024" w:rsidRDefault="00DC63A6" w:rsidP="00DC63A6">
      <w:r w:rsidRPr="00A83024">
        <w:rPr>
          <w:b/>
        </w:rPr>
        <w:t>Cel szczegółowy 2</w:t>
      </w:r>
      <w:r w:rsidRPr="00A83024">
        <w:t>: Wspieranie zgłaszania nieprawidłowości,</w:t>
      </w:r>
      <w:r w:rsidR="002C323A" w:rsidRPr="00A83024">
        <w:t xml:space="preserve"> w</w:t>
      </w:r>
      <w:r w:rsidR="002C323A">
        <w:t> </w:t>
      </w:r>
      <w:r w:rsidR="002C323A" w:rsidRPr="00A83024">
        <w:t>tym</w:t>
      </w:r>
      <w:r w:rsidRPr="00A83024">
        <w:t xml:space="preserve"> nadużyć finansowych,</w:t>
      </w:r>
      <w:r w:rsidR="002C323A" w:rsidRPr="00A83024">
        <w:t xml:space="preserve"> w</w:t>
      </w:r>
      <w:r w:rsidR="002C323A">
        <w:t> </w:t>
      </w:r>
      <w:r w:rsidR="002C323A" w:rsidRPr="00A83024">
        <w:t>odn</w:t>
      </w:r>
      <w:r w:rsidRPr="00A83024">
        <w:t>iesieniu do funduszy pomocy przedakcesyjnej podlegających zarządzaniu dzielonemu zapisanych</w:t>
      </w:r>
      <w:r w:rsidR="002C323A" w:rsidRPr="00A83024">
        <w:t xml:space="preserve"> w</w:t>
      </w:r>
      <w:r w:rsidR="002C323A">
        <w:t> </w:t>
      </w:r>
      <w:r w:rsidR="002C323A" w:rsidRPr="00A83024">
        <w:t>bud</w:t>
      </w:r>
      <w:r w:rsidRPr="00A83024">
        <w:t>żecie Unii.</w:t>
      </w:r>
    </w:p>
    <w:p w:rsidR="00DC63A6" w:rsidRPr="00A83024" w:rsidRDefault="00DC63A6" w:rsidP="00617375">
      <w:pPr>
        <w:ind w:left="720"/>
      </w:pPr>
      <w:r w:rsidRPr="00A83024">
        <w:rPr>
          <w:b/>
        </w:rPr>
        <w:t>Wskaźnik 2</w:t>
      </w:r>
      <w:r w:rsidRPr="00A83024">
        <w:t>: Wskaźnik zadowolenia użytkowników</w:t>
      </w:r>
      <w:r w:rsidR="002C323A" w:rsidRPr="00A83024">
        <w:t xml:space="preserve"> z</w:t>
      </w:r>
      <w:r w:rsidR="002C323A">
        <w:t> </w:t>
      </w:r>
      <w:r w:rsidR="002C323A" w:rsidRPr="00A83024">
        <w:t>kor</w:t>
      </w:r>
      <w:r w:rsidRPr="00A83024">
        <w:t>zystania</w:t>
      </w:r>
      <w:r w:rsidR="002C323A" w:rsidRPr="00A83024">
        <w:t xml:space="preserve"> z</w:t>
      </w:r>
      <w:r w:rsidR="002C323A">
        <w:t> </w:t>
      </w:r>
      <w:r w:rsidR="002C323A" w:rsidRPr="00A83024">
        <w:t>sys</w:t>
      </w:r>
      <w:r w:rsidRPr="00A83024">
        <w:t>temu zarządzania nieprawidłowościami.</w:t>
      </w:r>
    </w:p>
    <w:p w:rsidR="00DC63A6" w:rsidRPr="00A83024" w:rsidRDefault="00DC63A6" w:rsidP="00DC63A6">
      <w:pPr>
        <w:rPr>
          <w:b/>
        </w:rPr>
      </w:pPr>
    </w:p>
    <w:p w:rsidR="00DC63A6" w:rsidRPr="00A83024" w:rsidRDefault="00DC63A6" w:rsidP="00DC63A6">
      <w:r w:rsidRPr="00A83024">
        <w:rPr>
          <w:b/>
        </w:rPr>
        <w:t>Cel szczegółowy 3</w:t>
      </w:r>
      <w:r w:rsidRPr="00A83024">
        <w:t>: Zapewnianie narzędzi do wymiany informacji i do wsparcia działań operacyjnych</w:t>
      </w:r>
      <w:r w:rsidR="002C323A" w:rsidRPr="00A83024">
        <w:t xml:space="preserve"> w</w:t>
      </w:r>
      <w:r w:rsidR="002C323A">
        <w:t> </w:t>
      </w:r>
      <w:r w:rsidR="002C323A" w:rsidRPr="00A83024">
        <w:t>obs</w:t>
      </w:r>
      <w:r w:rsidRPr="00A83024">
        <w:t>zarze wzajemnego wsparcia administracyjnego</w:t>
      </w:r>
      <w:r w:rsidR="002C323A" w:rsidRPr="00A83024">
        <w:t xml:space="preserve"> w</w:t>
      </w:r>
      <w:r w:rsidR="002C323A">
        <w:t> </w:t>
      </w:r>
      <w:r w:rsidR="002C323A" w:rsidRPr="00A83024">
        <w:t>kwe</w:t>
      </w:r>
      <w:r w:rsidRPr="00A83024">
        <w:t>stiach celnych.</w:t>
      </w:r>
    </w:p>
    <w:p w:rsidR="00DC63A6" w:rsidRPr="00A83024" w:rsidRDefault="00DC63A6" w:rsidP="00DC63A6">
      <w:pPr>
        <w:ind w:left="720"/>
      </w:pPr>
      <w:r w:rsidRPr="00A83024">
        <w:rPr>
          <w:b/>
        </w:rPr>
        <w:t>Wskaźnik 3</w:t>
      </w:r>
      <w:r w:rsidRPr="00A83024">
        <w:t>: Ilość udostępnionych informacji dotyczących wzajemnego wsparcia oraz liczba wspieranych działań związanych</w:t>
      </w:r>
      <w:r w:rsidR="002C323A" w:rsidRPr="00A83024">
        <w:t xml:space="preserve"> z</w:t>
      </w:r>
      <w:r w:rsidR="002C323A">
        <w:t> </w:t>
      </w:r>
      <w:r w:rsidR="002C323A" w:rsidRPr="00A83024">
        <w:t>wza</w:t>
      </w:r>
      <w:r w:rsidRPr="00A83024">
        <w:t>jemnym wsparciem.</w:t>
      </w:r>
    </w:p>
    <w:p w:rsidR="00C36E0D" w:rsidRPr="00A83024" w:rsidRDefault="00C36E0D" w:rsidP="00DC63A6"/>
    <w:sectPr w:rsidR="00C36E0D" w:rsidRPr="00A83024" w:rsidSect="008755FD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A6" w:rsidRDefault="00DC63A6" w:rsidP="00DC63A6">
      <w:pPr>
        <w:spacing w:before="0" w:after="0"/>
      </w:pPr>
      <w:r>
        <w:separator/>
      </w:r>
    </w:p>
  </w:endnote>
  <w:endnote w:type="continuationSeparator" w:id="0">
    <w:p w:rsidR="00DC63A6" w:rsidRDefault="00DC63A6" w:rsidP="00DC63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FD" w:rsidRPr="008755FD" w:rsidRDefault="008755FD" w:rsidP="00875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E1" w:rsidRPr="008755FD" w:rsidRDefault="008755FD" w:rsidP="008755FD">
    <w:pPr>
      <w:pStyle w:val="Footer"/>
      <w:rPr>
        <w:rFonts w:ascii="Arial" w:hAnsi="Arial" w:cs="Arial"/>
        <w:b/>
        <w:sz w:val="48"/>
      </w:rPr>
    </w:pPr>
    <w:r w:rsidRPr="008755FD">
      <w:rPr>
        <w:rFonts w:ascii="Arial" w:hAnsi="Arial" w:cs="Arial"/>
        <w:b/>
        <w:sz w:val="48"/>
      </w:rPr>
      <w:t>PL</w:t>
    </w:r>
    <w:r w:rsidRPr="008755FD">
      <w:rPr>
        <w:rFonts w:ascii="Arial" w:hAnsi="Arial" w:cs="Arial"/>
        <w:b/>
        <w:sz w:val="48"/>
      </w:rPr>
      <w:tab/>
    </w:r>
    <w:r w:rsidRPr="008755FD">
      <w:rPr>
        <w:rFonts w:ascii="Arial" w:hAnsi="Arial" w:cs="Arial"/>
        <w:b/>
        <w:sz w:val="48"/>
      </w:rPr>
      <w:tab/>
    </w:r>
    <w:r w:rsidRPr="008755FD">
      <w:tab/>
    </w:r>
    <w:proofErr w:type="spellStart"/>
    <w:r w:rsidRPr="008755FD">
      <w:rPr>
        <w:rFonts w:ascii="Arial" w:hAnsi="Arial" w:cs="Arial"/>
        <w:b/>
        <w:sz w:val="48"/>
      </w:rPr>
      <w:t>PL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FD" w:rsidRPr="008755FD" w:rsidRDefault="008755FD" w:rsidP="008755F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F9" w:rsidRPr="008755FD" w:rsidRDefault="008755FD" w:rsidP="008755FD">
    <w:pPr>
      <w:pStyle w:val="Footer"/>
      <w:rPr>
        <w:rFonts w:ascii="Arial" w:hAnsi="Arial" w:cs="Arial"/>
        <w:b/>
        <w:sz w:val="48"/>
      </w:rPr>
    </w:pPr>
    <w:r w:rsidRPr="008755FD">
      <w:rPr>
        <w:rFonts w:ascii="Arial" w:hAnsi="Arial" w:cs="Arial"/>
        <w:b/>
        <w:sz w:val="48"/>
      </w:rPr>
      <w:t>PL</w:t>
    </w:r>
    <w:r w:rsidRPr="008755F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 w:rsidRPr="008755FD">
      <w:tab/>
    </w:r>
    <w:r w:rsidRPr="008755FD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FD" w:rsidRPr="008755FD" w:rsidRDefault="008755FD" w:rsidP="00875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A6" w:rsidRDefault="00DC63A6" w:rsidP="00DC63A6">
      <w:pPr>
        <w:spacing w:before="0" w:after="0"/>
      </w:pPr>
      <w:r>
        <w:separator/>
      </w:r>
    </w:p>
  </w:footnote>
  <w:footnote w:type="continuationSeparator" w:id="0">
    <w:p w:rsidR="00DC63A6" w:rsidRDefault="00DC63A6" w:rsidP="00DC63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FD" w:rsidRPr="008755FD" w:rsidRDefault="008755FD" w:rsidP="008755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FD" w:rsidRPr="008755FD" w:rsidRDefault="008755FD" w:rsidP="008755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FD" w:rsidRPr="008755FD" w:rsidRDefault="008755FD" w:rsidP="008755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7A27D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A2854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2E06E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7B401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4EA9A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A6217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B242B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3C82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5 09:37:5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81EEF211-936D-4B4C-94A1-5610D571B493"/>
    <w:docVar w:name="LW_COVERPAGE_TYPE" w:val="1"/>
    <w:docVar w:name="LW_CROSSREFERENCE" w:val="{SWD(2018) 294 final}"/>
    <w:docVar w:name="LW_DocType" w:val="ANNEX"/>
    <w:docVar w:name="LW_EMISSION" w:val="30.5.2018"/>
    <w:docVar w:name="LW_EMISSION_ISODATE" w:val="2018-05-30"/>
    <w:docVar w:name="LW_EMISSION_LOCATION" w:val="BRX"/>
    <w:docVar w:name="LW_EMISSION_PREFIX" w:val="Bruksela, dnia"/>
    <w:docVar w:name="LW_EMISSION_SUFFIX" w:val="&lt;EMPTY&gt;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ustanawiaj\u261?cego Program UE w zakresie zwalczania nadu\u380?y\u263? finansowych "/>
    <w:docVar w:name="LW_OBJETACTEPRINCIPAL.CP" w:val="ustanawiaj\u261?cego Program UE w zakresie zwalczania nadu\u380?y\u263? finansowych "/>
    <w:docVar w:name="LW_PART_NBR" w:val="&lt;UNUSED&gt;"/>
    <w:docVar w:name="LW_PART_NBR_TOTAL" w:val="&lt;UNUSED&gt;"/>
    <w:docVar w:name="LW_REF.INST.NEW" w:val="COM"/>
    <w:docVar w:name="LW_REF.INST.NEW_ADOPTED" w:val="&lt;EMPTY&gt;"/>
    <w:docVar w:name="LW_REF.INST.NEW_TEXT" w:val="(2018) 386 final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I"/>
    <w:docVar w:name="LW_TYPE.DOC.CP" w:val="ZA\u321?\u260?CZNIKI"/>
    <w:docVar w:name="LW_TYPEACTEPRINCIPAL" w:val="ROZPORZ\u260?DZENIA PARLAMENTU EUROPEJSKIEGO I RADY"/>
    <w:docVar w:name="LW_TYPEACTEPRINCIPAL.CP" w:val="ROZPORZ\u260?DZENIA PARLAMENTU EUROPEJSKIEGO I RADY"/>
  </w:docVars>
  <w:rsids>
    <w:rsidRoot w:val="00DC63A6"/>
    <w:rsid w:val="000B7F41"/>
    <w:rsid w:val="000D0ED0"/>
    <w:rsid w:val="000E0A2C"/>
    <w:rsid w:val="000E71B2"/>
    <w:rsid w:val="001408A3"/>
    <w:rsid w:val="001806BA"/>
    <w:rsid w:val="0018381B"/>
    <w:rsid w:val="001C2E6D"/>
    <w:rsid w:val="001D4AB4"/>
    <w:rsid w:val="001F7023"/>
    <w:rsid w:val="0020226F"/>
    <w:rsid w:val="00257CF2"/>
    <w:rsid w:val="002C323A"/>
    <w:rsid w:val="003436CE"/>
    <w:rsid w:val="0038048F"/>
    <w:rsid w:val="003E6006"/>
    <w:rsid w:val="00471AF5"/>
    <w:rsid w:val="0049087A"/>
    <w:rsid w:val="00555176"/>
    <w:rsid w:val="00580015"/>
    <w:rsid w:val="005C324C"/>
    <w:rsid w:val="006134EB"/>
    <w:rsid w:val="00617375"/>
    <w:rsid w:val="00634FB2"/>
    <w:rsid w:val="0067312C"/>
    <w:rsid w:val="006D12F9"/>
    <w:rsid w:val="006F3AE1"/>
    <w:rsid w:val="007405BD"/>
    <w:rsid w:val="0082077E"/>
    <w:rsid w:val="0083030A"/>
    <w:rsid w:val="008755FD"/>
    <w:rsid w:val="008B6A25"/>
    <w:rsid w:val="008C53BC"/>
    <w:rsid w:val="00911216"/>
    <w:rsid w:val="009758A2"/>
    <w:rsid w:val="009B3FE0"/>
    <w:rsid w:val="009F6CAE"/>
    <w:rsid w:val="00A704D6"/>
    <w:rsid w:val="00A83024"/>
    <w:rsid w:val="00AC5C07"/>
    <w:rsid w:val="00BA7F0D"/>
    <w:rsid w:val="00C36E0D"/>
    <w:rsid w:val="00C81142"/>
    <w:rsid w:val="00C858A4"/>
    <w:rsid w:val="00CF65C9"/>
    <w:rsid w:val="00D66184"/>
    <w:rsid w:val="00D75EB9"/>
    <w:rsid w:val="00DC63A6"/>
    <w:rsid w:val="00DE3511"/>
    <w:rsid w:val="00EB5AAD"/>
    <w:rsid w:val="00ED45B8"/>
    <w:rsid w:val="00EE790D"/>
    <w:rsid w:val="00FB25DC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CF65C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F65C9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CF65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65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65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65C9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CF65C9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65C9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65C9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65C9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ED0"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ED0"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0D0E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D0"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8755F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755F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755F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755FD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755F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8755F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8755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8755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37"/>
      </w:numPr>
    </w:pPr>
  </w:style>
  <w:style w:type="paragraph" w:customStyle="1" w:styleId="Tiret1">
    <w:name w:val="Tiret 1"/>
    <w:basedOn w:val="Point1"/>
    <w:rsid w:val="00471AF5"/>
    <w:pPr>
      <w:numPr>
        <w:numId w:val="38"/>
      </w:numPr>
    </w:pPr>
  </w:style>
  <w:style w:type="paragraph" w:customStyle="1" w:styleId="Tiret2">
    <w:name w:val="Tiret 2"/>
    <w:basedOn w:val="Point2"/>
    <w:rsid w:val="00471AF5"/>
    <w:pPr>
      <w:numPr>
        <w:numId w:val="39"/>
      </w:numPr>
    </w:pPr>
  </w:style>
  <w:style w:type="paragraph" w:customStyle="1" w:styleId="Tiret3">
    <w:name w:val="Tiret 3"/>
    <w:basedOn w:val="Point3"/>
    <w:rsid w:val="00471AF5"/>
    <w:pPr>
      <w:numPr>
        <w:numId w:val="40"/>
      </w:numPr>
    </w:pPr>
  </w:style>
  <w:style w:type="paragraph" w:customStyle="1" w:styleId="Tiret4">
    <w:name w:val="Tiret 4"/>
    <w:basedOn w:val="Point4"/>
    <w:rsid w:val="00471AF5"/>
    <w:pPr>
      <w:numPr>
        <w:numId w:val="41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42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44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44"/>
      </w:numPr>
    </w:pPr>
  </w:style>
  <w:style w:type="paragraph" w:customStyle="1" w:styleId="Bullet0">
    <w:name w:val="Bullet 0"/>
    <w:basedOn w:val="Normal"/>
    <w:rsid w:val="00471AF5"/>
    <w:pPr>
      <w:numPr>
        <w:numId w:val="45"/>
      </w:numPr>
    </w:pPr>
  </w:style>
  <w:style w:type="paragraph" w:customStyle="1" w:styleId="Bullet1">
    <w:name w:val="Bullet 1"/>
    <w:basedOn w:val="Normal"/>
    <w:rsid w:val="00471AF5"/>
    <w:pPr>
      <w:numPr>
        <w:numId w:val="46"/>
      </w:numPr>
    </w:pPr>
  </w:style>
  <w:style w:type="paragraph" w:customStyle="1" w:styleId="Bullet2">
    <w:name w:val="Bullet 2"/>
    <w:basedOn w:val="Normal"/>
    <w:rsid w:val="00471AF5"/>
    <w:pPr>
      <w:numPr>
        <w:numId w:val="47"/>
      </w:numPr>
    </w:pPr>
  </w:style>
  <w:style w:type="paragraph" w:customStyle="1" w:styleId="Bullet3">
    <w:name w:val="Bullet 3"/>
    <w:basedOn w:val="Normal"/>
    <w:rsid w:val="00471AF5"/>
    <w:pPr>
      <w:numPr>
        <w:numId w:val="48"/>
      </w:numPr>
    </w:pPr>
  </w:style>
  <w:style w:type="paragraph" w:customStyle="1" w:styleId="Bullet4">
    <w:name w:val="Bullet 4"/>
    <w:basedOn w:val="Normal"/>
    <w:rsid w:val="00471AF5"/>
    <w:pPr>
      <w:numPr>
        <w:numId w:val="49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CF65C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F65C9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CF65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65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65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65C9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CF65C9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65C9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65C9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65C9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ED0"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ED0"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0D0E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D0"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8755F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755F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755F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755FD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755F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8755F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8755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8755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37"/>
      </w:numPr>
    </w:pPr>
  </w:style>
  <w:style w:type="paragraph" w:customStyle="1" w:styleId="Tiret1">
    <w:name w:val="Tiret 1"/>
    <w:basedOn w:val="Point1"/>
    <w:rsid w:val="00471AF5"/>
    <w:pPr>
      <w:numPr>
        <w:numId w:val="38"/>
      </w:numPr>
    </w:pPr>
  </w:style>
  <w:style w:type="paragraph" w:customStyle="1" w:styleId="Tiret2">
    <w:name w:val="Tiret 2"/>
    <w:basedOn w:val="Point2"/>
    <w:rsid w:val="00471AF5"/>
    <w:pPr>
      <w:numPr>
        <w:numId w:val="39"/>
      </w:numPr>
    </w:pPr>
  </w:style>
  <w:style w:type="paragraph" w:customStyle="1" w:styleId="Tiret3">
    <w:name w:val="Tiret 3"/>
    <w:basedOn w:val="Point3"/>
    <w:rsid w:val="00471AF5"/>
    <w:pPr>
      <w:numPr>
        <w:numId w:val="40"/>
      </w:numPr>
    </w:pPr>
  </w:style>
  <w:style w:type="paragraph" w:customStyle="1" w:styleId="Tiret4">
    <w:name w:val="Tiret 4"/>
    <w:basedOn w:val="Point4"/>
    <w:rsid w:val="00471AF5"/>
    <w:pPr>
      <w:numPr>
        <w:numId w:val="41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42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44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44"/>
      </w:numPr>
    </w:pPr>
  </w:style>
  <w:style w:type="paragraph" w:customStyle="1" w:styleId="Bullet0">
    <w:name w:val="Bullet 0"/>
    <w:basedOn w:val="Normal"/>
    <w:rsid w:val="00471AF5"/>
    <w:pPr>
      <w:numPr>
        <w:numId w:val="45"/>
      </w:numPr>
    </w:pPr>
  </w:style>
  <w:style w:type="paragraph" w:customStyle="1" w:styleId="Bullet1">
    <w:name w:val="Bullet 1"/>
    <w:basedOn w:val="Normal"/>
    <w:rsid w:val="00471AF5"/>
    <w:pPr>
      <w:numPr>
        <w:numId w:val="46"/>
      </w:numPr>
    </w:pPr>
  </w:style>
  <w:style w:type="paragraph" w:customStyle="1" w:styleId="Bullet2">
    <w:name w:val="Bullet 2"/>
    <w:basedOn w:val="Normal"/>
    <w:rsid w:val="00471AF5"/>
    <w:pPr>
      <w:numPr>
        <w:numId w:val="47"/>
      </w:numPr>
    </w:pPr>
  </w:style>
  <w:style w:type="paragraph" w:customStyle="1" w:styleId="Bullet3">
    <w:name w:val="Bullet 3"/>
    <w:basedOn w:val="Normal"/>
    <w:rsid w:val="00471AF5"/>
    <w:pPr>
      <w:numPr>
        <w:numId w:val="48"/>
      </w:numPr>
    </w:pPr>
  </w:style>
  <w:style w:type="paragraph" w:customStyle="1" w:styleId="Bullet4">
    <w:name w:val="Bullet 4"/>
    <w:basedOn w:val="Normal"/>
    <w:rsid w:val="00471AF5"/>
    <w:pPr>
      <w:numPr>
        <w:numId w:val="49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C73B-4CCD-4190-82CD-2A6B5758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468</Words>
  <Characters>3333</Characters>
  <Application>Microsoft Office Word</Application>
  <DocSecurity>0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LEKIC Ivica (OLAF)</dc:creator>
  <cp:lastModifiedBy>PAGANELI Erifili (SG)</cp:lastModifiedBy>
  <cp:revision>4</cp:revision>
  <cp:lastPrinted>2018-05-17T16:52:00Z</cp:lastPrinted>
  <dcterms:created xsi:type="dcterms:W3CDTF">2018-06-05T07:37:00Z</dcterms:created>
  <dcterms:modified xsi:type="dcterms:W3CDTF">2018-06-08T13:53:00Z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