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00C6A29-A32B-4425-95E0-F05ED791352E" style="width:450.35pt;height:383.7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BILAG I</w:t>
      </w:r>
      <w:r>
        <w:rPr>
          <w:rStyle w:val="FootnoteReference"/>
          <w:noProof/>
        </w:rPr>
        <w:footnoteReference w:id="2"/>
      </w:r>
      <w:r>
        <w:rPr>
          <w:noProof/>
        </w:rPr>
        <w:t xml:space="preserve">  </w:t>
      </w:r>
    </w:p>
    <w:p>
      <w:pPr>
        <w:rPr>
          <w:b/>
          <w:noProof/>
          <w:u w:val="single"/>
        </w:rPr>
      </w:pPr>
    </w:p>
    <w:p>
      <w:pPr>
        <w:pStyle w:val="Annexetitreexpos"/>
        <w:rPr>
          <w:noProof/>
        </w:rPr>
      </w:pPr>
      <w:r>
        <w:rPr>
          <w:noProof/>
        </w:rPr>
        <w:t xml:space="preserve">Fælles indikatorer for generel støtte fra ESF+-indsatsområdet under delt forvaltning </w:t>
      </w:r>
    </w:p>
    <w:p>
      <w:pPr>
        <w:rPr>
          <w:noProof/>
        </w:rPr>
      </w:pPr>
    </w:p>
    <w:p>
      <w:pPr>
        <w:rPr>
          <w:noProof/>
        </w:rPr>
      </w:pPr>
      <w:r>
        <w:rPr>
          <w:noProof/>
        </w:rPr>
        <w:t>Alle personoplysninger opdeles efter køn (kvinde, mand, ikke-binær) Hvis visse resultater ikke er mulige, behøver de ikke indsamles og indberettes.</w:t>
      </w:r>
    </w:p>
    <w:p>
      <w:pPr>
        <w:rPr>
          <w:noProof/>
        </w:rPr>
      </w:pPr>
    </w:p>
    <w:p>
      <w:pPr>
        <w:pStyle w:val="Point0"/>
        <w:rPr>
          <w:b/>
          <w:noProof/>
        </w:rPr>
      </w:pPr>
      <w:r>
        <w:rPr>
          <w:b/>
          <w:noProof/>
        </w:rPr>
        <w:t>1) Fælles outputindikatorer for operationer målrettet mennesker:</w:t>
      </w:r>
    </w:p>
    <w:p>
      <w:pPr>
        <w:rPr>
          <w:noProof/>
          <w:vertAlign w:val="superscript"/>
        </w:rPr>
      </w:pPr>
      <w:r>
        <w:rPr>
          <w:noProof/>
        </w:rPr>
        <w:t>1a) Fælles outputindikatorer for deltagere</w:t>
      </w:r>
    </w:p>
    <w:p>
      <w:pPr>
        <w:rPr>
          <w:noProof/>
        </w:rPr>
      </w:pPr>
    </w:p>
    <w:p>
      <w:pPr>
        <w:pStyle w:val="Tiret0"/>
        <w:numPr>
          <w:ilvl w:val="0"/>
          <w:numId w:val="9"/>
        </w:numPr>
        <w:rPr>
          <w:noProof/>
        </w:rPr>
      </w:pPr>
      <w:r>
        <w:rPr>
          <w:noProof/>
        </w:rPr>
        <w:t xml:space="preserve">De fælles outputindikatorer for deltagere er:  </w:t>
      </w:r>
    </w:p>
    <w:p>
      <w:pPr>
        <w:pStyle w:val="Tiret0"/>
        <w:rPr>
          <w:noProof/>
        </w:rPr>
      </w:pPr>
      <w:r>
        <w:rPr>
          <w:noProof/>
        </w:rPr>
        <w:t xml:space="preserve">arbejdsløse, herunder langtidsledige* </w:t>
      </w:r>
    </w:p>
    <w:p>
      <w:pPr>
        <w:pStyle w:val="Tiret0"/>
        <w:rPr>
          <w:noProof/>
        </w:rPr>
      </w:pPr>
      <w:r>
        <w:rPr>
          <w:noProof/>
        </w:rPr>
        <w:t xml:space="preserve">langtidsledige* </w:t>
      </w:r>
    </w:p>
    <w:p>
      <w:pPr>
        <w:pStyle w:val="Tiret0"/>
        <w:rPr>
          <w:noProof/>
        </w:rPr>
      </w:pPr>
      <w:r>
        <w:rPr>
          <w:noProof/>
        </w:rPr>
        <w:t>erhvervsinaktive*</w:t>
      </w:r>
    </w:p>
    <w:p>
      <w:pPr>
        <w:pStyle w:val="Tiret0"/>
        <w:rPr>
          <w:noProof/>
        </w:rPr>
      </w:pPr>
      <w:r>
        <w:rPr>
          <w:noProof/>
        </w:rPr>
        <w:t xml:space="preserve">beskæftigede, herunder som selvstændige erhvervsdrivende* </w:t>
      </w:r>
    </w:p>
    <w:p>
      <w:pPr>
        <w:pStyle w:val="Tiret0"/>
        <w:rPr>
          <w:noProof/>
        </w:rPr>
      </w:pPr>
      <w:r>
        <w:rPr>
          <w:noProof/>
        </w:rPr>
        <w:t xml:space="preserve">under 30 år* </w:t>
      </w:r>
    </w:p>
    <w:p>
      <w:pPr>
        <w:pStyle w:val="Tiret0"/>
        <w:rPr>
          <w:noProof/>
        </w:rPr>
      </w:pPr>
      <w:r>
        <w:rPr>
          <w:noProof/>
        </w:rPr>
        <w:t xml:space="preserve">over 54 år* </w:t>
      </w:r>
    </w:p>
    <w:p>
      <w:pPr>
        <w:pStyle w:val="Tiret0"/>
        <w:rPr>
          <w:noProof/>
        </w:rPr>
      </w:pPr>
      <w:r>
        <w:rPr>
          <w:noProof/>
        </w:rPr>
        <w:t>med sekundæruddannelse på første trin eller mindre (ISCED 0-2)*</w:t>
      </w:r>
    </w:p>
    <w:p>
      <w:pPr>
        <w:pStyle w:val="Tiret0"/>
        <w:rPr>
          <w:noProof/>
        </w:rPr>
      </w:pPr>
      <w:r>
        <w:rPr>
          <w:noProof/>
        </w:rPr>
        <w:t xml:space="preserve">med sekundæruddannelsen på andet trin (ISCED 3) eller postsekundær ikke-tertiæruddannelse (ISCED 4)* </w:t>
      </w:r>
    </w:p>
    <w:p>
      <w:pPr>
        <w:pStyle w:val="Tiret0"/>
        <w:rPr>
          <w:noProof/>
        </w:rPr>
      </w:pPr>
      <w:r>
        <w:rPr>
          <w:noProof/>
        </w:rPr>
        <w:t xml:space="preserve">med tertiæruddannelse (ISCED 5-8) </w:t>
      </w:r>
    </w:p>
    <w:p>
      <w:pPr>
        <w:rPr>
          <w:noProof/>
        </w:rPr>
      </w:pPr>
    </w:p>
    <w:p>
      <w:pPr>
        <w:rPr>
          <w:noProof/>
        </w:rPr>
      </w:pPr>
      <w:r>
        <w:rPr>
          <w:noProof/>
        </w:rPr>
        <w:t xml:space="preserve">Det samlede antal deltagere skal beregnes automatisk på grundlag af de fælles outputindikatorer for beskæftigelsesstatus. </w:t>
      </w:r>
    </w:p>
    <w:p>
      <w:pPr>
        <w:rPr>
          <w:noProof/>
        </w:rPr>
      </w:pPr>
    </w:p>
    <w:p>
      <w:pPr>
        <w:rPr>
          <w:noProof/>
        </w:rPr>
      </w:pPr>
      <w:r>
        <w:rPr>
          <w:noProof/>
        </w:rPr>
        <w:t xml:space="preserve">1b) Andre fælles outputindikatorer </w:t>
      </w:r>
    </w:p>
    <w:p>
      <w:pPr>
        <w:rPr>
          <w:noProof/>
        </w:rPr>
      </w:pPr>
      <w:r>
        <w:rPr>
          <w:noProof/>
        </w:rPr>
        <w:t xml:space="preserve">Hvis data for disse indikatorer ikke indsamles fra registre, kan der fastsættes værdier for disse indikatorer på grundlag af informerede estimater fra støttemodtageren. </w:t>
      </w:r>
    </w:p>
    <w:p>
      <w:pPr>
        <w:pStyle w:val="Tiret0"/>
        <w:rPr>
          <w:noProof/>
        </w:rPr>
      </w:pPr>
      <w:r>
        <w:rPr>
          <w:noProof/>
        </w:rPr>
        <w:t>deltagere med handicap**</w:t>
      </w:r>
    </w:p>
    <w:p>
      <w:pPr>
        <w:pStyle w:val="Tiret0"/>
        <w:rPr>
          <w:noProof/>
        </w:rPr>
      </w:pPr>
      <w:r>
        <w:rPr>
          <w:noProof/>
        </w:rPr>
        <w:t>tredjelandsstatsborgere</w:t>
      </w:r>
    </w:p>
    <w:p>
      <w:pPr>
        <w:pStyle w:val="Tiret0"/>
        <w:rPr>
          <w:noProof/>
        </w:rPr>
      </w:pPr>
      <w:r>
        <w:rPr>
          <w:noProof/>
        </w:rPr>
        <w:t>deltagere af udenlandsk herkomst*</w:t>
      </w:r>
    </w:p>
    <w:p>
      <w:pPr>
        <w:pStyle w:val="Tiret0"/>
        <w:rPr>
          <w:noProof/>
        </w:rPr>
      </w:pPr>
      <w:r>
        <w:rPr>
          <w:noProof/>
        </w:rPr>
        <w:t xml:space="preserve">minoriteter (herunder marginaliserede samfund som for eksempel romaerne)** </w:t>
      </w:r>
    </w:p>
    <w:p>
      <w:pPr>
        <w:pStyle w:val="Tiret0"/>
        <w:rPr>
          <w:noProof/>
        </w:rPr>
      </w:pPr>
      <w:r>
        <w:rPr>
          <w:noProof/>
        </w:rPr>
        <w:t>hjemløse eller ramt af boligmæssig eksklusion*</w:t>
      </w:r>
    </w:p>
    <w:p>
      <w:pPr>
        <w:pStyle w:val="Tiret0"/>
        <w:rPr>
          <w:noProof/>
        </w:rPr>
      </w:pPr>
      <w:r>
        <w:rPr>
          <w:noProof/>
        </w:rPr>
        <w:lastRenderedPageBreak/>
        <w:t>deltagere fra landdistrikter*.</w:t>
      </w:r>
    </w:p>
    <w:p>
      <w:pPr>
        <w:rPr>
          <w:noProof/>
        </w:rPr>
      </w:pPr>
    </w:p>
    <w:p>
      <w:pPr>
        <w:rPr>
          <w:b/>
          <w:noProof/>
        </w:rPr>
      </w:pPr>
      <w:r>
        <w:rPr>
          <w:b/>
          <w:noProof/>
        </w:rPr>
        <w:t xml:space="preserve">2) Fælles outputindikatorer for enheder er: </w:t>
      </w:r>
    </w:p>
    <w:p>
      <w:pPr>
        <w:pStyle w:val="Tiret0"/>
        <w:rPr>
          <w:noProof/>
        </w:rPr>
      </w:pPr>
      <w:r>
        <w:rPr>
          <w:noProof/>
        </w:rPr>
        <w:t xml:space="preserve">antal støttede offentlige forvaltninger eller offentlige tjenester på nationalt, regionalt eller lokalt niveau </w:t>
      </w:r>
    </w:p>
    <w:p>
      <w:pPr>
        <w:pStyle w:val="Tiret0"/>
        <w:rPr>
          <w:noProof/>
        </w:rPr>
      </w:pPr>
      <w:r>
        <w:rPr>
          <w:noProof/>
        </w:rPr>
        <w:t xml:space="preserve">antal støttede mikrovirksomheder og små og mellemstore virksomheder (herunder andelsvirksomheder og sociale virksomheder). </w:t>
      </w:r>
    </w:p>
    <w:p>
      <w:pPr>
        <w:rPr>
          <w:noProof/>
        </w:rPr>
      </w:pPr>
    </w:p>
    <w:p>
      <w:pPr>
        <w:rPr>
          <w:b/>
          <w:noProof/>
        </w:rPr>
      </w:pPr>
      <w:r>
        <w:rPr>
          <w:b/>
          <w:noProof/>
        </w:rPr>
        <w:t xml:space="preserve">3) De fælles umiddelbare resultatindikatorer for deltagere er:  </w:t>
      </w:r>
    </w:p>
    <w:p>
      <w:pPr>
        <w:rPr>
          <w:noProof/>
        </w:rPr>
      </w:pPr>
      <w:r>
        <w:rPr>
          <w:noProof/>
        </w:rPr>
        <w:t xml:space="preserve"> </w:t>
      </w:r>
    </w:p>
    <w:p>
      <w:pPr>
        <w:pStyle w:val="Tiret0"/>
        <w:rPr>
          <w:noProof/>
        </w:rPr>
      </w:pPr>
      <w:r>
        <w:rPr>
          <w:noProof/>
        </w:rPr>
        <w:t xml:space="preserve">deltagere, der er jobsøgende umiddelbart efter deltagelsen* </w:t>
      </w:r>
    </w:p>
    <w:p>
      <w:pPr>
        <w:pStyle w:val="Tiret0"/>
        <w:rPr>
          <w:noProof/>
        </w:rPr>
      </w:pPr>
      <w:r>
        <w:rPr>
          <w:noProof/>
        </w:rPr>
        <w:t xml:space="preserve">deltagere, der er i uddannelse umiddelbart efter deltagelsen* </w:t>
      </w:r>
    </w:p>
    <w:p>
      <w:pPr>
        <w:pStyle w:val="Tiret0"/>
        <w:rPr>
          <w:noProof/>
        </w:rPr>
      </w:pPr>
      <w:r>
        <w:rPr>
          <w:noProof/>
        </w:rPr>
        <w:t xml:space="preserve">deltagere, der opnår formelle kvalifikationer umiddelbart efter deltagelsen* </w:t>
      </w:r>
    </w:p>
    <w:p>
      <w:pPr>
        <w:pStyle w:val="Tiret0"/>
        <w:rPr>
          <w:noProof/>
        </w:rPr>
      </w:pPr>
      <w:r>
        <w:rPr>
          <w:noProof/>
        </w:rPr>
        <w:t xml:space="preserve">deltagere, der er i beskæftigelse, herunder som selvstændige erhvervsdrivende, umiddelbart efter deltagelsen*. </w:t>
      </w:r>
    </w:p>
    <w:p>
      <w:pPr>
        <w:rPr>
          <w:noProof/>
        </w:rPr>
      </w:pPr>
    </w:p>
    <w:p>
      <w:pPr>
        <w:rPr>
          <w:b/>
          <w:noProof/>
        </w:rPr>
      </w:pPr>
      <w:r>
        <w:rPr>
          <w:b/>
          <w:noProof/>
        </w:rPr>
        <w:t xml:space="preserve">4) Fælles, mere langsigtede resultatindikatorer for deltagere: </w:t>
      </w:r>
    </w:p>
    <w:p>
      <w:pPr>
        <w:rPr>
          <w:noProof/>
        </w:rPr>
      </w:pPr>
    </w:p>
    <w:p>
      <w:pPr>
        <w:pStyle w:val="Tiret0"/>
        <w:rPr>
          <w:noProof/>
        </w:rPr>
      </w:pPr>
      <w:r>
        <w:rPr>
          <w:noProof/>
        </w:rPr>
        <w:t>deltagere, der er i arbejde, herunder som selvstændige erhvervsdrivende, seks måneder efter deltagelsen*</w:t>
      </w:r>
    </w:p>
    <w:p>
      <w:pPr>
        <w:pStyle w:val="Tiret0"/>
        <w:rPr>
          <w:noProof/>
        </w:rPr>
      </w:pPr>
      <w:r>
        <w:rPr>
          <w:noProof/>
        </w:rPr>
        <w:t xml:space="preserve">deltagere med en forbedret stilling på arbejdsmarkedet seks måneder efter deltagelsen*. </w:t>
      </w:r>
    </w:p>
    <w:p>
      <w:pPr>
        <w:rPr>
          <w:noProof/>
        </w:rPr>
      </w:pPr>
      <w:r>
        <w:rPr>
          <w:noProof/>
        </w:rPr>
        <w:t>Disse data skal som et minimumskrav indsamles på grundlag af en repræsentativ stikprøve af deltagere inden for hver specifik prioritet. Stikprøvens egen gyldighed skal sikres på en sådan måde, at dataene kan generaliseres for den specifikke målsætning.</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br w:type="column"/>
      </w:r>
    </w:p>
    <w:p>
      <w:pPr>
        <w:pStyle w:val="Annexetitre"/>
        <w:rPr>
          <w:noProof/>
        </w:rPr>
      </w:pPr>
      <w:r>
        <w:rPr>
          <w:noProof/>
        </w:rPr>
        <w:t>BILAG II</w:t>
      </w:r>
    </w:p>
    <w:p>
      <w:pPr>
        <w:pStyle w:val="Annexetitreexpos"/>
        <w:rPr>
          <w:noProof/>
        </w:rPr>
      </w:pPr>
      <w:r>
        <w:rPr>
          <w:noProof/>
        </w:rPr>
        <w:t xml:space="preserve">Fælles indikatorer for støtte fra ESF+ til afhjælpning af materielle afsavn </w:t>
      </w:r>
    </w:p>
    <w:p>
      <w:pPr>
        <w:rPr>
          <w:noProof/>
        </w:rPr>
      </w:pPr>
    </w:p>
    <w:tbl>
      <w:tblPr>
        <w:tblW w:w="5000" w:type="pct"/>
        <w:tblCellSpacing w:w="0" w:type="dxa"/>
        <w:tblLayout w:type="fixed"/>
        <w:tblCellMar>
          <w:left w:w="0" w:type="dxa"/>
          <w:right w:w="0" w:type="dxa"/>
        </w:tblCellMar>
        <w:tblLook w:val="04A0" w:firstRow="1" w:lastRow="0" w:firstColumn="1" w:lastColumn="0" w:noHBand="0" w:noVBand="1"/>
      </w:tblPr>
      <w:tblGrid>
        <w:gridCol w:w="9053"/>
        <w:gridCol w:w="20"/>
      </w:tblGrid>
      <w:tr>
        <w:trPr>
          <w:tblCellSpacing w:w="0" w:type="dxa"/>
        </w:trPr>
        <w:tc>
          <w:tcPr>
            <w:tcW w:w="9053" w:type="dxa"/>
          </w:tcPr>
          <w:p>
            <w:pPr>
              <w:rPr>
                <w:b/>
                <w:noProof/>
              </w:rPr>
            </w:pPr>
            <w:r>
              <w:rPr>
                <w:b/>
                <w:noProof/>
              </w:rPr>
              <w:t xml:space="preserve"> 1) Outputindikatorer </w:t>
            </w:r>
          </w:p>
          <w:p>
            <w:pPr>
              <w:rPr>
                <w:noProof/>
              </w:rPr>
            </w:pPr>
            <w:r>
              <w:rPr>
                <w:b/>
                <w:noProof/>
              </w:rPr>
              <w:t>a)</w:t>
            </w:r>
            <w:r>
              <w:rPr>
                <w:noProof/>
              </w:rPr>
              <w:t xml:space="preserve"> Samlet pengemæssig værdi af uddelte fødevarer og varer</w:t>
            </w:r>
          </w:p>
          <w:tbl>
            <w:tblPr>
              <w:tblW w:w="5000" w:type="pct"/>
              <w:tblCellSpacing w:w="0" w:type="dxa"/>
              <w:tblLayout w:type="fixed"/>
              <w:tblCellMar>
                <w:left w:w="0" w:type="dxa"/>
                <w:right w:w="0" w:type="dxa"/>
              </w:tblCellMar>
              <w:tblLook w:val="04A0" w:firstRow="1" w:lastRow="0" w:firstColumn="1" w:lastColumn="0" w:noHBand="0" w:noVBand="1"/>
            </w:tblPr>
            <w:tblGrid>
              <w:gridCol w:w="370"/>
              <w:gridCol w:w="88"/>
              <w:gridCol w:w="8595"/>
            </w:tblGrid>
            <w:tr>
              <w:trPr>
                <w:tblCellSpacing w:w="0" w:type="dxa"/>
              </w:trPr>
              <w:tc>
                <w:tcPr>
                  <w:tcW w:w="354" w:type="dxa"/>
                  <w:hideMark/>
                </w:tcPr>
                <w:p>
                  <w:pPr>
                    <w:rPr>
                      <w:noProof/>
                    </w:rPr>
                  </w:pPr>
                  <w:r>
                    <w:rPr>
                      <w:noProof/>
                    </w:rPr>
                    <w:t>i)</w:t>
                  </w:r>
                </w:p>
              </w:tc>
              <w:tc>
                <w:tcPr>
                  <w:tcW w:w="8301" w:type="dxa"/>
                  <w:gridSpan w:val="2"/>
                  <w:hideMark/>
                </w:tcPr>
                <w:p>
                  <w:pPr>
                    <w:rPr>
                      <w:noProof/>
                    </w:rPr>
                  </w:pPr>
                  <w:r>
                    <w:rPr>
                      <w:noProof/>
                    </w:rPr>
                    <w:t>samlet værdi af fødevarebistanden</w:t>
                  </w:r>
                </w:p>
                <w:tbl>
                  <w:tblPr>
                    <w:tblW w:w="5000" w:type="pct"/>
                    <w:tblCellSpacing w:w="0" w:type="dxa"/>
                    <w:tblLayout w:type="fixed"/>
                    <w:tblCellMar>
                      <w:left w:w="0" w:type="dxa"/>
                      <w:right w:w="0" w:type="dxa"/>
                    </w:tblCellMar>
                    <w:tblLook w:val="04A0" w:firstRow="1" w:lastRow="0" w:firstColumn="1" w:lastColumn="0" w:noHBand="0" w:noVBand="1"/>
                  </w:tblPr>
                  <w:tblGrid>
                    <w:gridCol w:w="565"/>
                    <w:gridCol w:w="8118"/>
                  </w:tblGrid>
                  <w:tr>
                    <w:trPr>
                      <w:tblCellSpacing w:w="0" w:type="dxa"/>
                    </w:trPr>
                    <w:tc>
                      <w:tcPr>
                        <w:tcW w:w="632" w:type="dxa"/>
                        <w:hideMark/>
                      </w:tcPr>
                      <w:p>
                        <w:pPr>
                          <w:rPr>
                            <w:noProof/>
                          </w:rPr>
                        </w:pPr>
                        <w:r>
                          <w:rPr>
                            <w:noProof/>
                          </w:rPr>
                          <w:t>ia)</w:t>
                        </w:r>
                      </w:p>
                    </w:tc>
                    <w:tc>
                      <w:tcPr>
                        <w:tcW w:w="9119" w:type="dxa"/>
                        <w:hideMark/>
                      </w:tcPr>
                      <w:p>
                        <w:pPr>
                          <w:rPr>
                            <w:noProof/>
                          </w:rPr>
                        </w:pPr>
                        <w:r>
                          <w:rPr>
                            <w:noProof/>
                          </w:rPr>
                          <w:t>samlet pengemæssig værdi af fødevarer til børn</w:t>
                        </w:r>
                      </w:p>
                    </w:tc>
                  </w:tr>
                  <w:tr>
                    <w:trPr>
                      <w:tblCellSpacing w:w="0" w:type="dxa"/>
                    </w:trPr>
                    <w:tc>
                      <w:tcPr>
                        <w:tcW w:w="632" w:type="dxa"/>
                        <w:hideMark/>
                      </w:tcPr>
                      <w:p>
                        <w:pPr>
                          <w:rPr>
                            <w:noProof/>
                          </w:rPr>
                        </w:pPr>
                        <w:r>
                          <w:rPr>
                            <w:noProof/>
                          </w:rPr>
                          <w:t>ib)</w:t>
                        </w:r>
                      </w:p>
                    </w:tc>
                    <w:tc>
                      <w:tcPr>
                        <w:tcW w:w="9119" w:type="dxa"/>
                        <w:hideMark/>
                      </w:tcPr>
                      <w:p>
                        <w:pPr>
                          <w:rPr>
                            <w:noProof/>
                          </w:rPr>
                        </w:pPr>
                        <w:r>
                          <w:rPr>
                            <w:noProof/>
                          </w:rPr>
                          <w:t>samlet pengemæssig værdi af fødevarer til hjemløse</w:t>
                        </w:r>
                      </w:p>
                    </w:tc>
                  </w:tr>
                  <w:tr>
                    <w:trPr>
                      <w:trHeight w:val="80"/>
                      <w:tblCellSpacing w:w="0" w:type="dxa"/>
                    </w:trPr>
                    <w:tc>
                      <w:tcPr>
                        <w:tcW w:w="632" w:type="dxa"/>
                        <w:hideMark/>
                      </w:tcPr>
                      <w:p>
                        <w:pPr>
                          <w:rPr>
                            <w:noProof/>
                          </w:rPr>
                        </w:pPr>
                        <w:r>
                          <w:rPr>
                            <w:noProof/>
                          </w:rPr>
                          <w:t>ic)</w:t>
                        </w:r>
                      </w:p>
                    </w:tc>
                    <w:tc>
                      <w:tcPr>
                        <w:tcW w:w="9119" w:type="dxa"/>
                        <w:hideMark/>
                      </w:tcPr>
                      <w:p>
                        <w:pPr>
                          <w:rPr>
                            <w:noProof/>
                          </w:rPr>
                        </w:pPr>
                        <w:r>
                          <w:rPr>
                            <w:noProof/>
                          </w:rPr>
                          <w:t>samlet pengemæssig værdi af fødevarer til andre målgrupper.</w:t>
                        </w:r>
                      </w:p>
                    </w:tc>
                  </w:tr>
                </w:tbl>
                <w:p>
                  <w:pPr>
                    <w:rPr>
                      <w:noProof/>
                    </w:rPr>
                  </w:pPr>
                </w:p>
              </w:tc>
            </w:tr>
            <w:tr>
              <w:trPr>
                <w:tblCellSpacing w:w="0" w:type="dxa"/>
              </w:trPr>
              <w:tc>
                <w:tcPr>
                  <w:tcW w:w="438" w:type="dxa"/>
                  <w:gridSpan w:val="2"/>
                  <w:hideMark/>
                </w:tcPr>
                <w:p>
                  <w:pPr>
                    <w:rPr>
                      <w:noProof/>
                    </w:rPr>
                  </w:pPr>
                  <w:r>
                    <w:rPr>
                      <w:noProof/>
                    </w:rPr>
                    <w:t xml:space="preserve"> ii)</w:t>
                  </w:r>
                </w:p>
              </w:tc>
              <w:tc>
                <w:tcPr>
                  <w:tcW w:w="8217" w:type="dxa"/>
                  <w:hideMark/>
                </w:tcPr>
                <w:p>
                  <w:pPr>
                    <w:rPr>
                      <w:noProof/>
                    </w:rPr>
                  </w:pPr>
                  <w:r>
                    <w:rPr>
                      <w:noProof/>
                    </w:rPr>
                    <w:t xml:space="preserve"> samlet værdi af de uddelte varer</w:t>
                  </w:r>
                </w:p>
                <w:tbl>
                  <w:tblPr>
                    <w:tblW w:w="5000" w:type="pct"/>
                    <w:tblCellSpacing w:w="0" w:type="dxa"/>
                    <w:tblLayout w:type="fixed"/>
                    <w:tblCellMar>
                      <w:left w:w="0" w:type="dxa"/>
                      <w:right w:w="0" w:type="dxa"/>
                    </w:tblCellMar>
                    <w:tblLook w:val="04A0" w:firstRow="1" w:lastRow="0" w:firstColumn="1" w:lastColumn="0" w:noHBand="0" w:noVBand="1"/>
                  </w:tblPr>
                  <w:tblGrid>
                    <w:gridCol w:w="643"/>
                    <w:gridCol w:w="7952"/>
                  </w:tblGrid>
                  <w:tr>
                    <w:trPr>
                      <w:tblCellSpacing w:w="0" w:type="dxa"/>
                    </w:trPr>
                    <w:tc>
                      <w:tcPr>
                        <w:tcW w:w="720" w:type="dxa"/>
                        <w:hideMark/>
                      </w:tcPr>
                      <w:p>
                        <w:pPr>
                          <w:rPr>
                            <w:noProof/>
                          </w:rPr>
                        </w:pPr>
                        <w:r>
                          <w:rPr>
                            <w:noProof/>
                          </w:rPr>
                          <w:t>iia)</w:t>
                        </w:r>
                      </w:p>
                    </w:tc>
                    <w:tc>
                      <w:tcPr>
                        <w:tcW w:w="8933" w:type="dxa"/>
                        <w:hideMark/>
                      </w:tcPr>
                      <w:p>
                        <w:pPr>
                          <w:rPr>
                            <w:noProof/>
                          </w:rPr>
                        </w:pPr>
                        <w:r>
                          <w:rPr>
                            <w:noProof/>
                          </w:rPr>
                          <w:t>samlet pengemæssig værdi af varer til børn</w:t>
                        </w:r>
                      </w:p>
                    </w:tc>
                  </w:tr>
                  <w:tr>
                    <w:trPr>
                      <w:tblCellSpacing w:w="0" w:type="dxa"/>
                    </w:trPr>
                    <w:tc>
                      <w:tcPr>
                        <w:tcW w:w="720" w:type="dxa"/>
                        <w:hideMark/>
                      </w:tcPr>
                      <w:p>
                        <w:pPr>
                          <w:rPr>
                            <w:noProof/>
                          </w:rPr>
                        </w:pPr>
                        <w:r>
                          <w:rPr>
                            <w:noProof/>
                          </w:rPr>
                          <w:t>iib)</w:t>
                        </w:r>
                      </w:p>
                    </w:tc>
                    <w:tc>
                      <w:tcPr>
                        <w:tcW w:w="8933" w:type="dxa"/>
                        <w:hideMark/>
                      </w:tcPr>
                      <w:p>
                        <w:pPr>
                          <w:rPr>
                            <w:noProof/>
                          </w:rPr>
                        </w:pPr>
                        <w:r>
                          <w:rPr>
                            <w:noProof/>
                          </w:rPr>
                          <w:t>samlet pengemæssig værdi af varer til hjemløse</w:t>
                        </w:r>
                      </w:p>
                    </w:tc>
                  </w:tr>
                  <w:tr>
                    <w:trPr>
                      <w:trHeight w:val="80"/>
                      <w:tblCellSpacing w:w="0" w:type="dxa"/>
                    </w:trPr>
                    <w:tc>
                      <w:tcPr>
                        <w:tcW w:w="720" w:type="dxa"/>
                        <w:hideMark/>
                      </w:tcPr>
                      <w:p>
                        <w:pPr>
                          <w:rPr>
                            <w:noProof/>
                          </w:rPr>
                        </w:pPr>
                        <w:r>
                          <w:rPr>
                            <w:noProof/>
                          </w:rPr>
                          <w:t>iic)</w:t>
                        </w:r>
                      </w:p>
                    </w:tc>
                    <w:tc>
                      <w:tcPr>
                        <w:tcW w:w="8933" w:type="dxa"/>
                        <w:hideMark/>
                      </w:tcPr>
                      <w:p>
                        <w:pPr>
                          <w:rPr>
                            <w:noProof/>
                          </w:rPr>
                        </w:pPr>
                        <w:r>
                          <w:rPr>
                            <w:noProof/>
                          </w:rPr>
                          <w:t>samlet pengemæssig værdi af varer til andre målgrupper.</w:t>
                        </w:r>
                      </w:p>
                    </w:tc>
                  </w:tr>
                </w:tbl>
                <w:p>
                  <w:pPr>
                    <w:rPr>
                      <w:noProof/>
                    </w:rPr>
                  </w:pPr>
                </w:p>
              </w:tc>
            </w:tr>
          </w:tbl>
          <w:p>
            <w:pPr>
              <w:rPr>
                <w:noProof/>
              </w:rPr>
            </w:pPr>
            <w:r>
              <w:rPr>
                <w:noProof/>
              </w:rPr>
              <w:t>b) Samlet mængde uddelt fødevarebistand (ton)</w:t>
            </w:r>
          </w:p>
          <w:p>
            <w:pPr>
              <w:rPr>
                <w:noProof/>
              </w:rPr>
            </w:pPr>
            <w:r>
              <w:rPr>
                <w:noProof/>
              </w:rPr>
              <w:t>Heraf</w:t>
            </w:r>
            <w:r>
              <w:rPr>
                <w:rStyle w:val="FootnoteReference"/>
                <w:noProof/>
              </w:rPr>
              <w:footnoteReference w:id="3"/>
            </w:r>
            <w:r>
              <w:rPr>
                <w:noProof/>
              </w:rPr>
              <w:t>:</w:t>
            </w:r>
          </w:p>
          <w:tbl>
            <w:tblPr>
              <w:tblW w:w="5000" w:type="pct"/>
              <w:tblCellSpacing w:w="0" w:type="dxa"/>
              <w:tblLayout w:type="fixed"/>
              <w:tblCellMar>
                <w:left w:w="0" w:type="dxa"/>
                <w:right w:w="0" w:type="dxa"/>
              </w:tblCellMar>
              <w:tblLook w:val="04A0" w:firstRow="1" w:lastRow="0" w:firstColumn="1" w:lastColumn="0" w:noHBand="0" w:noVBand="1"/>
            </w:tblPr>
            <w:tblGrid>
              <w:gridCol w:w="241"/>
              <w:gridCol w:w="17"/>
              <w:gridCol w:w="8795"/>
            </w:tblGrid>
            <w:tr>
              <w:trPr>
                <w:tblCellSpacing w:w="0" w:type="dxa"/>
              </w:trPr>
              <w:tc>
                <w:tcPr>
                  <w:tcW w:w="258" w:type="dxa"/>
                  <w:gridSpan w:val="2"/>
                  <w:hideMark/>
                </w:tcPr>
                <w:p>
                  <w:pPr>
                    <w:pStyle w:val="Point0letter"/>
                    <w:numPr>
                      <w:ilvl w:val="1"/>
                      <w:numId w:val="10"/>
                    </w:numPr>
                    <w:rPr>
                      <w:noProof/>
                    </w:rPr>
                  </w:pPr>
                  <w:r>
                    <w:rPr>
                      <w:noProof/>
                    </w:rPr>
                    <w:t>a)</w:t>
                  </w:r>
                </w:p>
              </w:tc>
              <w:tc>
                <w:tcPr>
                  <w:tcW w:w="8795" w:type="dxa"/>
                  <w:hideMark/>
                </w:tcPr>
                <w:p>
                  <w:pPr>
                    <w:rPr>
                      <w:noProof/>
                    </w:rPr>
                  </w:pPr>
                  <w:r>
                    <w:rPr>
                      <w:noProof/>
                    </w:rPr>
                    <w:t xml:space="preserve"> andel af fødevarer, hvor kun transport, uddeling og oplagring blev betalt af det operationelle program (i %)</w:t>
                  </w:r>
                </w:p>
              </w:tc>
            </w:tr>
            <w:tr>
              <w:trPr>
                <w:tblCellSpacing w:w="0" w:type="dxa"/>
              </w:trPr>
              <w:tc>
                <w:tcPr>
                  <w:tcW w:w="241" w:type="dxa"/>
                  <w:hideMark/>
                </w:tcPr>
                <w:p>
                  <w:pPr>
                    <w:pStyle w:val="Point0letter"/>
                    <w:rPr>
                      <w:noProof/>
                    </w:rPr>
                  </w:pPr>
                  <w:r>
                    <w:rPr>
                      <w:noProof/>
                    </w:rPr>
                    <w:t xml:space="preserve"> b)</w:t>
                  </w:r>
                </w:p>
              </w:tc>
              <w:tc>
                <w:tcPr>
                  <w:tcW w:w="8812" w:type="dxa"/>
                  <w:gridSpan w:val="2"/>
                  <w:hideMark/>
                </w:tcPr>
                <w:p>
                  <w:pPr>
                    <w:rPr>
                      <w:noProof/>
                    </w:rPr>
                  </w:pPr>
                  <w:r>
                    <w:rPr>
                      <w:noProof/>
                    </w:rPr>
                    <w:t xml:space="preserve"> andel af ESF+-medfinansierede fødevareprodukter i den samlede mængde fødevarer, der er uddelt af støttemodtagerne (i %)</w:t>
                  </w:r>
                </w:p>
              </w:tc>
            </w:tr>
          </w:tbl>
          <w:p>
            <w:pPr>
              <w:rPr>
                <w:b/>
                <w:noProof/>
              </w:rPr>
            </w:pPr>
            <w:r>
              <w:rPr>
                <w:b/>
                <w:noProof/>
              </w:rPr>
              <w:t>2) Fælles resultatindikator</w:t>
            </w:r>
            <w:r>
              <w:rPr>
                <w:rStyle w:val="FootnoteReference"/>
                <w:b/>
                <w:noProof/>
              </w:rPr>
              <w:footnoteReference w:id="4"/>
            </w:r>
          </w:p>
          <w:p>
            <w:pPr>
              <w:rPr>
                <w:b/>
                <w:noProof/>
              </w:rPr>
            </w:pPr>
            <w:r>
              <w:rPr>
                <w:b/>
                <w:noProof/>
              </w:rPr>
              <w:t>Antal slutmodtagere af fødevarebistand</w:t>
            </w:r>
          </w:p>
          <w:p>
            <w:pPr>
              <w:rPr>
                <w:noProof/>
              </w:rPr>
            </w:pPr>
            <w:r>
              <w:rPr>
                <w:noProof/>
              </w:rPr>
              <w:t>- Antal børn under 18 år</w:t>
            </w:r>
          </w:p>
          <w:p>
            <w:pPr>
              <w:rPr>
                <w:noProof/>
                <w:szCs w:val="24"/>
              </w:rPr>
            </w:pPr>
            <w:r>
              <w:rPr>
                <w:noProof/>
              </w:rPr>
              <w:t>- Antal unge mellem 18 og 29 år</w:t>
            </w:r>
          </w:p>
          <w:p>
            <w:pPr>
              <w:rPr>
                <w:noProof/>
              </w:rPr>
            </w:pPr>
            <w:r>
              <w:rPr>
                <w:noProof/>
              </w:rPr>
              <w:t xml:space="preserve">- Antal slutmodtagere under 54 år </w:t>
            </w:r>
          </w:p>
          <w:p>
            <w:pPr>
              <w:rPr>
                <w:noProof/>
              </w:rPr>
            </w:pPr>
            <w:r>
              <w:rPr>
                <w:noProof/>
              </w:rPr>
              <w:t>- Antal slutmodtagere med handicap</w:t>
            </w:r>
          </w:p>
          <w:p>
            <w:pPr>
              <w:rPr>
                <w:noProof/>
              </w:rPr>
            </w:pPr>
            <w:r>
              <w:rPr>
                <w:noProof/>
              </w:rPr>
              <w:t>- Antal tredjelandsstatsborgere</w:t>
            </w:r>
          </w:p>
          <w:p>
            <w:pPr>
              <w:rPr>
                <w:noProof/>
              </w:rPr>
            </w:pPr>
            <w:r>
              <w:rPr>
                <w:noProof/>
              </w:rPr>
              <w:t xml:space="preserve">- Antal slutmodtagere af udenlandsk herkomst eller med minoritetsbaggrund (herunder marginaliserede samfund som for eksempel romaerne) </w:t>
            </w:r>
          </w:p>
          <w:p>
            <w:pPr>
              <w:rPr>
                <w:noProof/>
              </w:rPr>
            </w:pPr>
            <w:r>
              <w:rPr>
                <w:noProof/>
              </w:rPr>
              <w:lastRenderedPageBreak/>
              <w:t>- Antal hjemløse slutmodtagere eller slutmodtagere ramt af boligmæssig eksklusion.</w:t>
            </w:r>
          </w:p>
          <w:p>
            <w:pPr>
              <w:rPr>
                <w:noProof/>
              </w:rPr>
            </w:pPr>
          </w:p>
          <w:p>
            <w:pPr>
              <w:rPr>
                <w:b/>
                <w:noProof/>
              </w:rPr>
            </w:pPr>
            <w:r>
              <w:rPr>
                <w:b/>
                <w:noProof/>
              </w:rPr>
              <w:t>Antal slutmodtagere af materiel støtte</w:t>
            </w:r>
          </w:p>
          <w:p>
            <w:pPr>
              <w:rPr>
                <w:noProof/>
              </w:rPr>
            </w:pPr>
            <w:r>
              <w:rPr>
                <w:noProof/>
              </w:rPr>
              <w:t>- Antal børn under 18 år</w:t>
            </w:r>
          </w:p>
          <w:p>
            <w:pPr>
              <w:rPr>
                <w:noProof/>
              </w:rPr>
            </w:pPr>
            <w:r>
              <w:rPr>
                <w:noProof/>
              </w:rPr>
              <w:t>- Antal unge mellem 18 og 29 år</w:t>
            </w:r>
          </w:p>
          <w:p>
            <w:pPr>
              <w:rPr>
                <w:noProof/>
              </w:rPr>
            </w:pPr>
            <w:r>
              <w:rPr>
                <w:noProof/>
              </w:rPr>
              <w:t xml:space="preserve">- Antal slutmodtagere under 54 år </w:t>
            </w:r>
          </w:p>
          <w:p>
            <w:pPr>
              <w:rPr>
                <w:noProof/>
              </w:rPr>
            </w:pPr>
            <w:r>
              <w:rPr>
                <w:noProof/>
              </w:rPr>
              <w:t>- Antal slutmodtagere med handicap</w:t>
            </w:r>
          </w:p>
          <w:p>
            <w:pPr>
              <w:rPr>
                <w:noProof/>
              </w:rPr>
            </w:pPr>
            <w:r>
              <w:rPr>
                <w:noProof/>
              </w:rPr>
              <w:t xml:space="preserve">- Antal tredjelandsstatsborgere </w:t>
            </w:r>
          </w:p>
          <w:p>
            <w:pPr>
              <w:rPr>
                <w:noProof/>
              </w:rPr>
            </w:pPr>
            <w:r>
              <w:rPr>
                <w:noProof/>
              </w:rPr>
              <w:t xml:space="preserve">- Antal slutmodtagere af udenlandsk herkomst eller med minoritetsbaggrund (herunder marginaliserede samfund som for eksempel romaerne) </w:t>
            </w:r>
          </w:p>
          <w:p>
            <w:pPr>
              <w:rPr>
                <w:noProof/>
              </w:rPr>
            </w:pPr>
            <w:r>
              <w:rPr>
                <w:noProof/>
              </w:rPr>
              <w:t>- Antal hjemløse slutmodtagere eller slutmodtagere ramt af boligmæssig eksklusion.</w:t>
            </w:r>
          </w:p>
          <w:p>
            <w:pPr>
              <w:rPr>
                <w:noProof/>
              </w:rPr>
            </w:pPr>
          </w:p>
          <w:p>
            <w:pPr>
              <w:rPr>
                <w:noProof/>
              </w:rPr>
            </w:pPr>
          </w:p>
        </w:tc>
        <w:tc>
          <w:tcPr>
            <w:tcW w:w="20" w:type="dxa"/>
          </w:tcPr>
          <w:p>
            <w:pPr>
              <w:rPr>
                <w:noProof/>
              </w:rPr>
            </w:pPr>
          </w:p>
        </w:tc>
      </w:tr>
    </w:tbl>
    <w:p>
      <w:pPr>
        <w:rPr>
          <w:noProof/>
        </w:rPr>
      </w:pPr>
    </w:p>
    <w:p>
      <w:pPr>
        <w:rPr>
          <w:noProof/>
        </w:rPr>
      </w:pPr>
    </w:p>
    <w:p>
      <w:pPr>
        <w:rPr>
          <w:noProof/>
        </w:rPr>
      </w:pPr>
    </w:p>
    <w:p>
      <w:pPr>
        <w:rPr>
          <w:noProof/>
        </w:rPr>
      </w:pPr>
      <w:r>
        <w:rPr>
          <w:noProof/>
        </w:rPr>
        <w:br w:type="column"/>
      </w:r>
    </w:p>
    <w:p>
      <w:pPr>
        <w:pStyle w:val="Annexetitre"/>
        <w:rPr>
          <w:noProof/>
        </w:rPr>
      </w:pPr>
      <w:r>
        <w:rPr>
          <w:noProof/>
        </w:rPr>
        <w:t>BILAG III</w:t>
      </w:r>
    </w:p>
    <w:p>
      <w:pPr>
        <w:pStyle w:val="Annexetitreexpos"/>
        <w:rPr>
          <w:noProof/>
        </w:rPr>
      </w:pPr>
      <w:r>
        <w:rPr>
          <w:noProof/>
        </w:rPr>
        <w:t>Bilag III — Indikatorer for indsatsområdet sundhed</w:t>
      </w:r>
    </w:p>
    <w:p>
      <w:pPr>
        <w:rPr>
          <w:rFonts w:ascii="EC Square Sans Cond Pro" w:hAnsi="EC Square Sans Cond Pro"/>
          <w:b/>
          <w:noProof/>
          <w:szCs w:val="24"/>
        </w:rPr>
      </w:pPr>
    </w:p>
    <w:p>
      <w:pPr>
        <w:rPr>
          <w:b/>
          <w:noProof/>
          <w:szCs w:val="24"/>
        </w:rPr>
      </w:pPr>
      <w:r>
        <w:rPr>
          <w:b/>
          <w:noProof/>
        </w:rPr>
        <w:t>Niveau af integreret arbejde på sundhedsområdet og af anvendelse af resultaterne af programmet i nationale sundhedspolitikker</w:t>
      </w:r>
    </w:p>
    <w:p>
      <w:pPr>
        <w:rPr>
          <w:noProof/>
          <w:szCs w:val="24"/>
        </w:rPr>
      </w:pPr>
      <w:r>
        <w:rPr>
          <w:noProof/>
        </w:rPr>
        <w:t>1. Antal patienter, der støttes af de europæiske netværk af referencecentre</w:t>
      </w:r>
    </w:p>
    <w:p>
      <w:pPr>
        <w:rPr>
          <w:noProof/>
          <w:szCs w:val="24"/>
        </w:rPr>
      </w:pPr>
      <w:r>
        <w:rPr>
          <w:noProof/>
        </w:rPr>
        <w:t>2. Antal fælles kliniske medicinske teknologivurderinger</w:t>
      </w:r>
    </w:p>
    <w:p>
      <w:pPr>
        <w:rPr>
          <w:noProof/>
          <w:szCs w:val="24"/>
        </w:rPr>
      </w:pPr>
      <w:r>
        <w:rPr>
          <w:noProof/>
        </w:rPr>
        <w:t xml:space="preserve">3. Antal overførte bedste praksisser </w:t>
      </w:r>
    </w:p>
    <w:p>
      <w:pPr>
        <w:rPr>
          <w:noProof/>
          <w:szCs w:val="24"/>
        </w:rPr>
      </w:pPr>
      <w:r>
        <w:rPr>
          <w:noProof/>
        </w:rPr>
        <w:t>4. Grad af anvendelse af resultaterne af programmet i nationale sundhedspolitikker som målt ved hjælp af et "før og efter"-spørgeskema</w:t>
      </w:r>
    </w:p>
    <w:p>
      <w:pPr>
        <w:rPr>
          <w:b/>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 Square Sans Cond Pro">
    <w:altName w:val="Segoe UI"/>
    <w:charset w:val="00"/>
    <w:family w:val="swiss"/>
    <w:pitch w:val="variable"/>
    <w:sig w:usb0="00000001" w:usb1="500000D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Data, som indberettes under de indikatorer, der er markeret med *, er personoplysninger i henhold til artikel 4, nr. 1), i forordning (EU) 2016/679. Data, som indberettes under de indikatorer, der er markeret med **, er en særlig kategori af data i henhold til artikel 9 i forordning (EU) 2016/679.</w:t>
      </w:r>
    </w:p>
  </w:footnote>
  <w:footnote w:id="3">
    <w:p>
      <w:pPr>
        <w:pStyle w:val="FootnoteText"/>
      </w:pPr>
      <w:r>
        <w:rPr>
          <w:rStyle w:val="FootnoteReference"/>
        </w:rPr>
        <w:footnoteRef/>
      </w:r>
      <w:r>
        <w:tab/>
        <w:t>Værdier for disse indikatorer skal fastsættes på grundlag af informerede estimater fra støttemodtageren</w:t>
      </w:r>
    </w:p>
  </w:footnote>
  <w:footnote w:id="4">
    <w:p>
      <w:pPr>
        <w:pStyle w:val="FootnoteText"/>
        <w:rPr>
          <w:lang w:val="en-US"/>
        </w:rPr>
      </w:pPr>
      <w:r>
        <w:rPr>
          <w:rStyle w:val="FootnoteReference"/>
        </w:rPr>
        <w:footnoteRef/>
      </w:r>
      <w:r>
        <w:tab/>
        <w:t xml:space="preserve">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3227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0AE0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3AE9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BF8E7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A5403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12D9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CE2BFE"/>
    <w:lvl w:ilvl="0">
      <w:start w:val="1"/>
      <w:numFmt w:val="decimal"/>
      <w:pStyle w:val="ListNumber"/>
      <w:lvlText w:val="%1."/>
      <w:lvlJc w:val="left"/>
      <w:pPr>
        <w:tabs>
          <w:tab w:val="num" w:pos="360"/>
        </w:tabs>
        <w:ind w:left="360" w:hanging="360"/>
      </w:pPr>
    </w:lvl>
  </w:abstractNum>
  <w:abstractNum w:abstractNumId="7">
    <w:nsid w:val="FFFFFF89"/>
    <w:multiLevelType w:val="singleLevel"/>
    <w:tmpl w:val="B7085B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20:43: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ACCOMPAGNANT" w:val="til forslag til"/>
    <w:docVar w:name="LW_ACCOMPAGNANT.CP" w:val="til forslag til"/>
    <w:docVar w:name="LW_ANNEX_NBR_FIRST" w:val="1"/>
    <w:docVar w:name="LW_ANNEX_NBR_LAST" w:val="3"/>
    <w:docVar w:name="LW_ANNEX_UNIQUE" w:val="0"/>
    <w:docVar w:name="LW_CORRIGENDUM" w:val="&lt;UNUSED&gt;"/>
    <w:docVar w:name="LW_COVERPAGE_EXISTS" w:val="True"/>
    <w:docVar w:name="LW_COVERPAGE_GUID" w:val="900C6A29-A32B-4425-95E0-F05ED791352E"/>
    <w:docVar w:name="LW_COVERPAGE_TYPE" w:val="1"/>
    <w:docVar w:name="LW_CROSSREFERENCE" w:val="{SEC(2018) 273 final}_x000b_{SWD(2018) 289 final}"/>
    <w:docVar w:name="LW_DocType" w:val="ANNEX"/>
    <w:docVar w:name="LW_EMISSION" w:val="30.5.2018"/>
    <w:docVar w:name="LW_EMISSION_ISODATE" w:val="2018-05-30"/>
    <w:docVar w:name="LW_EMISSION_LOCATION" w:val="BRX"/>
    <w:docVar w:name="LW_EMISSION_PREFIX" w:val="Bruxelles, den"/>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Den Europæiske Socialfond Plus (ESF+)"/>
    <w:docVar w:name="LW_OBJETACTEPRINCIPAL.CP" w:val="om Den Europæiske Socialfond Plus (ESF+)"/>
    <w:docVar w:name="LW_PART_NBR" w:val="&lt;UNUSED&gt;"/>
    <w:docVar w:name="LW_PART_NBR_TOTAL" w:val="&lt;UNUSED&gt;"/>
    <w:docVar w:name="LW_REF.INST.NEW" w:val="COM"/>
    <w:docVar w:name="LW_REF.INST.NEW_ADOPTED" w:val="final"/>
    <w:docVar w:name="LW_REF.INST.NEW_TEXT" w:val="(2018) 3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EUROPA-PARLAMENTETS OG RÅDETS FORORDNING"/>
    <w:docVar w:name="LW_TYPEACTEPRINCIPAL.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table" w:styleId="TableGrid">
    <w:name w:val="Table Grid"/>
    <w:aliases w:val="Document Table,CV1,Standard table format,Simple tabl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basedOn w:val="DefaultParagraphFont"/>
    <w:locked/>
    <w:rPr>
      <w:rFonts w:ascii="Times New Roman" w:hAnsi="Times New Roman" w:cs="Times New Roman"/>
      <w:sz w:val="24"/>
      <w:lang w:val="da-DK"/>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table" w:styleId="TableGrid">
    <w:name w:val="Table Grid"/>
    <w:aliases w:val="Document Table,CV1,Standard table format,Simple table"/>
    <w:basedOn w:val="TableNormal"/>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basedOn w:val="DefaultParagraphFont"/>
    <w:locked/>
    <w:rPr>
      <w:rFonts w:ascii="Times New Roman" w:hAnsi="Times New Roman" w:cs="Times New Roman"/>
      <w:sz w:val="24"/>
      <w:lang w:val="da-DK"/>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4E797991-D6A1-4B98-93D1-0DE95956AA90">EN</EC_Collab_DocumentLanguage>
    <EC_Collab_Status xmlns="4E797991-D6A1-4B98-93D1-0DE95956AA90">Not Started</EC_Collab_Status>
    <EC_Collab_Reference xmlns="4E797991-D6A1-4B98-93D1-0DE95956AA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9239F874EA5FD41B34AF9113097C08F" ma:contentTypeVersion="0" ma:contentTypeDescription="Create a new document in this library." ma:contentTypeScope="" ma:versionID="99fc3b33ce158b1cfa40fb971bf5e058">
  <xsd:schema xmlns:xsd="http://www.w3.org/2001/XMLSchema" xmlns:xs="http://www.w3.org/2001/XMLSchema" xmlns:p="http://schemas.microsoft.com/office/2006/metadata/properties" xmlns:ns2="http://schemas.microsoft.com/sharepoint/v3/fields" xmlns:ns3="4E797991-D6A1-4B98-93D1-0DE95956AA90" targetNamespace="http://schemas.microsoft.com/office/2006/metadata/properties" ma:root="true" ma:fieldsID="d7a5695c33f04cc0477b592f9a9edf29" ns2:_="" ns3:_="">
    <xsd:import namespace="http://schemas.microsoft.com/sharepoint/v3/fields"/>
    <xsd:import namespace="4E797991-D6A1-4B98-93D1-0DE95956AA9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E797991-D6A1-4B98-93D1-0DE95956AA9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8729-F544-44F8-A409-F896C8FC6DDE}">
  <ds:schemaRefs>
    <ds:schemaRef ds:uri="http://schemas.microsoft.com/sharepoint/v3/contenttype/forms"/>
  </ds:schemaRefs>
</ds:datastoreItem>
</file>

<file path=customXml/itemProps2.xml><?xml version="1.0" encoding="utf-8"?>
<ds:datastoreItem xmlns:ds="http://schemas.openxmlformats.org/officeDocument/2006/customXml" ds:itemID="{357EA59C-E272-4F8C-95C5-A5984BA388B1}">
  <ds:schemaRefs>
    <ds:schemaRef ds:uri="http://purl.org/dc/terms/"/>
    <ds:schemaRef ds:uri="http://www.w3.org/XML/1998/namespace"/>
    <ds:schemaRef ds:uri="http://schemas.microsoft.com/office/infopath/2007/PartnerControls"/>
    <ds:schemaRef ds:uri="http://schemas.microsoft.com/sharepoint/v3/fields"/>
    <ds:schemaRef ds:uri="http://schemas.openxmlformats.org/package/2006/metadata/core-properties"/>
    <ds:schemaRef ds:uri="http://purl.org/dc/elements/1.1/"/>
    <ds:schemaRef ds:uri="4E797991-D6A1-4B98-93D1-0DE95956AA90"/>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A01DF1-F6A7-4683-A88D-3F7E414E3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E797991-D6A1-4B98-93D1-0DE95956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15538-A4FF-4594-93C3-99538DA4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626</Words>
  <Characters>4146</Characters>
  <Application>Microsoft Office Word</Application>
  <DocSecurity>0</DocSecurity>
  <Lines>148</Lines>
  <Paragraphs>99</Paragraphs>
  <ScaleCrop>false</ScaleCrop>
  <HeadingPairs>
    <vt:vector size="2" baseType="variant">
      <vt:variant>
        <vt:lpstr>Title</vt:lpstr>
      </vt:variant>
      <vt:variant>
        <vt:i4>1</vt:i4>
      </vt:variant>
    </vt:vector>
  </HeadingPairs>
  <TitlesOfParts>
    <vt:vector size="1" baseType="lpstr">
      <vt:lpstr>180524 - Egreffe ESF+ Annexes</vt:lpstr>
    </vt:vector>
  </TitlesOfParts>
  <Company>European Commission</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180524 - Egreffe ESF+ Annexes</dc:title>
  <dc:subject>180524 - Egreffe ESF+ Annexes</dc:subject>
  <dc:creator>EMPL F1</dc:creator>
  <cp:lastModifiedBy>DIGIT/A3</cp:lastModifiedBy>
  <cp:revision>10</cp:revision>
  <dcterms:created xsi:type="dcterms:W3CDTF">2018-06-04T12:12:00Z</dcterms:created>
  <dcterms:modified xsi:type="dcterms:W3CDTF">2018-06-04T18:43:00Z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0x010100258AA79CEB83498886A3A086811232500089239F874EA5FD41B34AF9113097C08F</vt:lpwstr>
  </property>
  <property fmtid="{D5CDD505-2E9C-101B-9397-08002B2CF9AE}" pid="14" name="DQCStatus">
    <vt:lpwstr>Green (DQC version 03)</vt:lpwstr>
  </property>
</Properties>
</file>