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B14AE4C-BC37-4E93-902D-E937B687CBCB" style="width:450.8pt;height:396.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ZAŁĄCZNIK </w:t>
      </w:r>
    </w:p>
    <w:p>
      <w:pPr>
        <w:pStyle w:val="NormalCentered"/>
        <w:rPr>
          <w:b/>
          <w:noProof/>
        </w:rPr>
      </w:pPr>
      <w:r>
        <w:rPr>
          <w:b/>
          <w:noProof/>
        </w:rPr>
        <w:t>NOWE WYMOGI W ZAKRESIE WYSZKOLENIA</w:t>
      </w:r>
    </w:p>
    <w:p>
      <w:pPr>
        <w:jc w:val="center"/>
        <w:rPr>
          <w:noProof/>
        </w:rPr>
      </w:pPr>
      <w:r>
        <w:rPr>
          <w:noProof/>
        </w:rPr>
        <w:t xml:space="preserve"> (o których mowa w art. 1)</w:t>
      </w:r>
    </w:p>
    <w:p>
      <w:pPr>
        <w:rPr>
          <w:noProof/>
        </w:rPr>
      </w:pPr>
      <w:r>
        <w:rPr>
          <w:noProof/>
        </w:rPr>
        <w:t>W załączniku I do dyrektywy 2008/106/WE wprowadza się następujące zmiany:</w:t>
      </w:r>
    </w:p>
    <w:p>
      <w:pPr>
        <w:pStyle w:val="Point0"/>
        <w:rPr>
          <w:noProof/>
        </w:rPr>
      </w:pPr>
      <w:r>
        <w:rPr>
          <w:noProof/>
        </w:rPr>
        <w:t>1)</w:t>
      </w:r>
      <w:r>
        <w:rPr>
          <w:noProof/>
        </w:rPr>
        <w:tab/>
        <w:t>prawidło V/2 załącznika I rozdział V otrzymuje brzmienie:</w:t>
      </w:r>
    </w:p>
    <w:p>
      <w:pPr>
        <w:jc w:val="center"/>
        <w:rPr>
          <w:b/>
          <w:noProof/>
        </w:rPr>
      </w:pPr>
      <w:r>
        <w:rPr>
          <w:noProof/>
        </w:rPr>
        <w:t>„</w:t>
      </w:r>
      <w:r>
        <w:rPr>
          <w:b/>
          <w:noProof/>
        </w:rPr>
        <w:t>Prawidło V/2</w:t>
      </w:r>
    </w:p>
    <w:p>
      <w:pPr>
        <w:jc w:val="center"/>
        <w:rPr>
          <w:b/>
          <w:noProof/>
        </w:rPr>
      </w:pPr>
      <w:r>
        <w:rPr>
          <w:b/>
          <w:noProof/>
        </w:rPr>
        <w:t>Obowiązkowe wymogi minimalne w zakresie wyszkolenia i kwalifikacji kapitanów, oficerów, marynarzy i innych członków załogi na statkach pasażerskich</w:t>
      </w:r>
    </w:p>
    <w:p>
      <w:pPr>
        <w:rPr>
          <w:noProof/>
        </w:rPr>
      </w:pPr>
      <w:r>
        <w:rPr>
          <w:noProof/>
        </w:rPr>
        <w:t xml:space="preserve">1. Niniejsze prawidło dotyczy kapitanów, oficerów, marynarzy i innych członków załogi pełniących służbę na statkach pasażerskich uprawiających żeglugę międzynarodową. Państwa członkowskie określają zastosowanie tych wymogów do członków załogi pełniących służbę na statkach pasażerskich uprawiających żeglugę krajową. </w:t>
      </w:r>
    </w:p>
    <w:p>
      <w:pPr>
        <w:rPr>
          <w:noProof/>
        </w:rPr>
      </w:pPr>
      <w:r>
        <w:rPr>
          <w:noProof/>
        </w:rPr>
        <w:t xml:space="preserve">2. Przed objęciem obowiązków na statku wszystkie osoby pełniące służbę na statku pasażerskim spełniają wymogi określone w sekcji A-VI/1 punkt 1 kodeksu STCW. </w:t>
      </w:r>
    </w:p>
    <w:p>
      <w:pPr>
        <w:rPr>
          <w:noProof/>
        </w:rPr>
      </w:pPr>
      <w:r>
        <w:rPr>
          <w:noProof/>
        </w:rPr>
        <w:t xml:space="preserve">3. Kapitanowie, oficerowie, marynarze oraz inni członkowie załogi pełniący służbę na statkach pasażerskich powinni odbyć przeszkolenie i przeszkolenie zapoznawcze wymagane w ust. 5–9 poniżej zgodnie z ich stanowiskami, obowiązkami i odpowiedzialnością. </w:t>
      </w:r>
    </w:p>
    <w:p>
      <w:pPr>
        <w:rPr>
          <w:noProof/>
        </w:rPr>
      </w:pPr>
      <w:r>
        <w:rPr>
          <w:noProof/>
        </w:rPr>
        <w:t xml:space="preserve">4. Kapitanowie, oficerowie, marynarze i inni członkowie załogi, w stosunku do których istnieje wymóg wyszkolenia zgodnie z ust. 7–9 poniżej, w odstępach czasu nieprzekraczających pięciu lat odbywają odpowiednie szkolenie uaktualniające lub przedstawiają dowód uzyskania wymaganego standardu kompetencji w ciągu ostatnich pięciu lat. </w:t>
      </w:r>
    </w:p>
    <w:p>
      <w:pPr>
        <w:rPr>
          <w:noProof/>
        </w:rPr>
      </w:pPr>
      <w:r>
        <w:rPr>
          <w:noProof/>
        </w:rPr>
        <w:t xml:space="preserve">5. Członkowie załogi pełniący służbę na statkach pasażerskich powinni odbyć przeszkolenie zapoznawcze na wypadek sytuacji zagrożenia na statku pasażerskim zgodnie z ich stanowiskami, obowiązkami i odpowiedzialnością, jak określono w sekcji A-V/2 punkt 1 kodeksu STCW. </w:t>
      </w:r>
    </w:p>
    <w:p>
      <w:pPr>
        <w:rPr>
          <w:noProof/>
        </w:rPr>
      </w:pPr>
      <w:r>
        <w:rPr>
          <w:noProof/>
        </w:rPr>
        <w:t xml:space="preserve">6. Załoga zajmująca się bezpośrednią obsługą pasażerów w pomieszczeniach pasażerskich na statkach pasażerskich powinna odbyć przeszkolenie w zakresie bezpieczeństwa, określone w sekcji A-V/2 punkt 2 kodeksu STCW. </w:t>
      </w:r>
    </w:p>
    <w:p>
      <w:pPr>
        <w:rPr>
          <w:noProof/>
        </w:rPr>
      </w:pPr>
      <w:r>
        <w:rPr>
          <w:noProof/>
        </w:rPr>
        <w:t xml:space="preserve">7. Kapitanowie, oficerowie, marynarze posiadający kwalifikacje zgodnie z rozdziałami II, III i VII oraz pozostali członkowie załogi, wyznaczeni w rozkładzie alarmowym do pomocy pasażerom w sytuacji zagrożenia na statkach pasażerskich, powinni odbyć przeszkolenie w kierowaniu tłumem na statku pasażerskim, jak określono w sekcji A-V/2 punkt 3 kodeksu STCW. </w:t>
      </w:r>
    </w:p>
    <w:p>
      <w:pPr>
        <w:rPr>
          <w:noProof/>
        </w:rPr>
      </w:pPr>
      <w:r>
        <w:rPr>
          <w:noProof/>
        </w:rPr>
        <w:t xml:space="preserve">8. Kapitanowie, starsi oficerowie mechanicy, starsi oficerowie, drudzy oficerowie mechanicy oraz wszelkie inne osoby wyznaczone w rozkładzie alarmowym, ponoszące odpowiedzialność za bezpieczeństwo pasażerów w sytuacjach zagrożenia na statkach pasażerskich powinni odbyć zatwierdzone przeszkolenie w zakresie zarządzania kryzysowego i ludzkich zachowań, jak określono w sekcji A-V/2 punkt 4 kodeksu STCW. </w:t>
      </w:r>
    </w:p>
    <w:p>
      <w:pPr>
        <w:rPr>
          <w:noProof/>
        </w:rPr>
      </w:pPr>
      <w:r>
        <w:rPr>
          <w:noProof/>
        </w:rPr>
        <w:t xml:space="preserve">9. Kapitanowie, starsi oficerowie mechanicy, starsi oficerowie, drudzy oficerowie mechanicy oraz wszystkie inne osoby, które ponoszą bezpośrednią odpowiedzialność za zaokrętowanie i wyokrętowanie pasażerów, za ładowanie, wyładowanie i opiekę nad ładunkiem oraz zamykanie przejść kadłubowych na statkach pasażerskich ro-ro, powinni odbyć zatwierdzone przeszkolenie w zakresie bezpieczeństwa pasażerów, ładunku i statku, jak określono w sekcji A-V/2 punkt 5 kodeksu STCW. </w:t>
      </w:r>
    </w:p>
    <w:p>
      <w:pPr>
        <w:rPr>
          <w:noProof/>
        </w:rPr>
      </w:pPr>
      <w:r>
        <w:rPr>
          <w:noProof/>
        </w:rPr>
        <w:t>10. Państwa członkowskie zapewniają, aby dokumenty potwierdzające ukończenie szkolenia zostały wydane każdej osobie posiadającej kwalifikacje zgodnie z ust. 6–9 niniejszego prawidła.”;</w:t>
      </w:r>
    </w:p>
    <w:p>
      <w:pPr>
        <w:pStyle w:val="Point0"/>
        <w:rPr>
          <w:noProof/>
        </w:rPr>
      </w:pPr>
      <w:r>
        <w:rPr>
          <w:noProof/>
        </w:rPr>
        <w:t>2)</w:t>
      </w:r>
      <w:r>
        <w:rPr>
          <w:noProof/>
        </w:rPr>
        <w:tab/>
        <w:t>w załączniku I rozdział V dodaje się prawidło V/3 w brzmieniu:</w:t>
      </w:r>
    </w:p>
    <w:p>
      <w:pPr>
        <w:jc w:val="center"/>
        <w:rPr>
          <w:b/>
          <w:noProof/>
        </w:rPr>
      </w:pPr>
      <w:r>
        <w:rPr>
          <w:noProof/>
        </w:rPr>
        <w:t>„</w:t>
      </w:r>
      <w:r>
        <w:rPr>
          <w:b/>
          <w:noProof/>
        </w:rPr>
        <w:t>Prawidło V/3</w:t>
      </w:r>
    </w:p>
    <w:p>
      <w:pPr>
        <w:jc w:val="center"/>
        <w:rPr>
          <w:noProof/>
        </w:rPr>
      </w:pPr>
      <w:r>
        <w:rPr>
          <w:b/>
          <w:noProof/>
        </w:rPr>
        <w:t>Obowiązkowe wymogi minimalne w zakresie wyszkolenia i kwalifikacji kapitanów, oficerów, marynarzy i innych członków załogi na statkach objętych kodeksem IGF</w:t>
      </w:r>
    </w:p>
    <w:p>
      <w:pPr>
        <w:rPr>
          <w:noProof/>
        </w:rPr>
      </w:pPr>
      <w:r>
        <w:rPr>
          <w:noProof/>
        </w:rPr>
        <w:t xml:space="preserve">1. Niniejsze prawidło dotyczy kapitanów, oficerów, marynarzy i innych członków załogi pełniących służbę na statkach objętych kodeksem IGF. </w:t>
      </w:r>
    </w:p>
    <w:p>
      <w:pPr>
        <w:rPr>
          <w:noProof/>
        </w:rPr>
      </w:pPr>
      <w:r>
        <w:rPr>
          <w:noProof/>
        </w:rPr>
        <w:t xml:space="preserve">2. Przed objęciem obowiązków na statkach objętych kodeksem IGF marynarze powinni odbyć przeszkolenie wymagane w ust. 4–9, zgodnie z ich stanowiskami, obowiązkami i odpowiedzialnością. </w:t>
      </w:r>
    </w:p>
    <w:p>
      <w:pPr>
        <w:rPr>
          <w:noProof/>
        </w:rPr>
      </w:pPr>
      <w:r>
        <w:rPr>
          <w:noProof/>
        </w:rPr>
        <w:t>3. Przed objęciem obowiązków na statku wszyscy marynarze pełniący służbę na statkach objętych kodeksem IGF powinni odbyć odpowiednie przeszkolenie zapoznawcze dotyczące statku i jego wyposażenia, jak określono w art. 14 ust. 1 lit. d) niniejszej dyrektywy.</w:t>
      </w:r>
    </w:p>
    <w:p>
      <w:pPr>
        <w:rPr>
          <w:noProof/>
        </w:rPr>
      </w:pPr>
      <w:r>
        <w:rPr>
          <w:noProof/>
        </w:rPr>
        <w:t xml:space="preserve">4. Marynarze, którym wyznaczono obowiązki w zakresie bezpieczeństwa związane z opieką nad paliwami, stosowaniem ich lub w sytuacji zagrożenia reagowaniem na nie na statkach objętych kodeksem IGF, posiadają świadectwo podstawowego przeszkolenia na potrzeby służby na statkach objętych kodeksem IGF. </w:t>
      </w:r>
    </w:p>
    <w:p>
      <w:pPr>
        <w:rPr>
          <w:noProof/>
        </w:rPr>
      </w:pPr>
      <w:r>
        <w:rPr>
          <w:noProof/>
        </w:rPr>
        <w:t xml:space="preserve">5. Każdy kandydat ubiegający się o świadectwo podstawowego przeszkolenia na potrzeby służby na statkach objętych kodeksem IGF powinien odbyć podstawowe przeszkolenie zgodnie z przepisami sekcji A-V/3 punkt 1 kodeksu STCW. </w:t>
      </w:r>
    </w:p>
    <w:p>
      <w:pPr>
        <w:rPr>
          <w:noProof/>
        </w:rPr>
      </w:pPr>
      <w:r>
        <w:rPr>
          <w:noProof/>
        </w:rPr>
        <w:t xml:space="preserve">6. Uznaje się, że marynarze, którym wyznaczono obowiązki w zakresie bezpieczeństwa związane z opieką nad paliwami, stosowaniem ich lub w sytuacji zagrożenia reagowaniem na nie na statkach objętych kodeksem IGF, którzy posiadają kwalifikacje i którym zgodnie z prawidłem V/1-2 ust. 2 i 5 lub prawidłem V/1-2 ust. 4 i 5 wydano świadectwo na zbiornikowce do przewozu gazów skroplonych, spełnili wymogi określone w sekcji A-V/3 punkt 1 kodeksu STCW w zakresie podstawowego przeszkolenia na potrzeby służby na statkach objętych kodeksem IGF. </w:t>
      </w:r>
    </w:p>
    <w:p>
      <w:pPr>
        <w:rPr>
          <w:noProof/>
        </w:rPr>
      </w:pPr>
      <w:r>
        <w:rPr>
          <w:noProof/>
        </w:rPr>
        <w:t xml:space="preserve">7. Kapitanowie, oficerowie mechanicy oraz wszyscy członkowie załogi, którzy ponoszą bezpośrednią odpowiedzialność za opiekę nad paliwami i stosowanie ich i układów paliwowych na statkach objętych kodeksem IGF, powinni posiadać świadectwo zaawansowanego przeszkolenia na potrzeby służby na statkach objętych kodeksem IGF. </w:t>
      </w:r>
    </w:p>
    <w:p>
      <w:pPr>
        <w:rPr>
          <w:noProof/>
        </w:rPr>
      </w:pPr>
      <w:r>
        <w:rPr>
          <w:noProof/>
        </w:rPr>
        <w:t xml:space="preserve">8. Każdy kandydat ubiegający się o świadectwo zaawansowanego przeszkolenia na potrzeby służby na statkach objętych kodeksem IGF, będąc w posiadaniu świadectwa przeszkolenia opisanego w ust. 4, powinien: </w:t>
      </w:r>
    </w:p>
    <w:p>
      <w:pPr>
        <w:ind w:left="720"/>
        <w:rPr>
          <w:noProof/>
        </w:rPr>
      </w:pPr>
      <w:r>
        <w:rPr>
          <w:noProof/>
        </w:rPr>
        <w:t xml:space="preserve">8.1. odbyć zatwierdzone zaawansowane przeszkolenie na potrzeby służby na statkach objętych kodeksem IGF oraz spełnić standardy kompetencji określone w sekcji A-V/3 punkt 2 kodeksu STCW; oraz </w:t>
      </w:r>
    </w:p>
    <w:p>
      <w:pPr>
        <w:ind w:left="720"/>
        <w:rPr>
          <w:noProof/>
        </w:rPr>
      </w:pPr>
      <w:r>
        <w:rPr>
          <w:noProof/>
        </w:rPr>
        <w:t xml:space="preserve">8.2 odbyć zatwierdzoną praktykę morską w wymiarze co najmniej jednego miesiąca, obejmującą co najmniej trzy operacje bunkrowania na statkach objętych kodeksem IGF. Dwie z trzech operacji bunkrowania mogą być zastąpione zatwierdzonym szkoleniem na symulatorze w zakresie operacji bunkrowania jako część przeszkolenia określonego w ust. 8.1 powyżej. </w:t>
      </w:r>
    </w:p>
    <w:p>
      <w:pPr>
        <w:rPr>
          <w:noProof/>
        </w:rPr>
      </w:pPr>
      <w:r>
        <w:rPr>
          <w:noProof/>
        </w:rPr>
        <w:t xml:space="preserve">9. Uznaje się, że kapitanowie, oficerowie mechanicy oraz wszystkie inne osoby, które ponoszą bezpośrednią odpowiedzialność za opiekę nad paliwami i stosowanie ich na statkach objętych kodeksem IGF, którzy posiadają kwalifikacje i którym wydano, według standardów kompetencji określonych w sekcji A-V/1-2 punkt 2 kodeksu STCW, świadectwo na zbiornikowce do przewozu gazów skroplonych, spełnili wymogi określone w sekcji A-V/3 punkt 2 kodeksu STCW w zakresie zaawansowanego przeszkolenia na potrzeby służby na statkach objętych kodeksem IGF, pod warunkiem że również: </w:t>
      </w:r>
    </w:p>
    <w:p>
      <w:pPr>
        <w:ind w:firstLine="720"/>
        <w:rPr>
          <w:noProof/>
        </w:rPr>
      </w:pPr>
      <w:r>
        <w:rPr>
          <w:noProof/>
        </w:rPr>
        <w:t xml:space="preserve">9.1 spełnili wymogi określone w ust. 6; oraz </w:t>
      </w:r>
    </w:p>
    <w:p>
      <w:pPr>
        <w:ind w:left="720"/>
        <w:rPr>
          <w:noProof/>
        </w:rPr>
      </w:pPr>
      <w:r>
        <w:rPr>
          <w:noProof/>
        </w:rPr>
        <w:t xml:space="preserve">9.2. spełnili wymogi w zakresie bunkrowania określone w ust. 8.2 lub uczestniczyli w przeprowadzeniu trzech operacji ładunkowych na pokładzie zbiornikowca do przewozu gazów skroplonych; oraz </w:t>
      </w:r>
    </w:p>
    <w:p>
      <w:pPr>
        <w:ind w:left="720"/>
        <w:rPr>
          <w:noProof/>
        </w:rPr>
      </w:pPr>
      <w:r>
        <w:rPr>
          <w:noProof/>
        </w:rPr>
        <w:t xml:space="preserve">9.3 odbyli praktykę morską w wymiarze trzech miesięcy w ciągu poprzednich pięciu lat na pokładzie: </w:t>
      </w:r>
    </w:p>
    <w:p>
      <w:pPr>
        <w:ind w:left="720" w:firstLine="720"/>
        <w:rPr>
          <w:noProof/>
        </w:rPr>
      </w:pPr>
      <w:r>
        <w:rPr>
          <w:noProof/>
        </w:rPr>
        <w:t xml:space="preserve">9.3.1 statków objętych kodeksem IGF; </w:t>
      </w:r>
    </w:p>
    <w:p>
      <w:pPr>
        <w:ind w:left="720" w:firstLine="720"/>
        <w:rPr>
          <w:noProof/>
        </w:rPr>
      </w:pPr>
      <w:r>
        <w:rPr>
          <w:noProof/>
        </w:rPr>
        <w:t xml:space="preserve">9.3.2 zbiornikowców do przewozu paliwa objętych kodeksem IGF; lub </w:t>
      </w:r>
    </w:p>
    <w:p>
      <w:pPr>
        <w:ind w:left="720" w:firstLine="720"/>
        <w:rPr>
          <w:noProof/>
        </w:rPr>
      </w:pPr>
      <w:r>
        <w:rPr>
          <w:noProof/>
        </w:rPr>
        <w:t xml:space="preserve">9.3.3 statków stosujących paliwo gazowe lub inne paliwa o niskiej temperaturze zapłonu jako paliwo. </w:t>
      </w:r>
    </w:p>
    <w:p>
      <w:pPr>
        <w:rPr>
          <w:noProof/>
        </w:rPr>
      </w:pPr>
      <w:r>
        <w:rPr>
          <w:noProof/>
        </w:rPr>
        <w:t xml:space="preserve">10. Państwa członkowskie zapewniają, by świadectwo przeszkolenia zostało wydane marynarzom, którzy posiadają kwalifikacje zgodnie z ust. 4 lub 7, stosownie do przypadku. </w:t>
      </w:r>
    </w:p>
    <w:p>
      <w:pPr>
        <w:rPr>
          <w:noProof/>
        </w:rPr>
      </w:pPr>
      <w:r>
        <w:rPr>
          <w:noProof/>
        </w:rPr>
        <w:t xml:space="preserve">11. Marynarze, którzy posiadają świadectwa przeszkolenia zgodnie z ust. 4 lub ust. 7 powyżej, w odstępach czasu nieprzekraczających pięciu lat odbywają odpowiednie szkolenie uaktualniające lub przedstawiają dowód osiągnięcia wymaganego standardu kompetencji w ciągu ostatnich pięciu lat.”; </w:t>
      </w:r>
    </w:p>
    <w:p>
      <w:pPr>
        <w:pStyle w:val="Point0"/>
        <w:rPr>
          <w:noProof/>
        </w:rPr>
      </w:pPr>
      <w:r>
        <w:rPr>
          <w:noProof/>
        </w:rPr>
        <w:t>3)</w:t>
      </w:r>
      <w:r>
        <w:rPr>
          <w:noProof/>
        </w:rPr>
        <w:tab/>
        <w:t xml:space="preserve"> w załączniku I rozdział V dodaje się prawidło V/4 w brzmieniu:</w:t>
      </w:r>
    </w:p>
    <w:p>
      <w:pPr>
        <w:jc w:val="center"/>
        <w:rPr>
          <w:b/>
          <w:noProof/>
        </w:rPr>
      </w:pPr>
      <w:r>
        <w:rPr>
          <w:noProof/>
        </w:rPr>
        <w:t>„</w:t>
      </w:r>
      <w:r>
        <w:rPr>
          <w:b/>
          <w:noProof/>
        </w:rPr>
        <w:t>Prawidło V/4</w:t>
      </w:r>
    </w:p>
    <w:p>
      <w:pPr>
        <w:jc w:val="center"/>
        <w:rPr>
          <w:noProof/>
        </w:rPr>
      </w:pPr>
      <w:r>
        <w:rPr>
          <w:b/>
          <w:noProof/>
        </w:rPr>
        <w:t>Obowiązkowe wymogi minimalne dotyczące wyszkolenia i kwalifikacji kapitanów i oficerów pokładowych na statkach eksploatowanych na wodach polarnych</w:t>
      </w:r>
    </w:p>
    <w:p>
      <w:pPr>
        <w:rPr>
          <w:noProof/>
        </w:rPr>
      </w:pPr>
      <w:r>
        <w:rPr>
          <w:noProof/>
        </w:rPr>
        <w:t xml:space="preserve">1. Kapitanowie, starsi oficerowie oraz oficerowie wachtowi na statkach eksploatowanych na wodach polarnych powinni posiadać świadectwo podstawowego przeszkolenia na potrzeby służby na statkach eksploatowanych na wodach polarnych, zgodnie z wymogami kodeksu polarnego. </w:t>
      </w:r>
    </w:p>
    <w:p>
      <w:pPr>
        <w:rPr>
          <w:noProof/>
        </w:rPr>
      </w:pPr>
      <w:r>
        <w:rPr>
          <w:noProof/>
        </w:rPr>
        <w:t xml:space="preserve">2. Każdy kandydat ubiegający się o świadectwo podstawowego przeszkolenia na potrzeby służby na statkach eksploatowanych na wodach polarnych powinien odbyć zatwierdzone przeszkolenie podstawowe na potrzeby służby na statkach eksploatowanych na wodach polarnych oraz spełniać standardy kompetencji określone w sekcji A-V/4 punkt 1 kodeksu STCW. </w:t>
      </w:r>
    </w:p>
    <w:p>
      <w:pPr>
        <w:rPr>
          <w:noProof/>
        </w:rPr>
      </w:pPr>
      <w:r>
        <w:rPr>
          <w:noProof/>
        </w:rPr>
        <w:t xml:space="preserve">3. Kapitanowie i starsi oficerowie na statkach eksploatowanych na wodach polarnych powinni posiadać świadectwo zaawansowanego przeszkolenia na potrzeby służby na statkach eksploatowanych na wodach polarnych, zgodnie z wymogami kodeksu polarnego. </w:t>
      </w:r>
    </w:p>
    <w:p>
      <w:pPr>
        <w:rPr>
          <w:noProof/>
        </w:rPr>
      </w:pPr>
      <w:r>
        <w:rPr>
          <w:noProof/>
        </w:rPr>
        <w:t xml:space="preserve">4. Każdy kandydat ubiegający się o świadectwo zaawansowanego przeszkolenia na potrzeby służby na statkach eksploatowanych na wodach polarnych: </w:t>
      </w:r>
    </w:p>
    <w:p>
      <w:pPr>
        <w:ind w:left="720"/>
        <w:rPr>
          <w:noProof/>
        </w:rPr>
      </w:pPr>
      <w:r>
        <w:rPr>
          <w:noProof/>
        </w:rPr>
        <w:t xml:space="preserve">4.1 spełnia wymogi wydania świadectwa podstawowego przeszkolenia na potrzeby służby na statkach eksploatowanych na wodach polarnych; </w:t>
      </w:r>
    </w:p>
    <w:p>
      <w:pPr>
        <w:ind w:left="720"/>
        <w:rPr>
          <w:noProof/>
        </w:rPr>
      </w:pPr>
      <w:r>
        <w:rPr>
          <w:noProof/>
        </w:rPr>
        <w:t xml:space="preserve">4.2 odbył zatwierdzoną praktykę morską w wymiarze co najmniej dwóch miesięcy w dziale pokładowym, na poziomie zarządzania lub podczas pełnienia wachty na poziomie operacyjnym na statku eksploatowanym na wodach polarnych lub inną równoważną zatwierdzoną praktykę morską; oraz </w:t>
      </w:r>
    </w:p>
    <w:p>
      <w:pPr>
        <w:ind w:left="720"/>
        <w:rPr>
          <w:noProof/>
        </w:rPr>
      </w:pPr>
      <w:r>
        <w:rPr>
          <w:noProof/>
        </w:rPr>
        <w:t xml:space="preserve">4.3. odbył zatwierdzone zaawansowane przeszkolenie na potrzeby służby na statkach eksploatowanych na wodach polarnych oraz spełnia standardy kompetencji określone w sekcji A-V/4 punkt 2 kodeksu STCW. </w:t>
      </w:r>
    </w:p>
    <w:p>
      <w:pPr>
        <w:rPr>
          <w:noProof/>
        </w:rPr>
      </w:pPr>
      <w:r>
        <w:rPr>
          <w:noProof/>
        </w:rPr>
        <w:t xml:space="preserve">5. Państwa członkowskie zapewniają, by świadectwo przeszkolenia zostało wydane marynarzom, którzy posiadają kwalifikacje zgodnie z ust. 2 lub 4, stosownie do przypadku. </w:t>
      </w:r>
    </w:p>
    <w:p>
      <w:pPr>
        <w:rPr>
          <w:noProof/>
        </w:rPr>
      </w:pPr>
      <w:r>
        <w:rPr>
          <w:noProof/>
        </w:rPr>
        <w:t xml:space="preserve">6. Do dnia 1 lipca 2020 r. marynarze, którzy rozpoczęli zatwierdzoną praktykę morską na statku eksploatowanym na wodach polarnych przed dniem 1 lipca 2018 r., są w stanie wykazać, że spełniają wymogi ust. 2 dzięki: </w:t>
      </w:r>
    </w:p>
    <w:p>
      <w:pPr>
        <w:ind w:left="720"/>
        <w:rPr>
          <w:noProof/>
        </w:rPr>
      </w:pPr>
      <w:r>
        <w:rPr>
          <w:noProof/>
        </w:rPr>
        <w:t xml:space="preserve">6.1 odbyciu zatwierdzonej praktyki morskiej na statku eksploatowanym na wodach polarnych lub równoważnej zatwierdzonej praktyki morskiej, pełniąc obowiązki w dziale pokładowym na poziomie operacyjnym lub poziomie zarządzania, przez okres co najmniej trzech miesięcy łącznie w ciągu poprzednich pięciu lat; lub </w:t>
      </w:r>
    </w:p>
    <w:p>
      <w:pPr>
        <w:ind w:left="720"/>
        <w:rPr>
          <w:noProof/>
        </w:rPr>
      </w:pPr>
      <w:r>
        <w:rPr>
          <w:noProof/>
        </w:rPr>
        <w:t xml:space="preserve">6.2 ukończeniu szkolenia zorganizowanego zgodnie z wytycznymi szkoleniowymi ustanowionymi przez Międzynarodową Organizację Morską w odniesieniu do statków eksploatowanych na wodach polarnych. </w:t>
      </w:r>
    </w:p>
    <w:p>
      <w:pPr>
        <w:rPr>
          <w:noProof/>
        </w:rPr>
      </w:pPr>
      <w:r>
        <w:rPr>
          <w:noProof/>
        </w:rPr>
        <w:t xml:space="preserve">7. Do dnia 1 lipca 2020 r. marynarze, którzy rozpoczęli zatwierdzoną praktykę morską na statku eksploatowanym na wodach polarnych przed dniem 1 lipca 2018 r., są w stanie wykazać, że spełniają wymogi ust. 4 dzięki: </w:t>
      </w:r>
    </w:p>
    <w:p>
      <w:pPr>
        <w:ind w:left="720"/>
        <w:rPr>
          <w:noProof/>
        </w:rPr>
      </w:pPr>
      <w:r>
        <w:rPr>
          <w:noProof/>
        </w:rPr>
        <w:t xml:space="preserve">7.1 odbyciu zatwierdzonej praktyki morskiej na statku eksploatowanym na wodach polarnych lub równoważnej zatwierdzonej praktyki morskiej, pełniąc obowiązki w dziale pokładowym na poziomie zarządzania, przez okres co najmniej trzech miesięcy łącznie w ciągu poprzednich pięciu lat; lub </w:t>
      </w:r>
    </w:p>
    <w:p>
      <w:pPr>
        <w:ind w:left="720"/>
        <w:rPr>
          <w:noProof/>
        </w:rPr>
      </w:pPr>
      <w:r>
        <w:rPr>
          <w:noProof/>
        </w:rPr>
        <w:t xml:space="preserve">7.2 ukończeniu szkolenia zorganizowanego zgodnie z wytycznymi szkoleniowymi ustanowionymi przez Międzynarodową Organizację Morską w odniesieniu do statków eksploatowanych na wodach polarnych i odbyciu zatwierdzonej praktyki morskiej na statku eksploatowanym na wodach polarnych, lub równoważnej zatwierdzonej praktyki morskiej, pełniąc obowiązki w dziale pokładowym na poziomie zarządzania, przez okres co najmniej dwóch miesięcy łącznie w ciągu poprzednich pięciu lat.”.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25: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 wniosku dotycz\u261?cego"/>
    <w:docVar w:name="LW_ACCOMPAGNANT.CP" w:val="do wniosku dotycz\u261?cego"/>
    <w:docVar w:name="LW_ANNEX_NBR_FIRST" w:val="1"/>
    <w:docVar w:name="LW_ANNEX_NBR_LAST" w:val="1"/>
    <w:docVar w:name="LW_ANNEX_UNIQUE" w:val="1"/>
    <w:docVar w:name="LW_CORRIGENDUM" w:val="&lt;UNUSED&gt;"/>
    <w:docVar w:name="LW_COVERPAGE_EXISTS" w:val="True"/>
    <w:docVar w:name="LW_COVERPAGE_GUID" w:val="4B14AE4C-BC37-4E93-902D-E937B687CBCB"/>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uksela, dnia"/>
    <w:docVar w:name="LW_EMISSION_SUFFIX" w:val="&lt;EMPTY&gt;"/>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zmieniaj\u261?cej dyrektyw\u281? 2008/106/WE w sprawie minimalnego poziomu wyszkolenia marynarzy oraz uchylaj\u261?cej dyrektyw\u281? 2005/45/WE "/>
    <w:docVar w:name="LW_OBJETACTEPRINCIPAL.CP" w:val="zmieniaj\u261?cej dyrektyw\u281? 2008/106/WE w sprawie minimalnego poziomu wyszkolenia marynarzy oraz uchylaj\u261?cej dyrektyw\u281? 2005/45/WE "/>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
    <w:docVar w:name="LW_TYPE.DOC.CP" w:val="ZA\u321?\u260?CZNIK"/>
    <w:docVar w:name="LW_TYPEACTEPRINCIPAL" w:val="DYREKTYWY PARLAMENTU EUROPEJSKIEGO I RADY"/>
    <w:docVar w:name="LW_TYPEACTEPRINCIPAL.CP" w:val="DYREKTYWY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92F2-E8DB-49C7-9955-A97B6898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1523</Words>
  <Characters>10044</Characters>
  <Application>Microsoft Office Word</Application>
  <DocSecurity>0</DocSecurity>
  <Lines>167</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2018-05-29T08:05:00Z</dcterms:created>
  <dcterms:modified xsi:type="dcterms:W3CDTF">2018-05-29T11:25:00Z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