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C930033-9D39-43A1-9B13-75E30E31A44D" style="width:450.5pt;height:410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</w:t>
      </w:r>
    </w:p>
    <w:p>
      <w:pPr>
        <w:rPr>
          <w:noProof/>
        </w:rPr>
      </w:pPr>
      <w:r>
        <w:rPr>
          <w:noProof/>
        </w:rPr>
        <w:t>Indikatorer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Læringsmobilitet af høj kvalitet for personer fra forskellige baggrunde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Europæisering og internationalisering af organisationer og institutioner</w:t>
      </w:r>
    </w:p>
    <w:p>
      <w:pPr>
        <w:rPr>
          <w:noProof/>
        </w:rPr>
      </w:pPr>
      <w:r>
        <w:rPr>
          <w:noProof/>
        </w:rPr>
        <w:t>Hvad skal måles?</w:t>
      </w:r>
    </w:p>
    <w:p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Antal personer, der deltager i mobilitetsaktiviteter under programmet</w:t>
      </w:r>
    </w:p>
    <w:p>
      <w:pPr>
        <w:pStyle w:val="Point1"/>
        <w:rPr>
          <w:noProof/>
        </w:rPr>
      </w:pPr>
      <w:r>
        <w:rPr>
          <w:noProof/>
        </w:rPr>
        <w:t>4)</w:t>
      </w:r>
      <w:r>
        <w:rPr>
          <w:noProof/>
        </w:rPr>
        <w:tab/>
        <w:t>Antal personer med færre muligheder, der deltager i aktiviteter med henblik på læringsmobilitet under programmet</w:t>
      </w:r>
    </w:p>
    <w:p>
      <w:pPr>
        <w:pStyle w:val="Point1"/>
        <w:rPr>
          <w:noProof/>
        </w:rPr>
      </w:pPr>
      <w:r>
        <w:rPr>
          <w:noProof/>
        </w:rPr>
        <w:t>5)</w:t>
      </w:r>
      <w:r>
        <w:rPr>
          <w:noProof/>
        </w:rPr>
        <w:tab/>
        <w:t>Andelen af deltagere, der mener, at de har haft gavn af deres deltagelse i aktiviteter med henblik på læringsmobilitet under programmet</w:t>
      </w:r>
    </w:p>
    <w:p>
      <w:pPr>
        <w:pStyle w:val="Point1"/>
        <w:rPr>
          <w:noProof/>
        </w:rPr>
      </w:pPr>
      <w:r>
        <w:rPr>
          <w:noProof/>
        </w:rPr>
        <w:t>6)</w:t>
      </w:r>
      <w:r>
        <w:rPr>
          <w:noProof/>
        </w:rPr>
        <w:tab/>
        <w:t>Antal institutioner og organisationer, der støttes af programmet under nøgleaktion 1 (læringsmobilitet) og nøgleaktion 2 (samarbejde)</w:t>
      </w:r>
    </w:p>
    <w:p>
      <w:pPr>
        <w:pStyle w:val="Point1"/>
        <w:rPr>
          <w:noProof/>
        </w:rPr>
      </w:pPr>
      <w:r>
        <w:rPr>
          <w:noProof/>
        </w:rPr>
        <w:t>7)</w:t>
      </w:r>
      <w:r>
        <w:rPr>
          <w:noProof/>
        </w:rPr>
        <w:tab/>
        <w:t>Antal førstegangsdeltagende institutioner, der støttes af programmet under nøgleaktion 1 (læringsmobilitet) og nøgleaktion 2 (samarbejde)</w:t>
      </w:r>
    </w:p>
    <w:p>
      <w:pPr>
        <w:pStyle w:val="Point1"/>
        <w:rPr>
          <w:noProof/>
        </w:rPr>
      </w:pPr>
      <w:r>
        <w:rPr>
          <w:noProof/>
        </w:rPr>
        <w:t>8)</w:t>
      </w:r>
      <w:r>
        <w:rPr>
          <w:noProof/>
        </w:rPr>
        <w:tab/>
        <w:t>Andelen af institutioner og organisationer, der støttes af programmet, og som har udviklet praksis af høj kvalitet som følge af deres deltagelse i programmet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6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C930033-9D39-43A1-9B13-75E30E31A44D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xelles, den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oprettelse af &quot;Erasmus&quot;: EU-programmet for uddannelse, ungdom og idræt og om ophævelse af forordning (EU) nr. 1288/2013_x000b_"/>
    <w:docVar w:name="LW_OBJETACTEPRINCIPAL.CP" w:val="om oprettelse af &quot;Erasmus&quot;: EU-programmet for uddannelse, ungdom og idræt og om ophævelse af forordning (EU) nr. 1288/2013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EUROPA-PARLAMENTETS OG RÅDETS FORORDNING"/>
    <w:docVar w:name="LW_TYPEACTEPRINCIPAL.CP" w:val="EUROPA-PARLAMENTETS OG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128</Words>
  <Characters>828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CLEVE Sabine (EAC)</dc:creator>
  <cp:lastModifiedBy>DIGIT/A3</cp:lastModifiedBy>
  <cp:revision>8</cp:revision>
  <dcterms:created xsi:type="dcterms:W3CDTF">2018-06-04T11:14:00Z</dcterms:created>
  <dcterms:modified xsi:type="dcterms:W3CDTF">2018-06-08T13:56:00Z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