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04" w:rsidRDefault="00FA2FCF" w:rsidP="00FA2FCF">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B7090BE-BBA5-44C4-A6C8-A674C692EC2C" style="width:450.75pt;height:452.25pt">
            <v:imagedata r:id="rId11" o:title=""/>
          </v:shape>
        </w:pict>
      </w:r>
    </w:p>
    <w:p w:rsidR="00981E04" w:rsidRDefault="00981E04">
      <w:pPr>
        <w:rPr>
          <w:noProof/>
        </w:rPr>
        <w:sectPr w:rsidR="00981E04" w:rsidSect="00FA2FCF">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981E04" w:rsidRDefault="00FA2FCF">
      <w:pPr>
        <w:pStyle w:val="Annexetitre"/>
        <w:rPr>
          <w:noProof/>
        </w:rPr>
      </w:pPr>
      <w:r>
        <w:rPr>
          <w:noProof/>
        </w:rPr>
        <w:lastRenderedPageBreak/>
        <w:t>ANEXA I</w:t>
      </w:r>
    </w:p>
    <w:p w:rsidR="00981E04" w:rsidRDefault="00FA2FCF">
      <w:pPr>
        <w:pStyle w:val="NormalCentered"/>
        <w:rPr>
          <w:noProof/>
        </w:rPr>
      </w:pPr>
      <w:r>
        <w:rPr>
          <w:noProof/>
        </w:rPr>
        <w:t>LISTA DISPOZIȚIILOR DIN DREPTUL UNIUNII MENȚIONATE LA ARTICOLUL 2 ALINEATUL (1)</w:t>
      </w:r>
    </w:p>
    <w:p w:rsidR="00981E04" w:rsidRDefault="00FA2FCF">
      <w:pPr>
        <w:pStyle w:val="Point0number"/>
        <w:numPr>
          <w:ilvl w:val="0"/>
          <w:numId w:val="9"/>
        </w:numPr>
        <w:rPr>
          <w:noProof/>
          <w:szCs w:val="24"/>
        </w:rPr>
      </w:pPr>
      <w:r>
        <w:rPr>
          <w:noProof/>
        </w:rPr>
        <w:t xml:space="preserve">Directiva 85/374/CEE a Consiliului din 25 iulie 1985 de </w:t>
      </w:r>
      <w:r>
        <w:rPr>
          <w:noProof/>
        </w:rPr>
        <w:t>apropiere a actelor cu putere de lege și a actelor administrative ale statelor membre cu privire la răspunderea pentru produsele cu defect (OJ L 210 , 07.08.1985, p. 29 –33)</w:t>
      </w:r>
      <w:r>
        <w:rPr>
          <w:rStyle w:val="FootnoteReference"/>
          <w:noProof/>
        </w:rPr>
        <w:footnoteReference w:id="2"/>
      </w:r>
      <w:r>
        <w:rPr>
          <w:noProof/>
        </w:rPr>
        <w:t xml:space="preserve">. </w:t>
      </w:r>
    </w:p>
    <w:p w:rsidR="00981E04" w:rsidRDefault="00FA2FCF">
      <w:pPr>
        <w:pStyle w:val="Point0number"/>
        <w:rPr>
          <w:noProof/>
        </w:rPr>
      </w:pPr>
      <w:r>
        <w:rPr>
          <w:noProof/>
        </w:rPr>
        <w:t>Directiva 93/13/CEE a Consiliului din 5 aprilie 1993 privind clauzele abuzive î</w:t>
      </w:r>
      <w:r>
        <w:rPr>
          <w:noProof/>
        </w:rPr>
        <w:t>n contractele încheiate cu consumatorii (JO L 95, 21.4.1993, p. 29).</w:t>
      </w:r>
    </w:p>
    <w:p w:rsidR="00981E04" w:rsidRDefault="00FA2FCF">
      <w:pPr>
        <w:pStyle w:val="Point0number"/>
        <w:rPr>
          <w:noProof/>
        </w:rPr>
      </w:pPr>
      <w:r>
        <w:rPr>
          <w:noProof/>
        </w:rPr>
        <w:t>Directiva 98/6/CE a Parlamentului European și a Consiliului din 16 februarie 1998 privind protecția consumatorului prin indicarea prețurilor produselor oferite consumatorilor (JO L 80, 18</w:t>
      </w:r>
      <w:r>
        <w:rPr>
          <w:noProof/>
        </w:rPr>
        <w:t>.3.1998, p. 27).</w:t>
      </w:r>
    </w:p>
    <w:p w:rsidR="00981E04" w:rsidRDefault="00FA2FCF">
      <w:pPr>
        <w:pStyle w:val="Point0number"/>
        <w:rPr>
          <w:noProof/>
        </w:rPr>
      </w:pPr>
      <w:r>
        <w:rPr>
          <w:noProof/>
        </w:rPr>
        <w:t>Directiva 1999/44/CE a Parlamentului European și a Consiliului din 25 mai 1999 privind anumite aspecte ale vânzării de bunuri de consum și garanțiile conexe (JO L 171, 7.7.1999, p. 12).</w:t>
      </w:r>
    </w:p>
    <w:p w:rsidR="00981E04" w:rsidRDefault="00FA2FCF">
      <w:pPr>
        <w:pStyle w:val="Point0number"/>
        <w:rPr>
          <w:noProof/>
        </w:rPr>
      </w:pPr>
      <w:r>
        <w:rPr>
          <w:noProof/>
        </w:rPr>
        <w:t>Directiva 2000/31/CE a Parlamentului European și a Co</w:t>
      </w:r>
      <w:r>
        <w:rPr>
          <w:noProof/>
        </w:rPr>
        <w:t>nsiliului din 8 iunie 2000 privind anumite aspecte juridice ale serviciilor societății informaționale, în special ale comerțului electronic, pe piața internă (directiva privind comerțul electronic) (JO L 178, 17.7.2000, p. 1).</w:t>
      </w:r>
    </w:p>
    <w:p w:rsidR="00981E04" w:rsidRDefault="00FA2FCF">
      <w:pPr>
        <w:pStyle w:val="Point0number"/>
        <w:rPr>
          <w:noProof/>
        </w:rPr>
      </w:pPr>
      <w:r>
        <w:rPr>
          <w:noProof/>
        </w:rPr>
        <w:t>Directiva 2001/83/CE a Parlam</w:t>
      </w:r>
      <w:r>
        <w:rPr>
          <w:noProof/>
        </w:rPr>
        <w:t>entului European și a Consiliului din 6 noiembrie 2001 de instituire a unui cod comunitar cu privire la medicamentele de uz uman: articolele 86-100 (JO L 311, 28.11.2001, p. 67).</w:t>
      </w:r>
    </w:p>
    <w:p w:rsidR="00981E04" w:rsidRDefault="00FA2FCF">
      <w:pPr>
        <w:pStyle w:val="Point0number"/>
        <w:rPr>
          <w:noProof/>
        </w:rPr>
      </w:pPr>
      <w:r>
        <w:rPr>
          <w:noProof/>
        </w:rPr>
        <w:t>Directiva 2002/22/CE a Parlamentului European și a Consiliului din 7 martie 2</w:t>
      </w:r>
      <w:r>
        <w:rPr>
          <w:noProof/>
        </w:rPr>
        <w:t>002 privind serviciul universal și drepturile utilizatorilor cu privire la rețelele și serviciile de comunicații electronice (Directiva privind serviciul universal) (JO L 108, 24.4.2002, p. 51–77).</w:t>
      </w:r>
    </w:p>
    <w:p w:rsidR="00981E04" w:rsidRDefault="00FA2FCF">
      <w:pPr>
        <w:pStyle w:val="Point0number"/>
        <w:rPr>
          <w:noProof/>
        </w:rPr>
      </w:pPr>
      <w:r>
        <w:rPr>
          <w:noProof/>
        </w:rPr>
        <w:t>Directiva 2002/58/CE a Parlamentului European și a Consili</w:t>
      </w:r>
      <w:r>
        <w:rPr>
          <w:noProof/>
        </w:rPr>
        <w:t>ului din 12 iulie 2002 privind prelucrarea datelor personale și protejarea confidențialității în sectorul comunicațiilor publice (Directiva asupra confidențialității și comunicațiilor electronice) (JO L 201, 31.7.2002, p. 37): articolul 13.</w:t>
      </w:r>
    </w:p>
    <w:p w:rsidR="00981E04" w:rsidRDefault="00FA2FCF">
      <w:pPr>
        <w:pStyle w:val="Point0number"/>
        <w:rPr>
          <w:noProof/>
        </w:rPr>
      </w:pPr>
      <w:r>
        <w:rPr>
          <w:noProof/>
        </w:rPr>
        <w:t xml:space="preserve">Directiva </w:t>
      </w:r>
      <w:r>
        <w:rPr>
          <w:noProof/>
        </w:rPr>
        <w:t>2002/65/CE a Parlamentului European și a Consiliului din 23 septembrie 2002 privind comercializarea la distanță a serviciilor financiare de consum (JO L 271, 9.10.2002, p. 16).</w:t>
      </w:r>
    </w:p>
    <w:p w:rsidR="00981E04" w:rsidRDefault="00FA2FCF">
      <w:pPr>
        <w:pStyle w:val="Point0number"/>
        <w:rPr>
          <w:noProof/>
        </w:rPr>
      </w:pPr>
      <w:r>
        <w:rPr>
          <w:noProof/>
        </w:rPr>
        <w:t xml:space="preserve">Regulamentul (CE) nr. 261/2004 al Parlamentului European și al Consiliului din </w:t>
      </w:r>
      <w:r>
        <w:rPr>
          <w:noProof/>
        </w:rPr>
        <w:t>11 februarie 2004 de stabilire a unor norme comune în materie de compensare și de asistență a pasagerilor în eventualitatea refuzului la îmbarcare și anulării sau întârzierii prelungite a zborurilor și de abrogare a Regulamentului (CEE) nr. 295/91 (JO L 46</w:t>
      </w:r>
      <w:r>
        <w:rPr>
          <w:noProof/>
        </w:rPr>
        <w:t>, 17.2.2004, p. 1).</w:t>
      </w:r>
    </w:p>
    <w:p w:rsidR="00981E04" w:rsidRDefault="00FA2FCF">
      <w:pPr>
        <w:pStyle w:val="Point0number"/>
        <w:rPr>
          <w:noProof/>
        </w:rPr>
      </w:pPr>
      <w:r>
        <w:rPr>
          <w:noProof/>
        </w:rPr>
        <w:t>Directiva 2005/29/CE a Parlamentului European și a Consiliului din 11 mai 2005 privind practicile comerciale neloiale ale întreprinderilor de pe piața internă față de consumatori (JO L 149, 11.6.2005, p. 22).</w:t>
      </w:r>
    </w:p>
    <w:p w:rsidR="00981E04" w:rsidRDefault="00FA2FCF">
      <w:pPr>
        <w:pStyle w:val="Point0number"/>
        <w:rPr>
          <w:noProof/>
        </w:rPr>
      </w:pPr>
      <w:r>
        <w:rPr>
          <w:noProof/>
        </w:rPr>
        <w:lastRenderedPageBreak/>
        <w:t>Regulamentul (CE) nr. 1107/</w:t>
      </w:r>
      <w:r>
        <w:rPr>
          <w:noProof/>
        </w:rPr>
        <w:t>2006 al Parlamentului European și al Consiliului din 5 iulie 2006 privind drepturile persoanelor cu handicap și ale persoanelor cu mobilitate redusă pe durata călătoriei pe calea aerului (JO L 204, 26.7.2006, p. 1).</w:t>
      </w:r>
    </w:p>
    <w:p w:rsidR="00981E04" w:rsidRDefault="00FA2FCF">
      <w:pPr>
        <w:pStyle w:val="Point0number"/>
        <w:rPr>
          <w:noProof/>
        </w:rPr>
      </w:pPr>
      <w:r>
        <w:rPr>
          <w:noProof/>
        </w:rPr>
        <w:t>Directiva 2006/114/CE a Parlamentului Eu</w:t>
      </w:r>
      <w:r>
        <w:rPr>
          <w:noProof/>
        </w:rPr>
        <w:t>ropean și a Consiliului din 12 decembrie 2006 privind publicitatea înșelătoare și comparativă (JO L 376, 27.12.2006, p. 21): articolul 1, articolul 2 litera (c) și articolele 4-8.</w:t>
      </w:r>
    </w:p>
    <w:p w:rsidR="00981E04" w:rsidRDefault="00FA2FCF">
      <w:pPr>
        <w:pStyle w:val="Point0number"/>
        <w:rPr>
          <w:noProof/>
        </w:rPr>
      </w:pPr>
      <w:r>
        <w:rPr>
          <w:noProof/>
        </w:rPr>
        <w:t>Directiva 2006/123/CE a Parlamentului European și a Consiliului din 12 decem</w:t>
      </w:r>
      <w:r>
        <w:rPr>
          <w:noProof/>
        </w:rPr>
        <w:t>brie 2006 privind serviciile în cadrul pieței interne (JO L 376, 27.12.2006, p. 36).</w:t>
      </w:r>
    </w:p>
    <w:p w:rsidR="00981E04" w:rsidRDefault="00FA2FCF">
      <w:pPr>
        <w:pStyle w:val="Point0number"/>
        <w:rPr>
          <w:noProof/>
        </w:rPr>
      </w:pPr>
      <w:r>
        <w:rPr>
          <w:noProof/>
        </w:rPr>
        <w:t>Regulamentul (CE) nr. 1371/2007 al Parlamentului European și al Consiliului din 23 octombrie 2007 privind drepturile și obligațiile călătorilor din transportul feroviar (J</w:t>
      </w:r>
      <w:r>
        <w:rPr>
          <w:noProof/>
        </w:rPr>
        <w:t>O L 315, 3.12.2007, p. 14).</w:t>
      </w:r>
    </w:p>
    <w:p w:rsidR="00981E04" w:rsidRDefault="00FA2FCF">
      <w:pPr>
        <w:pStyle w:val="Point0number"/>
        <w:rPr>
          <w:noProof/>
        </w:rPr>
      </w:pPr>
      <w:r>
        <w:rPr>
          <w:noProof/>
        </w:rPr>
        <w:t>Directiva 2008/48/CE a Parlamentului European și a Consiliului din 23 aprilie 2008 privind contractele de credit pentru consumatori și de abrogare a Directivei 87/102/CEE a Consiliului (JO L 133, 22.5.2008, p. 66).</w:t>
      </w:r>
    </w:p>
    <w:p w:rsidR="00981E04" w:rsidRDefault="00FA2FCF">
      <w:pPr>
        <w:pStyle w:val="Point0number"/>
        <w:rPr>
          <w:noProof/>
        </w:rPr>
      </w:pPr>
      <w:r>
        <w:rPr>
          <w:noProof/>
        </w:rPr>
        <w:t xml:space="preserve">Regulamentul </w:t>
      </w:r>
      <w:r>
        <w:rPr>
          <w:noProof/>
        </w:rPr>
        <w:t>(CE) nr. 1008/2008 al Parlamentului European și al Consiliului din 24 septembrie 2008 privind normele comune pentru operarea serviciilor aeriene în Comunitate (JO L 293, 31.10.2008, p. 3): articolele 22, 23 și 24.</w:t>
      </w:r>
    </w:p>
    <w:p w:rsidR="00981E04" w:rsidRDefault="00FA2FCF">
      <w:pPr>
        <w:pStyle w:val="Point0number"/>
        <w:rPr>
          <w:noProof/>
        </w:rPr>
      </w:pPr>
      <w:r>
        <w:rPr>
          <w:noProof/>
        </w:rPr>
        <w:t>Regulamentul (CE) nr. 1272/2008 al Parlame</w:t>
      </w:r>
      <w:r>
        <w:rPr>
          <w:noProof/>
        </w:rPr>
        <w:t xml:space="preserve">ntului European și al Consiliului din 16 decembrie 2008 privind clasificarea, etichetarea și ambalarea substanțelor și a amestecurilor, de modificare și de abrogare a Directivelor 67/548/CEE și 1999/45/CE, precum și de modificare a Regulamentului (CE) nr. </w:t>
      </w:r>
      <w:r>
        <w:rPr>
          <w:noProof/>
        </w:rPr>
        <w:t>1907/2006 (JO L 353, 31.12.2008, p. 1–1355).</w:t>
      </w:r>
    </w:p>
    <w:p w:rsidR="00981E04" w:rsidRDefault="00FA2FCF">
      <w:pPr>
        <w:pStyle w:val="Point0number"/>
        <w:rPr>
          <w:noProof/>
        </w:rPr>
      </w:pPr>
      <w:r>
        <w:rPr>
          <w:noProof/>
        </w:rPr>
        <w:t>Directiva 2008/122/CE a Parlamentului European și a Consiliului din 14 ianuarie 2009 privind protecția consumatorilor în ceea ce privește anumite aspecte referitoare la contractele privind dreptul de folosință a</w:t>
      </w:r>
      <w:r>
        <w:rPr>
          <w:noProof/>
        </w:rPr>
        <w:t xml:space="preserve"> bunurilor pe durată limitată, la contractele privind produsele de vacanță cu drept de folosință pe termen lung, precum și la contractele de revânzare și de schimb (JO L 33, 3.2.2009, p. 10).</w:t>
      </w:r>
    </w:p>
    <w:p w:rsidR="00981E04" w:rsidRDefault="00FA2FCF">
      <w:pPr>
        <w:pStyle w:val="Point0number"/>
        <w:rPr>
          <w:noProof/>
        </w:rPr>
      </w:pPr>
      <w:r>
        <w:rPr>
          <w:noProof/>
        </w:rPr>
        <w:t>Directiva 2009/72/CE a Parlamentului European și a Consiliului d</w:t>
      </w:r>
      <w:r>
        <w:rPr>
          <w:noProof/>
        </w:rPr>
        <w:t>in 13 iulie 2009 privind normele comune pentru piața internă a energiei electrice și de abrogare a Directivei 2003/54/CE (JO L 211, 14.8.2009, p. 55–93).</w:t>
      </w:r>
    </w:p>
    <w:p w:rsidR="00981E04" w:rsidRDefault="00FA2FCF">
      <w:pPr>
        <w:pStyle w:val="Point0number"/>
        <w:rPr>
          <w:noProof/>
        </w:rPr>
      </w:pPr>
      <w:r>
        <w:rPr>
          <w:noProof/>
        </w:rPr>
        <w:t>Directiva 2009/73/CE a Parlamentului European și a Consiliului din 13 iulie 2009 privind normele comun</w:t>
      </w:r>
      <w:r>
        <w:rPr>
          <w:noProof/>
        </w:rPr>
        <w:t>e pentru piața internă în sectorul gazelor naturale și de abrogare a Directivei 2003/55/CE (JO L 211, 14.8.2009, p. 94–136).</w:t>
      </w:r>
    </w:p>
    <w:p w:rsidR="00981E04" w:rsidRDefault="00FA2FCF">
      <w:pPr>
        <w:pStyle w:val="Point0number"/>
        <w:rPr>
          <w:noProof/>
          <w:spacing w:val="-2"/>
        </w:rPr>
      </w:pPr>
      <w:r>
        <w:rPr>
          <w:noProof/>
          <w:spacing w:val="-2"/>
        </w:rPr>
        <w:t>Directiva 2009/65/CE a Parlamentului European și a Consiliului din 13 iulie 2009 de coordonare a actelor cu putere de lege și a act</w:t>
      </w:r>
      <w:r>
        <w:rPr>
          <w:noProof/>
          <w:spacing w:val="-2"/>
        </w:rPr>
        <w:t>elor administrative privind organismele de plasament colectiv în valori mobiliare (OPCVM) (JO L 302, 17.11.2009, p. 32–96).</w:t>
      </w:r>
    </w:p>
    <w:p w:rsidR="00981E04" w:rsidRDefault="00FA2FCF">
      <w:pPr>
        <w:pStyle w:val="Point0number"/>
        <w:rPr>
          <w:noProof/>
        </w:rPr>
      </w:pPr>
      <w:r>
        <w:rPr>
          <w:noProof/>
        </w:rPr>
        <w:t>Regulamentul (CE) nr. 924/2009 al Parlamentului European și al Consiliului din 16 septembrie 2009 privind plățile transfrontaliere î</w:t>
      </w:r>
      <w:r>
        <w:rPr>
          <w:noProof/>
        </w:rPr>
        <w:t>n Comunitate și de abrogare a Regulamentului (CE) nr. 2560/2001 (JO L 266, 9.10.2009, p. 11–18).</w:t>
      </w:r>
    </w:p>
    <w:p w:rsidR="00981E04" w:rsidRDefault="00FA2FCF">
      <w:pPr>
        <w:pStyle w:val="Point0number"/>
        <w:rPr>
          <w:noProof/>
        </w:rPr>
      </w:pPr>
      <w:r>
        <w:rPr>
          <w:noProof/>
        </w:rPr>
        <w:t>Directiva 2009/110/CE a Parlamentului European și a Consiliului din 16 septembrie 2009 privind accesul la activitate, desfășurarea și supravegherea prudențială</w:t>
      </w:r>
      <w:r>
        <w:rPr>
          <w:noProof/>
        </w:rPr>
        <w:t xml:space="preserve"> a activității instituțiilor emitente de monedă electronică, de modificare a Directivelor 2005/60/CE și 2006/48/CE și de abrogare a Directivei 2000/46/CE (JO L 267, 10.10.2009, p. 7–17).</w:t>
      </w:r>
    </w:p>
    <w:p w:rsidR="00981E04" w:rsidRDefault="00FA2FCF">
      <w:pPr>
        <w:pStyle w:val="Point0number"/>
        <w:rPr>
          <w:noProof/>
          <w:spacing w:val="-2"/>
        </w:rPr>
      </w:pPr>
      <w:r>
        <w:rPr>
          <w:noProof/>
          <w:spacing w:val="-2"/>
        </w:rPr>
        <w:lastRenderedPageBreak/>
        <w:t xml:space="preserve">Directiva 2009/125/CE a Parlamentului European și a Consiliului din </w:t>
      </w:r>
      <w:r>
        <w:rPr>
          <w:noProof/>
          <w:spacing w:val="-2"/>
        </w:rPr>
        <w:t>21 octombrie 2009 de instituire a unui cadru pentru stabilirea cerințelor în materie de proiectare ecologică aplicabile produselor cu impact energetic (JO L 285, 31.10.2009, p. 10–35).</w:t>
      </w:r>
    </w:p>
    <w:p w:rsidR="00981E04" w:rsidRDefault="00FA2FCF">
      <w:pPr>
        <w:pStyle w:val="Point0number"/>
        <w:rPr>
          <w:noProof/>
          <w:spacing w:val="-2"/>
        </w:rPr>
      </w:pPr>
      <w:r>
        <w:rPr>
          <w:noProof/>
          <w:spacing w:val="-2"/>
        </w:rPr>
        <w:t>Regulamentul (CE) nr. 1222/2009 al Parlamentului European și al Consili</w:t>
      </w:r>
      <w:r>
        <w:rPr>
          <w:noProof/>
          <w:spacing w:val="-2"/>
        </w:rPr>
        <w:t>ului din 25 noiembrie 2009 privind etichetarea pneurilor în ceea ce privește eficiența consumului de combustibil și alți parametri esențiali (JO L 342 22.12.2009, p. 46–58).</w:t>
      </w:r>
    </w:p>
    <w:p w:rsidR="00981E04" w:rsidRDefault="00FA2FCF">
      <w:pPr>
        <w:pStyle w:val="Point0number"/>
        <w:rPr>
          <w:noProof/>
        </w:rPr>
      </w:pPr>
      <w:r>
        <w:rPr>
          <w:noProof/>
        </w:rPr>
        <w:t>Directiva 2009/138/CE a Parlamentului European și a Consiliului din 25 noiembrie 2</w:t>
      </w:r>
      <w:r>
        <w:rPr>
          <w:noProof/>
        </w:rPr>
        <w:t>009 privind accesul la activitate și desfășurarea activității de asigurare și de reasigurare (Solvabilitate II) (JO L 335, 17.12.2009, p. 1–155): articolele 183, 184, 185 și 186.</w:t>
      </w:r>
    </w:p>
    <w:p w:rsidR="00981E04" w:rsidRDefault="00FA2FCF">
      <w:pPr>
        <w:pStyle w:val="Point0number"/>
        <w:rPr>
          <w:noProof/>
        </w:rPr>
      </w:pPr>
      <w:r>
        <w:rPr>
          <w:noProof/>
        </w:rPr>
        <w:t xml:space="preserve">Directiva 2010/13/UE a Parlamentului European și a Consiliului din 10 martie </w:t>
      </w:r>
      <w:r>
        <w:rPr>
          <w:noProof/>
        </w:rPr>
        <w:t>2010 privind coordonarea anumitor dispoziții stabilite prin acte cu putere de lege sau acte administrative în cadrul statelor membre cu privire la furnizarea de servicii mass­media audiovizuale (Directiva serviciilor mass-media audiovizuale) (JO L 95, 15.4</w:t>
      </w:r>
      <w:r>
        <w:rPr>
          <w:noProof/>
        </w:rPr>
        <w:t>.2010, p. 1): articolele 9, 10, 11 și articolele 19-26.</w:t>
      </w:r>
    </w:p>
    <w:p w:rsidR="00981E04" w:rsidRDefault="00FA2FCF">
      <w:pPr>
        <w:pStyle w:val="Point0number"/>
        <w:rPr>
          <w:noProof/>
        </w:rPr>
      </w:pPr>
      <w:r>
        <w:rPr>
          <w:noProof/>
        </w:rPr>
        <w:t>Directiva 2010/31/UE a Parlamentului European și a Consiliului din 19 mai 2010 privind performanța energetică a clădirilor (JO L 153, 18.6.2010, p. 13-35).</w:t>
      </w:r>
    </w:p>
    <w:p w:rsidR="00981E04" w:rsidRDefault="00FA2FCF">
      <w:pPr>
        <w:pStyle w:val="Point0number"/>
        <w:rPr>
          <w:noProof/>
        </w:rPr>
      </w:pPr>
      <w:r>
        <w:rPr>
          <w:noProof/>
        </w:rPr>
        <w:t>Regulamentul (CE) nr. 66/2010 al Parlamentul</w:t>
      </w:r>
      <w:r>
        <w:rPr>
          <w:noProof/>
        </w:rPr>
        <w:t>ui European și al Consiliului din 25 noiembrie 2009 privind eticheta UE ecologică (JO L 27, 30.1.2010, p. 1–19).</w:t>
      </w:r>
    </w:p>
    <w:p w:rsidR="00981E04" w:rsidRDefault="00FA2FCF">
      <w:pPr>
        <w:pStyle w:val="Point0number"/>
        <w:rPr>
          <w:noProof/>
        </w:rPr>
      </w:pPr>
      <w:r>
        <w:rPr>
          <w:noProof/>
        </w:rPr>
        <w:t>Regulamentul (UE) nr. 1177/2010 al Parlamentului European și al Consiliului din 24 noiembrie 2010 privind drepturile pasagerilor care călătores</w:t>
      </w:r>
      <w:r>
        <w:rPr>
          <w:noProof/>
        </w:rPr>
        <w:t xml:space="preserve">c pe mare și pe căi navigabile interioare și de modificare a Regulamentului (CE) nr. 2006/2004 (JO L 334, 17.12.2010, p. 1). </w:t>
      </w:r>
    </w:p>
    <w:p w:rsidR="00981E04" w:rsidRDefault="00FA2FCF">
      <w:pPr>
        <w:pStyle w:val="Point0number"/>
        <w:rPr>
          <w:noProof/>
        </w:rPr>
      </w:pPr>
      <w:r>
        <w:rPr>
          <w:noProof/>
        </w:rPr>
        <w:t>Regulamentul (UE) nr. 181/2011 al Parlamentului European și al Consiliului din 16 februarie 2011 privind drepturile pasagerilor ca</w:t>
      </w:r>
      <w:r>
        <w:rPr>
          <w:noProof/>
        </w:rPr>
        <w:t>re călătoresc cu autobuzul și autocarul și de modificare a Regulamentului (CE) nr. 2006/2004 (JO L 55, 28.2.2011, p. 1).</w:t>
      </w:r>
    </w:p>
    <w:p w:rsidR="00981E04" w:rsidRDefault="00FA2FCF">
      <w:pPr>
        <w:pStyle w:val="Point0number"/>
        <w:rPr>
          <w:noProof/>
        </w:rPr>
      </w:pPr>
      <w:r>
        <w:rPr>
          <w:noProof/>
        </w:rPr>
        <w:t>Directiva 2011/24/UE a Parlamentului European și a Consiliului din 9 martie 2011 privind aplicarea drepturilor pacienților în cadrul as</w:t>
      </w:r>
      <w:r>
        <w:rPr>
          <w:noProof/>
        </w:rPr>
        <w:t>istenței medicale transfrontaliere (JO L 88, 4.4.2011, p. 45-65).</w:t>
      </w:r>
    </w:p>
    <w:p w:rsidR="00981E04" w:rsidRDefault="00FA2FCF">
      <w:pPr>
        <w:pStyle w:val="Point0number"/>
        <w:rPr>
          <w:noProof/>
        </w:rPr>
      </w:pPr>
      <w:r>
        <w:rPr>
          <w:noProof/>
        </w:rPr>
        <w:t>Directiva 2011/61/UE a Parlamentului European și a Consiliului din 8 iunie 2011 privind administratorii fondurilor de investiții alternative și de modificare a Directivelor 2003/41/CE și 200</w:t>
      </w:r>
      <w:r>
        <w:rPr>
          <w:noProof/>
        </w:rPr>
        <w:t>9/65/CE și a Regulamentelor (CE) nr. 1060/2009 și (UE) nr. 1095/2010 (JO L 174, 1.7.2011, p. 1–73).</w:t>
      </w:r>
    </w:p>
    <w:p w:rsidR="00981E04" w:rsidRDefault="00FA2FCF">
      <w:pPr>
        <w:pStyle w:val="Point0number"/>
        <w:rPr>
          <w:noProof/>
        </w:rPr>
      </w:pPr>
      <w:r>
        <w:rPr>
          <w:noProof/>
        </w:rPr>
        <w:t>Directiva 2011/83/UE a Parlamentului European și a Consiliului din 25 octombrie 2011 privind drepturile consumatorilor, de modificare a Directivei 93/13/CEE</w:t>
      </w:r>
      <w:r>
        <w:rPr>
          <w:noProof/>
        </w:rPr>
        <w:t xml:space="preserve"> a Consiliului și a Directivei 1999/44/CE a Parlamentului European și a Consiliului și de abrogare a Directivei 85/577/CEE a Consiliului și a Directivei 97/7/CE a Parlamentului European și a Consiliului (JO L 304, 22.11.2011, p. 64).</w:t>
      </w:r>
    </w:p>
    <w:p w:rsidR="00981E04" w:rsidRDefault="00FA2FCF">
      <w:pPr>
        <w:pStyle w:val="Point0number"/>
        <w:rPr>
          <w:noProof/>
        </w:rPr>
      </w:pPr>
      <w:r>
        <w:rPr>
          <w:noProof/>
        </w:rPr>
        <w:t xml:space="preserve">Regulamentul (UE) nr. </w:t>
      </w:r>
      <w:r>
        <w:rPr>
          <w:noProof/>
        </w:rPr>
        <w:t>1169/2011 al Parlamentului European și al Consiliului din 25 octombrie 2011 privind informarea consumatorilor cu privire la produsele alimentare, de modificare a Regulamentelor (CE) nr. 1924/2006 și (CE) nr. 1925/2006 ale Parlamentului European și ale Cons</w:t>
      </w:r>
      <w:r>
        <w:rPr>
          <w:noProof/>
        </w:rPr>
        <w:t xml:space="preserve">iliului și de abrogare a Directivei 87/250/CEE a Comisiei, a Directivei 90/496/CEE a Consiliului, a Directivei 1999/10/CE a Comisiei, a Directivei 2000/13/CE a Parlamentului European și a </w:t>
      </w:r>
      <w:r>
        <w:rPr>
          <w:noProof/>
        </w:rPr>
        <w:lastRenderedPageBreak/>
        <w:t xml:space="preserve">Consiliului, a Directivelor 2002/67/CE și 2008/5/CE ale Comisiei și </w:t>
      </w:r>
      <w:r>
        <w:rPr>
          <w:noProof/>
        </w:rPr>
        <w:t>a Regulamentului (CE) nr. 608/2004 al Comisiei (JO L 304, 22.11.2011, p. 18–63).</w:t>
      </w:r>
    </w:p>
    <w:p w:rsidR="00981E04" w:rsidRDefault="00FA2FCF">
      <w:pPr>
        <w:pStyle w:val="Point0number"/>
        <w:rPr>
          <w:noProof/>
        </w:rPr>
      </w:pPr>
      <w:r>
        <w:rPr>
          <w:noProof/>
        </w:rPr>
        <w:t>Regulamentul (UE) nr. 260/2012 al Parlamentului European și al Consiliului din 14 martie 2012 de stabilire a cerințelor tehnice și comerciale aplicabile operațiunilor de trans</w:t>
      </w:r>
      <w:r>
        <w:rPr>
          <w:noProof/>
        </w:rPr>
        <w:t>fer de credit și de debitare directă în euro și de modificare a Regulamentului (CE) nr. 924/2009 (JO L 94, 30.3.2012, p. 22–37).</w:t>
      </w:r>
    </w:p>
    <w:p w:rsidR="00981E04" w:rsidRDefault="00FA2FCF">
      <w:pPr>
        <w:pStyle w:val="Point0number"/>
        <w:rPr>
          <w:noProof/>
        </w:rPr>
      </w:pPr>
      <w:r>
        <w:rPr>
          <w:noProof/>
        </w:rPr>
        <w:t xml:space="preserve">Regulamentul (UE) nr. 531/2012 al Parlamentului European și al Consiliului din 13 iunie 2012 privind roamingul în rețelele </w:t>
      </w:r>
      <w:r>
        <w:rPr>
          <w:noProof/>
        </w:rPr>
        <w:t>publice de comunicații mobile în interiorul Uniunii (JO L 172, 30.6.2012, p. 10–35).</w:t>
      </w:r>
    </w:p>
    <w:p w:rsidR="00981E04" w:rsidRDefault="00FA2FCF">
      <w:pPr>
        <w:pStyle w:val="Point0number"/>
        <w:rPr>
          <w:noProof/>
        </w:rPr>
      </w:pPr>
      <w:r>
        <w:rPr>
          <w:noProof/>
        </w:rPr>
        <w:t>Directiva 2012/27/UE a Parlamentului European și a Consiliului din 25 octombrie 2012 privind eficiența energetică, de modificare a Directivelor 2009/125/CE și 2010/30/UE ș</w:t>
      </w:r>
      <w:r>
        <w:rPr>
          <w:noProof/>
        </w:rPr>
        <w:t>i de abrogare a Directivelor 2004/8/CE și 2006/32/CE (JO L 315, 14.11.2012, p. 1–56).</w:t>
      </w:r>
    </w:p>
    <w:p w:rsidR="00981E04" w:rsidRDefault="00FA2FCF">
      <w:pPr>
        <w:pStyle w:val="Point0number"/>
        <w:rPr>
          <w:noProof/>
        </w:rPr>
      </w:pPr>
      <w:r>
        <w:rPr>
          <w:noProof/>
        </w:rPr>
        <w:t>Directiva 2013/11/UE a Parlamentului European și a Consiliului din 21 mai 2013 privind soluționarea alternativă a litigiilor în materie de consum (JO L 165, 18.6.2013, p.</w:t>
      </w:r>
      <w:r>
        <w:rPr>
          <w:noProof/>
        </w:rPr>
        <w:t xml:space="preserve"> 63): articolul 13.</w:t>
      </w:r>
    </w:p>
    <w:p w:rsidR="00981E04" w:rsidRDefault="00FA2FCF">
      <w:pPr>
        <w:pStyle w:val="Point0number"/>
        <w:rPr>
          <w:noProof/>
        </w:rPr>
      </w:pPr>
      <w:r>
        <w:rPr>
          <w:noProof/>
        </w:rPr>
        <w:t>Regulamentul (UE) nr. 524/2013 al Parlamentului European și al Consiliului din 21 mai 2013 privind soluționarea online a litigiilor în materie de consum (Regulamentul privind SOL în materie de consum) (JO L 165, 18.6.2013, p. 1): artico</w:t>
      </w:r>
      <w:r>
        <w:rPr>
          <w:noProof/>
        </w:rPr>
        <w:t>lul 14.</w:t>
      </w:r>
    </w:p>
    <w:p w:rsidR="00981E04" w:rsidRDefault="00FA2FCF">
      <w:pPr>
        <w:pStyle w:val="Point0number"/>
        <w:rPr>
          <w:noProof/>
        </w:rPr>
      </w:pPr>
      <w:r>
        <w:rPr>
          <w:noProof/>
        </w:rPr>
        <w:t>Regulamentul (UE) nr. 345/2013 al Parlamentului European și al Consiliului din 17 aprilie 2013 privind fondurile europene cu capital de risc (JO L 115, 25.4.2013, p. 1–17).</w:t>
      </w:r>
    </w:p>
    <w:p w:rsidR="00981E04" w:rsidRDefault="00FA2FCF">
      <w:pPr>
        <w:pStyle w:val="Point0number"/>
        <w:rPr>
          <w:noProof/>
        </w:rPr>
      </w:pPr>
      <w:r>
        <w:rPr>
          <w:noProof/>
        </w:rPr>
        <w:t xml:space="preserve">Regulamentul (UE) nr. 346/2013 al Parlamentului European și al Consiliului </w:t>
      </w:r>
      <w:r>
        <w:rPr>
          <w:noProof/>
        </w:rPr>
        <w:t>din 17 aprilie 2013 privind fondurile europene de antreprenoriat social (JO L 115, 25.4.2013, p. 18–38).</w:t>
      </w:r>
    </w:p>
    <w:p w:rsidR="00981E04" w:rsidRDefault="00FA2FCF">
      <w:pPr>
        <w:pStyle w:val="Point0number"/>
        <w:rPr>
          <w:noProof/>
        </w:rPr>
      </w:pPr>
      <w:r>
        <w:rPr>
          <w:noProof/>
        </w:rPr>
        <w:t xml:space="preserve">Directiva 2014/17/UE a Parlamentului European și a Consiliului din 4 februarie 2014 privind contractele de credit oferite consumatorilor pentru bunuri </w:t>
      </w:r>
      <w:r>
        <w:rPr>
          <w:noProof/>
        </w:rPr>
        <w:t>imobile rezidențiale și de modificare a Directivelor 2008/48/CE și 2013/36/UE și a Regulamentului (UE) nr. 1093/2010 (JO L 60, 28.2.2014, p. 34): articolele 10, 11, 13, 14, 15, 16, 17, 18, 21, 22, 23, capitolul 10 și anexele I și II.</w:t>
      </w:r>
    </w:p>
    <w:p w:rsidR="00981E04" w:rsidRDefault="00FA2FCF">
      <w:pPr>
        <w:pStyle w:val="Point0number"/>
        <w:rPr>
          <w:noProof/>
        </w:rPr>
      </w:pPr>
      <w:r>
        <w:rPr>
          <w:noProof/>
        </w:rPr>
        <w:t>Directiva 2014/65/UE a</w:t>
      </w:r>
      <w:r>
        <w:rPr>
          <w:noProof/>
        </w:rPr>
        <w:t xml:space="preserve"> Parlamentului European și a Consiliului din 15 mai 2014 privind piețele instrumentelor financiare și de modificare a Directivei 2002/92/CE și a Directivei 2011/61/UE (JO L 173, 12.6.2014, p. 349–496).</w:t>
      </w:r>
    </w:p>
    <w:p w:rsidR="00981E04" w:rsidRDefault="00FA2FCF">
      <w:pPr>
        <w:pStyle w:val="Point0number"/>
        <w:rPr>
          <w:noProof/>
        </w:rPr>
      </w:pPr>
      <w:r>
        <w:rPr>
          <w:noProof/>
        </w:rPr>
        <w:t>Directiva 2014/92/UE a Parlamentului European și a Con</w:t>
      </w:r>
      <w:r>
        <w:rPr>
          <w:noProof/>
        </w:rPr>
        <w:t>siliului din 23 iulie 2014 privind comparabilitatea comisioanelor aferente conturilor de plăți, schimbarea conturilor de plăți și accesul la conturile de plăți cu servicii de bază (JO L 257, 28.8.2014, p. 214): articolele 3-18 și articolul 20 alineatul (2)</w:t>
      </w:r>
      <w:r>
        <w:rPr>
          <w:noProof/>
        </w:rPr>
        <w:t>.</w:t>
      </w:r>
    </w:p>
    <w:p w:rsidR="00981E04" w:rsidRDefault="00FA2FCF">
      <w:pPr>
        <w:pStyle w:val="Point0number"/>
        <w:rPr>
          <w:noProof/>
        </w:rPr>
      </w:pPr>
      <w:r>
        <w:rPr>
          <w:noProof/>
        </w:rPr>
        <w:t>Directiva (UE) 2015/2302 a Parlamentului European și a Consiliului din 25 noiembrie 2015 privind pachetele de servicii de călătorie și serviciile de călătorie asociate, de modificare a Regulamentului (CE) nr. 2006/2004 și a Directivei 2011/83/UE ale Parl</w:t>
      </w:r>
      <w:r>
        <w:rPr>
          <w:noProof/>
        </w:rPr>
        <w:t>amentului European și ale Consiliului și de abrogare a Directivei 90/314/CEE a Consiliului (JO L 326, 11.12.2015, p. 1).</w:t>
      </w:r>
    </w:p>
    <w:p w:rsidR="00981E04" w:rsidRDefault="00FA2FCF">
      <w:pPr>
        <w:pStyle w:val="Point0number"/>
        <w:rPr>
          <w:noProof/>
        </w:rPr>
      </w:pPr>
      <w:r>
        <w:rPr>
          <w:noProof/>
        </w:rPr>
        <w:t>Regulamentul (UE) nr. 1286/2014 al Parlamentului European și al Consiliului din 26 noiembrie 2014 privind documentele cu informații ese</w:t>
      </w:r>
      <w:r>
        <w:rPr>
          <w:noProof/>
        </w:rPr>
        <w:t xml:space="preserve">nțiale referitoare la </w:t>
      </w:r>
      <w:r>
        <w:rPr>
          <w:noProof/>
        </w:rPr>
        <w:lastRenderedPageBreak/>
        <w:t>produsele de investiții individuale structurate și bazate pe asigurări (PRIIP) (JO L 352, 9.12.2014, p. 1–23).</w:t>
      </w:r>
    </w:p>
    <w:p w:rsidR="00981E04" w:rsidRDefault="00FA2FCF">
      <w:pPr>
        <w:pStyle w:val="Point0number"/>
        <w:rPr>
          <w:noProof/>
        </w:rPr>
      </w:pPr>
      <w:r>
        <w:rPr>
          <w:noProof/>
        </w:rPr>
        <w:t>Regulamentul (UE) 2015/760 al Parlamentului European și al Consiliului din 29 aprilie 2015 privind fondurile europene de in</w:t>
      </w:r>
      <w:r>
        <w:rPr>
          <w:noProof/>
        </w:rPr>
        <w:t>vestiții pe termen lung (JO L 123, 19.5.2015, p. 98–121).</w:t>
      </w:r>
    </w:p>
    <w:p w:rsidR="00981E04" w:rsidRDefault="00FA2FCF">
      <w:pPr>
        <w:pStyle w:val="Point0number"/>
        <w:rPr>
          <w:noProof/>
        </w:rPr>
      </w:pPr>
      <w:r>
        <w:rPr>
          <w:noProof/>
        </w:rPr>
        <w:t>Directiva (UE) 2015/2366 a Parlamentului European și a Consiliului din 25 noiembrie 2015 privind serviciile de plată în cadrul pieței interne, de modificare a Directivelor 2002/65/CE, 2009/110/CE și</w:t>
      </w:r>
      <w:r>
        <w:rPr>
          <w:noProof/>
        </w:rPr>
        <w:t xml:space="preserve"> 2013/36/UE și a Regulamentului (UE) nr. 1093/2010, și de abrogare a Directivei 2007/64/CE (JO L 337, 23.12.2015, p. 35­127).</w:t>
      </w:r>
    </w:p>
    <w:p w:rsidR="00981E04" w:rsidRDefault="00FA2FCF">
      <w:pPr>
        <w:pStyle w:val="Point0number"/>
        <w:rPr>
          <w:noProof/>
        </w:rPr>
      </w:pPr>
      <w:r>
        <w:rPr>
          <w:noProof/>
        </w:rPr>
        <w:t>Regulamentul (UE) 2015/2120 al Parlamentului European și al Consiliului din 25 noiembrie 2015 de stabilire a unor măsuri privind a</w:t>
      </w:r>
      <w:r>
        <w:rPr>
          <w:noProof/>
        </w:rPr>
        <w:t>ccesul la internetul deschis și de modificare a Directivei 2002/22/CE privind serviciul universal și drepturile utilizatorilor cu privire la rețelele și serviciile electronice de comunicații și a Regulamentului (UE) nr. 531/2012 privind roamingul în rețele</w:t>
      </w:r>
      <w:r>
        <w:rPr>
          <w:noProof/>
        </w:rPr>
        <w:t>le publice de comunicații mobile în interiorul Uniunii (JO L 310, 26.11.2015, p. 1–18).</w:t>
      </w:r>
    </w:p>
    <w:p w:rsidR="00981E04" w:rsidRDefault="00FA2FCF">
      <w:pPr>
        <w:pStyle w:val="Point0number"/>
        <w:rPr>
          <w:noProof/>
        </w:rPr>
      </w:pPr>
      <w:r>
        <w:rPr>
          <w:noProof/>
        </w:rPr>
        <w:t>Directiva (UE) 2016/97 a Parlamentului European și a Consiliului din 20 ianuarie 2016 privind distribuția de asigurări (reformare) (JO L 26, 2.2.2016, p. 19–59).</w:t>
      </w:r>
    </w:p>
    <w:p w:rsidR="00981E04" w:rsidRDefault="00FA2FCF">
      <w:pPr>
        <w:pStyle w:val="Point0number"/>
        <w:rPr>
          <w:noProof/>
        </w:rPr>
      </w:pPr>
      <w:r>
        <w:rPr>
          <w:noProof/>
        </w:rPr>
        <w:t>Regula</w:t>
      </w:r>
      <w:r>
        <w:rPr>
          <w:noProof/>
        </w:rPr>
        <w:t>mentul (UE) 2016/679 al Parlamentului European și al Consiliului din 27 aprilie 2016 privind protecția persoanelor fizice în ceea ce privește prelucrarea datelor cu caracter personal și privind libera circulație a acestor date și de abrogare a Directivei 9</w:t>
      </w:r>
      <w:r>
        <w:rPr>
          <w:noProof/>
        </w:rPr>
        <w:t>5/46/CE (Regulamentul general privind protecția datelor), (JO L 119, 4.5.2016, p. 1–88).</w:t>
      </w:r>
    </w:p>
    <w:p w:rsidR="00981E04" w:rsidRDefault="00FA2FCF">
      <w:pPr>
        <w:pStyle w:val="Point0number"/>
        <w:rPr>
          <w:noProof/>
        </w:rPr>
      </w:pPr>
      <w:r>
        <w:rPr>
          <w:noProof/>
        </w:rPr>
        <w:t>Directiva (UE) 2016/2341 a Parlamentului European și a Consiliului din 14 decembrie 2016 privind activitățile și supravegherea instituțiilor pentru furnizarea de pensi</w:t>
      </w:r>
      <w:r>
        <w:rPr>
          <w:noProof/>
        </w:rPr>
        <w:t>i ocupaționale (IORP) (JO L 354, 23.12.2016, p. 37–85).</w:t>
      </w:r>
    </w:p>
    <w:p w:rsidR="00981E04" w:rsidRDefault="00FA2FCF">
      <w:pPr>
        <w:pStyle w:val="Point0number"/>
        <w:rPr>
          <w:noProof/>
        </w:rPr>
      </w:pPr>
      <w:r>
        <w:rPr>
          <w:noProof/>
        </w:rPr>
        <w:t>Regulamentul (UE) 2017/1128 al Parlamentului European și al Consiliului din 14 iunie 2017 privind portabilitatea transfrontalieră a serviciilor de conținut online în cadrul pieței interne (JO L 168, 3</w:t>
      </w:r>
      <w:r>
        <w:rPr>
          <w:noProof/>
        </w:rPr>
        <w:t>0.6.2017, p. 1).</w:t>
      </w:r>
    </w:p>
    <w:p w:rsidR="00981E04" w:rsidRDefault="00FA2FCF">
      <w:pPr>
        <w:pStyle w:val="Point0number"/>
        <w:rPr>
          <w:noProof/>
        </w:rPr>
      </w:pPr>
      <w:r>
        <w:rPr>
          <w:noProof/>
        </w:rPr>
        <w:t>Regulamentul (UE) 2017/1129 al Parlamentului European și al Consiliului din 14 iunie 2017 privind prospectul care trebuie publicat în cazul unei oferte publice de valori mobiliare sau al admiterii de valori mobiliare la tranzacționare pe o</w:t>
      </w:r>
      <w:r>
        <w:rPr>
          <w:noProof/>
        </w:rPr>
        <w:t xml:space="preserve"> piață reglementată, și de abrogare a Directivei 2003/71/CE (JO L 168, 30.6.2017, p. 12­82).</w:t>
      </w:r>
    </w:p>
    <w:p w:rsidR="00981E04" w:rsidRDefault="00FA2FCF">
      <w:pPr>
        <w:pStyle w:val="Point0number"/>
        <w:rPr>
          <w:noProof/>
        </w:rPr>
      </w:pPr>
      <w:r>
        <w:rPr>
          <w:noProof/>
        </w:rPr>
        <w:t>Regulamentul (UE) 2017/1131 al Parlamentului European și al Consiliului din 14 iunie 2017 privind fondurile de piață monetară (JO L 169, 30.6.2017, p. 8–45).</w:t>
      </w:r>
    </w:p>
    <w:p w:rsidR="00981E04" w:rsidRDefault="00FA2FCF">
      <w:pPr>
        <w:pStyle w:val="Point0number"/>
        <w:rPr>
          <w:noProof/>
        </w:rPr>
      </w:pPr>
      <w:r>
        <w:rPr>
          <w:noProof/>
        </w:rPr>
        <w:t>Regul</w:t>
      </w:r>
      <w:r>
        <w:rPr>
          <w:noProof/>
        </w:rPr>
        <w:t>amentul (UE) 2017/1369 al Parlamentului European și al Consiliului din 4 iulie 2017 de stabilire a unui cadru pentru etichetarea energetică și de abrogare a Directivei 2010/30/UE (JO L 198, 28.7.2017, p. 1–23).</w:t>
      </w:r>
    </w:p>
    <w:p w:rsidR="00981E04" w:rsidRDefault="00FA2FCF">
      <w:pPr>
        <w:pStyle w:val="Point0number"/>
        <w:rPr>
          <w:noProof/>
        </w:rPr>
        <w:sectPr w:rsidR="00981E04" w:rsidSect="00FA2FCF">
          <w:footerReference w:type="default" r:id="rId18"/>
          <w:footerReference w:type="first" r:id="rId19"/>
          <w:pgSz w:w="11907" w:h="16839"/>
          <w:pgMar w:top="1134" w:right="1417" w:bottom="1134" w:left="1417" w:header="709" w:footer="709" w:gutter="0"/>
          <w:cols w:space="720"/>
          <w:docGrid w:linePitch="360"/>
        </w:sectPr>
      </w:pPr>
      <w:r>
        <w:rPr>
          <w:noProof/>
        </w:rPr>
        <w:t>Regulamentul (UE) 2018/302 al Parlamentului European și al Consiliului din 28 februarie 2018 privind prevenirea geoblocării nejustificate și a altor forme de discriminare bazate pe cetățenia sau naționalitatea, domiciliul sau sediul clienți</w:t>
      </w:r>
      <w:r>
        <w:rPr>
          <w:noProof/>
        </w:rPr>
        <w:t xml:space="preserve">lor pe piața internă și de modificare a Regulamentelor (CE) nr. 2006/2004 și (UE) 2017/2394, precum și a Directivei 2009/22/CE (JO L 60 I, 2.3.2018, p. 1). </w:t>
      </w:r>
    </w:p>
    <w:p w:rsidR="00981E04" w:rsidRDefault="00FA2FCF">
      <w:pPr>
        <w:pStyle w:val="Annexetitre"/>
        <w:rPr>
          <w:noProof/>
        </w:rPr>
      </w:pPr>
      <w:r>
        <w:rPr>
          <w:noProof/>
        </w:rPr>
        <w:lastRenderedPageBreak/>
        <w:t>ANEXA II</w:t>
      </w:r>
    </w:p>
    <w:p w:rsidR="00981E04" w:rsidRDefault="00FA2FCF">
      <w:pPr>
        <w:pStyle w:val="NormalCentered"/>
        <w:rPr>
          <w:noProof/>
        </w:rPr>
      </w:pPr>
      <w:r>
        <w:rPr>
          <w:noProof/>
        </w:rPr>
        <w:t>TABEL DE CORESPONDENȚĂ</w:t>
      </w:r>
    </w:p>
    <w:tbl>
      <w:tblPr>
        <w:tblStyle w:val="TableGrid"/>
        <w:tblW w:w="0" w:type="auto"/>
        <w:tblLook w:val="04A0" w:firstRow="1" w:lastRow="0" w:firstColumn="1" w:lastColumn="0" w:noHBand="0" w:noVBand="1"/>
      </w:tblPr>
      <w:tblGrid>
        <w:gridCol w:w="4644"/>
        <w:gridCol w:w="4645"/>
      </w:tblGrid>
      <w:tr w:rsidR="00981E04">
        <w:tc>
          <w:tcPr>
            <w:tcW w:w="4644" w:type="dxa"/>
          </w:tcPr>
          <w:p w:rsidR="00981E04" w:rsidRDefault="00FA2FCF">
            <w:pPr>
              <w:pStyle w:val="NormalCentered"/>
              <w:rPr>
                <w:noProof/>
              </w:rPr>
            </w:pPr>
            <w:r>
              <w:rPr>
                <w:noProof/>
              </w:rPr>
              <w:t>Directiva 2009/22/CE</w:t>
            </w:r>
          </w:p>
        </w:tc>
        <w:tc>
          <w:tcPr>
            <w:tcW w:w="4645" w:type="dxa"/>
          </w:tcPr>
          <w:p w:rsidR="00981E04" w:rsidRDefault="00FA2FCF">
            <w:pPr>
              <w:jc w:val="center"/>
              <w:rPr>
                <w:noProof/>
              </w:rPr>
            </w:pPr>
            <w:r>
              <w:rPr>
                <w:noProof/>
              </w:rPr>
              <w:t xml:space="preserve">Prezenta directivă </w:t>
            </w:r>
          </w:p>
        </w:tc>
      </w:tr>
      <w:tr w:rsidR="00981E04">
        <w:tc>
          <w:tcPr>
            <w:tcW w:w="4644" w:type="dxa"/>
          </w:tcPr>
          <w:p w:rsidR="00981E04" w:rsidRDefault="00FA2FCF">
            <w:pPr>
              <w:jc w:val="center"/>
              <w:rPr>
                <w:noProof/>
              </w:rPr>
            </w:pPr>
            <w:r>
              <w:rPr>
                <w:noProof/>
              </w:rPr>
              <w:t>Articolul 1 alineatul (1)</w:t>
            </w:r>
          </w:p>
        </w:tc>
        <w:tc>
          <w:tcPr>
            <w:tcW w:w="4645" w:type="dxa"/>
          </w:tcPr>
          <w:p w:rsidR="00981E04" w:rsidRDefault="00FA2FCF">
            <w:pPr>
              <w:jc w:val="center"/>
              <w:rPr>
                <w:noProof/>
              </w:rPr>
            </w:pPr>
            <w:r>
              <w:rPr>
                <w:noProof/>
              </w:rPr>
              <w:t>Articolul 1 alineatul (1)</w:t>
            </w:r>
          </w:p>
        </w:tc>
      </w:tr>
      <w:tr w:rsidR="00981E04">
        <w:tc>
          <w:tcPr>
            <w:tcW w:w="4644" w:type="dxa"/>
          </w:tcPr>
          <w:p w:rsidR="00981E04" w:rsidRDefault="00FA2FCF">
            <w:pPr>
              <w:jc w:val="center"/>
              <w:rPr>
                <w:noProof/>
              </w:rPr>
            </w:pPr>
            <w:r>
              <w:rPr>
                <w:noProof/>
              </w:rPr>
              <w:t>Articolul 1 alineatul (2)</w:t>
            </w:r>
          </w:p>
        </w:tc>
        <w:tc>
          <w:tcPr>
            <w:tcW w:w="4645" w:type="dxa"/>
          </w:tcPr>
          <w:p w:rsidR="00981E04" w:rsidRDefault="00FA2FCF">
            <w:pPr>
              <w:jc w:val="center"/>
              <w:rPr>
                <w:noProof/>
              </w:rPr>
            </w:pPr>
            <w:r>
              <w:rPr>
                <w:noProof/>
              </w:rPr>
              <w:t>Articolul 2 alineatul (1)</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2 alineatul (2)</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3</w:t>
            </w:r>
          </w:p>
        </w:tc>
      </w:tr>
      <w:tr w:rsidR="00981E04">
        <w:tc>
          <w:tcPr>
            <w:tcW w:w="4644" w:type="dxa"/>
          </w:tcPr>
          <w:p w:rsidR="00981E04" w:rsidRDefault="00FA2FCF">
            <w:pPr>
              <w:jc w:val="center"/>
              <w:rPr>
                <w:noProof/>
              </w:rPr>
            </w:pPr>
            <w:r>
              <w:rPr>
                <w:noProof/>
              </w:rPr>
              <w:t xml:space="preserve">Articolul 2 alineatul (1) </w:t>
            </w:r>
          </w:p>
        </w:tc>
        <w:tc>
          <w:tcPr>
            <w:tcW w:w="4645" w:type="dxa"/>
          </w:tcPr>
          <w:p w:rsidR="00981E04" w:rsidRDefault="00FA2FCF">
            <w:pPr>
              <w:jc w:val="center"/>
              <w:rPr>
                <w:noProof/>
              </w:rPr>
            </w:pPr>
            <w:r>
              <w:rPr>
                <w:noProof/>
              </w:rPr>
              <w:t>Articolul 5 alineatul (1)</w:t>
            </w:r>
          </w:p>
        </w:tc>
      </w:tr>
      <w:tr w:rsidR="00981E04">
        <w:tc>
          <w:tcPr>
            <w:tcW w:w="4644" w:type="dxa"/>
          </w:tcPr>
          <w:p w:rsidR="00981E04" w:rsidRDefault="00FA2FCF">
            <w:pPr>
              <w:jc w:val="center"/>
              <w:rPr>
                <w:noProof/>
              </w:rPr>
            </w:pPr>
            <w:r>
              <w:rPr>
                <w:noProof/>
              </w:rPr>
              <w:t>Articolul 2 alineatul (1) litera (a)</w:t>
            </w:r>
          </w:p>
        </w:tc>
        <w:tc>
          <w:tcPr>
            <w:tcW w:w="4645" w:type="dxa"/>
          </w:tcPr>
          <w:p w:rsidR="00981E04" w:rsidRDefault="00FA2FCF">
            <w:pPr>
              <w:jc w:val="center"/>
              <w:rPr>
                <w:noProof/>
              </w:rPr>
            </w:pPr>
            <w:r>
              <w:rPr>
                <w:noProof/>
              </w:rPr>
              <w:t>Articolul 5 alineatul (2) literele (a) ș</w:t>
            </w:r>
            <w:r>
              <w:rPr>
                <w:noProof/>
              </w:rPr>
              <w:t>i (b)</w:t>
            </w:r>
          </w:p>
          <w:p w:rsidR="00981E04" w:rsidRDefault="00FA2FCF">
            <w:pPr>
              <w:jc w:val="center"/>
              <w:rPr>
                <w:noProof/>
              </w:rPr>
            </w:pPr>
            <w:r>
              <w:rPr>
                <w:noProof/>
              </w:rPr>
              <w:t>Articolul 12</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 xml:space="preserve">Articolul 5 alineatul (2) al doilea paragraf </w:t>
            </w:r>
          </w:p>
          <w:p w:rsidR="00981E04" w:rsidRDefault="00981E04">
            <w:pPr>
              <w:jc w:val="center"/>
              <w:rPr>
                <w:noProof/>
              </w:rPr>
            </w:pPr>
          </w:p>
        </w:tc>
      </w:tr>
      <w:tr w:rsidR="00981E04">
        <w:tc>
          <w:tcPr>
            <w:tcW w:w="4644" w:type="dxa"/>
          </w:tcPr>
          <w:p w:rsidR="00981E04" w:rsidRDefault="00FA2FCF">
            <w:pPr>
              <w:jc w:val="center"/>
              <w:rPr>
                <w:noProof/>
              </w:rPr>
            </w:pPr>
            <w:r>
              <w:rPr>
                <w:noProof/>
              </w:rPr>
              <w:t>Articolul 2 alineatul (1) litera (b)</w:t>
            </w:r>
          </w:p>
        </w:tc>
        <w:tc>
          <w:tcPr>
            <w:tcW w:w="4645" w:type="dxa"/>
          </w:tcPr>
          <w:p w:rsidR="00981E04" w:rsidRDefault="00FA2FCF">
            <w:pPr>
              <w:jc w:val="center"/>
              <w:rPr>
                <w:noProof/>
              </w:rPr>
            </w:pPr>
            <w:r>
              <w:rPr>
                <w:noProof/>
              </w:rPr>
              <w:t>Articolul 5 alineatul (3)</w:t>
            </w:r>
          </w:p>
          <w:p w:rsidR="00981E04" w:rsidRDefault="00FA2FCF">
            <w:pPr>
              <w:jc w:val="center"/>
              <w:rPr>
                <w:noProof/>
              </w:rPr>
            </w:pPr>
            <w:r>
              <w:rPr>
                <w:noProof/>
              </w:rPr>
              <w:t>Articolul 9</w:t>
            </w:r>
          </w:p>
        </w:tc>
      </w:tr>
      <w:tr w:rsidR="00981E04">
        <w:tc>
          <w:tcPr>
            <w:tcW w:w="4644" w:type="dxa"/>
          </w:tcPr>
          <w:p w:rsidR="00981E04" w:rsidRDefault="00FA2FCF">
            <w:pPr>
              <w:jc w:val="center"/>
              <w:rPr>
                <w:noProof/>
              </w:rPr>
            </w:pPr>
            <w:r>
              <w:rPr>
                <w:noProof/>
              </w:rPr>
              <w:t>Articolul 2 alineatul (1) litera (c)</w:t>
            </w:r>
          </w:p>
        </w:tc>
        <w:tc>
          <w:tcPr>
            <w:tcW w:w="4645" w:type="dxa"/>
          </w:tcPr>
          <w:p w:rsidR="00981E04" w:rsidRDefault="00FA2FCF">
            <w:pPr>
              <w:jc w:val="center"/>
              <w:rPr>
                <w:noProof/>
              </w:rPr>
            </w:pPr>
            <w:r>
              <w:rPr>
                <w:noProof/>
              </w:rPr>
              <w:t>Articolul 14</w:t>
            </w:r>
          </w:p>
        </w:tc>
      </w:tr>
      <w:tr w:rsidR="00981E04">
        <w:tc>
          <w:tcPr>
            <w:tcW w:w="4644" w:type="dxa"/>
          </w:tcPr>
          <w:p w:rsidR="00981E04" w:rsidRDefault="00FA2FCF">
            <w:pPr>
              <w:jc w:val="center"/>
              <w:rPr>
                <w:noProof/>
              </w:rPr>
            </w:pPr>
            <w:r>
              <w:rPr>
                <w:noProof/>
              </w:rPr>
              <w:t>Articolul 2 alineatul (2)</w:t>
            </w:r>
          </w:p>
        </w:tc>
        <w:tc>
          <w:tcPr>
            <w:tcW w:w="4645" w:type="dxa"/>
          </w:tcPr>
          <w:p w:rsidR="00981E04" w:rsidRDefault="00FA2FCF">
            <w:pPr>
              <w:jc w:val="center"/>
              <w:rPr>
                <w:noProof/>
              </w:rPr>
            </w:pPr>
            <w:r>
              <w:rPr>
                <w:noProof/>
              </w:rPr>
              <w:t>Articolul 2 alineatul (3)</w:t>
            </w:r>
          </w:p>
        </w:tc>
      </w:tr>
      <w:tr w:rsidR="00981E04">
        <w:tc>
          <w:tcPr>
            <w:tcW w:w="4644" w:type="dxa"/>
          </w:tcPr>
          <w:p w:rsidR="00981E04" w:rsidRDefault="00FA2FCF">
            <w:pPr>
              <w:jc w:val="center"/>
              <w:rPr>
                <w:noProof/>
              </w:rPr>
            </w:pPr>
            <w:r>
              <w:rPr>
                <w:noProof/>
              </w:rPr>
              <w:t>Articolul 3</w:t>
            </w:r>
          </w:p>
        </w:tc>
        <w:tc>
          <w:tcPr>
            <w:tcW w:w="4645" w:type="dxa"/>
          </w:tcPr>
          <w:p w:rsidR="00981E04" w:rsidRDefault="00FA2FCF">
            <w:pPr>
              <w:jc w:val="center"/>
              <w:rPr>
                <w:noProof/>
              </w:rPr>
            </w:pPr>
            <w:r>
              <w:rPr>
                <w:noProof/>
              </w:rPr>
              <w:t>Articolul 4 alineatele (1)-(3)</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 xml:space="preserve">Articolul 4 alineatul (4) </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4 alineatul (5)</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5 alineatul (4)</w:t>
            </w:r>
          </w:p>
          <w:p w:rsidR="00981E04" w:rsidRDefault="00981E04">
            <w:pPr>
              <w:rPr>
                <w:noProof/>
              </w:rPr>
            </w:pP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6</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7</w:t>
            </w:r>
          </w:p>
        </w:tc>
      </w:tr>
      <w:tr w:rsidR="00981E04">
        <w:tc>
          <w:tcPr>
            <w:tcW w:w="4644" w:type="dxa"/>
          </w:tcPr>
          <w:p w:rsidR="00981E04" w:rsidRDefault="00FA2FCF">
            <w:pPr>
              <w:jc w:val="center"/>
              <w:rPr>
                <w:noProof/>
              </w:rPr>
            </w:pPr>
            <w:r>
              <w:rPr>
                <w:noProof/>
              </w:rPr>
              <w:t xml:space="preserve">- </w:t>
            </w:r>
          </w:p>
        </w:tc>
        <w:tc>
          <w:tcPr>
            <w:tcW w:w="4645" w:type="dxa"/>
          </w:tcPr>
          <w:p w:rsidR="00981E04" w:rsidRDefault="00FA2FCF">
            <w:pPr>
              <w:jc w:val="center"/>
              <w:rPr>
                <w:noProof/>
              </w:rPr>
            </w:pPr>
            <w:r>
              <w:rPr>
                <w:noProof/>
              </w:rPr>
              <w:t>Articolul 8</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10</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11</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13</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15</w:t>
            </w:r>
          </w:p>
        </w:tc>
      </w:tr>
      <w:tr w:rsidR="00981E04">
        <w:tc>
          <w:tcPr>
            <w:tcW w:w="4644" w:type="dxa"/>
          </w:tcPr>
          <w:p w:rsidR="00981E04" w:rsidRDefault="00FA2FCF">
            <w:pPr>
              <w:jc w:val="center"/>
              <w:rPr>
                <w:noProof/>
              </w:rPr>
            </w:pPr>
            <w:r>
              <w:rPr>
                <w:noProof/>
              </w:rPr>
              <w:lastRenderedPageBreak/>
              <w:t>Articolul 4</w:t>
            </w:r>
          </w:p>
        </w:tc>
        <w:tc>
          <w:tcPr>
            <w:tcW w:w="4645" w:type="dxa"/>
          </w:tcPr>
          <w:p w:rsidR="00981E04" w:rsidRDefault="00FA2FCF">
            <w:pPr>
              <w:jc w:val="center"/>
              <w:rPr>
                <w:noProof/>
              </w:rPr>
            </w:pPr>
            <w:r>
              <w:rPr>
                <w:noProof/>
              </w:rPr>
              <w:t>Articolul 16</w:t>
            </w:r>
          </w:p>
        </w:tc>
      </w:tr>
      <w:tr w:rsidR="00981E04">
        <w:tc>
          <w:tcPr>
            <w:tcW w:w="4644" w:type="dxa"/>
          </w:tcPr>
          <w:p w:rsidR="00981E04" w:rsidRDefault="00FA2FCF">
            <w:pPr>
              <w:jc w:val="center"/>
              <w:rPr>
                <w:noProof/>
              </w:rPr>
            </w:pPr>
            <w:r>
              <w:rPr>
                <w:noProof/>
              </w:rPr>
              <w:t>Articolul 5</w:t>
            </w:r>
          </w:p>
        </w:tc>
        <w:tc>
          <w:tcPr>
            <w:tcW w:w="4645" w:type="dxa"/>
          </w:tcPr>
          <w:p w:rsidR="00981E04" w:rsidRDefault="00FA2FCF">
            <w:pPr>
              <w:jc w:val="center"/>
              <w:rPr>
                <w:noProof/>
              </w:rPr>
            </w:pPr>
            <w:r>
              <w:rPr>
                <w:noProof/>
              </w:rPr>
              <w:t>-</w:t>
            </w:r>
          </w:p>
        </w:tc>
      </w:tr>
      <w:tr w:rsidR="00981E04">
        <w:tc>
          <w:tcPr>
            <w:tcW w:w="4644" w:type="dxa"/>
          </w:tcPr>
          <w:p w:rsidR="00981E04" w:rsidRDefault="00FA2FCF">
            <w:pPr>
              <w:jc w:val="center"/>
              <w:rPr>
                <w:noProof/>
              </w:rPr>
            </w:pPr>
            <w:r>
              <w:rPr>
                <w:noProof/>
              </w:rPr>
              <w:t>Articolul 6</w:t>
            </w:r>
          </w:p>
        </w:tc>
        <w:tc>
          <w:tcPr>
            <w:tcW w:w="4645" w:type="dxa"/>
          </w:tcPr>
          <w:p w:rsidR="00981E04" w:rsidRDefault="00FA2FCF">
            <w:pPr>
              <w:jc w:val="center"/>
              <w:rPr>
                <w:noProof/>
              </w:rPr>
            </w:pPr>
            <w:r>
              <w:rPr>
                <w:noProof/>
              </w:rPr>
              <w:t>Articolul 18</w:t>
            </w:r>
          </w:p>
        </w:tc>
      </w:tr>
      <w:tr w:rsidR="00981E04">
        <w:tc>
          <w:tcPr>
            <w:tcW w:w="4644" w:type="dxa"/>
          </w:tcPr>
          <w:p w:rsidR="00981E04" w:rsidRDefault="00FA2FCF">
            <w:pPr>
              <w:jc w:val="center"/>
              <w:rPr>
                <w:noProof/>
              </w:rPr>
            </w:pPr>
            <w:r>
              <w:rPr>
                <w:noProof/>
              </w:rPr>
              <w:t>Articolul 7</w:t>
            </w:r>
          </w:p>
        </w:tc>
        <w:tc>
          <w:tcPr>
            <w:tcW w:w="4645" w:type="dxa"/>
          </w:tcPr>
          <w:p w:rsidR="00981E04" w:rsidRDefault="00FA2FCF">
            <w:pPr>
              <w:jc w:val="center"/>
              <w:rPr>
                <w:noProof/>
              </w:rPr>
            </w:pPr>
            <w:r>
              <w:rPr>
                <w:noProof/>
              </w:rPr>
              <w:t>Articolul 1 alineatul (2)</w:t>
            </w:r>
          </w:p>
        </w:tc>
      </w:tr>
      <w:tr w:rsidR="00981E04">
        <w:tc>
          <w:tcPr>
            <w:tcW w:w="4644" w:type="dxa"/>
          </w:tcPr>
          <w:p w:rsidR="00981E04" w:rsidRDefault="00FA2FCF">
            <w:pPr>
              <w:jc w:val="center"/>
              <w:rPr>
                <w:noProof/>
              </w:rPr>
            </w:pPr>
            <w:r>
              <w:rPr>
                <w:noProof/>
              </w:rPr>
              <w:t>Articolul 8</w:t>
            </w:r>
          </w:p>
        </w:tc>
        <w:tc>
          <w:tcPr>
            <w:tcW w:w="4645" w:type="dxa"/>
          </w:tcPr>
          <w:p w:rsidR="00981E04" w:rsidRDefault="00FA2FCF">
            <w:pPr>
              <w:jc w:val="center"/>
              <w:rPr>
                <w:noProof/>
              </w:rPr>
            </w:pPr>
            <w:r>
              <w:rPr>
                <w:noProof/>
              </w:rPr>
              <w:t>Articolul 19</w:t>
            </w:r>
          </w:p>
        </w:tc>
      </w:tr>
      <w:tr w:rsidR="00981E04">
        <w:tc>
          <w:tcPr>
            <w:tcW w:w="4644" w:type="dxa"/>
          </w:tcPr>
          <w:p w:rsidR="00981E04" w:rsidRDefault="00FA2FCF">
            <w:pPr>
              <w:jc w:val="center"/>
              <w:rPr>
                <w:noProof/>
              </w:rPr>
            </w:pPr>
            <w:r>
              <w:rPr>
                <w:noProof/>
              </w:rPr>
              <w:t>Articolul 9</w:t>
            </w:r>
          </w:p>
        </w:tc>
        <w:tc>
          <w:tcPr>
            <w:tcW w:w="4645" w:type="dxa"/>
          </w:tcPr>
          <w:p w:rsidR="00981E04" w:rsidRDefault="00FA2FCF">
            <w:pPr>
              <w:jc w:val="center"/>
              <w:rPr>
                <w:noProof/>
              </w:rPr>
            </w:pPr>
            <w:r>
              <w:rPr>
                <w:noProof/>
              </w:rPr>
              <w:t>Articolul 17</w:t>
            </w:r>
          </w:p>
        </w:tc>
      </w:tr>
      <w:tr w:rsidR="00981E04">
        <w:tc>
          <w:tcPr>
            <w:tcW w:w="4644" w:type="dxa"/>
          </w:tcPr>
          <w:p w:rsidR="00981E04" w:rsidRDefault="00FA2FCF">
            <w:pPr>
              <w:jc w:val="center"/>
              <w:rPr>
                <w:noProof/>
              </w:rPr>
            </w:pPr>
            <w:r>
              <w:rPr>
                <w:noProof/>
              </w:rPr>
              <w:t>-</w:t>
            </w:r>
          </w:p>
        </w:tc>
        <w:tc>
          <w:tcPr>
            <w:tcW w:w="4645" w:type="dxa"/>
          </w:tcPr>
          <w:p w:rsidR="00981E04" w:rsidRDefault="00FA2FCF">
            <w:pPr>
              <w:jc w:val="center"/>
              <w:rPr>
                <w:noProof/>
              </w:rPr>
            </w:pPr>
            <w:r>
              <w:rPr>
                <w:noProof/>
              </w:rPr>
              <w:t>Articolul 20</w:t>
            </w:r>
          </w:p>
        </w:tc>
      </w:tr>
      <w:tr w:rsidR="00981E04">
        <w:tc>
          <w:tcPr>
            <w:tcW w:w="4644" w:type="dxa"/>
          </w:tcPr>
          <w:p w:rsidR="00981E04" w:rsidRDefault="00FA2FCF">
            <w:pPr>
              <w:jc w:val="center"/>
              <w:rPr>
                <w:noProof/>
              </w:rPr>
            </w:pPr>
            <w:r>
              <w:rPr>
                <w:noProof/>
              </w:rPr>
              <w:t>Articolul 10</w:t>
            </w:r>
          </w:p>
        </w:tc>
        <w:tc>
          <w:tcPr>
            <w:tcW w:w="4645" w:type="dxa"/>
          </w:tcPr>
          <w:p w:rsidR="00981E04" w:rsidRDefault="00FA2FCF">
            <w:pPr>
              <w:jc w:val="center"/>
              <w:rPr>
                <w:noProof/>
              </w:rPr>
            </w:pPr>
            <w:r>
              <w:rPr>
                <w:noProof/>
              </w:rPr>
              <w:t>Articolul 21</w:t>
            </w:r>
          </w:p>
        </w:tc>
      </w:tr>
      <w:tr w:rsidR="00981E04">
        <w:tc>
          <w:tcPr>
            <w:tcW w:w="4644" w:type="dxa"/>
          </w:tcPr>
          <w:p w:rsidR="00981E04" w:rsidRDefault="00FA2FCF">
            <w:pPr>
              <w:jc w:val="center"/>
              <w:rPr>
                <w:noProof/>
              </w:rPr>
            </w:pPr>
            <w:r>
              <w:rPr>
                <w:noProof/>
              </w:rPr>
              <w:t>Articolul 11</w:t>
            </w:r>
          </w:p>
        </w:tc>
        <w:tc>
          <w:tcPr>
            <w:tcW w:w="4645" w:type="dxa"/>
          </w:tcPr>
          <w:p w:rsidR="00981E04" w:rsidRDefault="00FA2FCF">
            <w:pPr>
              <w:jc w:val="center"/>
              <w:rPr>
                <w:noProof/>
              </w:rPr>
            </w:pPr>
            <w:r>
              <w:rPr>
                <w:noProof/>
              </w:rPr>
              <w:t>Articolul 22</w:t>
            </w:r>
          </w:p>
        </w:tc>
      </w:tr>
    </w:tbl>
    <w:p w:rsidR="00981E04" w:rsidRPr="00FA2FCF" w:rsidRDefault="00981E04">
      <w:pPr>
        <w:rPr>
          <w:noProof/>
        </w:rPr>
      </w:pPr>
    </w:p>
    <w:sectPr w:rsidR="00981E04" w:rsidRPr="00FA2FCF" w:rsidSect="00FA2FC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04" w:rsidRDefault="00FA2FCF">
      <w:pPr>
        <w:spacing w:before="0" w:after="0"/>
      </w:pPr>
      <w:r>
        <w:separator/>
      </w:r>
    </w:p>
  </w:endnote>
  <w:endnote w:type="continuationSeparator" w:id="0">
    <w:p w:rsidR="00981E04" w:rsidRDefault="00FA2FCF">
      <w:pPr>
        <w:spacing w:before="0" w:after="0"/>
      </w:pPr>
      <w:r>
        <w:continuationSeparator/>
      </w:r>
    </w:p>
  </w:endnote>
  <w:endnote w:type="continuationNotice" w:id="1">
    <w:p w:rsidR="00981E04" w:rsidRDefault="00981E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4" w:rsidRPr="00FA2FCF" w:rsidRDefault="00FA2FCF" w:rsidP="00FA2FCF">
    <w:pPr>
      <w:pStyle w:val="Footer"/>
      <w:rPr>
        <w:rFonts w:ascii="Arial" w:hAnsi="Arial" w:cs="Arial"/>
        <w:b/>
        <w:sz w:val="48"/>
      </w:rPr>
    </w:pPr>
    <w:r w:rsidRPr="00FA2FCF">
      <w:rPr>
        <w:rFonts w:ascii="Arial" w:hAnsi="Arial" w:cs="Arial"/>
        <w:b/>
        <w:sz w:val="48"/>
      </w:rPr>
      <w:t>RO</w:t>
    </w:r>
    <w:r w:rsidRPr="00FA2FCF">
      <w:rPr>
        <w:rFonts w:ascii="Arial" w:hAnsi="Arial" w:cs="Arial"/>
        <w:b/>
        <w:sz w:val="48"/>
      </w:rPr>
      <w:tab/>
    </w:r>
    <w:r w:rsidRPr="00FA2FCF">
      <w:rPr>
        <w:rFonts w:ascii="Arial" w:hAnsi="Arial" w:cs="Arial"/>
        <w:b/>
        <w:sz w:val="48"/>
      </w:rPr>
      <w:tab/>
    </w:r>
    <w:r w:rsidRPr="00FA2FCF">
      <w:tab/>
    </w:r>
    <w:proofErr w:type="spellStart"/>
    <w:r w:rsidRPr="00FA2FCF">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Footer"/>
      <w:rPr>
        <w:rFonts w:ascii="Arial" w:hAnsi="Arial" w:cs="Arial"/>
        <w:b/>
        <w:sz w:val="48"/>
      </w:rPr>
    </w:pPr>
    <w:r w:rsidRPr="00FA2FCF">
      <w:rPr>
        <w:rFonts w:ascii="Arial" w:hAnsi="Arial" w:cs="Arial"/>
        <w:b/>
        <w:sz w:val="48"/>
      </w:rPr>
      <w:t>RO</w:t>
    </w:r>
    <w:r w:rsidRPr="00FA2FCF">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FA2FCF">
      <w:tab/>
    </w:r>
    <w:r w:rsidRPr="00FA2FCF">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04" w:rsidRDefault="00FA2FCF">
      <w:pPr>
        <w:spacing w:before="0" w:after="0"/>
      </w:pPr>
      <w:r>
        <w:separator/>
      </w:r>
    </w:p>
  </w:footnote>
  <w:footnote w:type="continuationSeparator" w:id="0">
    <w:p w:rsidR="00981E04" w:rsidRDefault="00FA2FCF">
      <w:pPr>
        <w:spacing w:before="0" w:after="0"/>
      </w:pPr>
      <w:r>
        <w:continuationSeparator/>
      </w:r>
    </w:p>
  </w:footnote>
  <w:footnote w:type="continuationNotice" w:id="1">
    <w:p w:rsidR="00981E04" w:rsidRDefault="00981E04">
      <w:pPr>
        <w:spacing w:before="0" w:after="0"/>
      </w:pPr>
    </w:p>
  </w:footnote>
  <w:footnote w:id="2">
    <w:p w:rsidR="00981E04" w:rsidRDefault="00FA2FCF">
      <w:pPr>
        <w:pStyle w:val="FootnoteText"/>
      </w:pPr>
      <w:r>
        <w:rPr>
          <w:rStyle w:val="FootnoteReference"/>
        </w:rPr>
        <w:footnoteRef/>
      </w:r>
      <w:r>
        <w:tab/>
        <w:t xml:space="preserve">Respectiva directivă a fost </w:t>
      </w:r>
      <w:r>
        <w:t>modificată prin Directiva 1999/34/CE a Parlamentului European și a Consiliului din 10 mai 1999 de modificare a Directivei 85/374/CEE a Consiliului de apropiere a actelor cu putere de lege și a actelor administrative ale statelor membre cu privire la răspun</w:t>
      </w:r>
      <w:r>
        <w:t>derea pentru produsele cu defecte (JO L 141, 4.6.1999, p. 20 - 21)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F" w:rsidRPr="00FA2FCF" w:rsidRDefault="00FA2FCF" w:rsidP="00FA2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1A34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3C64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D345C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B6C3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73A10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7C28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BE676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D0F2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2:13: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la"/>
    <w:docVar w:name="LW_ACCOMPAGNANT.CP" w:val="la"/>
    <w:docVar w:name="LW_ANNEX_NBR_FIRST" w:val="1"/>
    <w:docVar w:name="LW_ANNEX_NBR_LAST" w:val="2"/>
    <w:docVar w:name="LW_ANNEX_UNIQUE" w:val="0"/>
    <w:docVar w:name="LW_CORRIGENDUM" w:val="&lt;UNUSED&gt;"/>
    <w:docVar w:name="LW_COVERPAGE_EXISTS" w:val="True"/>
    <w:docVar w:name="LW_COVERPAGE_GUID" w:val="EB7090BE-BBA5-44C4-A6C8-A674C692EC2C"/>
    <w:docVar w:name="LW_COVERPAGE_TYPE" w:val="1"/>
    <w:docVar w:name="LW_CROSSREFERENCE" w:val="{SWD(2018) 96 final}_x000d__x000a_{SWD(2018) 98 final}"/>
    <w:docVar w:name="LW_DocType" w:val="ANNEX"/>
    <w:docVar w:name="LW_EMISSION" w:val="11.4.2018"/>
    <w:docVar w:name="LW_EMISSION_ISODATE" w:val="2018-04-11"/>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ac\u539?iunile de reprezentare pentru protec\u539?ia intereselor colective ale consumatorilor \u537?i de abrogare a Directivei 2009/22/CE _x000b__x000b__x000b_(Text cu relevan\u539?\u259? pentru SEE)"/>
    <w:docVar w:name="LW_OBJETACTEPRINCIPAL.CP" w:val="privind ac\u539?iunile de reprezentare pentru protec\u539?ia intereselor colective ale consumatorilor \u537?i de abrogare a Directivei 2009/22/CE _x000b__x000b__x000b_(Text cu relevan\u539?\u259? pentru SEE)"/>
    <w:docVar w:name="LW_PART_NBR" w:val="&lt;UNUSED&gt;"/>
    <w:docVar w:name="LW_PART_NBR_TOTAL" w:val="&lt;UNUSED&gt;"/>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E"/>
    <w:docVar w:name="LW_TYPE.DOC.CP" w:val="ANEXE"/>
    <w:docVar w:name="LW_TYPEACTEPRINCIPAL" w:val="Propunerea de DIRECTIV\u258? A PARLAMENTULUI EUROPEAN \u536?I A CONSILIULUI_x000b_"/>
    <w:docVar w:name="LW_TYPEACTEPRINCIPAL.CP" w:val="Propunerea de DIRECTIV\u258? A PARLAMENTULUI EUROPEAN \u536?I A CONSILIULUI_x000b_"/>
  </w:docVars>
  <w:rsids>
    <w:rsidRoot w:val="00981E04"/>
    <w:rsid w:val="00981E04"/>
    <w:rsid w:val="00FA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A2FC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A2FCF"/>
    <w:rPr>
      <w:rFonts w:ascii="Times New Roman" w:hAnsi="Times New Roman" w:cs="Times New Roman"/>
      <w:sz w:val="24"/>
      <w:lang w:eastAsia="en-US" w:bidi="ar-SA"/>
    </w:rPr>
  </w:style>
  <w:style w:type="paragraph" w:styleId="Footer">
    <w:name w:val="footer"/>
    <w:basedOn w:val="Normal"/>
    <w:link w:val="FooterChar"/>
    <w:uiPriority w:val="99"/>
    <w:unhideWhenUsed/>
    <w:rsid w:val="00FA2FC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A2FC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A2FCF"/>
    <w:pPr>
      <w:tabs>
        <w:tab w:val="center" w:pos="7285"/>
        <w:tab w:val="right" w:pos="14003"/>
      </w:tabs>
      <w:spacing w:before="0"/>
    </w:pPr>
    <w:rPr>
      <w:lang w:eastAsia="en-US" w:bidi="ar-SA"/>
    </w:rPr>
  </w:style>
  <w:style w:type="paragraph" w:customStyle="1" w:styleId="FooterLandscape">
    <w:name w:val="FooterLandscape"/>
    <w:basedOn w:val="Normal"/>
    <w:rsid w:val="00FA2FC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A2FC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A2FC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A2FC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A2FCF"/>
    <w:rPr>
      <w:rFonts w:ascii="Times New Roman" w:hAnsi="Times New Roman" w:cs="Times New Roman"/>
      <w:sz w:val="24"/>
      <w:lang w:eastAsia="en-US" w:bidi="ar-SA"/>
    </w:rPr>
  </w:style>
  <w:style w:type="paragraph" w:styleId="Footer">
    <w:name w:val="footer"/>
    <w:basedOn w:val="Normal"/>
    <w:link w:val="FooterChar"/>
    <w:uiPriority w:val="99"/>
    <w:unhideWhenUsed/>
    <w:rsid w:val="00FA2FC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A2FC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A2FCF"/>
    <w:pPr>
      <w:tabs>
        <w:tab w:val="center" w:pos="7285"/>
        <w:tab w:val="right" w:pos="14003"/>
      </w:tabs>
      <w:spacing w:before="0"/>
    </w:pPr>
    <w:rPr>
      <w:lang w:eastAsia="en-US" w:bidi="ar-SA"/>
    </w:rPr>
  </w:style>
  <w:style w:type="paragraph" w:customStyle="1" w:styleId="FooterLandscape">
    <w:name w:val="FooterLandscape"/>
    <w:basedOn w:val="Normal"/>
    <w:rsid w:val="00FA2FC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A2FC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A2FC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744">
      <w:bodyDiv w:val="1"/>
      <w:marLeft w:val="0"/>
      <w:marRight w:val="0"/>
      <w:marTop w:val="0"/>
      <w:marBottom w:val="0"/>
      <w:divBdr>
        <w:top w:val="none" w:sz="0" w:space="0" w:color="auto"/>
        <w:left w:val="none" w:sz="0" w:space="0" w:color="auto"/>
        <w:bottom w:val="none" w:sz="0" w:space="0" w:color="auto"/>
        <w:right w:val="none" w:sz="0" w:space="0" w:color="auto"/>
      </w:divBdr>
      <w:divsChild>
        <w:div w:id="1654413695">
          <w:marLeft w:val="0"/>
          <w:marRight w:val="0"/>
          <w:marTop w:val="0"/>
          <w:marBottom w:val="0"/>
          <w:divBdr>
            <w:top w:val="none" w:sz="0" w:space="0" w:color="auto"/>
            <w:left w:val="none" w:sz="0" w:space="0" w:color="auto"/>
            <w:bottom w:val="none" w:sz="0" w:space="0" w:color="auto"/>
            <w:right w:val="none" w:sz="0" w:space="0" w:color="auto"/>
          </w:divBdr>
          <w:divsChild>
            <w:div w:id="1253391737">
              <w:marLeft w:val="0"/>
              <w:marRight w:val="0"/>
              <w:marTop w:val="0"/>
              <w:marBottom w:val="0"/>
              <w:divBdr>
                <w:top w:val="none" w:sz="0" w:space="0" w:color="auto"/>
                <w:left w:val="none" w:sz="0" w:space="0" w:color="auto"/>
                <w:bottom w:val="none" w:sz="0" w:space="0" w:color="auto"/>
                <w:right w:val="none" w:sz="0" w:space="0" w:color="auto"/>
              </w:divBdr>
              <w:divsChild>
                <w:div w:id="406534760">
                  <w:marLeft w:val="0"/>
                  <w:marRight w:val="0"/>
                  <w:marTop w:val="0"/>
                  <w:marBottom w:val="0"/>
                  <w:divBdr>
                    <w:top w:val="none" w:sz="0" w:space="0" w:color="auto"/>
                    <w:left w:val="none" w:sz="0" w:space="0" w:color="auto"/>
                    <w:bottom w:val="none" w:sz="0" w:space="0" w:color="auto"/>
                    <w:right w:val="none" w:sz="0" w:space="0" w:color="auto"/>
                  </w:divBdr>
                  <w:divsChild>
                    <w:div w:id="1520074128">
                      <w:marLeft w:val="1"/>
                      <w:marRight w:val="1"/>
                      <w:marTop w:val="0"/>
                      <w:marBottom w:val="0"/>
                      <w:divBdr>
                        <w:top w:val="none" w:sz="0" w:space="0" w:color="auto"/>
                        <w:left w:val="none" w:sz="0" w:space="0" w:color="auto"/>
                        <w:bottom w:val="none" w:sz="0" w:space="0" w:color="auto"/>
                        <w:right w:val="none" w:sz="0" w:space="0" w:color="auto"/>
                      </w:divBdr>
                      <w:divsChild>
                        <w:div w:id="1244801813">
                          <w:marLeft w:val="0"/>
                          <w:marRight w:val="0"/>
                          <w:marTop w:val="0"/>
                          <w:marBottom w:val="0"/>
                          <w:divBdr>
                            <w:top w:val="none" w:sz="0" w:space="0" w:color="auto"/>
                            <w:left w:val="none" w:sz="0" w:space="0" w:color="auto"/>
                            <w:bottom w:val="none" w:sz="0" w:space="0" w:color="auto"/>
                            <w:right w:val="none" w:sz="0" w:space="0" w:color="auto"/>
                          </w:divBdr>
                          <w:divsChild>
                            <w:div w:id="1334069448">
                              <w:marLeft w:val="0"/>
                              <w:marRight w:val="0"/>
                              <w:marTop w:val="0"/>
                              <w:marBottom w:val="360"/>
                              <w:divBdr>
                                <w:top w:val="none" w:sz="0" w:space="0" w:color="auto"/>
                                <w:left w:val="none" w:sz="0" w:space="0" w:color="auto"/>
                                <w:bottom w:val="none" w:sz="0" w:space="0" w:color="auto"/>
                                <w:right w:val="none" w:sz="0" w:space="0" w:color="auto"/>
                              </w:divBdr>
                              <w:divsChild>
                                <w:div w:id="746614764">
                                  <w:marLeft w:val="0"/>
                                  <w:marRight w:val="0"/>
                                  <w:marTop w:val="0"/>
                                  <w:marBottom w:val="0"/>
                                  <w:divBdr>
                                    <w:top w:val="none" w:sz="0" w:space="0" w:color="auto"/>
                                    <w:left w:val="none" w:sz="0" w:space="0" w:color="auto"/>
                                    <w:bottom w:val="none" w:sz="0" w:space="0" w:color="auto"/>
                                    <w:right w:val="none" w:sz="0" w:space="0" w:color="auto"/>
                                  </w:divBdr>
                                  <w:divsChild>
                                    <w:div w:id="1050616527">
                                      <w:marLeft w:val="0"/>
                                      <w:marRight w:val="0"/>
                                      <w:marTop w:val="0"/>
                                      <w:marBottom w:val="0"/>
                                      <w:divBdr>
                                        <w:top w:val="none" w:sz="0" w:space="0" w:color="auto"/>
                                        <w:left w:val="none" w:sz="0" w:space="0" w:color="auto"/>
                                        <w:bottom w:val="none" w:sz="0" w:space="0" w:color="auto"/>
                                        <w:right w:val="none" w:sz="0" w:space="0" w:color="auto"/>
                                      </w:divBdr>
                                      <w:divsChild>
                                        <w:div w:id="1564868907">
                                          <w:marLeft w:val="0"/>
                                          <w:marRight w:val="0"/>
                                          <w:marTop w:val="0"/>
                                          <w:marBottom w:val="0"/>
                                          <w:divBdr>
                                            <w:top w:val="none" w:sz="0" w:space="0" w:color="auto"/>
                                            <w:left w:val="none" w:sz="0" w:space="0" w:color="auto"/>
                                            <w:bottom w:val="none" w:sz="0" w:space="0" w:color="auto"/>
                                            <w:right w:val="none" w:sz="0" w:space="0" w:color="auto"/>
                                          </w:divBdr>
                                        </w:div>
                                        <w:div w:id="14517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47919">
      <w:bodyDiv w:val="1"/>
      <w:marLeft w:val="0"/>
      <w:marRight w:val="0"/>
      <w:marTop w:val="0"/>
      <w:marBottom w:val="0"/>
      <w:divBdr>
        <w:top w:val="none" w:sz="0" w:space="0" w:color="auto"/>
        <w:left w:val="none" w:sz="0" w:space="0" w:color="auto"/>
        <w:bottom w:val="none" w:sz="0" w:space="0" w:color="auto"/>
        <w:right w:val="none" w:sz="0" w:space="0" w:color="auto"/>
      </w:divBdr>
      <w:divsChild>
        <w:div w:id="1314987837">
          <w:marLeft w:val="0"/>
          <w:marRight w:val="0"/>
          <w:marTop w:val="0"/>
          <w:marBottom w:val="0"/>
          <w:divBdr>
            <w:top w:val="none" w:sz="0" w:space="0" w:color="auto"/>
            <w:left w:val="none" w:sz="0" w:space="0" w:color="auto"/>
            <w:bottom w:val="none" w:sz="0" w:space="0" w:color="auto"/>
            <w:right w:val="none" w:sz="0" w:space="0" w:color="auto"/>
          </w:divBdr>
          <w:divsChild>
            <w:div w:id="653609097">
              <w:marLeft w:val="0"/>
              <w:marRight w:val="0"/>
              <w:marTop w:val="0"/>
              <w:marBottom w:val="0"/>
              <w:divBdr>
                <w:top w:val="none" w:sz="0" w:space="0" w:color="auto"/>
                <w:left w:val="none" w:sz="0" w:space="0" w:color="auto"/>
                <w:bottom w:val="none" w:sz="0" w:space="0" w:color="auto"/>
                <w:right w:val="none" w:sz="0" w:space="0" w:color="auto"/>
              </w:divBdr>
              <w:divsChild>
                <w:div w:id="1071385135">
                  <w:marLeft w:val="0"/>
                  <w:marRight w:val="0"/>
                  <w:marTop w:val="0"/>
                  <w:marBottom w:val="0"/>
                  <w:divBdr>
                    <w:top w:val="none" w:sz="0" w:space="0" w:color="auto"/>
                    <w:left w:val="none" w:sz="0" w:space="0" w:color="auto"/>
                    <w:bottom w:val="none" w:sz="0" w:space="0" w:color="auto"/>
                    <w:right w:val="none" w:sz="0" w:space="0" w:color="auto"/>
                  </w:divBdr>
                  <w:divsChild>
                    <w:div w:id="1972203449">
                      <w:marLeft w:val="1"/>
                      <w:marRight w:val="1"/>
                      <w:marTop w:val="0"/>
                      <w:marBottom w:val="0"/>
                      <w:divBdr>
                        <w:top w:val="none" w:sz="0" w:space="0" w:color="auto"/>
                        <w:left w:val="none" w:sz="0" w:space="0" w:color="auto"/>
                        <w:bottom w:val="none" w:sz="0" w:space="0" w:color="auto"/>
                        <w:right w:val="none" w:sz="0" w:space="0" w:color="auto"/>
                      </w:divBdr>
                      <w:divsChild>
                        <w:div w:id="189536771">
                          <w:marLeft w:val="0"/>
                          <w:marRight w:val="0"/>
                          <w:marTop w:val="0"/>
                          <w:marBottom w:val="0"/>
                          <w:divBdr>
                            <w:top w:val="none" w:sz="0" w:space="0" w:color="auto"/>
                            <w:left w:val="none" w:sz="0" w:space="0" w:color="auto"/>
                            <w:bottom w:val="none" w:sz="0" w:space="0" w:color="auto"/>
                            <w:right w:val="none" w:sz="0" w:space="0" w:color="auto"/>
                          </w:divBdr>
                          <w:divsChild>
                            <w:div w:id="1355574647">
                              <w:marLeft w:val="0"/>
                              <w:marRight w:val="0"/>
                              <w:marTop w:val="0"/>
                              <w:marBottom w:val="0"/>
                              <w:divBdr>
                                <w:top w:val="none" w:sz="0" w:space="0" w:color="auto"/>
                                <w:left w:val="none" w:sz="0" w:space="0" w:color="auto"/>
                                <w:bottom w:val="none" w:sz="0" w:space="0" w:color="auto"/>
                                <w:right w:val="none" w:sz="0" w:space="0" w:color="auto"/>
                              </w:divBdr>
                              <w:divsChild>
                                <w:div w:id="729311418">
                                  <w:marLeft w:val="0"/>
                                  <w:marRight w:val="0"/>
                                  <w:marTop w:val="0"/>
                                  <w:marBottom w:val="360"/>
                                  <w:divBdr>
                                    <w:top w:val="none" w:sz="0" w:space="0" w:color="auto"/>
                                    <w:left w:val="none" w:sz="0" w:space="0" w:color="auto"/>
                                    <w:bottom w:val="none" w:sz="0" w:space="0" w:color="auto"/>
                                    <w:right w:val="none" w:sz="0" w:space="0" w:color="auto"/>
                                  </w:divBdr>
                                  <w:divsChild>
                                    <w:div w:id="566961516">
                                      <w:marLeft w:val="0"/>
                                      <w:marRight w:val="0"/>
                                      <w:marTop w:val="0"/>
                                      <w:marBottom w:val="0"/>
                                      <w:divBdr>
                                        <w:top w:val="none" w:sz="0" w:space="0" w:color="auto"/>
                                        <w:left w:val="none" w:sz="0" w:space="0" w:color="auto"/>
                                        <w:bottom w:val="none" w:sz="0" w:space="0" w:color="auto"/>
                                        <w:right w:val="none" w:sz="0" w:space="0" w:color="auto"/>
                                      </w:divBdr>
                                      <w:divsChild>
                                        <w:div w:id="1337152289">
                                          <w:marLeft w:val="0"/>
                                          <w:marRight w:val="0"/>
                                          <w:marTop w:val="0"/>
                                          <w:marBottom w:val="0"/>
                                          <w:divBdr>
                                            <w:top w:val="none" w:sz="0" w:space="0" w:color="auto"/>
                                            <w:left w:val="none" w:sz="0" w:space="0" w:color="auto"/>
                                            <w:bottom w:val="none" w:sz="0" w:space="0" w:color="auto"/>
                                            <w:right w:val="none" w:sz="0" w:space="0" w:color="auto"/>
                                          </w:divBdr>
                                          <w:divsChild>
                                            <w:div w:id="1816019517">
                                              <w:marLeft w:val="0"/>
                                              <w:marRight w:val="0"/>
                                              <w:marTop w:val="0"/>
                                              <w:marBottom w:val="0"/>
                                              <w:divBdr>
                                                <w:top w:val="none" w:sz="0" w:space="0" w:color="auto"/>
                                                <w:left w:val="none" w:sz="0" w:space="0" w:color="auto"/>
                                                <w:bottom w:val="none" w:sz="0" w:space="0" w:color="auto"/>
                                                <w:right w:val="none" w:sz="0" w:space="0" w:color="auto"/>
                                              </w:divBdr>
                                            </w:div>
                                            <w:div w:id="6661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9316">
      <w:bodyDiv w:val="1"/>
      <w:marLeft w:val="0"/>
      <w:marRight w:val="0"/>
      <w:marTop w:val="0"/>
      <w:marBottom w:val="0"/>
      <w:divBdr>
        <w:top w:val="none" w:sz="0" w:space="0" w:color="auto"/>
        <w:left w:val="none" w:sz="0" w:space="0" w:color="auto"/>
        <w:bottom w:val="none" w:sz="0" w:space="0" w:color="auto"/>
        <w:right w:val="none" w:sz="0" w:space="0" w:color="auto"/>
      </w:divBdr>
      <w:divsChild>
        <w:div w:id="1335297952">
          <w:marLeft w:val="0"/>
          <w:marRight w:val="0"/>
          <w:marTop w:val="0"/>
          <w:marBottom w:val="0"/>
          <w:divBdr>
            <w:top w:val="none" w:sz="0" w:space="0" w:color="auto"/>
            <w:left w:val="none" w:sz="0" w:space="0" w:color="auto"/>
            <w:bottom w:val="none" w:sz="0" w:space="0" w:color="auto"/>
            <w:right w:val="none" w:sz="0" w:space="0" w:color="auto"/>
          </w:divBdr>
          <w:divsChild>
            <w:div w:id="1077703947">
              <w:marLeft w:val="0"/>
              <w:marRight w:val="0"/>
              <w:marTop w:val="0"/>
              <w:marBottom w:val="0"/>
              <w:divBdr>
                <w:top w:val="none" w:sz="0" w:space="0" w:color="auto"/>
                <w:left w:val="none" w:sz="0" w:space="0" w:color="auto"/>
                <w:bottom w:val="none" w:sz="0" w:space="0" w:color="auto"/>
                <w:right w:val="none" w:sz="0" w:space="0" w:color="auto"/>
              </w:divBdr>
              <w:divsChild>
                <w:div w:id="281811808">
                  <w:marLeft w:val="0"/>
                  <w:marRight w:val="0"/>
                  <w:marTop w:val="0"/>
                  <w:marBottom w:val="0"/>
                  <w:divBdr>
                    <w:top w:val="none" w:sz="0" w:space="0" w:color="auto"/>
                    <w:left w:val="none" w:sz="0" w:space="0" w:color="auto"/>
                    <w:bottom w:val="none" w:sz="0" w:space="0" w:color="auto"/>
                    <w:right w:val="none" w:sz="0" w:space="0" w:color="auto"/>
                  </w:divBdr>
                  <w:divsChild>
                    <w:div w:id="1648893808">
                      <w:marLeft w:val="1"/>
                      <w:marRight w:val="1"/>
                      <w:marTop w:val="0"/>
                      <w:marBottom w:val="0"/>
                      <w:divBdr>
                        <w:top w:val="none" w:sz="0" w:space="0" w:color="auto"/>
                        <w:left w:val="none" w:sz="0" w:space="0" w:color="auto"/>
                        <w:bottom w:val="none" w:sz="0" w:space="0" w:color="auto"/>
                        <w:right w:val="none" w:sz="0" w:space="0" w:color="auto"/>
                      </w:divBdr>
                      <w:divsChild>
                        <w:div w:id="1323579755">
                          <w:marLeft w:val="0"/>
                          <w:marRight w:val="0"/>
                          <w:marTop w:val="0"/>
                          <w:marBottom w:val="0"/>
                          <w:divBdr>
                            <w:top w:val="none" w:sz="0" w:space="0" w:color="auto"/>
                            <w:left w:val="none" w:sz="0" w:space="0" w:color="auto"/>
                            <w:bottom w:val="none" w:sz="0" w:space="0" w:color="auto"/>
                            <w:right w:val="none" w:sz="0" w:space="0" w:color="auto"/>
                          </w:divBdr>
                          <w:divsChild>
                            <w:div w:id="417867087">
                              <w:marLeft w:val="0"/>
                              <w:marRight w:val="0"/>
                              <w:marTop w:val="0"/>
                              <w:marBottom w:val="0"/>
                              <w:divBdr>
                                <w:top w:val="none" w:sz="0" w:space="0" w:color="auto"/>
                                <w:left w:val="none" w:sz="0" w:space="0" w:color="auto"/>
                                <w:bottom w:val="none" w:sz="0" w:space="0" w:color="auto"/>
                                <w:right w:val="none" w:sz="0" w:space="0" w:color="auto"/>
                              </w:divBdr>
                              <w:divsChild>
                                <w:div w:id="838426801">
                                  <w:marLeft w:val="0"/>
                                  <w:marRight w:val="0"/>
                                  <w:marTop w:val="0"/>
                                  <w:marBottom w:val="360"/>
                                  <w:divBdr>
                                    <w:top w:val="none" w:sz="0" w:space="0" w:color="auto"/>
                                    <w:left w:val="none" w:sz="0" w:space="0" w:color="auto"/>
                                    <w:bottom w:val="none" w:sz="0" w:space="0" w:color="auto"/>
                                    <w:right w:val="none" w:sz="0" w:space="0" w:color="auto"/>
                                  </w:divBdr>
                                  <w:divsChild>
                                    <w:div w:id="1837454513">
                                      <w:marLeft w:val="0"/>
                                      <w:marRight w:val="0"/>
                                      <w:marTop w:val="0"/>
                                      <w:marBottom w:val="0"/>
                                      <w:divBdr>
                                        <w:top w:val="none" w:sz="0" w:space="0" w:color="auto"/>
                                        <w:left w:val="none" w:sz="0" w:space="0" w:color="auto"/>
                                        <w:bottom w:val="none" w:sz="0" w:space="0" w:color="auto"/>
                                        <w:right w:val="none" w:sz="0" w:space="0" w:color="auto"/>
                                      </w:divBdr>
                                      <w:divsChild>
                                        <w:div w:id="159393916">
                                          <w:marLeft w:val="0"/>
                                          <w:marRight w:val="0"/>
                                          <w:marTop w:val="0"/>
                                          <w:marBottom w:val="0"/>
                                          <w:divBdr>
                                            <w:top w:val="none" w:sz="0" w:space="0" w:color="auto"/>
                                            <w:left w:val="none" w:sz="0" w:space="0" w:color="auto"/>
                                            <w:bottom w:val="none" w:sz="0" w:space="0" w:color="auto"/>
                                            <w:right w:val="none" w:sz="0" w:space="0" w:color="auto"/>
                                          </w:divBdr>
                                          <w:divsChild>
                                            <w:div w:id="743648515">
                                              <w:marLeft w:val="0"/>
                                              <w:marRight w:val="0"/>
                                              <w:marTop w:val="0"/>
                                              <w:marBottom w:val="0"/>
                                              <w:divBdr>
                                                <w:top w:val="none" w:sz="0" w:space="0" w:color="auto"/>
                                                <w:left w:val="none" w:sz="0" w:space="0" w:color="auto"/>
                                                <w:bottom w:val="none" w:sz="0" w:space="0" w:color="auto"/>
                                                <w:right w:val="none" w:sz="0" w:space="0" w:color="auto"/>
                                              </w:divBdr>
                                            </w:div>
                                            <w:div w:id="1662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958769">
      <w:bodyDiv w:val="1"/>
      <w:marLeft w:val="0"/>
      <w:marRight w:val="0"/>
      <w:marTop w:val="0"/>
      <w:marBottom w:val="0"/>
      <w:divBdr>
        <w:top w:val="none" w:sz="0" w:space="0" w:color="auto"/>
        <w:left w:val="none" w:sz="0" w:space="0" w:color="auto"/>
        <w:bottom w:val="none" w:sz="0" w:space="0" w:color="auto"/>
        <w:right w:val="none" w:sz="0" w:space="0" w:color="auto"/>
      </w:divBdr>
      <w:divsChild>
        <w:div w:id="624458724">
          <w:marLeft w:val="0"/>
          <w:marRight w:val="0"/>
          <w:marTop w:val="0"/>
          <w:marBottom w:val="0"/>
          <w:divBdr>
            <w:top w:val="none" w:sz="0" w:space="0" w:color="auto"/>
            <w:left w:val="none" w:sz="0" w:space="0" w:color="auto"/>
            <w:bottom w:val="none" w:sz="0" w:space="0" w:color="auto"/>
            <w:right w:val="none" w:sz="0" w:space="0" w:color="auto"/>
          </w:divBdr>
          <w:divsChild>
            <w:div w:id="1557740245">
              <w:marLeft w:val="0"/>
              <w:marRight w:val="0"/>
              <w:marTop w:val="0"/>
              <w:marBottom w:val="0"/>
              <w:divBdr>
                <w:top w:val="none" w:sz="0" w:space="0" w:color="auto"/>
                <w:left w:val="none" w:sz="0" w:space="0" w:color="auto"/>
                <w:bottom w:val="none" w:sz="0" w:space="0" w:color="auto"/>
                <w:right w:val="none" w:sz="0" w:space="0" w:color="auto"/>
              </w:divBdr>
              <w:divsChild>
                <w:div w:id="154297063">
                  <w:marLeft w:val="0"/>
                  <w:marRight w:val="0"/>
                  <w:marTop w:val="0"/>
                  <w:marBottom w:val="0"/>
                  <w:divBdr>
                    <w:top w:val="none" w:sz="0" w:space="0" w:color="auto"/>
                    <w:left w:val="none" w:sz="0" w:space="0" w:color="auto"/>
                    <w:bottom w:val="none" w:sz="0" w:space="0" w:color="auto"/>
                    <w:right w:val="none" w:sz="0" w:space="0" w:color="auto"/>
                  </w:divBdr>
                  <w:divsChild>
                    <w:div w:id="757169071">
                      <w:marLeft w:val="1"/>
                      <w:marRight w:val="1"/>
                      <w:marTop w:val="0"/>
                      <w:marBottom w:val="0"/>
                      <w:divBdr>
                        <w:top w:val="none" w:sz="0" w:space="0" w:color="auto"/>
                        <w:left w:val="none" w:sz="0" w:space="0" w:color="auto"/>
                        <w:bottom w:val="none" w:sz="0" w:space="0" w:color="auto"/>
                        <w:right w:val="none" w:sz="0" w:space="0" w:color="auto"/>
                      </w:divBdr>
                      <w:divsChild>
                        <w:div w:id="980884106">
                          <w:marLeft w:val="0"/>
                          <w:marRight w:val="0"/>
                          <w:marTop w:val="0"/>
                          <w:marBottom w:val="0"/>
                          <w:divBdr>
                            <w:top w:val="none" w:sz="0" w:space="0" w:color="auto"/>
                            <w:left w:val="none" w:sz="0" w:space="0" w:color="auto"/>
                            <w:bottom w:val="none" w:sz="0" w:space="0" w:color="auto"/>
                            <w:right w:val="none" w:sz="0" w:space="0" w:color="auto"/>
                          </w:divBdr>
                          <w:divsChild>
                            <w:div w:id="1400907937">
                              <w:marLeft w:val="0"/>
                              <w:marRight w:val="0"/>
                              <w:marTop w:val="0"/>
                              <w:marBottom w:val="0"/>
                              <w:divBdr>
                                <w:top w:val="none" w:sz="0" w:space="0" w:color="auto"/>
                                <w:left w:val="none" w:sz="0" w:space="0" w:color="auto"/>
                                <w:bottom w:val="none" w:sz="0" w:space="0" w:color="auto"/>
                                <w:right w:val="none" w:sz="0" w:space="0" w:color="auto"/>
                              </w:divBdr>
                              <w:divsChild>
                                <w:div w:id="1621061051">
                                  <w:marLeft w:val="0"/>
                                  <w:marRight w:val="0"/>
                                  <w:marTop w:val="0"/>
                                  <w:marBottom w:val="360"/>
                                  <w:divBdr>
                                    <w:top w:val="none" w:sz="0" w:space="0" w:color="auto"/>
                                    <w:left w:val="none" w:sz="0" w:space="0" w:color="auto"/>
                                    <w:bottom w:val="none" w:sz="0" w:space="0" w:color="auto"/>
                                    <w:right w:val="none" w:sz="0" w:space="0" w:color="auto"/>
                                  </w:divBdr>
                                  <w:divsChild>
                                    <w:div w:id="248999376">
                                      <w:marLeft w:val="0"/>
                                      <w:marRight w:val="0"/>
                                      <w:marTop w:val="0"/>
                                      <w:marBottom w:val="0"/>
                                      <w:divBdr>
                                        <w:top w:val="none" w:sz="0" w:space="0" w:color="auto"/>
                                        <w:left w:val="none" w:sz="0" w:space="0" w:color="auto"/>
                                        <w:bottom w:val="none" w:sz="0" w:space="0" w:color="auto"/>
                                        <w:right w:val="none" w:sz="0" w:space="0" w:color="auto"/>
                                      </w:divBdr>
                                      <w:divsChild>
                                        <w:div w:id="267936494">
                                          <w:marLeft w:val="0"/>
                                          <w:marRight w:val="0"/>
                                          <w:marTop w:val="0"/>
                                          <w:marBottom w:val="0"/>
                                          <w:divBdr>
                                            <w:top w:val="none" w:sz="0" w:space="0" w:color="auto"/>
                                            <w:left w:val="none" w:sz="0" w:space="0" w:color="auto"/>
                                            <w:bottom w:val="none" w:sz="0" w:space="0" w:color="auto"/>
                                            <w:right w:val="none" w:sz="0" w:space="0" w:color="auto"/>
                                          </w:divBdr>
                                          <w:divsChild>
                                            <w:div w:id="1350448139">
                                              <w:marLeft w:val="0"/>
                                              <w:marRight w:val="0"/>
                                              <w:marTop w:val="0"/>
                                              <w:marBottom w:val="0"/>
                                              <w:divBdr>
                                                <w:top w:val="none" w:sz="0" w:space="0" w:color="auto"/>
                                                <w:left w:val="none" w:sz="0" w:space="0" w:color="auto"/>
                                                <w:bottom w:val="none" w:sz="0" w:space="0" w:color="auto"/>
                                                <w:right w:val="none" w:sz="0" w:space="0" w:color="auto"/>
                                              </w:divBdr>
                                            </w:div>
                                            <w:div w:id="8114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697916">
      <w:bodyDiv w:val="1"/>
      <w:marLeft w:val="0"/>
      <w:marRight w:val="0"/>
      <w:marTop w:val="0"/>
      <w:marBottom w:val="0"/>
      <w:divBdr>
        <w:top w:val="none" w:sz="0" w:space="0" w:color="auto"/>
        <w:left w:val="none" w:sz="0" w:space="0" w:color="auto"/>
        <w:bottom w:val="none" w:sz="0" w:space="0" w:color="auto"/>
        <w:right w:val="none" w:sz="0" w:space="0" w:color="auto"/>
      </w:divBdr>
      <w:divsChild>
        <w:div w:id="714933342">
          <w:marLeft w:val="0"/>
          <w:marRight w:val="0"/>
          <w:marTop w:val="0"/>
          <w:marBottom w:val="0"/>
          <w:divBdr>
            <w:top w:val="none" w:sz="0" w:space="0" w:color="auto"/>
            <w:left w:val="none" w:sz="0" w:space="0" w:color="auto"/>
            <w:bottom w:val="none" w:sz="0" w:space="0" w:color="auto"/>
            <w:right w:val="none" w:sz="0" w:space="0" w:color="auto"/>
          </w:divBdr>
          <w:divsChild>
            <w:div w:id="1162771552">
              <w:marLeft w:val="0"/>
              <w:marRight w:val="0"/>
              <w:marTop w:val="0"/>
              <w:marBottom w:val="0"/>
              <w:divBdr>
                <w:top w:val="none" w:sz="0" w:space="0" w:color="auto"/>
                <w:left w:val="none" w:sz="0" w:space="0" w:color="auto"/>
                <w:bottom w:val="none" w:sz="0" w:space="0" w:color="auto"/>
                <w:right w:val="none" w:sz="0" w:space="0" w:color="auto"/>
              </w:divBdr>
              <w:divsChild>
                <w:div w:id="24135440">
                  <w:marLeft w:val="0"/>
                  <w:marRight w:val="0"/>
                  <w:marTop w:val="0"/>
                  <w:marBottom w:val="0"/>
                  <w:divBdr>
                    <w:top w:val="none" w:sz="0" w:space="0" w:color="auto"/>
                    <w:left w:val="none" w:sz="0" w:space="0" w:color="auto"/>
                    <w:bottom w:val="none" w:sz="0" w:space="0" w:color="auto"/>
                    <w:right w:val="none" w:sz="0" w:space="0" w:color="auto"/>
                  </w:divBdr>
                  <w:divsChild>
                    <w:div w:id="14158205">
                      <w:marLeft w:val="1"/>
                      <w:marRight w:val="1"/>
                      <w:marTop w:val="0"/>
                      <w:marBottom w:val="0"/>
                      <w:divBdr>
                        <w:top w:val="none" w:sz="0" w:space="0" w:color="auto"/>
                        <w:left w:val="none" w:sz="0" w:space="0" w:color="auto"/>
                        <w:bottom w:val="none" w:sz="0" w:space="0" w:color="auto"/>
                        <w:right w:val="none" w:sz="0" w:space="0" w:color="auto"/>
                      </w:divBdr>
                      <w:divsChild>
                        <w:div w:id="1516111662">
                          <w:marLeft w:val="0"/>
                          <w:marRight w:val="0"/>
                          <w:marTop w:val="0"/>
                          <w:marBottom w:val="0"/>
                          <w:divBdr>
                            <w:top w:val="none" w:sz="0" w:space="0" w:color="auto"/>
                            <w:left w:val="none" w:sz="0" w:space="0" w:color="auto"/>
                            <w:bottom w:val="none" w:sz="0" w:space="0" w:color="auto"/>
                            <w:right w:val="none" w:sz="0" w:space="0" w:color="auto"/>
                          </w:divBdr>
                          <w:divsChild>
                            <w:div w:id="771780154">
                              <w:marLeft w:val="0"/>
                              <w:marRight w:val="0"/>
                              <w:marTop w:val="0"/>
                              <w:marBottom w:val="0"/>
                              <w:divBdr>
                                <w:top w:val="none" w:sz="0" w:space="0" w:color="auto"/>
                                <w:left w:val="none" w:sz="0" w:space="0" w:color="auto"/>
                                <w:bottom w:val="none" w:sz="0" w:space="0" w:color="auto"/>
                                <w:right w:val="none" w:sz="0" w:space="0" w:color="auto"/>
                              </w:divBdr>
                              <w:divsChild>
                                <w:div w:id="90050949">
                                  <w:marLeft w:val="0"/>
                                  <w:marRight w:val="0"/>
                                  <w:marTop w:val="0"/>
                                  <w:marBottom w:val="360"/>
                                  <w:divBdr>
                                    <w:top w:val="none" w:sz="0" w:space="0" w:color="auto"/>
                                    <w:left w:val="none" w:sz="0" w:space="0" w:color="auto"/>
                                    <w:bottom w:val="none" w:sz="0" w:space="0" w:color="auto"/>
                                    <w:right w:val="none" w:sz="0" w:space="0" w:color="auto"/>
                                  </w:divBdr>
                                  <w:divsChild>
                                    <w:div w:id="2001880956">
                                      <w:marLeft w:val="0"/>
                                      <w:marRight w:val="0"/>
                                      <w:marTop w:val="0"/>
                                      <w:marBottom w:val="0"/>
                                      <w:divBdr>
                                        <w:top w:val="none" w:sz="0" w:space="0" w:color="auto"/>
                                        <w:left w:val="none" w:sz="0" w:space="0" w:color="auto"/>
                                        <w:bottom w:val="none" w:sz="0" w:space="0" w:color="auto"/>
                                        <w:right w:val="none" w:sz="0" w:space="0" w:color="auto"/>
                                      </w:divBdr>
                                      <w:divsChild>
                                        <w:div w:id="2712342">
                                          <w:marLeft w:val="0"/>
                                          <w:marRight w:val="0"/>
                                          <w:marTop w:val="0"/>
                                          <w:marBottom w:val="0"/>
                                          <w:divBdr>
                                            <w:top w:val="none" w:sz="0" w:space="0" w:color="auto"/>
                                            <w:left w:val="none" w:sz="0" w:space="0" w:color="auto"/>
                                            <w:bottom w:val="none" w:sz="0" w:space="0" w:color="auto"/>
                                            <w:right w:val="none" w:sz="0" w:space="0" w:color="auto"/>
                                          </w:divBdr>
                                          <w:divsChild>
                                            <w:div w:id="878711266">
                                              <w:marLeft w:val="0"/>
                                              <w:marRight w:val="0"/>
                                              <w:marTop w:val="0"/>
                                              <w:marBottom w:val="0"/>
                                              <w:divBdr>
                                                <w:top w:val="none" w:sz="0" w:space="0" w:color="auto"/>
                                                <w:left w:val="none" w:sz="0" w:space="0" w:color="auto"/>
                                                <w:bottom w:val="none" w:sz="0" w:space="0" w:color="auto"/>
                                                <w:right w:val="none" w:sz="0" w:space="0" w:color="auto"/>
                                              </w:divBdr>
                                            </w:div>
                                            <w:div w:id="2599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7373">
      <w:bodyDiv w:val="1"/>
      <w:marLeft w:val="0"/>
      <w:marRight w:val="0"/>
      <w:marTop w:val="0"/>
      <w:marBottom w:val="0"/>
      <w:divBdr>
        <w:top w:val="none" w:sz="0" w:space="0" w:color="auto"/>
        <w:left w:val="none" w:sz="0" w:space="0" w:color="auto"/>
        <w:bottom w:val="none" w:sz="0" w:space="0" w:color="auto"/>
        <w:right w:val="none" w:sz="0" w:space="0" w:color="auto"/>
      </w:divBdr>
      <w:divsChild>
        <w:div w:id="142623450">
          <w:marLeft w:val="0"/>
          <w:marRight w:val="0"/>
          <w:marTop w:val="0"/>
          <w:marBottom w:val="0"/>
          <w:divBdr>
            <w:top w:val="none" w:sz="0" w:space="0" w:color="auto"/>
            <w:left w:val="none" w:sz="0" w:space="0" w:color="auto"/>
            <w:bottom w:val="none" w:sz="0" w:space="0" w:color="auto"/>
            <w:right w:val="none" w:sz="0" w:space="0" w:color="auto"/>
          </w:divBdr>
          <w:divsChild>
            <w:div w:id="1730228571">
              <w:marLeft w:val="0"/>
              <w:marRight w:val="0"/>
              <w:marTop w:val="0"/>
              <w:marBottom w:val="0"/>
              <w:divBdr>
                <w:top w:val="none" w:sz="0" w:space="0" w:color="auto"/>
                <w:left w:val="none" w:sz="0" w:space="0" w:color="auto"/>
                <w:bottom w:val="none" w:sz="0" w:space="0" w:color="auto"/>
                <w:right w:val="none" w:sz="0" w:space="0" w:color="auto"/>
              </w:divBdr>
              <w:divsChild>
                <w:div w:id="1038898445">
                  <w:marLeft w:val="0"/>
                  <w:marRight w:val="0"/>
                  <w:marTop w:val="0"/>
                  <w:marBottom w:val="0"/>
                  <w:divBdr>
                    <w:top w:val="none" w:sz="0" w:space="0" w:color="auto"/>
                    <w:left w:val="none" w:sz="0" w:space="0" w:color="auto"/>
                    <w:bottom w:val="none" w:sz="0" w:space="0" w:color="auto"/>
                    <w:right w:val="none" w:sz="0" w:space="0" w:color="auto"/>
                  </w:divBdr>
                  <w:divsChild>
                    <w:div w:id="1687125039">
                      <w:marLeft w:val="1"/>
                      <w:marRight w:val="1"/>
                      <w:marTop w:val="0"/>
                      <w:marBottom w:val="0"/>
                      <w:divBdr>
                        <w:top w:val="none" w:sz="0" w:space="0" w:color="auto"/>
                        <w:left w:val="none" w:sz="0" w:space="0" w:color="auto"/>
                        <w:bottom w:val="none" w:sz="0" w:space="0" w:color="auto"/>
                        <w:right w:val="none" w:sz="0" w:space="0" w:color="auto"/>
                      </w:divBdr>
                      <w:divsChild>
                        <w:div w:id="2026050951">
                          <w:marLeft w:val="0"/>
                          <w:marRight w:val="0"/>
                          <w:marTop w:val="0"/>
                          <w:marBottom w:val="0"/>
                          <w:divBdr>
                            <w:top w:val="none" w:sz="0" w:space="0" w:color="auto"/>
                            <w:left w:val="none" w:sz="0" w:space="0" w:color="auto"/>
                            <w:bottom w:val="none" w:sz="0" w:space="0" w:color="auto"/>
                            <w:right w:val="none" w:sz="0" w:space="0" w:color="auto"/>
                          </w:divBdr>
                          <w:divsChild>
                            <w:div w:id="1106584605">
                              <w:marLeft w:val="0"/>
                              <w:marRight w:val="0"/>
                              <w:marTop w:val="0"/>
                              <w:marBottom w:val="0"/>
                              <w:divBdr>
                                <w:top w:val="none" w:sz="0" w:space="0" w:color="auto"/>
                                <w:left w:val="none" w:sz="0" w:space="0" w:color="auto"/>
                                <w:bottom w:val="none" w:sz="0" w:space="0" w:color="auto"/>
                                <w:right w:val="none" w:sz="0" w:space="0" w:color="auto"/>
                              </w:divBdr>
                              <w:divsChild>
                                <w:div w:id="225839533">
                                  <w:marLeft w:val="0"/>
                                  <w:marRight w:val="0"/>
                                  <w:marTop w:val="0"/>
                                  <w:marBottom w:val="360"/>
                                  <w:divBdr>
                                    <w:top w:val="none" w:sz="0" w:space="0" w:color="auto"/>
                                    <w:left w:val="none" w:sz="0" w:space="0" w:color="auto"/>
                                    <w:bottom w:val="none" w:sz="0" w:space="0" w:color="auto"/>
                                    <w:right w:val="none" w:sz="0" w:space="0" w:color="auto"/>
                                  </w:divBdr>
                                  <w:divsChild>
                                    <w:div w:id="52319608">
                                      <w:marLeft w:val="0"/>
                                      <w:marRight w:val="0"/>
                                      <w:marTop w:val="0"/>
                                      <w:marBottom w:val="0"/>
                                      <w:divBdr>
                                        <w:top w:val="none" w:sz="0" w:space="0" w:color="auto"/>
                                        <w:left w:val="none" w:sz="0" w:space="0" w:color="auto"/>
                                        <w:bottom w:val="none" w:sz="0" w:space="0" w:color="auto"/>
                                        <w:right w:val="none" w:sz="0" w:space="0" w:color="auto"/>
                                      </w:divBdr>
                                      <w:divsChild>
                                        <w:div w:id="2057700836">
                                          <w:marLeft w:val="0"/>
                                          <w:marRight w:val="0"/>
                                          <w:marTop w:val="0"/>
                                          <w:marBottom w:val="0"/>
                                          <w:divBdr>
                                            <w:top w:val="none" w:sz="0" w:space="0" w:color="auto"/>
                                            <w:left w:val="none" w:sz="0" w:space="0" w:color="auto"/>
                                            <w:bottom w:val="none" w:sz="0" w:space="0" w:color="auto"/>
                                            <w:right w:val="none" w:sz="0" w:space="0" w:color="auto"/>
                                          </w:divBdr>
                                          <w:divsChild>
                                            <w:div w:id="562565097">
                                              <w:marLeft w:val="0"/>
                                              <w:marRight w:val="0"/>
                                              <w:marTop w:val="0"/>
                                              <w:marBottom w:val="0"/>
                                              <w:divBdr>
                                                <w:top w:val="none" w:sz="0" w:space="0" w:color="auto"/>
                                                <w:left w:val="none" w:sz="0" w:space="0" w:color="auto"/>
                                                <w:bottom w:val="none" w:sz="0" w:space="0" w:color="auto"/>
                                                <w:right w:val="none" w:sz="0" w:space="0" w:color="auto"/>
                                              </w:divBdr>
                                            </w:div>
                                            <w:div w:id="2047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22701">
      <w:bodyDiv w:val="1"/>
      <w:marLeft w:val="0"/>
      <w:marRight w:val="0"/>
      <w:marTop w:val="0"/>
      <w:marBottom w:val="0"/>
      <w:divBdr>
        <w:top w:val="none" w:sz="0" w:space="0" w:color="auto"/>
        <w:left w:val="none" w:sz="0" w:space="0" w:color="auto"/>
        <w:bottom w:val="none" w:sz="0" w:space="0" w:color="auto"/>
        <w:right w:val="none" w:sz="0" w:space="0" w:color="auto"/>
      </w:divBdr>
      <w:divsChild>
        <w:div w:id="20127331">
          <w:marLeft w:val="0"/>
          <w:marRight w:val="0"/>
          <w:marTop w:val="0"/>
          <w:marBottom w:val="0"/>
          <w:divBdr>
            <w:top w:val="none" w:sz="0" w:space="0" w:color="auto"/>
            <w:left w:val="none" w:sz="0" w:space="0" w:color="auto"/>
            <w:bottom w:val="none" w:sz="0" w:space="0" w:color="auto"/>
            <w:right w:val="none" w:sz="0" w:space="0" w:color="auto"/>
          </w:divBdr>
          <w:divsChild>
            <w:div w:id="1702172704">
              <w:marLeft w:val="0"/>
              <w:marRight w:val="0"/>
              <w:marTop w:val="0"/>
              <w:marBottom w:val="0"/>
              <w:divBdr>
                <w:top w:val="none" w:sz="0" w:space="0" w:color="auto"/>
                <w:left w:val="none" w:sz="0" w:space="0" w:color="auto"/>
                <w:bottom w:val="none" w:sz="0" w:space="0" w:color="auto"/>
                <w:right w:val="none" w:sz="0" w:space="0" w:color="auto"/>
              </w:divBdr>
              <w:divsChild>
                <w:div w:id="613100940">
                  <w:marLeft w:val="0"/>
                  <w:marRight w:val="0"/>
                  <w:marTop w:val="0"/>
                  <w:marBottom w:val="0"/>
                  <w:divBdr>
                    <w:top w:val="none" w:sz="0" w:space="0" w:color="auto"/>
                    <w:left w:val="none" w:sz="0" w:space="0" w:color="auto"/>
                    <w:bottom w:val="none" w:sz="0" w:space="0" w:color="auto"/>
                    <w:right w:val="none" w:sz="0" w:space="0" w:color="auto"/>
                  </w:divBdr>
                  <w:divsChild>
                    <w:div w:id="1851407075">
                      <w:marLeft w:val="1"/>
                      <w:marRight w:val="1"/>
                      <w:marTop w:val="0"/>
                      <w:marBottom w:val="0"/>
                      <w:divBdr>
                        <w:top w:val="none" w:sz="0" w:space="0" w:color="auto"/>
                        <w:left w:val="none" w:sz="0" w:space="0" w:color="auto"/>
                        <w:bottom w:val="none" w:sz="0" w:space="0" w:color="auto"/>
                        <w:right w:val="none" w:sz="0" w:space="0" w:color="auto"/>
                      </w:divBdr>
                      <w:divsChild>
                        <w:div w:id="1737166855">
                          <w:marLeft w:val="0"/>
                          <w:marRight w:val="0"/>
                          <w:marTop w:val="0"/>
                          <w:marBottom w:val="0"/>
                          <w:divBdr>
                            <w:top w:val="none" w:sz="0" w:space="0" w:color="auto"/>
                            <w:left w:val="none" w:sz="0" w:space="0" w:color="auto"/>
                            <w:bottom w:val="none" w:sz="0" w:space="0" w:color="auto"/>
                            <w:right w:val="none" w:sz="0" w:space="0" w:color="auto"/>
                          </w:divBdr>
                          <w:divsChild>
                            <w:div w:id="262155453">
                              <w:marLeft w:val="0"/>
                              <w:marRight w:val="0"/>
                              <w:marTop w:val="0"/>
                              <w:marBottom w:val="360"/>
                              <w:divBdr>
                                <w:top w:val="none" w:sz="0" w:space="0" w:color="auto"/>
                                <w:left w:val="none" w:sz="0" w:space="0" w:color="auto"/>
                                <w:bottom w:val="none" w:sz="0" w:space="0" w:color="auto"/>
                                <w:right w:val="none" w:sz="0" w:space="0" w:color="auto"/>
                              </w:divBdr>
                              <w:divsChild>
                                <w:div w:id="104467334">
                                  <w:marLeft w:val="0"/>
                                  <w:marRight w:val="0"/>
                                  <w:marTop w:val="0"/>
                                  <w:marBottom w:val="0"/>
                                  <w:divBdr>
                                    <w:top w:val="none" w:sz="0" w:space="0" w:color="auto"/>
                                    <w:left w:val="none" w:sz="0" w:space="0" w:color="auto"/>
                                    <w:bottom w:val="none" w:sz="0" w:space="0" w:color="auto"/>
                                    <w:right w:val="none" w:sz="0" w:space="0" w:color="auto"/>
                                  </w:divBdr>
                                  <w:divsChild>
                                    <w:div w:id="8022895">
                                      <w:marLeft w:val="0"/>
                                      <w:marRight w:val="0"/>
                                      <w:marTop w:val="0"/>
                                      <w:marBottom w:val="0"/>
                                      <w:divBdr>
                                        <w:top w:val="none" w:sz="0" w:space="0" w:color="auto"/>
                                        <w:left w:val="none" w:sz="0" w:space="0" w:color="auto"/>
                                        <w:bottom w:val="none" w:sz="0" w:space="0" w:color="auto"/>
                                        <w:right w:val="none" w:sz="0" w:space="0" w:color="auto"/>
                                      </w:divBdr>
                                      <w:divsChild>
                                        <w:div w:id="143358801">
                                          <w:marLeft w:val="0"/>
                                          <w:marRight w:val="0"/>
                                          <w:marTop w:val="0"/>
                                          <w:marBottom w:val="0"/>
                                          <w:divBdr>
                                            <w:top w:val="none" w:sz="0" w:space="0" w:color="auto"/>
                                            <w:left w:val="none" w:sz="0" w:space="0" w:color="auto"/>
                                            <w:bottom w:val="none" w:sz="0" w:space="0" w:color="auto"/>
                                            <w:right w:val="none" w:sz="0" w:space="0" w:color="auto"/>
                                          </w:divBdr>
                                        </w:div>
                                        <w:div w:id="1905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831013">
      <w:bodyDiv w:val="1"/>
      <w:marLeft w:val="0"/>
      <w:marRight w:val="0"/>
      <w:marTop w:val="0"/>
      <w:marBottom w:val="0"/>
      <w:divBdr>
        <w:top w:val="none" w:sz="0" w:space="0" w:color="auto"/>
        <w:left w:val="none" w:sz="0" w:space="0" w:color="auto"/>
        <w:bottom w:val="none" w:sz="0" w:space="0" w:color="auto"/>
        <w:right w:val="none" w:sz="0" w:space="0" w:color="auto"/>
      </w:divBdr>
      <w:divsChild>
        <w:div w:id="417795508">
          <w:marLeft w:val="0"/>
          <w:marRight w:val="0"/>
          <w:marTop w:val="0"/>
          <w:marBottom w:val="0"/>
          <w:divBdr>
            <w:top w:val="none" w:sz="0" w:space="0" w:color="auto"/>
            <w:left w:val="none" w:sz="0" w:space="0" w:color="auto"/>
            <w:bottom w:val="none" w:sz="0" w:space="0" w:color="auto"/>
            <w:right w:val="none" w:sz="0" w:space="0" w:color="auto"/>
          </w:divBdr>
          <w:divsChild>
            <w:div w:id="1791587527">
              <w:marLeft w:val="0"/>
              <w:marRight w:val="0"/>
              <w:marTop w:val="0"/>
              <w:marBottom w:val="0"/>
              <w:divBdr>
                <w:top w:val="none" w:sz="0" w:space="0" w:color="auto"/>
                <w:left w:val="none" w:sz="0" w:space="0" w:color="auto"/>
                <w:bottom w:val="none" w:sz="0" w:space="0" w:color="auto"/>
                <w:right w:val="none" w:sz="0" w:space="0" w:color="auto"/>
              </w:divBdr>
              <w:divsChild>
                <w:div w:id="888372255">
                  <w:marLeft w:val="0"/>
                  <w:marRight w:val="0"/>
                  <w:marTop w:val="0"/>
                  <w:marBottom w:val="0"/>
                  <w:divBdr>
                    <w:top w:val="none" w:sz="0" w:space="0" w:color="auto"/>
                    <w:left w:val="none" w:sz="0" w:space="0" w:color="auto"/>
                    <w:bottom w:val="none" w:sz="0" w:space="0" w:color="auto"/>
                    <w:right w:val="none" w:sz="0" w:space="0" w:color="auto"/>
                  </w:divBdr>
                  <w:divsChild>
                    <w:div w:id="292105741">
                      <w:marLeft w:val="1"/>
                      <w:marRight w:val="1"/>
                      <w:marTop w:val="0"/>
                      <w:marBottom w:val="0"/>
                      <w:divBdr>
                        <w:top w:val="none" w:sz="0" w:space="0" w:color="auto"/>
                        <w:left w:val="none" w:sz="0" w:space="0" w:color="auto"/>
                        <w:bottom w:val="none" w:sz="0" w:space="0" w:color="auto"/>
                        <w:right w:val="none" w:sz="0" w:space="0" w:color="auto"/>
                      </w:divBdr>
                      <w:divsChild>
                        <w:div w:id="883176739">
                          <w:marLeft w:val="0"/>
                          <w:marRight w:val="0"/>
                          <w:marTop w:val="0"/>
                          <w:marBottom w:val="0"/>
                          <w:divBdr>
                            <w:top w:val="none" w:sz="0" w:space="0" w:color="auto"/>
                            <w:left w:val="none" w:sz="0" w:space="0" w:color="auto"/>
                            <w:bottom w:val="none" w:sz="0" w:space="0" w:color="auto"/>
                            <w:right w:val="none" w:sz="0" w:space="0" w:color="auto"/>
                          </w:divBdr>
                          <w:divsChild>
                            <w:div w:id="745226926">
                              <w:marLeft w:val="0"/>
                              <w:marRight w:val="0"/>
                              <w:marTop w:val="0"/>
                              <w:marBottom w:val="360"/>
                              <w:divBdr>
                                <w:top w:val="none" w:sz="0" w:space="0" w:color="auto"/>
                                <w:left w:val="none" w:sz="0" w:space="0" w:color="auto"/>
                                <w:bottom w:val="none" w:sz="0" w:space="0" w:color="auto"/>
                                <w:right w:val="none" w:sz="0" w:space="0" w:color="auto"/>
                              </w:divBdr>
                              <w:divsChild>
                                <w:div w:id="1728527942">
                                  <w:marLeft w:val="0"/>
                                  <w:marRight w:val="0"/>
                                  <w:marTop w:val="0"/>
                                  <w:marBottom w:val="0"/>
                                  <w:divBdr>
                                    <w:top w:val="none" w:sz="0" w:space="0" w:color="auto"/>
                                    <w:left w:val="none" w:sz="0" w:space="0" w:color="auto"/>
                                    <w:bottom w:val="none" w:sz="0" w:space="0" w:color="auto"/>
                                    <w:right w:val="none" w:sz="0" w:space="0" w:color="auto"/>
                                  </w:divBdr>
                                  <w:divsChild>
                                    <w:div w:id="1473592411">
                                      <w:marLeft w:val="0"/>
                                      <w:marRight w:val="0"/>
                                      <w:marTop w:val="0"/>
                                      <w:marBottom w:val="0"/>
                                      <w:divBdr>
                                        <w:top w:val="none" w:sz="0" w:space="0" w:color="auto"/>
                                        <w:left w:val="none" w:sz="0" w:space="0" w:color="auto"/>
                                        <w:bottom w:val="none" w:sz="0" w:space="0" w:color="auto"/>
                                        <w:right w:val="none" w:sz="0" w:space="0" w:color="auto"/>
                                      </w:divBdr>
                                      <w:divsChild>
                                        <w:div w:id="227573306">
                                          <w:marLeft w:val="0"/>
                                          <w:marRight w:val="0"/>
                                          <w:marTop w:val="0"/>
                                          <w:marBottom w:val="0"/>
                                          <w:divBdr>
                                            <w:top w:val="none" w:sz="0" w:space="0" w:color="auto"/>
                                            <w:left w:val="none" w:sz="0" w:space="0" w:color="auto"/>
                                            <w:bottom w:val="none" w:sz="0" w:space="0" w:color="auto"/>
                                            <w:right w:val="none" w:sz="0" w:space="0" w:color="auto"/>
                                          </w:divBdr>
                                        </w:div>
                                        <w:div w:id="575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31873">
      <w:bodyDiv w:val="1"/>
      <w:marLeft w:val="0"/>
      <w:marRight w:val="0"/>
      <w:marTop w:val="0"/>
      <w:marBottom w:val="0"/>
      <w:divBdr>
        <w:top w:val="none" w:sz="0" w:space="0" w:color="auto"/>
        <w:left w:val="none" w:sz="0" w:space="0" w:color="auto"/>
        <w:bottom w:val="none" w:sz="0" w:space="0" w:color="auto"/>
        <w:right w:val="none" w:sz="0" w:space="0" w:color="auto"/>
      </w:divBdr>
      <w:divsChild>
        <w:div w:id="802117106">
          <w:marLeft w:val="0"/>
          <w:marRight w:val="0"/>
          <w:marTop w:val="0"/>
          <w:marBottom w:val="0"/>
          <w:divBdr>
            <w:top w:val="none" w:sz="0" w:space="0" w:color="auto"/>
            <w:left w:val="none" w:sz="0" w:space="0" w:color="auto"/>
            <w:bottom w:val="none" w:sz="0" w:space="0" w:color="auto"/>
            <w:right w:val="none" w:sz="0" w:space="0" w:color="auto"/>
          </w:divBdr>
          <w:divsChild>
            <w:div w:id="865748504">
              <w:marLeft w:val="0"/>
              <w:marRight w:val="0"/>
              <w:marTop w:val="0"/>
              <w:marBottom w:val="0"/>
              <w:divBdr>
                <w:top w:val="none" w:sz="0" w:space="0" w:color="auto"/>
                <w:left w:val="none" w:sz="0" w:space="0" w:color="auto"/>
                <w:bottom w:val="none" w:sz="0" w:space="0" w:color="auto"/>
                <w:right w:val="none" w:sz="0" w:space="0" w:color="auto"/>
              </w:divBdr>
              <w:divsChild>
                <w:div w:id="1750300168">
                  <w:marLeft w:val="0"/>
                  <w:marRight w:val="0"/>
                  <w:marTop w:val="0"/>
                  <w:marBottom w:val="0"/>
                  <w:divBdr>
                    <w:top w:val="none" w:sz="0" w:space="0" w:color="auto"/>
                    <w:left w:val="none" w:sz="0" w:space="0" w:color="auto"/>
                    <w:bottom w:val="none" w:sz="0" w:space="0" w:color="auto"/>
                    <w:right w:val="none" w:sz="0" w:space="0" w:color="auto"/>
                  </w:divBdr>
                  <w:divsChild>
                    <w:div w:id="1461997750">
                      <w:marLeft w:val="1"/>
                      <w:marRight w:val="1"/>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0"/>
                          <w:divBdr>
                            <w:top w:val="none" w:sz="0" w:space="0" w:color="auto"/>
                            <w:left w:val="none" w:sz="0" w:space="0" w:color="auto"/>
                            <w:bottom w:val="none" w:sz="0" w:space="0" w:color="auto"/>
                            <w:right w:val="none" w:sz="0" w:space="0" w:color="auto"/>
                          </w:divBdr>
                          <w:divsChild>
                            <w:div w:id="1356073772">
                              <w:marLeft w:val="0"/>
                              <w:marRight w:val="0"/>
                              <w:marTop w:val="0"/>
                              <w:marBottom w:val="360"/>
                              <w:divBdr>
                                <w:top w:val="none" w:sz="0" w:space="0" w:color="auto"/>
                                <w:left w:val="none" w:sz="0" w:space="0" w:color="auto"/>
                                <w:bottom w:val="none" w:sz="0" w:space="0" w:color="auto"/>
                                <w:right w:val="none" w:sz="0" w:space="0" w:color="auto"/>
                              </w:divBdr>
                              <w:divsChild>
                                <w:div w:id="770975916">
                                  <w:marLeft w:val="0"/>
                                  <w:marRight w:val="0"/>
                                  <w:marTop w:val="0"/>
                                  <w:marBottom w:val="0"/>
                                  <w:divBdr>
                                    <w:top w:val="none" w:sz="0" w:space="0" w:color="auto"/>
                                    <w:left w:val="none" w:sz="0" w:space="0" w:color="auto"/>
                                    <w:bottom w:val="none" w:sz="0" w:space="0" w:color="auto"/>
                                    <w:right w:val="none" w:sz="0" w:space="0" w:color="auto"/>
                                  </w:divBdr>
                                  <w:divsChild>
                                    <w:div w:id="362707431">
                                      <w:marLeft w:val="0"/>
                                      <w:marRight w:val="0"/>
                                      <w:marTop w:val="0"/>
                                      <w:marBottom w:val="0"/>
                                      <w:divBdr>
                                        <w:top w:val="none" w:sz="0" w:space="0" w:color="auto"/>
                                        <w:left w:val="none" w:sz="0" w:space="0" w:color="auto"/>
                                        <w:bottom w:val="none" w:sz="0" w:space="0" w:color="auto"/>
                                        <w:right w:val="none" w:sz="0" w:space="0" w:color="auto"/>
                                      </w:divBdr>
                                      <w:divsChild>
                                        <w:div w:id="1971745108">
                                          <w:marLeft w:val="0"/>
                                          <w:marRight w:val="0"/>
                                          <w:marTop w:val="0"/>
                                          <w:marBottom w:val="0"/>
                                          <w:divBdr>
                                            <w:top w:val="none" w:sz="0" w:space="0" w:color="auto"/>
                                            <w:left w:val="none" w:sz="0" w:space="0" w:color="auto"/>
                                            <w:bottom w:val="none" w:sz="0" w:space="0" w:color="auto"/>
                                            <w:right w:val="none" w:sz="0" w:space="0" w:color="auto"/>
                                          </w:divBdr>
                                        </w:div>
                                        <w:div w:id="11856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597541">
      <w:bodyDiv w:val="1"/>
      <w:marLeft w:val="0"/>
      <w:marRight w:val="0"/>
      <w:marTop w:val="0"/>
      <w:marBottom w:val="0"/>
      <w:divBdr>
        <w:top w:val="none" w:sz="0" w:space="0" w:color="auto"/>
        <w:left w:val="none" w:sz="0" w:space="0" w:color="auto"/>
        <w:bottom w:val="none" w:sz="0" w:space="0" w:color="auto"/>
        <w:right w:val="none" w:sz="0" w:space="0" w:color="auto"/>
      </w:divBdr>
      <w:divsChild>
        <w:div w:id="1840581274">
          <w:marLeft w:val="0"/>
          <w:marRight w:val="0"/>
          <w:marTop w:val="0"/>
          <w:marBottom w:val="0"/>
          <w:divBdr>
            <w:top w:val="none" w:sz="0" w:space="0" w:color="auto"/>
            <w:left w:val="none" w:sz="0" w:space="0" w:color="auto"/>
            <w:bottom w:val="none" w:sz="0" w:space="0" w:color="auto"/>
            <w:right w:val="none" w:sz="0" w:space="0" w:color="auto"/>
          </w:divBdr>
          <w:divsChild>
            <w:div w:id="936866540">
              <w:marLeft w:val="0"/>
              <w:marRight w:val="0"/>
              <w:marTop w:val="0"/>
              <w:marBottom w:val="0"/>
              <w:divBdr>
                <w:top w:val="none" w:sz="0" w:space="0" w:color="auto"/>
                <w:left w:val="none" w:sz="0" w:space="0" w:color="auto"/>
                <w:bottom w:val="none" w:sz="0" w:space="0" w:color="auto"/>
                <w:right w:val="none" w:sz="0" w:space="0" w:color="auto"/>
              </w:divBdr>
              <w:divsChild>
                <w:div w:id="448937006">
                  <w:marLeft w:val="0"/>
                  <w:marRight w:val="0"/>
                  <w:marTop w:val="0"/>
                  <w:marBottom w:val="0"/>
                  <w:divBdr>
                    <w:top w:val="none" w:sz="0" w:space="0" w:color="auto"/>
                    <w:left w:val="none" w:sz="0" w:space="0" w:color="auto"/>
                    <w:bottom w:val="none" w:sz="0" w:space="0" w:color="auto"/>
                    <w:right w:val="none" w:sz="0" w:space="0" w:color="auto"/>
                  </w:divBdr>
                  <w:divsChild>
                    <w:div w:id="98378795">
                      <w:marLeft w:val="1"/>
                      <w:marRight w:val="1"/>
                      <w:marTop w:val="0"/>
                      <w:marBottom w:val="0"/>
                      <w:divBdr>
                        <w:top w:val="none" w:sz="0" w:space="0" w:color="auto"/>
                        <w:left w:val="none" w:sz="0" w:space="0" w:color="auto"/>
                        <w:bottom w:val="none" w:sz="0" w:space="0" w:color="auto"/>
                        <w:right w:val="none" w:sz="0" w:space="0" w:color="auto"/>
                      </w:divBdr>
                      <w:divsChild>
                        <w:div w:id="1857769087">
                          <w:marLeft w:val="0"/>
                          <w:marRight w:val="0"/>
                          <w:marTop w:val="0"/>
                          <w:marBottom w:val="0"/>
                          <w:divBdr>
                            <w:top w:val="none" w:sz="0" w:space="0" w:color="auto"/>
                            <w:left w:val="none" w:sz="0" w:space="0" w:color="auto"/>
                            <w:bottom w:val="none" w:sz="0" w:space="0" w:color="auto"/>
                            <w:right w:val="none" w:sz="0" w:space="0" w:color="auto"/>
                          </w:divBdr>
                          <w:divsChild>
                            <w:div w:id="943457210">
                              <w:marLeft w:val="0"/>
                              <w:marRight w:val="0"/>
                              <w:marTop w:val="0"/>
                              <w:marBottom w:val="360"/>
                              <w:divBdr>
                                <w:top w:val="none" w:sz="0" w:space="0" w:color="auto"/>
                                <w:left w:val="none" w:sz="0" w:space="0" w:color="auto"/>
                                <w:bottom w:val="none" w:sz="0" w:space="0" w:color="auto"/>
                                <w:right w:val="none" w:sz="0" w:space="0" w:color="auto"/>
                              </w:divBdr>
                              <w:divsChild>
                                <w:div w:id="1094277304">
                                  <w:marLeft w:val="0"/>
                                  <w:marRight w:val="0"/>
                                  <w:marTop w:val="0"/>
                                  <w:marBottom w:val="0"/>
                                  <w:divBdr>
                                    <w:top w:val="none" w:sz="0" w:space="0" w:color="auto"/>
                                    <w:left w:val="none" w:sz="0" w:space="0" w:color="auto"/>
                                    <w:bottom w:val="none" w:sz="0" w:space="0" w:color="auto"/>
                                    <w:right w:val="none" w:sz="0" w:space="0" w:color="auto"/>
                                  </w:divBdr>
                                  <w:divsChild>
                                    <w:div w:id="725954350">
                                      <w:marLeft w:val="0"/>
                                      <w:marRight w:val="0"/>
                                      <w:marTop w:val="0"/>
                                      <w:marBottom w:val="0"/>
                                      <w:divBdr>
                                        <w:top w:val="none" w:sz="0" w:space="0" w:color="auto"/>
                                        <w:left w:val="none" w:sz="0" w:space="0" w:color="auto"/>
                                        <w:bottom w:val="none" w:sz="0" w:space="0" w:color="auto"/>
                                        <w:right w:val="none" w:sz="0" w:space="0" w:color="auto"/>
                                      </w:divBdr>
                                      <w:divsChild>
                                        <w:div w:id="902564944">
                                          <w:marLeft w:val="0"/>
                                          <w:marRight w:val="0"/>
                                          <w:marTop w:val="0"/>
                                          <w:marBottom w:val="0"/>
                                          <w:divBdr>
                                            <w:top w:val="none" w:sz="0" w:space="0" w:color="auto"/>
                                            <w:left w:val="none" w:sz="0" w:space="0" w:color="auto"/>
                                            <w:bottom w:val="none" w:sz="0" w:space="0" w:color="auto"/>
                                            <w:right w:val="none" w:sz="0" w:space="0" w:color="auto"/>
                                          </w:divBdr>
                                        </w:div>
                                        <w:div w:id="16608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6470">
      <w:bodyDiv w:val="1"/>
      <w:marLeft w:val="0"/>
      <w:marRight w:val="0"/>
      <w:marTop w:val="0"/>
      <w:marBottom w:val="0"/>
      <w:divBdr>
        <w:top w:val="none" w:sz="0" w:space="0" w:color="auto"/>
        <w:left w:val="none" w:sz="0" w:space="0" w:color="auto"/>
        <w:bottom w:val="none" w:sz="0" w:space="0" w:color="auto"/>
        <w:right w:val="none" w:sz="0" w:space="0" w:color="auto"/>
      </w:divBdr>
      <w:divsChild>
        <w:div w:id="380783823">
          <w:marLeft w:val="0"/>
          <w:marRight w:val="0"/>
          <w:marTop w:val="0"/>
          <w:marBottom w:val="0"/>
          <w:divBdr>
            <w:top w:val="none" w:sz="0" w:space="0" w:color="auto"/>
            <w:left w:val="none" w:sz="0" w:space="0" w:color="auto"/>
            <w:bottom w:val="none" w:sz="0" w:space="0" w:color="auto"/>
            <w:right w:val="none" w:sz="0" w:space="0" w:color="auto"/>
          </w:divBdr>
          <w:divsChild>
            <w:div w:id="2119249113">
              <w:marLeft w:val="0"/>
              <w:marRight w:val="0"/>
              <w:marTop w:val="0"/>
              <w:marBottom w:val="0"/>
              <w:divBdr>
                <w:top w:val="none" w:sz="0" w:space="0" w:color="auto"/>
                <w:left w:val="none" w:sz="0" w:space="0" w:color="auto"/>
                <w:bottom w:val="none" w:sz="0" w:space="0" w:color="auto"/>
                <w:right w:val="none" w:sz="0" w:space="0" w:color="auto"/>
              </w:divBdr>
              <w:divsChild>
                <w:div w:id="964043918">
                  <w:marLeft w:val="0"/>
                  <w:marRight w:val="0"/>
                  <w:marTop w:val="0"/>
                  <w:marBottom w:val="0"/>
                  <w:divBdr>
                    <w:top w:val="none" w:sz="0" w:space="0" w:color="auto"/>
                    <w:left w:val="none" w:sz="0" w:space="0" w:color="auto"/>
                    <w:bottom w:val="none" w:sz="0" w:space="0" w:color="auto"/>
                    <w:right w:val="none" w:sz="0" w:space="0" w:color="auto"/>
                  </w:divBdr>
                  <w:divsChild>
                    <w:div w:id="417872995">
                      <w:marLeft w:val="1"/>
                      <w:marRight w:val="1"/>
                      <w:marTop w:val="0"/>
                      <w:marBottom w:val="0"/>
                      <w:divBdr>
                        <w:top w:val="none" w:sz="0" w:space="0" w:color="auto"/>
                        <w:left w:val="none" w:sz="0" w:space="0" w:color="auto"/>
                        <w:bottom w:val="none" w:sz="0" w:space="0" w:color="auto"/>
                        <w:right w:val="none" w:sz="0" w:space="0" w:color="auto"/>
                      </w:divBdr>
                      <w:divsChild>
                        <w:div w:id="161046972">
                          <w:marLeft w:val="0"/>
                          <w:marRight w:val="0"/>
                          <w:marTop w:val="0"/>
                          <w:marBottom w:val="0"/>
                          <w:divBdr>
                            <w:top w:val="none" w:sz="0" w:space="0" w:color="auto"/>
                            <w:left w:val="none" w:sz="0" w:space="0" w:color="auto"/>
                            <w:bottom w:val="none" w:sz="0" w:space="0" w:color="auto"/>
                            <w:right w:val="none" w:sz="0" w:space="0" w:color="auto"/>
                          </w:divBdr>
                          <w:divsChild>
                            <w:div w:id="977609897">
                              <w:marLeft w:val="0"/>
                              <w:marRight w:val="0"/>
                              <w:marTop w:val="0"/>
                              <w:marBottom w:val="0"/>
                              <w:divBdr>
                                <w:top w:val="none" w:sz="0" w:space="0" w:color="auto"/>
                                <w:left w:val="none" w:sz="0" w:space="0" w:color="auto"/>
                                <w:bottom w:val="none" w:sz="0" w:space="0" w:color="auto"/>
                                <w:right w:val="none" w:sz="0" w:space="0" w:color="auto"/>
                              </w:divBdr>
                              <w:divsChild>
                                <w:div w:id="739981588">
                                  <w:marLeft w:val="0"/>
                                  <w:marRight w:val="0"/>
                                  <w:marTop w:val="0"/>
                                  <w:marBottom w:val="360"/>
                                  <w:divBdr>
                                    <w:top w:val="none" w:sz="0" w:space="0" w:color="auto"/>
                                    <w:left w:val="none" w:sz="0" w:space="0" w:color="auto"/>
                                    <w:bottom w:val="none" w:sz="0" w:space="0" w:color="auto"/>
                                    <w:right w:val="none" w:sz="0" w:space="0" w:color="auto"/>
                                  </w:divBdr>
                                  <w:divsChild>
                                    <w:div w:id="243687735">
                                      <w:marLeft w:val="0"/>
                                      <w:marRight w:val="0"/>
                                      <w:marTop w:val="0"/>
                                      <w:marBottom w:val="0"/>
                                      <w:divBdr>
                                        <w:top w:val="none" w:sz="0" w:space="0" w:color="auto"/>
                                        <w:left w:val="none" w:sz="0" w:space="0" w:color="auto"/>
                                        <w:bottom w:val="none" w:sz="0" w:space="0" w:color="auto"/>
                                        <w:right w:val="none" w:sz="0" w:space="0" w:color="auto"/>
                                      </w:divBdr>
                                      <w:divsChild>
                                        <w:div w:id="936596690">
                                          <w:marLeft w:val="0"/>
                                          <w:marRight w:val="0"/>
                                          <w:marTop w:val="0"/>
                                          <w:marBottom w:val="0"/>
                                          <w:divBdr>
                                            <w:top w:val="none" w:sz="0" w:space="0" w:color="auto"/>
                                            <w:left w:val="none" w:sz="0" w:space="0" w:color="auto"/>
                                            <w:bottom w:val="none" w:sz="0" w:space="0" w:color="auto"/>
                                            <w:right w:val="none" w:sz="0" w:space="0" w:color="auto"/>
                                          </w:divBdr>
                                          <w:divsChild>
                                            <w:div w:id="271860016">
                                              <w:marLeft w:val="0"/>
                                              <w:marRight w:val="0"/>
                                              <w:marTop w:val="0"/>
                                              <w:marBottom w:val="0"/>
                                              <w:divBdr>
                                                <w:top w:val="none" w:sz="0" w:space="0" w:color="auto"/>
                                                <w:left w:val="none" w:sz="0" w:space="0" w:color="auto"/>
                                                <w:bottom w:val="none" w:sz="0" w:space="0" w:color="auto"/>
                                                <w:right w:val="none" w:sz="0" w:space="0" w:color="auto"/>
                                              </w:divBdr>
                                            </w:div>
                                            <w:div w:id="15617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73995">
      <w:bodyDiv w:val="1"/>
      <w:marLeft w:val="0"/>
      <w:marRight w:val="0"/>
      <w:marTop w:val="0"/>
      <w:marBottom w:val="0"/>
      <w:divBdr>
        <w:top w:val="none" w:sz="0" w:space="0" w:color="auto"/>
        <w:left w:val="none" w:sz="0" w:space="0" w:color="auto"/>
        <w:bottom w:val="none" w:sz="0" w:space="0" w:color="auto"/>
        <w:right w:val="none" w:sz="0" w:space="0" w:color="auto"/>
      </w:divBdr>
      <w:divsChild>
        <w:div w:id="1152067870">
          <w:marLeft w:val="0"/>
          <w:marRight w:val="0"/>
          <w:marTop w:val="0"/>
          <w:marBottom w:val="0"/>
          <w:divBdr>
            <w:top w:val="none" w:sz="0" w:space="0" w:color="auto"/>
            <w:left w:val="none" w:sz="0" w:space="0" w:color="auto"/>
            <w:bottom w:val="none" w:sz="0" w:space="0" w:color="auto"/>
            <w:right w:val="none" w:sz="0" w:space="0" w:color="auto"/>
          </w:divBdr>
          <w:divsChild>
            <w:div w:id="1858806044">
              <w:marLeft w:val="0"/>
              <w:marRight w:val="0"/>
              <w:marTop w:val="0"/>
              <w:marBottom w:val="0"/>
              <w:divBdr>
                <w:top w:val="none" w:sz="0" w:space="0" w:color="auto"/>
                <w:left w:val="none" w:sz="0" w:space="0" w:color="auto"/>
                <w:bottom w:val="none" w:sz="0" w:space="0" w:color="auto"/>
                <w:right w:val="none" w:sz="0" w:space="0" w:color="auto"/>
              </w:divBdr>
              <w:divsChild>
                <w:div w:id="1809743377">
                  <w:marLeft w:val="0"/>
                  <w:marRight w:val="0"/>
                  <w:marTop w:val="0"/>
                  <w:marBottom w:val="0"/>
                  <w:divBdr>
                    <w:top w:val="none" w:sz="0" w:space="0" w:color="auto"/>
                    <w:left w:val="none" w:sz="0" w:space="0" w:color="auto"/>
                    <w:bottom w:val="none" w:sz="0" w:space="0" w:color="auto"/>
                    <w:right w:val="none" w:sz="0" w:space="0" w:color="auto"/>
                  </w:divBdr>
                  <w:divsChild>
                    <w:div w:id="1279096906">
                      <w:marLeft w:val="1"/>
                      <w:marRight w:val="1"/>
                      <w:marTop w:val="0"/>
                      <w:marBottom w:val="0"/>
                      <w:divBdr>
                        <w:top w:val="none" w:sz="0" w:space="0" w:color="auto"/>
                        <w:left w:val="none" w:sz="0" w:space="0" w:color="auto"/>
                        <w:bottom w:val="none" w:sz="0" w:space="0" w:color="auto"/>
                        <w:right w:val="none" w:sz="0" w:space="0" w:color="auto"/>
                      </w:divBdr>
                      <w:divsChild>
                        <w:div w:id="1540896390">
                          <w:marLeft w:val="0"/>
                          <w:marRight w:val="0"/>
                          <w:marTop w:val="0"/>
                          <w:marBottom w:val="0"/>
                          <w:divBdr>
                            <w:top w:val="none" w:sz="0" w:space="0" w:color="auto"/>
                            <w:left w:val="none" w:sz="0" w:space="0" w:color="auto"/>
                            <w:bottom w:val="none" w:sz="0" w:space="0" w:color="auto"/>
                            <w:right w:val="none" w:sz="0" w:space="0" w:color="auto"/>
                          </w:divBdr>
                          <w:divsChild>
                            <w:div w:id="1656180984">
                              <w:marLeft w:val="0"/>
                              <w:marRight w:val="0"/>
                              <w:marTop w:val="0"/>
                              <w:marBottom w:val="360"/>
                              <w:divBdr>
                                <w:top w:val="none" w:sz="0" w:space="0" w:color="auto"/>
                                <w:left w:val="none" w:sz="0" w:space="0" w:color="auto"/>
                                <w:bottom w:val="none" w:sz="0" w:space="0" w:color="auto"/>
                                <w:right w:val="none" w:sz="0" w:space="0" w:color="auto"/>
                              </w:divBdr>
                              <w:divsChild>
                                <w:div w:id="1545481568">
                                  <w:marLeft w:val="0"/>
                                  <w:marRight w:val="0"/>
                                  <w:marTop w:val="0"/>
                                  <w:marBottom w:val="0"/>
                                  <w:divBdr>
                                    <w:top w:val="none" w:sz="0" w:space="0" w:color="auto"/>
                                    <w:left w:val="none" w:sz="0" w:space="0" w:color="auto"/>
                                    <w:bottom w:val="none" w:sz="0" w:space="0" w:color="auto"/>
                                    <w:right w:val="none" w:sz="0" w:space="0" w:color="auto"/>
                                  </w:divBdr>
                                  <w:divsChild>
                                    <w:div w:id="1004627845">
                                      <w:marLeft w:val="0"/>
                                      <w:marRight w:val="0"/>
                                      <w:marTop w:val="0"/>
                                      <w:marBottom w:val="0"/>
                                      <w:divBdr>
                                        <w:top w:val="none" w:sz="0" w:space="0" w:color="auto"/>
                                        <w:left w:val="none" w:sz="0" w:space="0" w:color="auto"/>
                                        <w:bottom w:val="none" w:sz="0" w:space="0" w:color="auto"/>
                                        <w:right w:val="none" w:sz="0" w:space="0" w:color="auto"/>
                                      </w:divBdr>
                                      <w:divsChild>
                                        <w:div w:id="163978864">
                                          <w:marLeft w:val="0"/>
                                          <w:marRight w:val="0"/>
                                          <w:marTop w:val="0"/>
                                          <w:marBottom w:val="0"/>
                                          <w:divBdr>
                                            <w:top w:val="none" w:sz="0" w:space="0" w:color="auto"/>
                                            <w:left w:val="none" w:sz="0" w:space="0" w:color="auto"/>
                                            <w:bottom w:val="none" w:sz="0" w:space="0" w:color="auto"/>
                                            <w:right w:val="none" w:sz="0" w:space="0" w:color="auto"/>
                                          </w:divBdr>
                                        </w:div>
                                        <w:div w:id="13233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47171">
      <w:bodyDiv w:val="1"/>
      <w:marLeft w:val="0"/>
      <w:marRight w:val="0"/>
      <w:marTop w:val="0"/>
      <w:marBottom w:val="0"/>
      <w:divBdr>
        <w:top w:val="none" w:sz="0" w:space="0" w:color="auto"/>
        <w:left w:val="none" w:sz="0" w:space="0" w:color="auto"/>
        <w:bottom w:val="none" w:sz="0" w:space="0" w:color="auto"/>
        <w:right w:val="none" w:sz="0" w:space="0" w:color="auto"/>
      </w:divBdr>
      <w:divsChild>
        <w:div w:id="1976065093">
          <w:marLeft w:val="0"/>
          <w:marRight w:val="0"/>
          <w:marTop w:val="0"/>
          <w:marBottom w:val="0"/>
          <w:divBdr>
            <w:top w:val="none" w:sz="0" w:space="0" w:color="auto"/>
            <w:left w:val="none" w:sz="0" w:space="0" w:color="auto"/>
            <w:bottom w:val="none" w:sz="0" w:space="0" w:color="auto"/>
            <w:right w:val="none" w:sz="0" w:space="0" w:color="auto"/>
          </w:divBdr>
          <w:divsChild>
            <w:div w:id="1007446330">
              <w:marLeft w:val="0"/>
              <w:marRight w:val="0"/>
              <w:marTop w:val="0"/>
              <w:marBottom w:val="0"/>
              <w:divBdr>
                <w:top w:val="none" w:sz="0" w:space="0" w:color="auto"/>
                <w:left w:val="none" w:sz="0" w:space="0" w:color="auto"/>
                <w:bottom w:val="none" w:sz="0" w:space="0" w:color="auto"/>
                <w:right w:val="none" w:sz="0" w:space="0" w:color="auto"/>
              </w:divBdr>
              <w:divsChild>
                <w:div w:id="26298511">
                  <w:marLeft w:val="0"/>
                  <w:marRight w:val="0"/>
                  <w:marTop w:val="0"/>
                  <w:marBottom w:val="0"/>
                  <w:divBdr>
                    <w:top w:val="none" w:sz="0" w:space="0" w:color="auto"/>
                    <w:left w:val="none" w:sz="0" w:space="0" w:color="auto"/>
                    <w:bottom w:val="none" w:sz="0" w:space="0" w:color="auto"/>
                    <w:right w:val="none" w:sz="0" w:space="0" w:color="auto"/>
                  </w:divBdr>
                  <w:divsChild>
                    <w:div w:id="937561276">
                      <w:marLeft w:val="1"/>
                      <w:marRight w:val="1"/>
                      <w:marTop w:val="0"/>
                      <w:marBottom w:val="0"/>
                      <w:divBdr>
                        <w:top w:val="none" w:sz="0" w:space="0" w:color="auto"/>
                        <w:left w:val="none" w:sz="0" w:space="0" w:color="auto"/>
                        <w:bottom w:val="none" w:sz="0" w:space="0" w:color="auto"/>
                        <w:right w:val="none" w:sz="0" w:space="0" w:color="auto"/>
                      </w:divBdr>
                      <w:divsChild>
                        <w:div w:id="1840390528">
                          <w:marLeft w:val="0"/>
                          <w:marRight w:val="0"/>
                          <w:marTop w:val="0"/>
                          <w:marBottom w:val="0"/>
                          <w:divBdr>
                            <w:top w:val="none" w:sz="0" w:space="0" w:color="auto"/>
                            <w:left w:val="none" w:sz="0" w:space="0" w:color="auto"/>
                            <w:bottom w:val="none" w:sz="0" w:space="0" w:color="auto"/>
                            <w:right w:val="none" w:sz="0" w:space="0" w:color="auto"/>
                          </w:divBdr>
                          <w:divsChild>
                            <w:div w:id="2128115900">
                              <w:marLeft w:val="0"/>
                              <w:marRight w:val="0"/>
                              <w:marTop w:val="0"/>
                              <w:marBottom w:val="0"/>
                              <w:divBdr>
                                <w:top w:val="none" w:sz="0" w:space="0" w:color="auto"/>
                                <w:left w:val="none" w:sz="0" w:space="0" w:color="auto"/>
                                <w:bottom w:val="none" w:sz="0" w:space="0" w:color="auto"/>
                                <w:right w:val="none" w:sz="0" w:space="0" w:color="auto"/>
                              </w:divBdr>
                              <w:divsChild>
                                <w:div w:id="709113129">
                                  <w:marLeft w:val="0"/>
                                  <w:marRight w:val="0"/>
                                  <w:marTop w:val="0"/>
                                  <w:marBottom w:val="360"/>
                                  <w:divBdr>
                                    <w:top w:val="none" w:sz="0" w:space="0" w:color="auto"/>
                                    <w:left w:val="none" w:sz="0" w:space="0" w:color="auto"/>
                                    <w:bottom w:val="none" w:sz="0" w:space="0" w:color="auto"/>
                                    <w:right w:val="none" w:sz="0" w:space="0" w:color="auto"/>
                                  </w:divBdr>
                                  <w:divsChild>
                                    <w:div w:id="683096790">
                                      <w:marLeft w:val="0"/>
                                      <w:marRight w:val="0"/>
                                      <w:marTop w:val="0"/>
                                      <w:marBottom w:val="0"/>
                                      <w:divBdr>
                                        <w:top w:val="none" w:sz="0" w:space="0" w:color="auto"/>
                                        <w:left w:val="none" w:sz="0" w:space="0" w:color="auto"/>
                                        <w:bottom w:val="none" w:sz="0" w:space="0" w:color="auto"/>
                                        <w:right w:val="none" w:sz="0" w:space="0" w:color="auto"/>
                                      </w:divBdr>
                                      <w:divsChild>
                                        <w:div w:id="2012176497">
                                          <w:marLeft w:val="0"/>
                                          <w:marRight w:val="0"/>
                                          <w:marTop w:val="0"/>
                                          <w:marBottom w:val="0"/>
                                          <w:divBdr>
                                            <w:top w:val="none" w:sz="0" w:space="0" w:color="auto"/>
                                            <w:left w:val="none" w:sz="0" w:space="0" w:color="auto"/>
                                            <w:bottom w:val="none" w:sz="0" w:space="0" w:color="auto"/>
                                            <w:right w:val="none" w:sz="0" w:space="0" w:color="auto"/>
                                          </w:divBdr>
                                          <w:divsChild>
                                            <w:div w:id="290285997">
                                              <w:marLeft w:val="0"/>
                                              <w:marRight w:val="0"/>
                                              <w:marTop w:val="0"/>
                                              <w:marBottom w:val="0"/>
                                              <w:divBdr>
                                                <w:top w:val="none" w:sz="0" w:space="0" w:color="auto"/>
                                                <w:left w:val="none" w:sz="0" w:space="0" w:color="auto"/>
                                                <w:bottom w:val="none" w:sz="0" w:space="0" w:color="auto"/>
                                                <w:right w:val="none" w:sz="0" w:space="0" w:color="auto"/>
                                              </w:divBdr>
                                            </w:div>
                                            <w:div w:id="11905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19438">
      <w:bodyDiv w:val="1"/>
      <w:marLeft w:val="0"/>
      <w:marRight w:val="0"/>
      <w:marTop w:val="0"/>
      <w:marBottom w:val="0"/>
      <w:divBdr>
        <w:top w:val="none" w:sz="0" w:space="0" w:color="auto"/>
        <w:left w:val="none" w:sz="0" w:space="0" w:color="auto"/>
        <w:bottom w:val="none" w:sz="0" w:space="0" w:color="auto"/>
        <w:right w:val="none" w:sz="0" w:space="0" w:color="auto"/>
      </w:divBdr>
      <w:divsChild>
        <w:div w:id="313220519">
          <w:marLeft w:val="0"/>
          <w:marRight w:val="0"/>
          <w:marTop w:val="0"/>
          <w:marBottom w:val="0"/>
          <w:divBdr>
            <w:top w:val="none" w:sz="0" w:space="0" w:color="auto"/>
            <w:left w:val="none" w:sz="0" w:space="0" w:color="auto"/>
            <w:bottom w:val="none" w:sz="0" w:space="0" w:color="auto"/>
            <w:right w:val="none" w:sz="0" w:space="0" w:color="auto"/>
          </w:divBdr>
          <w:divsChild>
            <w:div w:id="820388757">
              <w:marLeft w:val="0"/>
              <w:marRight w:val="0"/>
              <w:marTop w:val="0"/>
              <w:marBottom w:val="0"/>
              <w:divBdr>
                <w:top w:val="none" w:sz="0" w:space="0" w:color="auto"/>
                <w:left w:val="none" w:sz="0" w:space="0" w:color="auto"/>
                <w:bottom w:val="none" w:sz="0" w:space="0" w:color="auto"/>
                <w:right w:val="none" w:sz="0" w:space="0" w:color="auto"/>
              </w:divBdr>
              <w:divsChild>
                <w:div w:id="94132588">
                  <w:marLeft w:val="0"/>
                  <w:marRight w:val="0"/>
                  <w:marTop w:val="0"/>
                  <w:marBottom w:val="0"/>
                  <w:divBdr>
                    <w:top w:val="none" w:sz="0" w:space="0" w:color="auto"/>
                    <w:left w:val="none" w:sz="0" w:space="0" w:color="auto"/>
                    <w:bottom w:val="none" w:sz="0" w:space="0" w:color="auto"/>
                    <w:right w:val="none" w:sz="0" w:space="0" w:color="auto"/>
                  </w:divBdr>
                  <w:divsChild>
                    <w:div w:id="740567116">
                      <w:marLeft w:val="1"/>
                      <w:marRight w:val="1"/>
                      <w:marTop w:val="0"/>
                      <w:marBottom w:val="0"/>
                      <w:divBdr>
                        <w:top w:val="none" w:sz="0" w:space="0" w:color="auto"/>
                        <w:left w:val="none" w:sz="0" w:space="0" w:color="auto"/>
                        <w:bottom w:val="none" w:sz="0" w:space="0" w:color="auto"/>
                        <w:right w:val="none" w:sz="0" w:space="0" w:color="auto"/>
                      </w:divBdr>
                      <w:divsChild>
                        <w:div w:id="1642149983">
                          <w:marLeft w:val="0"/>
                          <w:marRight w:val="0"/>
                          <w:marTop w:val="0"/>
                          <w:marBottom w:val="0"/>
                          <w:divBdr>
                            <w:top w:val="none" w:sz="0" w:space="0" w:color="auto"/>
                            <w:left w:val="none" w:sz="0" w:space="0" w:color="auto"/>
                            <w:bottom w:val="none" w:sz="0" w:space="0" w:color="auto"/>
                            <w:right w:val="none" w:sz="0" w:space="0" w:color="auto"/>
                          </w:divBdr>
                          <w:divsChild>
                            <w:div w:id="345403532">
                              <w:marLeft w:val="0"/>
                              <w:marRight w:val="0"/>
                              <w:marTop w:val="0"/>
                              <w:marBottom w:val="0"/>
                              <w:divBdr>
                                <w:top w:val="none" w:sz="0" w:space="0" w:color="auto"/>
                                <w:left w:val="none" w:sz="0" w:space="0" w:color="auto"/>
                                <w:bottom w:val="none" w:sz="0" w:space="0" w:color="auto"/>
                                <w:right w:val="none" w:sz="0" w:space="0" w:color="auto"/>
                              </w:divBdr>
                              <w:divsChild>
                                <w:div w:id="1119421070">
                                  <w:marLeft w:val="0"/>
                                  <w:marRight w:val="0"/>
                                  <w:marTop w:val="0"/>
                                  <w:marBottom w:val="360"/>
                                  <w:divBdr>
                                    <w:top w:val="none" w:sz="0" w:space="0" w:color="auto"/>
                                    <w:left w:val="none" w:sz="0" w:space="0" w:color="auto"/>
                                    <w:bottom w:val="none" w:sz="0" w:space="0" w:color="auto"/>
                                    <w:right w:val="none" w:sz="0" w:space="0" w:color="auto"/>
                                  </w:divBdr>
                                  <w:divsChild>
                                    <w:div w:id="1210537651">
                                      <w:marLeft w:val="0"/>
                                      <w:marRight w:val="0"/>
                                      <w:marTop w:val="0"/>
                                      <w:marBottom w:val="0"/>
                                      <w:divBdr>
                                        <w:top w:val="none" w:sz="0" w:space="0" w:color="auto"/>
                                        <w:left w:val="none" w:sz="0" w:space="0" w:color="auto"/>
                                        <w:bottom w:val="none" w:sz="0" w:space="0" w:color="auto"/>
                                        <w:right w:val="none" w:sz="0" w:space="0" w:color="auto"/>
                                      </w:divBdr>
                                      <w:divsChild>
                                        <w:div w:id="1777871133">
                                          <w:marLeft w:val="0"/>
                                          <w:marRight w:val="0"/>
                                          <w:marTop w:val="0"/>
                                          <w:marBottom w:val="0"/>
                                          <w:divBdr>
                                            <w:top w:val="none" w:sz="0" w:space="0" w:color="auto"/>
                                            <w:left w:val="none" w:sz="0" w:space="0" w:color="auto"/>
                                            <w:bottom w:val="none" w:sz="0" w:space="0" w:color="auto"/>
                                            <w:right w:val="none" w:sz="0" w:space="0" w:color="auto"/>
                                          </w:divBdr>
                                          <w:divsChild>
                                            <w:div w:id="168181775">
                                              <w:marLeft w:val="0"/>
                                              <w:marRight w:val="0"/>
                                              <w:marTop w:val="0"/>
                                              <w:marBottom w:val="0"/>
                                              <w:divBdr>
                                                <w:top w:val="none" w:sz="0" w:space="0" w:color="auto"/>
                                                <w:left w:val="none" w:sz="0" w:space="0" w:color="auto"/>
                                                <w:bottom w:val="none" w:sz="0" w:space="0" w:color="auto"/>
                                                <w:right w:val="none" w:sz="0" w:space="0" w:color="auto"/>
                                              </w:divBdr>
                                            </w:div>
                                            <w:div w:id="6007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f503d93-73c1-4597-96f4-f7a992e3c63a">Not Started</EC_Collab_Status>
    <EC_Collab_Reference xmlns="4f503d93-73c1-4597-96f4-f7a992e3c63a" xsi:nil="true"/>
    <_Status xmlns="http://schemas.microsoft.com/sharepoint/v3/fields">Not Started</_Status>
    <EC_Collab_DocumentLanguage xmlns="4f503d93-73c1-4597-96f4-f7a992e3c63a">EN</EC_Collab_DocumentLanguage>
  </documentManagement>
</p:properties>
</file>

<file path=customXml/itemProps1.xml><?xml version="1.0" encoding="utf-8"?>
<ds:datastoreItem xmlns:ds="http://schemas.openxmlformats.org/officeDocument/2006/customXml" ds:itemID="{A693A595-5C7A-4851-907A-CB50E819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A0839-0427-451A-93EB-E48BD823563F}">
  <ds:schemaRefs>
    <ds:schemaRef ds:uri="http://schemas.microsoft.com/sharepoint/v3/contenttype/forms"/>
  </ds:schemaRefs>
</ds:datastoreItem>
</file>

<file path=customXml/itemProps3.xml><?xml version="1.0" encoding="utf-8"?>
<ds:datastoreItem xmlns:ds="http://schemas.openxmlformats.org/officeDocument/2006/customXml" ds:itemID="{FAF32CF3-06DA-4F90-8E5C-23AA58666746}">
  <ds:schemaRefs>
    <ds:schemaRef ds:uri="http://www.w3.org/XML/1998/namespace"/>
    <ds:schemaRef ds:uri="http://schemas.microsoft.com/office/2006/documentManagement/types"/>
    <ds:schemaRef ds:uri="http://purl.org/dc/dcmitype/"/>
    <ds:schemaRef ds:uri="4f503d93-73c1-4597-96f4-f7a992e3c63a"/>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8</Pages>
  <Words>2572</Words>
  <Characters>14098</Characters>
  <Application>Microsoft Office Word</Application>
  <DocSecurity>0</DocSecurity>
  <Lines>320</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9</cp:revision>
  <dcterms:created xsi:type="dcterms:W3CDTF">2018-04-23T10:26:00Z</dcterms:created>
  <dcterms:modified xsi:type="dcterms:W3CDTF">2018-04-26T12:39:00Z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0x010100258AA79CEB83498886A3A0868112325000C7F79090A4EED54B9565DA1B083712D8</vt:lpwstr>
  </property>
  <property fmtid="{D5CDD505-2E9C-101B-9397-08002B2CF9AE}" pid="14" name="DQCStatus">
    <vt:lpwstr>Yellow (DQC version 03)</vt:lpwstr>
  </property>
</Properties>
</file>