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25F1247-0790-4DF4-A18F-14FC5E3DF8FA" style="width:450pt;height:397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  <w:r>
        <w:rPr>
          <w:noProof/>
        </w:rPr>
        <w:br/>
        <w:t>Sett ta’ data EMSWe</w:t>
      </w:r>
    </w:p>
    <w:p>
      <w:pPr>
        <w:pStyle w:val="NormalCentered"/>
        <w:rPr>
          <w:b/>
          <w:noProof/>
        </w:rPr>
      </w:pPr>
    </w:p>
    <w:p>
      <w:pPr>
        <w:pStyle w:val="Point0"/>
        <w:rPr>
          <w:b/>
          <w:noProof/>
        </w:rPr>
      </w:pPr>
      <w:r>
        <w:rPr>
          <w:b/>
          <w:noProof/>
        </w:rPr>
        <w:t>A.</w:t>
      </w:r>
      <w:r>
        <w:rPr>
          <w:noProof/>
        </w:rPr>
        <w:tab/>
      </w:r>
      <w:r>
        <w:rPr>
          <w:b/>
          <w:noProof/>
        </w:rPr>
        <w:t>Obbligi ta’ rapportar li jirriżultaw minn atti legali tal-Unjoni</w:t>
      </w:r>
    </w:p>
    <w:p>
      <w:pPr>
        <w:pStyle w:val="Text1"/>
        <w:rPr>
          <w:noProof/>
        </w:rPr>
      </w:pPr>
      <w:r>
        <w:rPr>
          <w:noProof/>
        </w:rPr>
        <w:t>Din il-kategorija ta’ obbligi ta’ rapportar tinkludi l-informazzjoni li għandha tkun ipprovduta skont id-dispożizzjonijiet li ġejjin:</w:t>
      </w:r>
    </w:p>
    <w:p>
      <w:pPr>
        <w:pStyle w:val="Point1"/>
        <w:outlineLvl w:val="0"/>
        <w:rPr>
          <w:noProof/>
        </w:rPr>
      </w:pPr>
      <w:r>
        <w:rPr>
          <w:noProof/>
        </w:rPr>
        <w:t>1.</w:t>
      </w:r>
      <w:r>
        <w:rPr>
          <w:noProof/>
        </w:rPr>
        <w:tab/>
        <w:t>Notifika għall-vapuri li jaslu fi jew jitilqu minn portijiet tal-Istati Membri</w:t>
      </w:r>
    </w:p>
    <w:p>
      <w:pPr>
        <w:pStyle w:val="QuotedText"/>
        <w:rPr>
          <w:noProof/>
        </w:rPr>
      </w:pPr>
      <w:r>
        <w:rPr>
          <w:noProof/>
        </w:rPr>
        <w:t>L-Artikolu 4 tad-Direttiva 2002/59/KE tal-Parlament Ewropew u tal-Kunsill tas-27 ta’ Ġunju 2002 li tistabbilixxi sistema għall-monitoraġġ u l-informazzjoni dwar it-traffiku tal-bastimenti fil-Komunità (ĠU L 208, 5.8.2002, p. 10).</w:t>
      </w:r>
    </w:p>
    <w:p>
      <w:pPr>
        <w:pStyle w:val="Point1"/>
        <w:outlineLvl w:val="0"/>
        <w:rPr>
          <w:noProof/>
        </w:rPr>
      </w:pPr>
      <w:r>
        <w:rPr>
          <w:noProof/>
        </w:rPr>
        <w:t>2.</w:t>
      </w:r>
      <w:r>
        <w:rPr>
          <w:noProof/>
        </w:rPr>
        <w:tab/>
        <w:t>Verifiki fil-fruntiera fuq persuni</w:t>
      </w:r>
    </w:p>
    <w:p>
      <w:pPr>
        <w:pStyle w:val="QuotedText"/>
        <w:rPr>
          <w:noProof/>
        </w:rPr>
      </w:pPr>
      <w:r>
        <w:rPr>
          <w:noProof/>
        </w:rPr>
        <w:t>L-Artikolu 7 tar-Regolament (KE) Nru 562/2006 tal-Parlament Ewropew u tal-Kunsill tal-15 ta’ Marzu 2006 li jistabbilixxi Kodiċi Komunitarju dwar ir-regoli li jirregolaw il-moviment ta’ persuni minn naħa għal oħra tal-fruntiera (Kodiċi tal-Fruntieri ta’ Schengen) (ĠU L 105, 13.4.2006, p. 1).</w:t>
      </w:r>
    </w:p>
    <w:p>
      <w:pPr>
        <w:pStyle w:val="Point1"/>
        <w:outlineLvl w:val="0"/>
        <w:rPr>
          <w:noProof/>
        </w:rPr>
      </w:pPr>
      <w:r>
        <w:rPr>
          <w:noProof/>
        </w:rPr>
        <w:t>3.</w:t>
      </w:r>
      <w:r>
        <w:rPr>
          <w:noProof/>
        </w:rPr>
        <w:tab/>
        <w:t>Notifika ta’ merkanzija perikoluża jew li tniġġes li tinġarr abbord</w:t>
      </w:r>
    </w:p>
    <w:p>
      <w:pPr>
        <w:pStyle w:val="QuotedText"/>
        <w:rPr>
          <w:noProof/>
        </w:rPr>
      </w:pPr>
      <w:r>
        <w:rPr>
          <w:noProof/>
        </w:rPr>
        <w:t>L-Artikolu 13 tad-Direttiva 2002/59/KE tal-Parlament Ewropew u tal-Kunsill tas-27 ta’ Ġunju 2002 li tistabbilixxi sistema għall-monitoraġġ u l-informazzjoni dwar it-traffiku tal-bastimenti fil-Komunità (ĠU L 208, 5.8.2002, p. 10).</w:t>
      </w:r>
    </w:p>
    <w:p>
      <w:pPr>
        <w:pStyle w:val="Point1"/>
        <w:outlineLvl w:val="0"/>
        <w:rPr>
          <w:noProof/>
        </w:rPr>
      </w:pPr>
      <w:r>
        <w:rPr>
          <w:noProof/>
        </w:rPr>
        <w:t>4.</w:t>
      </w:r>
      <w:r>
        <w:rPr>
          <w:noProof/>
        </w:rPr>
        <w:tab/>
        <w:t>Notifika ta’ skart u residwi</w:t>
      </w:r>
    </w:p>
    <w:p>
      <w:pPr>
        <w:pStyle w:val="QuotedText"/>
        <w:rPr>
          <w:noProof/>
        </w:rPr>
      </w:pPr>
      <w:r>
        <w:rPr>
          <w:noProof/>
        </w:rPr>
        <w:t>L-Artikolu 6 tad-Direttiva 2000/59/KE tal-Parlament Ewropew u tal-Kunsill tas-27 ta’ Novembru 2000 dwar il-faċilitajiet tal-akkoljenza fil-portijiet għall-iskart iġġenerat mill-bastimenti u għall-fdalijiet mill-merkanzija (ĠU L 332, 28.12.2000, p. 81).</w:t>
      </w:r>
    </w:p>
    <w:p>
      <w:pPr>
        <w:pStyle w:val="QuotedText"/>
        <w:rPr>
          <w:noProof/>
        </w:rPr>
      </w:pPr>
      <w:r>
        <w:rPr>
          <w:noProof/>
        </w:rPr>
        <w:t>[Proposta ġdida li tħassar 2000/59/KE:</w:t>
      </w:r>
    </w:p>
    <w:p>
      <w:pPr>
        <w:pStyle w:val="QuotedText"/>
        <w:rPr>
          <w:noProof/>
        </w:rPr>
      </w:pPr>
      <w:r>
        <w:rPr>
          <w:noProof/>
        </w:rPr>
        <w:t xml:space="preserve">4. Notifika ta’ skart mill-bastimenti, inkluż residwi  </w:t>
      </w:r>
    </w:p>
    <w:p>
      <w:pPr>
        <w:pStyle w:val="QuotedText"/>
        <w:rPr>
          <w:noProof/>
        </w:rPr>
      </w:pPr>
      <w:r>
        <w:rPr>
          <w:noProof/>
        </w:rPr>
        <w:t>L-Artikoli 6 u 7 tad-Direttiva 201X/XX/UE tal-Parlament Ewropew u tal-Kunsill]</w:t>
      </w:r>
    </w:p>
    <w:p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Notifika ta’ informazzjoni relatata mas-sigurtà</w:t>
      </w:r>
    </w:p>
    <w:p>
      <w:pPr>
        <w:pStyle w:val="QuotedText"/>
        <w:rPr>
          <w:noProof/>
        </w:rPr>
      </w:pPr>
      <w:r>
        <w:rPr>
          <w:noProof/>
        </w:rPr>
        <w:t>L-Artikolu 6 tar-Regolament (KE) Nru 725/2004 tal-Parlament Ewropew u tal-Kunsill tal-31 ta’ Marzu 2004 dwar it-titjib fis-sigurtà fuq il-bastimenti u fil-portijiet (ĠU L 129, 29.4.2004, p. 6).</w:t>
      </w:r>
    </w:p>
    <w:p>
      <w:pPr>
        <w:pStyle w:val="QuotedText"/>
        <w:rPr>
          <w:noProof/>
        </w:rPr>
      </w:pPr>
      <w:r>
        <w:rPr>
          <w:noProof/>
        </w:rPr>
        <w:t>Sakemm tkun adottata formola armonizzata f’livell internazzjonali, il-formola stipulata fl-Appendiċi ta’ dan l-Anness għandha tintuża għall-identifikazzjoni ta’ informazzjoni meħtieġa skont l-Artikolu 6 tar-Regolament (KE) Nru 725/2004. Il-formola tista’ tkun trażmessa elettronikament.</w:t>
      </w:r>
    </w:p>
    <w:p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Informazzjoni dwar persuni abbord </w:t>
      </w:r>
    </w:p>
    <w:p>
      <w:pPr>
        <w:pStyle w:val="QuotedText"/>
        <w:rPr>
          <w:noProof/>
        </w:rPr>
      </w:pPr>
      <w:r>
        <w:rPr>
          <w:noProof/>
        </w:rPr>
        <w:t>L-Artikoli 4(2) u 5(2) tad-Direttiva tal-Kunsill 98/41/KE tat-18 ta’ Ġunju 1998 dwar ir-reġistrazzjoni ta’ persuni li jbaħħru abbord vapuri tal-passiġġieri li joperaw lejn jew minn portijiet tal-Istati Membri tal-Komunità (ĠU L 188, 2.7.1998, p. 35).</w:t>
      </w:r>
    </w:p>
    <w:p>
      <w:pPr>
        <w:pStyle w:val="Point1"/>
        <w:rPr>
          <w:noProof/>
        </w:rPr>
      </w:pPr>
      <w:r>
        <w:rPr>
          <w:noProof/>
        </w:rPr>
        <w:t>7.</w:t>
      </w:r>
      <w:r>
        <w:rPr>
          <w:noProof/>
        </w:rPr>
        <w:tab/>
        <w:t>Formalitajiet doganali</w:t>
      </w:r>
    </w:p>
    <w:p>
      <w:pPr>
        <w:pStyle w:val="Point2letter"/>
        <w:numPr>
          <w:ilvl w:val="5"/>
          <w:numId w:val="9"/>
        </w:numPr>
        <w:rPr>
          <w:noProof/>
        </w:rPr>
      </w:pPr>
      <w:r>
        <w:rPr>
          <w:noProof/>
        </w:rPr>
        <w:t>Formalitajiet tal-wasla:</w:t>
      </w:r>
    </w:p>
    <w:p>
      <w:pPr>
        <w:pStyle w:val="Tiret2"/>
        <w:numPr>
          <w:ilvl w:val="0"/>
          <w:numId w:val="10"/>
        </w:numPr>
        <w:rPr>
          <w:noProof/>
        </w:rPr>
      </w:pPr>
      <w:r>
        <w:rPr>
          <w:noProof/>
        </w:rPr>
        <w:t>Notifika tal-wasla (l-Artikolu 133 tar-Regolament (UE) Nru 952/2013</w:t>
      </w:r>
      <w:r>
        <w:rPr>
          <w:rStyle w:val="FootnoteReference"/>
          <w:noProof/>
        </w:rPr>
        <w:footnoteReference w:id="1"/>
      </w:r>
      <w:r>
        <w:rPr>
          <w:noProof/>
        </w:rPr>
        <w:t>);</w:t>
      </w:r>
    </w:p>
    <w:p>
      <w:pPr>
        <w:pStyle w:val="Tiret2"/>
        <w:rPr>
          <w:noProof/>
        </w:rPr>
      </w:pPr>
      <w:r>
        <w:rPr>
          <w:noProof/>
        </w:rPr>
        <w:t>Preżentazzjoni tal-merkanzija lid-dwana (l-Artikolu 139 tar-Regolament (UE) Nru 952/2013);</w:t>
      </w:r>
    </w:p>
    <w:p>
      <w:pPr>
        <w:pStyle w:val="Tiret2"/>
        <w:rPr>
          <w:noProof/>
        </w:rPr>
      </w:pPr>
      <w:r>
        <w:rPr>
          <w:noProof/>
        </w:rPr>
        <w:t>Dikjarazzjoni ta’ ħażna temporanja ta’ merkanzija (l-Artikolu 145 tar-Regolament (UE) Nru 952/2013);</w:t>
      </w:r>
    </w:p>
    <w:p>
      <w:pPr>
        <w:pStyle w:val="Tiret2"/>
        <w:rPr>
          <w:noProof/>
        </w:rPr>
      </w:pPr>
      <w:r>
        <w:rPr>
          <w:noProof/>
        </w:rPr>
        <w:t>Status doganali tal-merkanzija (l-Artikoli 153 sa 155 tar-Regolament (UE) Nru 952/2013);</w:t>
      </w:r>
    </w:p>
    <w:p>
      <w:pPr>
        <w:pStyle w:val="Tiret2"/>
        <w:rPr>
          <w:noProof/>
        </w:rPr>
      </w:pPr>
      <w:r>
        <w:rPr>
          <w:noProof/>
        </w:rPr>
        <w:t>Dokumenti ta’ trasport ekonomiku użati għat-tranżitu (l-Artikolu 233(4)(e) tar-Regolament (UE) Nru 952/2013).</w:t>
      </w:r>
    </w:p>
    <w:p>
      <w:pPr>
        <w:pStyle w:val="Point2letter"/>
        <w:rPr>
          <w:noProof/>
        </w:rPr>
      </w:pPr>
      <w:r>
        <w:rPr>
          <w:noProof/>
        </w:rPr>
        <w:t>Formalitajiet tat-tluq:</w:t>
      </w:r>
    </w:p>
    <w:p>
      <w:pPr>
        <w:pStyle w:val="Tiret2"/>
        <w:rPr>
          <w:noProof/>
        </w:rPr>
      </w:pPr>
      <w:r>
        <w:rPr>
          <w:noProof/>
        </w:rPr>
        <w:t>Status doganali tal-merkanzija (l-Artikoli 153 sa 155 tar-Regolament (UE) Nru 952/2013);</w:t>
      </w:r>
    </w:p>
    <w:p>
      <w:pPr>
        <w:pStyle w:val="Tiret2"/>
        <w:rPr>
          <w:noProof/>
        </w:rPr>
      </w:pPr>
      <w:r>
        <w:rPr>
          <w:noProof/>
        </w:rPr>
        <w:t>Dokumenti ta’ trasport ekonomiku użati għat-tranżitu (l-Artikolu 233(4)(e) tar-Regolament (UE) Nru 952/2013);</w:t>
      </w:r>
    </w:p>
    <w:p>
      <w:pPr>
        <w:pStyle w:val="Tiret2"/>
        <w:rPr>
          <w:noProof/>
        </w:rPr>
      </w:pPr>
      <w:r>
        <w:rPr>
          <w:noProof/>
        </w:rPr>
        <w:t xml:space="preserve">Notifika tal-ħruġ (l-Artikolu 269(2) tar-Regolament (UE) Nru 952/2013); </w:t>
      </w:r>
    </w:p>
    <w:p>
      <w:pPr>
        <w:pStyle w:val="Tiret2"/>
        <w:rPr>
          <w:noProof/>
        </w:rPr>
      </w:pPr>
      <w:r>
        <w:rPr>
          <w:noProof/>
        </w:rPr>
        <w:t>Dikjarazzjoni sommarja tal-ħruġ (l-Artikoli 271 u 272 tar-Regolament (UE) Nru 952/2013);</w:t>
      </w:r>
    </w:p>
    <w:p>
      <w:pPr>
        <w:pStyle w:val="Tiret2"/>
        <w:rPr>
          <w:noProof/>
        </w:rPr>
      </w:pPr>
      <w:r>
        <w:rPr>
          <w:noProof/>
        </w:rPr>
        <w:t>Notifika ta’ esportazzjoni mill-ġdid (l-Artikoli 274 u 275 tar-Regolament (UE) Nru 952/2013);</w:t>
      </w:r>
    </w:p>
    <w:p>
      <w:pPr>
        <w:pStyle w:val="Point1"/>
        <w:rPr>
          <w:noProof/>
        </w:rPr>
      </w:pPr>
      <w:r>
        <w:rPr>
          <w:noProof/>
        </w:rPr>
        <w:t>8.</w:t>
      </w:r>
      <w:r>
        <w:rPr>
          <w:noProof/>
        </w:rPr>
        <w:tab/>
        <w:t>Tagħbija u ħatt sikuri ta’ bastimenti ta’ tagħbija bl-ingrossa</w:t>
      </w:r>
    </w:p>
    <w:p>
      <w:pPr>
        <w:pStyle w:val="QuotedText"/>
        <w:rPr>
          <w:noProof/>
        </w:rPr>
      </w:pPr>
      <w:r>
        <w:rPr>
          <w:noProof/>
        </w:rPr>
        <w:t>L-Artikoli 7 u 8 tad-Direttiva 2001/96/KE tal-Parlament Ewropew u tal-Kunsill tal-4 ta’ Diċembru 2001 li tistabbilixxi l-ħtiġiet u l-proċeduri armonizzati għat-tagħbija u l-ħatt b’sigurtà ta’ bastimenti ta’ tagħbija bl-ingrossa;</w:t>
      </w:r>
    </w:p>
    <w:p>
      <w:pPr>
        <w:pStyle w:val="Point1"/>
        <w:rPr>
          <w:noProof/>
        </w:rPr>
      </w:pPr>
      <w:r>
        <w:rPr>
          <w:noProof/>
        </w:rPr>
        <w:t>9.</w:t>
      </w:r>
      <w:r>
        <w:rPr>
          <w:noProof/>
        </w:rPr>
        <w:tab/>
        <w:t xml:space="preserve">Kontroll tal-Istat tal-Port </w:t>
      </w:r>
    </w:p>
    <w:p>
      <w:pPr>
        <w:pStyle w:val="Point1"/>
        <w:ind w:firstLine="0"/>
        <w:rPr>
          <w:noProof/>
        </w:rPr>
      </w:pPr>
      <w:r>
        <w:rPr>
          <w:noProof/>
        </w:rPr>
        <w:t>L-Artikolu 9 tad-Direttiva 2009/16/KE tal-Parlament Ewropew u tal-Kunsill tat-23 ta’ April 2009 dwar il-kontroll tal-Istat tal-Port.</w:t>
      </w:r>
    </w:p>
    <w:p>
      <w:pPr>
        <w:pStyle w:val="Point1"/>
        <w:rPr>
          <w:noProof/>
        </w:rPr>
      </w:pPr>
      <w:r>
        <w:rPr>
          <w:noProof/>
        </w:rPr>
        <w:t>10.</w:t>
      </w:r>
      <w:r>
        <w:rPr>
          <w:noProof/>
        </w:rPr>
        <w:tab/>
        <w:t>Statistika tat-Trasport Marittimu</w:t>
      </w:r>
    </w:p>
    <w:p>
      <w:pPr>
        <w:pStyle w:val="QuotedText"/>
        <w:rPr>
          <w:noProof/>
        </w:rPr>
      </w:pPr>
      <w:r>
        <w:rPr>
          <w:noProof/>
        </w:rPr>
        <w:t>L-Artikolu 5 tad-Direttiva 2009/42/KE tal-Parlament Ewropew u tal-Kunsill dwar il-prospetti statistiċi fir-rigward tat-trasport ta’ merkanzija u passiġġieri bil-baħar.</w:t>
      </w:r>
    </w:p>
    <w:p>
      <w:pPr>
        <w:pStyle w:val="Point0"/>
        <w:rPr>
          <w:b/>
          <w:noProof/>
        </w:rPr>
      </w:pPr>
      <w:r>
        <w:rPr>
          <w:b/>
          <w:noProof/>
        </w:rPr>
        <w:t>B.</w:t>
      </w:r>
      <w:r>
        <w:rPr>
          <w:noProof/>
        </w:rPr>
        <w:tab/>
      </w:r>
      <w:r>
        <w:rPr>
          <w:b/>
          <w:noProof/>
        </w:rPr>
        <w:t>Formoli FAL u obbligi li jirriżultaw minn strumenti legali internazzjonali</w:t>
      </w:r>
    </w:p>
    <w:p>
      <w:pPr>
        <w:pStyle w:val="Text1"/>
        <w:rPr>
          <w:noProof/>
        </w:rPr>
      </w:pPr>
      <w:r>
        <w:rPr>
          <w:noProof/>
        </w:rPr>
        <w:t>Din il-kategorija ta’ obbligi ta’ rapportar tinkludi l-informazzjoni li għandha tkun ipprovduta skont il-Konvenzjoni FAL u strumenti legali internazzjonali rilevanti oħra.</w:t>
      </w:r>
    </w:p>
    <w:p>
      <w:pPr>
        <w:pStyle w:val="Point1"/>
        <w:outlineLvl w:val="0"/>
        <w:rPr>
          <w:noProof/>
        </w:rPr>
      </w:pPr>
      <w:r>
        <w:rPr>
          <w:noProof/>
        </w:rPr>
        <w:t>1.</w:t>
      </w:r>
      <w:r>
        <w:rPr>
          <w:noProof/>
        </w:rPr>
        <w:tab/>
        <w:t>Formola FAL Nru 1: Dikjarazzjoni Ġenerali</w:t>
      </w:r>
    </w:p>
    <w:p>
      <w:pPr>
        <w:pStyle w:val="Point1"/>
        <w:outlineLvl w:val="0"/>
        <w:rPr>
          <w:noProof/>
        </w:rPr>
      </w:pPr>
      <w:r>
        <w:rPr>
          <w:noProof/>
        </w:rPr>
        <w:t>2.</w:t>
      </w:r>
      <w:r>
        <w:rPr>
          <w:noProof/>
        </w:rPr>
        <w:tab/>
        <w:t>Formola FAL Nru 2: Dikjarazzjoni tal-Merkanzija</w:t>
      </w:r>
    </w:p>
    <w:p>
      <w:pPr>
        <w:pStyle w:val="Point1"/>
        <w:outlineLvl w:val="0"/>
        <w:rPr>
          <w:noProof/>
        </w:rPr>
      </w:pPr>
      <w:r>
        <w:rPr>
          <w:noProof/>
        </w:rPr>
        <w:t>3.</w:t>
      </w:r>
      <w:r>
        <w:rPr>
          <w:noProof/>
        </w:rPr>
        <w:tab/>
        <w:t>Formola FAL Nru 3: Dikjarazzjoni tal-Ħażniet tal-Vapur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Formola FAL Nru 4: Dikjarazzjoni tal-Effetti Personali tal-Ekwipaġġ</w:t>
      </w:r>
    </w:p>
    <w:p>
      <w:pPr>
        <w:pStyle w:val="Point1"/>
        <w:outlineLvl w:val="0"/>
        <w:rPr>
          <w:noProof/>
        </w:rPr>
      </w:pPr>
      <w:r>
        <w:rPr>
          <w:noProof/>
        </w:rPr>
        <w:t>5.</w:t>
      </w:r>
      <w:r>
        <w:rPr>
          <w:noProof/>
        </w:rPr>
        <w:tab/>
        <w:t>Formola FAL Nru 5: Lista tal-Ekwipaġġ</w:t>
      </w:r>
    </w:p>
    <w:p>
      <w:pPr>
        <w:pStyle w:val="Point1"/>
        <w:outlineLvl w:val="0"/>
        <w:rPr>
          <w:noProof/>
        </w:rPr>
      </w:pPr>
      <w:r>
        <w:rPr>
          <w:noProof/>
        </w:rPr>
        <w:t>6.</w:t>
      </w:r>
      <w:r>
        <w:rPr>
          <w:noProof/>
        </w:rPr>
        <w:tab/>
        <w:t>Formola FAL Nru 6: Lista tal-Passiġġieri</w:t>
      </w:r>
    </w:p>
    <w:p>
      <w:pPr>
        <w:pStyle w:val="Point1"/>
        <w:outlineLvl w:val="0"/>
        <w:rPr>
          <w:noProof/>
        </w:rPr>
      </w:pPr>
      <w:r>
        <w:rPr>
          <w:noProof/>
        </w:rPr>
        <w:t>7.</w:t>
      </w:r>
      <w:r>
        <w:rPr>
          <w:noProof/>
        </w:rPr>
        <w:tab/>
        <w:t>Formola FAL Nru 7: Oġġetti Perikolużi</w:t>
      </w:r>
    </w:p>
    <w:p>
      <w:pPr>
        <w:pStyle w:val="Point1"/>
        <w:outlineLvl w:val="0"/>
        <w:rPr>
          <w:noProof/>
        </w:rPr>
      </w:pPr>
      <w:r>
        <w:rPr>
          <w:noProof/>
        </w:rPr>
        <w:t>8.</w:t>
      </w:r>
      <w:r>
        <w:rPr>
          <w:noProof/>
        </w:rPr>
        <w:tab/>
        <w:t>Dikjarazzjoni Marittima tas-Saħħa</w:t>
      </w:r>
    </w:p>
    <w:p>
      <w:pPr>
        <w:pStyle w:val="Point0"/>
        <w:rPr>
          <w:b/>
          <w:noProof/>
        </w:rPr>
      </w:pPr>
      <w:r>
        <w:rPr>
          <w:b/>
          <w:noProof/>
        </w:rPr>
        <w:t>C.</w:t>
      </w:r>
      <w:r>
        <w:rPr>
          <w:noProof/>
        </w:rPr>
        <w:tab/>
      </w:r>
      <w:r>
        <w:rPr>
          <w:b/>
          <w:noProof/>
        </w:rPr>
        <w:t>Dispożizzjonijiet legali nazzjonali</w:t>
      </w:r>
    </w:p>
    <w:p>
      <w:pPr>
        <w:pStyle w:val="Point0"/>
        <w:rPr>
          <w:noProof/>
        </w:rPr>
      </w:pPr>
      <w:r>
        <w:rPr>
          <w:noProof/>
        </w:rPr>
        <w:t>Din il-kategorija ta’ obbligi ta’ rapportar tinkludi elementi ta’ data fil-kategoriji li ġejjin:</w:t>
      </w:r>
    </w:p>
    <w:p>
      <w:pPr>
        <w:pStyle w:val="Point1"/>
        <w:rPr>
          <w:noProof/>
        </w:rPr>
      </w:pPr>
      <w:r>
        <w:rPr>
          <w:noProof/>
        </w:rPr>
        <w:t>1.</w:t>
      </w:r>
      <w:r>
        <w:rPr>
          <w:noProof/>
        </w:rPr>
        <w:tab/>
        <w:t>Trasport marittimu</w:t>
      </w:r>
    </w:p>
    <w:p>
      <w:pPr>
        <w:pStyle w:val="Point1"/>
        <w:rPr>
          <w:noProof/>
        </w:rPr>
      </w:pPr>
      <w:r>
        <w:rPr>
          <w:noProof/>
        </w:rPr>
        <w:t>2.</w:t>
      </w:r>
      <w:r>
        <w:rPr>
          <w:noProof/>
        </w:rPr>
        <w:tab/>
        <w:t>Sikurezza tat-trasport marittimu</w:t>
      </w:r>
    </w:p>
    <w:p>
      <w:pPr>
        <w:pStyle w:val="Point1"/>
        <w:rPr>
          <w:noProof/>
        </w:rPr>
      </w:pPr>
      <w:r>
        <w:rPr>
          <w:noProof/>
        </w:rPr>
        <w:t>3.</w:t>
      </w:r>
      <w:r>
        <w:rPr>
          <w:noProof/>
        </w:rPr>
        <w:tab/>
        <w:t>Ambjent</w:t>
      </w:r>
    </w:p>
    <w:p>
      <w:pPr>
        <w:pStyle w:val="Point1"/>
        <w:rPr>
          <w:noProof/>
        </w:rPr>
      </w:pPr>
      <w:r>
        <w:rPr>
          <w:noProof/>
        </w:rPr>
        <w:t>4.</w:t>
      </w:r>
      <w:r>
        <w:rPr>
          <w:noProof/>
        </w:rPr>
        <w:tab/>
        <w:t>Kontroll tal-fruntiera</w:t>
      </w:r>
    </w:p>
    <w:p>
      <w:pPr>
        <w:pStyle w:val="Point1"/>
        <w:rPr>
          <w:noProof/>
        </w:rPr>
      </w:pPr>
      <w:r>
        <w:rPr>
          <w:noProof/>
        </w:rPr>
        <w:t>5.</w:t>
      </w:r>
      <w:r>
        <w:rPr>
          <w:noProof/>
        </w:rPr>
        <w:tab/>
        <w:t>Sigurtà</w:t>
      </w:r>
    </w:p>
    <w:p>
      <w:pPr>
        <w:pStyle w:val="Point1"/>
        <w:rPr>
          <w:noProof/>
        </w:rPr>
      </w:pPr>
      <w:r>
        <w:rPr>
          <w:noProof/>
        </w:rPr>
        <w:t>6.</w:t>
      </w:r>
      <w:r>
        <w:rPr>
          <w:noProof/>
        </w:rPr>
        <w:tab/>
        <w:t>Dwana</w:t>
      </w:r>
    </w:p>
    <w:p>
      <w:pPr>
        <w:pStyle w:val="Point1"/>
        <w:rPr>
          <w:noProof/>
        </w:rPr>
      </w:pPr>
      <w:r>
        <w:rPr>
          <w:noProof/>
        </w:rPr>
        <w:t>7.</w:t>
      </w:r>
      <w:r>
        <w:rPr>
          <w:noProof/>
        </w:rPr>
        <w:tab/>
        <w:t>Saħħa</w:t>
      </w:r>
    </w:p>
    <w:p>
      <w:pPr>
        <w:pStyle w:val="Point1"/>
        <w:rPr>
          <w:noProof/>
        </w:rPr>
      </w:pPr>
      <w:r>
        <w:rPr>
          <w:noProof/>
        </w:rPr>
        <w:t>8.</w:t>
      </w:r>
      <w:r>
        <w:rPr>
          <w:noProof/>
        </w:rPr>
        <w:tab/>
        <w:t>Armata</w:t>
      </w:r>
    </w:p>
    <w:p>
      <w:pPr>
        <w:pStyle w:val="Point1"/>
        <w:rPr>
          <w:noProof/>
        </w:rPr>
      </w:pPr>
      <w:r>
        <w:rPr>
          <w:noProof/>
        </w:rPr>
        <w:t>9.</w:t>
      </w:r>
      <w:r>
        <w:rPr>
          <w:noProof/>
        </w:rPr>
        <w:tab/>
        <w:t>Servizzi portwarji</w:t>
      </w:r>
    </w:p>
    <w:p>
      <w:pPr>
        <w:pStyle w:val="Point1"/>
        <w:rPr>
          <w:noProof/>
        </w:rPr>
      </w:pPr>
      <w:r>
        <w:rPr>
          <w:noProof/>
        </w:rPr>
        <w:t>10.</w:t>
      </w:r>
      <w:r>
        <w:rPr>
          <w:noProof/>
        </w:rPr>
        <w:tab/>
        <w:t>Statistika</w:t>
      </w:r>
    </w:p>
    <w:p>
      <w:pPr>
        <w:pStyle w:val="Point1"/>
        <w:rPr>
          <w:noProof/>
        </w:rPr>
      </w:pPr>
      <w:r>
        <w:rPr>
          <w:noProof/>
        </w:rPr>
        <w:t>11.</w:t>
      </w:r>
      <w:r>
        <w:rPr>
          <w:noProof/>
        </w:rPr>
        <w:tab/>
        <w:t>Informazzjoni fiskali</w:t>
      </w:r>
    </w:p>
    <w:p>
      <w:pPr>
        <w:pStyle w:val="NormalCentered"/>
        <w:outlineLvl w:val="0"/>
        <w:rPr>
          <w:noProof/>
        </w:rPr>
      </w:pPr>
      <w:r>
        <w:rPr>
          <w:noProof/>
        </w:rPr>
        <w:br w:type="page"/>
        <w:t>APPENDIĊI</w:t>
      </w:r>
    </w:p>
    <w:p>
      <w:pPr>
        <w:pStyle w:val="NormalCentered"/>
        <w:rPr>
          <w:noProof/>
        </w:rPr>
      </w:pPr>
      <w:r>
        <w:rPr>
          <w:noProof/>
        </w:rPr>
        <w:t>FORMOLA TA’ TAGĦRIF TA’ SIGURTÀ DWAR IL-VAPURI QABEL IL-WASLA</w:t>
      </w:r>
      <w:r>
        <w:rPr>
          <w:noProof/>
        </w:rPr>
        <w:br/>
        <w:t>GĦALL-VAPURI KOLLHA QABEL ID-DĦUL FIL-PORT TA’ STAT MEMBRU TAL-UE</w:t>
      </w:r>
    </w:p>
    <w:p>
      <w:pPr>
        <w:pStyle w:val="NormalCentered"/>
        <w:rPr>
          <w:noProof/>
        </w:rPr>
      </w:pPr>
      <w:r>
        <w:rPr>
          <w:noProof/>
        </w:rPr>
        <w:t>(Il-Konvenzjoni Internazzjonali tal-1974 għas-Salvagwardja tal-Ħajja Umana fuq il-Baħar (SOLAS) REGOLAMENT 9 tal-Kapitolu XI-2 U L-ARTIKOLU 6(3) TAR-REGOLAMENT (KE) NRU 725/2004)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7"/>
        <w:gridCol w:w="606"/>
        <w:gridCol w:w="613"/>
        <w:gridCol w:w="77"/>
        <w:gridCol w:w="27"/>
        <w:gridCol w:w="592"/>
        <w:gridCol w:w="695"/>
        <w:gridCol w:w="8"/>
        <w:gridCol w:w="28"/>
        <w:gridCol w:w="137"/>
        <w:gridCol w:w="319"/>
        <w:gridCol w:w="153"/>
        <w:gridCol w:w="86"/>
        <w:gridCol w:w="31"/>
        <w:gridCol w:w="58"/>
        <w:gridCol w:w="82"/>
        <w:gridCol w:w="161"/>
        <w:gridCol w:w="311"/>
        <w:gridCol w:w="298"/>
        <w:gridCol w:w="135"/>
        <w:gridCol w:w="282"/>
        <w:gridCol w:w="255"/>
        <w:gridCol w:w="575"/>
        <w:gridCol w:w="361"/>
        <w:gridCol w:w="60"/>
        <w:gridCol w:w="177"/>
        <w:gridCol w:w="1210"/>
        <w:gridCol w:w="108"/>
        <w:gridCol w:w="48"/>
        <w:gridCol w:w="214"/>
        <w:gridCol w:w="380"/>
        <w:gridCol w:w="16"/>
        <w:gridCol w:w="594"/>
      </w:tblGrid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Dettalji tal-vapur u dettalji ta’ kuntatt</w:t>
            </w: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Numru tal-IMO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Isem il-vapur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Port tar-reġistrazzjoni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Stat tal-Bandiera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Tip ta’ vapur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Sinjal tas-sejħa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Tunnellaġġ Gross 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Kodiċi ta’ identifikazzjoni Inmarsat (fejn disponibbli) 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Isem il-Kumpanija u n-numru ta’ identifikazzjoni tal-kumpanija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Isem tas-CSO u dettalji ta’ kuntatt permanenti (24 siegħa)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008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Port tal-wasla</w:t>
            </w:r>
          </w:p>
        </w:tc>
        <w:tc>
          <w:tcPr>
            <w:tcW w:w="1345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63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Faċilità ta’ port ta’ wasla (jekk magħruf)</w:t>
            </w:r>
          </w:p>
        </w:tc>
        <w:tc>
          <w:tcPr>
            <w:tcW w:w="1284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Informazzjoni dwar il-port u l-faċilità tal-port</w:t>
            </w:r>
          </w:p>
        </w:tc>
      </w:tr>
      <w:tr>
        <w:trPr>
          <w:cantSplit/>
          <w:jc w:val="center"/>
        </w:trPr>
        <w:tc>
          <w:tcPr>
            <w:tcW w:w="1901" w:type="pct"/>
            <w:gridSpan w:val="1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u ħin previsti għall-wasla tal-vapur fil-port (ETA)</w:t>
            </w:r>
          </w:p>
        </w:tc>
        <w:tc>
          <w:tcPr>
            <w:tcW w:w="3099" w:type="pct"/>
            <w:gridSpan w:val="2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901" w:type="pct"/>
            <w:gridSpan w:val="1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Għan ewlieni tal-waqfa</w:t>
            </w:r>
          </w:p>
        </w:tc>
        <w:tc>
          <w:tcPr>
            <w:tcW w:w="3099" w:type="pct"/>
            <w:gridSpan w:val="2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Informazzjoni meħtieġa mir-Regolament SOLAS 9.2.1 tal-Kapitolu XI-2</w:t>
            </w:r>
          </w:p>
        </w:tc>
      </w:tr>
      <w:tr>
        <w:trPr>
          <w:cantSplit/>
          <w:jc w:val="center"/>
        </w:trPr>
        <w:tc>
          <w:tcPr>
            <w:tcW w:w="1417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Il-vapur għandu Ċertifikat Internazzjonali ta’ Sigurtà (ISSC) validu?</w:t>
            </w:r>
          </w:p>
        </w:tc>
        <w:tc>
          <w:tcPr>
            <w:tcW w:w="388" w:type="pct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33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ISSC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216" w:type="pct"/>
            <w:gridSpan w:val="9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LE - għaliex le?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91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Maħruġ minn (isem l-Amministrazzjoni jew RSO)</w:t>
            </w:r>
          </w:p>
        </w:tc>
        <w:tc>
          <w:tcPr>
            <w:tcW w:w="755" w:type="pct"/>
            <w:gridSpan w:val="6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ta’ skadenza (ġġ/xx/ssss)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1417" w:type="pct"/>
            <w:gridSpan w:val="7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Hemm SSP (pjan ta’ sigurtà) approvat abbord il-vapur?</w:t>
            </w:r>
          </w:p>
        </w:tc>
        <w:tc>
          <w:tcPr>
            <w:tcW w:w="388" w:type="pct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</w:tc>
        <w:tc>
          <w:tcPr>
            <w:tcW w:w="271" w:type="pct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LE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72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Livell ta’ Sigurtà li fih qed jopera attwalment il-vapur?</w:t>
            </w:r>
          </w:p>
        </w:tc>
        <w:tc>
          <w:tcPr>
            <w:tcW w:w="561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Sigurtà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Livell 1</w:t>
            </w:r>
          </w:p>
        </w:tc>
        <w:tc>
          <w:tcPr>
            <w:tcW w:w="637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Sigurtà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Livell 2</w:t>
            </w:r>
          </w:p>
        </w:tc>
        <w:tc>
          <w:tcPr>
            <w:tcW w:w="755" w:type="pct"/>
            <w:gridSpan w:val="6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Sigurtà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Livell 3</w:t>
            </w:r>
          </w:p>
        </w:tc>
      </w:tr>
      <w:tr>
        <w:trPr>
          <w:cantSplit/>
          <w:jc w:val="center"/>
        </w:trPr>
        <w:tc>
          <w:tcPr>
            <w:tcW w:w="1804" w:type="pct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Il-post tal-vapur fil-ħin meta jkun qed isir dan ir-rapport</w:t>
            </w:r>
          </w:p>
        </w:tc>
        <w:tc>
          <w:tcPr>
            <w:tcW w:w="3196" w:type="pct"/>
            <w:gridSpan w:val="26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5000" w:type="pct"/>
            <w:gridSpan w:val="3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Elenka l-aħħar għaxar waqfiet f’faċilitajiet ta’ port f’ordni kronoloġika (ibda mill-aktar waqfa reċenti)</w:t>
            </w:r>
          </w:p>
        </w:tc>
      </w:tr>
      <w:tr>
        <w:trPr>
          <w:cantSplit/>
          <w:trHeight w:val="249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Nru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minn (ġġ/xx/ssss)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sa (ġġ/xx/ssss)</w:t>
            </w: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Port</w:t>
            </w: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Pajjiż</w:t>
            </w: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UN/LOCODE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(jekk disponibbli)</w:t>
            </w: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Faċilità ta’ port</w:t>
            </w: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Livell ta’ sigurtà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9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299" w:type="pct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477" w:type="pct"/>
            <w:gridSpan w:val="7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627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25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19" w:type="pct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543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SL =</w:t>
            </w:r>
          </w:p>
        </w:tc>
      </w:tr>
      <w:tr>
        <w:trPr>
          <w:cantSplit/>
          <w:trHeight w:val="248"/>
          <w:jc w:val="center"/>
        </w:trPr>
        <w:tc>
          <w:tcPr>
            <w:tcW w:w="4341" w:type="pct"/>
            <w:gridSpan w:val="30"/>
            <w:shd w:val="clear" w:color="auto" w:fill="auto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Il-vapur adotta miżuri ta’ sigurtà speċjali jew addizzjonali, apparti dawk fl-SSP approvat?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Jekk it-tweġiba hija IVA, indika hawn taħt il-miżuri ta’ sigurtà speċjali jew addizzjonali adottati mill-vapur</w:t>
            </w:r>
          </w:p>
        </w:tc>
        <w:tc>
          <w:tcPr>
            <w:tcW w:w="330" w:type="pct"/>
            <w:gridSpan w:val="3"/>
            <w:shd w:val="clear" w:color="auto" w:fill="auto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329" w:type="pct"/>
            <w:shd w:val="clear" w:color="auto" w:fill="auto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LE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Nru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(bħal hawn fuq)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Miżuri ta’ sigurtà speċjali jew addizzjonali adottati mill-vapur </w:t>
            </w: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9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664" w:type="pct"/>
            <w:gridSpan w:val="3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4336" w:type="pct"/>
            <w:gridSpan w:val="31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5000" w:type="pct"/>
            <w:gridSpan w:val="34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Elenka l-attivitajiet minn vapur għal vapur, f’ordni kronoloġika (ibda mill-aktar riċenti), li twettqu matul l-aħħar għaxar waqfiet f’faċilitajiet ta’ port elenkati hawn fuq. Kabbar it-tabella ta’ hawn taħt jew kompli fuq paġna separata jekk meħtieġ – daħħal l-għadd totali tal-attivitajiet minn vapur għal vapur:</w:t>
            </w:r>
          </w:p>
        </w:tc>
      </w:tr>
      <w:tr>
        <w:trPr>
          <w:cantSplit/>
          <w:trHeight w:val="249"/>
          <w:jc w:val="center"/>
        </w:trPr>
        <w:tc>
          <w:tcPr>
            <w:tcW w:w="4313" w:type="pct"/>
            <w:gridSpan w:val="29"/>
          </w:tcPr>
          <w:p>
            <w:pPr>
              <w:keepNext/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Il-proċeduri ta’ sigurtà speċifikati fl-SSP approvat ġew segwiti matul kull waħda minn dawn l-attivitajiet minn vapur għal vapur?</w:t>
            </w:r>
          </w:p>
          <w:p>
            <w:pPr>
              <w:keepNext/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Jekk LE, minflok, ipprovdi d-dettalji tal-miżuri ta’ sigurtà applikati fl-aħħar kolonna ta’ hawn taħt.</w:t>
            </w:r>
          </w:p>
        </w:tc>
        <w:tc>
          <w:tcPr>
            <w:tcW w:w="349" w:type="pct"/>
            <w:gridSpan w:val="3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338" w:type="pct"/>
            <w:gridSpan w:val="2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LE</w:t>
            </w:r>
          </w:p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Nru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minn (ġġ/xx/ssss)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 sa (ġġ/xx/ssss)</w:t>
            </w: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Post jew Lonġitudni u Latitudni</w:t>
            </w: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Attività minn vapur għal vapur</w:t>
            </w: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Miżuri ta’ sigurtà applikati minflok</w:t>
            </w: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3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4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5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6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7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8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9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8"/>
          <w:jc w:val="center"/>
        </w:trPr>
        <w:tc>
          <w:tcPr>
            <w:tcW w:w="315" w:type="pct"/>
            <w:gridSpan w:val="2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</w:t>
            </w: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755" w:type="pct"/>
            <w:gridSpan w:val="4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827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960" w:type="pct"/>
            <w:gridSpan w:val="6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388" w:type="pct"/>
            <w:gridSpan w:val="9"/>
            <w:shd w:val="clear" w:color="auto" w:fill="auto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2218" w:type="pct"/>
            <w:gridSpan w:val="14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Deskrizzjoni ġenerali tal-merkanzija abbord il-vapur</w:t>
            </w:r>
          </w:p>
        </w:tc>
        <w:tc>
          <w:tcPr>
            <w:tcW w:w="2782" w:type="pct"/>
            <w:gridSpan w:val="20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trHeight w:val="249"/>
          <w:jc w:val="center"/>
        </w:trPr>
        <w:tc>
          <w:tcPr>
            <w:tcW w:w="2473" w:type="pct"/>
            <w:gridSpan w:val="18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Il-vapur qed iġorr xi sustanzi perikolużi bħala merkanzija koperta mill-Klassijiet 1, 2.1, 2.3, 3, 4.1, 5.1, 6.1, 6.2, 7 jew 8 tal-Kodiċi IMDG?</w:t>
            </w:r>
          </w:p>
        </w:tc>
        <w:tc>
          <w:tcPr>
            <w:tcW w:w="350" w:type="pct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351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LE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826" w:type="pct"/>
            <w:gridSpan w:val="1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Jekk IVA, ikkonferma li l-Manifest tal-Oġġetti Perikolużi (jew estratt rilevanti) huwa mehmuż </w:t>
            </w:r>
          </w:p>
        </w:tc>
      </w:tr>
      <w:tr>
        <w:trPr>
          <w:cantSplit/>
          <w:trHeight w:val="249"/>
          <w:jc w:val="center"/>
        </w:trPr>
        <w:tc>
          <w:tcPr>
            <w:tcW w:w="2473" w:type="pct"/>
            <w:gridSpan w:val="18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Ikkonferma li kopja tal-lista tal-ekwipaġġ tal-vapur hija mehmuża</w:t>
            </w:r>
          </w:p>
        </w:tc>
        <w:tc>
          <w:tcPr>
            <w:tcW w:w="350" w:type="pct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1840" w:type="pct"/>
            <w:gridSpan w:val="12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Ikkonferma li kopja tal-lista tal-passiġġieri tal-vapur hija mehmuża</w:t>
            </w:r>
          </w:p>
        </w:tc>
        <w:tc>
          <w:tcPr>
            <w:tcW w:w="338" w:type="pct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Informazzjoni oħra relatata mas-sigurtà</w:t>
            </w:r>
          </w:p>
        </w:tc>
      </w:tr>
      <w:tr>
        <w:trPr>
          <w:cantSplit/>
          <w:trHeight w:val="249"/>
          <w:jc w:val="center"/>
        </w:trPr>
        <w:tc>
          <w:tcPr>
            <w:tcW w:w="1825" w:type="pct"/>
            <w:gridSpan w:val="10"/>
          </w:tcPr>
          <w:p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Hemm xi aspett relatat mas-sigurtà li tixtieq tirrapporta?</w:t>
            </w:r>
          </w:p>
        </w:tc>
        <w:tc>
          <w:tcPr>
            <w:tcW w:w="338" w:type="pct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IVA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  <w:tc>
          <w:tcPr>
            <w:tcW w:w="2499" w:type="pct"/>
            <w:gridSpan w:val="19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Agħti d-dettalji: </w:t>
            </w:r>
          </w:p>
        </w:tc>
        <w:tc>
          <w:tcPr>
            <w:tcW w:w="338" w:type="pct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  <w:rtl/>
              </w:rPr>
            </w:pPr>
            <w:r>
              <w:rPr>
                <w:noProof/>
                <w:sz w:val="22"/>
              </w:rPr>
              <w:t>LE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Aġent tal-vapur fil-port tal-wasla</w:t>
            </w:r>
          </w:p>
        </w:tc>
      </w:tr>
      <w:tr>
        <w:trPr>
          <w:cantSplit/>
          <w:jc w:val="center"/>
        </w:trPr>
        <w:tc>
          <w:tcPr>
            <w:tcW w:w="2078" w:type="pct"/>
            <w:gridSpan w:val="1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Isem:</w:t>
            </w:r>
          </w:p>
        </w:tc>
        <w:tc>
          <w:tcPr>
            <w:tcW w:w="2922" w:type="pct"/>
            <w:gridSpan w:val="2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Dettalji ta’ kuntatt (numru tat-telefon): </w:t>
            </w:r>
          </w:p>
        </w:tc>
      </w:tr>
      <w:tr>
        <w:trPr>
          <w:cantSplit/>
          <w:jc w:val="center"/>
        </w:trPr>
        <w:tc>
          <w:tcPr>
            <w:tcW w:w="5000" w:type="pct"/>
            <w:gridSpan w:val="34"/>
            <w:shd w:val="pct20" w:color="auto" w:fill="FFFFFF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Identifikazzjoni tal-persuna li tagħti l-informazzjoni</w:t>
            </w:r>
          </w:p>
        </w:tc>
      </w:tr>
      <w:tr>
        <w:trPr>
          <w:cantSplit/>
          <w:jc w:val="center"/>
        </w:trPr>
        <w:tc>
          <w:tcPr>
            <w:tcW w:w="2163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Titlu jew Pożizzjoni (ħassar kif xieraq):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Kmandant/SSO/CSO/Aġent tal-vapur (bħal hawn fuq)</w:t>
            </w:r>
          </w:p>
        </w:tc>
        <w:tc>
          <w:tcPr>
            <w:tcW w:w="1011" w:type="pct"/>
            <w:gridSpan w:val="10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Isem: </w:t>
            </w:r>
          </w:p>
        </w:tc>
        <w:tc>
          <w:tcPr>
            <w:tcW w:w="1826" w:type="pct"/>
            <w:gridSpan w:val="1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Firma: </w:t>
            </w:r>
          </w:p>
        </w:tc>
      </w:tr>
      <w:tr>
        <w:trPr>
          <w:cantSplit/>
          <w:jc w:val="center"/>
        </w:trPr>
        <w:tc>
          <w:tcPr>
            <w:tcW w:w="2163" w:type="pct"/>
            <w:gridSpan w:val="1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Data/Ħin/Post fejn tlesta r-rapport</w:t>
            </w:r>
          </w:p>
        </w:tc>
        <w:tc>
          <w:tcPr>
            <w:tcW w:w="2837" w:type="pct"/>
            <w:gridSpan w:val="2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b/>
                <w:i/>
                <w:noProof/>
                <w:sz w:val="22"/>
              </w:rPr>
            </w:pP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Ir-Regolament (UE) Nru 952/2013 tal-Parlament Ewropew u tal-Kunsill tad-9 ta’ Ottubru 2013 li jistabbilixxi l-Kodiċi Doganali tal-Unjoni (ĠU L 269, 10.10.2013, p.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E18F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C4239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30A5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45A42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E08122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DC1F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32452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E06DE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OEFER Bettina (SJ)">
    <w15:presenceInfo w15:providerId="None" w15:userId="SCHOEFER Bettina (SJ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5 09:50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\u8217?"/>
    <w:docVar w:name="LW_ACCOMPAGNANT.CP" w:val="ta\u8217?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225F1247-0790-4DF4-A18F-14FC5E3DF8FA"/>
    <w:docVar w:name="LW_COVERPAGE_TYPE" w:val="1"/>
    <w:docVar w:name="LW_CROSSREFERENCE" w:val="{SEC(2018) 230 final}_x000b_{SWD(2018) 181 final}_x000b_{SWD(2018) 182 final}"/>
    <w:docVar w:name="LW_DocType" w:val="ANNEX"/>
    <w:docVar w:name="LW_EMISSION" w:val="17.5.2018"/>
    <w:docVar w:name="LW_EMISSION_ISODATE" w:val="2018-05-17"/>
    <w:docVar w:name="LW_EMISSION_LOCATION" w:val="BRX"/>
    <w:docVar w:name="LW_EMISSION_PREFIX" w:val="Brussell,"/>
    <w:docVar w:name="LW_EMISSION_SUFFIX" w:val="&lt;EMPTY&gt;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li jistabbilixxi ambjent g\u295?al Single Window Marittima Ewropea u li j\u295?assar id-Direttiva 2010/65/UE"/>
    <w:docVar w:name="LW_OBJETACTEPRINCIPAL.CP" w:val="li jistabbilixxi ambjent g\u295?al Single Window Marittima Ewropea u li j\u295?assar id-Direttiva 2010/65/UE"/>
    <w:docVar w:name="LW_PART_NBR" w:val="1"/>
    <w:docVar w:name="LW_PART_NBR_TOTAL" w:val="1"/>
    <w:docVar w:name="LW_REF.INST.NEW" w:val="COM"/>
    <w:docVar w:name="LW_REF.INST.NEW_ADOPTED" w:val="final"/>
    <w:docVar w:name="LW_REF.INST.NEW_TEXT" w:val="(2018) 27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ta\u8217? Regolament tal-Parlament Ewropew u tal-Kunsill"/>
    <w:docVar w:name="LW_TYPEACTEPRINCIPAL.CP" w:val="Proposta ta\u8217? 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Annexetitreacte">
    <w:name w:val="Annexe titre (acte)"/>
    <w:basedOn w:val="Normal"/>
    <w:next w:val="Normal"/>
    <w:pPr>
      <w:spacing w:line="360" w:lineRule="auto"/>
      <w:jc w:val="center"/>
    </w:pPr>
    <w:rPr>
      <w:rFonts w:eastAsia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eastAsia="Times New Roman"/>
      <w:b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customStyle="1" w:styleId="Annexetitreacte">
    <w:name w:val="Annexe titre (acte)"/>
    <w:basedOn w:val="Normal"/>
    <w:next w:val="Normal"/>
    <w:pPr>
      <w:spacing w:line="360" w:lineRule="auto"/>
      <w:jc w:val="center"/>
    </w:pPr>
    <w:rPr>
      <w:rFonts w:eastAsia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eastAsia="Times New Roman"/>
      <w:b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CFF0-0F17-48AB-975A-299771EF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9</Pages>
  <Words>1178</Words>
  <Characters>7628</Characters>
  <Application>Microsoft Office Word</Application>
  <DocSecurity>0</DocSecurity>
  <Lines>476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DIGIT/A3</cp:lastModifiedBy>
  <cp:revision>8</cp:revision>
  <dcterms:created xsi:type="dcterms:W3CDTF">2018-05-28T17:18:00Z</dcterms:created>
  <dcterms:modified xsi:type="dcterms:W3CDTF">2018-06-05T07:50:00Z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