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6FFC234-E50E-4EFA-9BC1-2266BB1EC77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Het doel van het voorstel is de in artikel 91, lid 1, en artikel 92, lid 5, van Verordening (EU) nr. 1303/2013</w:t>
      </w:r>
      <w:r>
        <w:rPr>
          <w:rStyle w:val="FootnoteReference"/>
          <w:noProof/>
        </w:rPr>
        <w:footnoteReference w:id="1"/>
      </w:r>
      <w:r>
        <w:rPr>
          <w:noProof/>
        </w:rPr>
        <w:t xml:space="preserve"> vastgestelde middelen voor de doelstelling "investeren in groei en werkgelegenheid" en de doelstelling "Europese territoriale samenwerking" aan te passen, alsmede de jaarlijkse verdeling van de vastleggingskredieten uit bijlage VI om veranderingen in de financiële programmering voor het jongerenwerkgelegenheidsinitiatief te weerspiegelen. Meer specifiek moeten de vastleggingskredieten voor de specifieke toewijzing voor het YEI, zoals vastgelegd in de goedgekeurde begroting voor 2018, worden verhoogd met een bedrag van 116,7 miljoen EUR, waardoor het totaalbedrag voor 2018 uitkomt op 350 miljoen EUR. De vastleggingskredieten voor 2020 zijn aangepast om rekening te houden met de vervroegde terbeschikkingstelling voor 2018.</w:t>
      </w:r>
    </w:p>
    <w:p>
      <w:pPr>
        <w:pBdr>
          <w:top w:val="nil"/>
          <w:left w:val="nil"/>
          <w:bottom w:val="nil"/>
          <w:right w:val="nil"/>
          <w:between w:val="nil"/>
          <w:bar w:val="nil"/>
        </w:pBdr>
        <w:spacing w:before="0" w:after="240"/>
        <w:rPr>
          <w:noProof/>
        </w:rPr>
      </w:pPr>
      <w:r>
        <w:rPr>
          <w:noProof/>
        </w:rPr>
        <w:t>Bovendien moet een aantal fouten worden gecorrigeerd in de bedragen en percentages voor de middelen voor de doelstelling "investeren in groei en werkgelegenheid" als bedoeld in artikel 1, punt 2, onder a), van Verordening (EU) 2017/2305, waarbij artikel 92, lid 1, van Verordening (EU) nr. 1303/2013 is gewijzigd.</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noProof/>
        </w:rPr>
      </w:pPr>
      <w:r>
        <w:rPr>
          <w:noProof/>
        </w:rPr>
        <w:t xml:space="preserve">Dit voorstel is het resultaat van het begrotingsbesluit voor 2018. </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rFonts w:eastAsia="Arial Unicode MS"/>
          <w:noProof/>
        </w:rPr>
      </w:pPr>
      <w:r>
        <w:rPr>
          <w:noProof/>
        </w:rPr>
        <w:t xml:space="preserve">Het voorstel is in overeenstemming met andere voorstellen en initiatieven die de Commissie heeft vastgesteld.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 xml:space="preserve">De herziening weerspiegelt de vervroegde terbeschikkingstelling van de middelen voor de specifieke toewijzing voor het Jongerenwerkgelegenheidsinitiatief (YEI) in de EU-begroting voor 2018. </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 xml:space="preserve">Het voorstel is in overeenstemming met het subsidiariteitsbeginsel. </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Het voorstel is beperkt tot de technische aanpassingen die nodig zijn.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Voorgesteld instrument: wijziging van de huidige verordening.</w:t>
      </w:r>
    </w:p>
    <w:p>
      <w:pPr>
        <w:pBdr>
          <w:top w:val="nil"/>
          <w:left w:val="nil"/>
          <w:bottom w:val="nil"/>
          <w:right w:val="nil"/>
          <w:between w:val="nil"/>
          <w:bar w:val="nil"/>
        </w:pBdr>
        <w:spacing w:before="0" w:after="240"/>
        <w:rPr>
          <w:rFonts w:eastAsia="Arial Unicode MS"/>
          <w:noProof/>
        </w:rPr>
      </w:pPr>
      <w:r>
        <w:rPr>
          <w:noProof/>
        </w:rPr>
        <w:t>De Commissie heeft onderzocht welke speelruimte het rechtskader biedt en acht het nodig om wijzigingen van Verordening (EU) nr. 1303/2013 voor te stellen.</w:t>
      </w:r>
    </w:p>
    <w:p>
      <w:pPr>
        <w:pStyle w:val="ManualHeading1"/>
        <w:rPr>
          <w:noProof/>
        </w:rPr>
      </w:pPr>
      <w:r>
        <w:rPr>
          <w:noProof/>
        </w:rPr>
        <w:t>3.</w:t>
      </w:r>
      <w:r>
        <w:rPr>
          <w:noProof/>
        </w:rPr>
        <w:tab/>
        <w:t>RESULTATEN VAN EX-POSTEVALUATIES, RAADPLEGING VAN BELANGHEBBENDEN EN EFFECTBEOORDELING</w:t>
      </w:r>
    </w:p>
    <w:p>
      <w:pPr>
        <w:pStyle w:val="ManualHeading2"/>
        <w:rPr>
          <w:rFonts w:eastAsia="Arial Unicode MS"/>
          <w:noProof/>
          <w:u w:color="000000"/>
          <w:bdr w:val="nil"/>
        </w:rPr>
      </w:pPr>
      <w:r>
        <w:rPr>
          <w:noProof/>
        </w:rPr>
        <w:t>•</w:t>
      </w:r>
      <w:r>
        <w:rPr>
          <w:noProof/>
        </w:rPr>
        <w:tab/>
        <w:t>Ex-postevaluaties/geschiktheidscontroles van bestaande wetgeving</w:t>
      </w:r>
    </w:p>
    <w:p>
      <w:pPr>
        <w:pBdr>
          <w:top w:val="nil"/>
          <w:left w:val="nil"/>
          <w:bottom w:val="nil"/>
          <w:right w:val="nil"/>
          <w:between w:val="nil"/>
          <w:bar w:val="nil"/>
        </w:pBdr>
        <w:spacing w:before="0" w:after="240"/>
        <w:rPr>
          <w:rFonts w:eastAsia="Arial Unicode MS"/>
          <w:noProof/>
        </w:rPr>
      </w:pPr>
      <w:r>
        <w:rPr>
          <w:noProof/>
        </w:rPr>
        <w:t>De bestaande wetgeving is niet aan een ex-postevaluatie of geschiktheidscontrole onderworpen.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Er zijn geen externe belanghebbenden geraadpleegd.</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rFonts w:eastAsia="Arial Unicode MS"/>
          <w:noProof/>
        </w:rPr>
      </w:pPr>
      <w:r>
        <w:rPr>
          <w:noProof/>
        </w:rPr>
        <w:t>Er hoefde geen beroep te worden gedaan op externe deskundigheid.</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rPr>
        <w:t>•</w:t>
      </w:r>
      <w:r>
        <w:rPr>
          <w:noProof/>
        </w:rPr>
        <w:tab/>
        <w:t>Resultaatgerichtheid en vereenvoudiging</w:t>
      </w:r>
    </w:p>
    <w:p>
      <w:pPr>
        <w:pStyle w:val="Text1"/>
        <w:ind w:left="0"/>
        <w:rPr>
          <w:noProof/>
        </w:rPr>
      </w:pPr>
      <w:r>
        <w:rPr>
          <w:noProof/>
        </w:rPr>
        <w:t>Dit initiatief ressorteert niet onder het programma voor gezonde regelgeving (Refit).</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 xml:space="preserve">Er zijn veranderingen in de vastleggingskredieten als gevolg van de vervroegde terbeschikkingstelling van de specifieke toewijzing voor het YEI. De vastleggingskredieten voor 2018 moeten worden verhoogd met een bedrag van 116,7 miljoen EUR in lopende prijzen en het bedrag voor 2020 moet met hetzelfde bedrag worden verlaagd.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rPr>
        <w:t>•</w:t>
      </w:r>
      <w:r>
        <w:rPr>
          <w:noProof/>
        </w:rPr>
        <w:tab/>
        <w:t>Toelichtende stukken (bij richtlijnen)</w:t>
      </w:r>
    </w:p>
    <w:p>
      <w:pPr>
        <w:pStyle w:val="Text1"/>
        <w:ind w:hanging="850"/>
        <w:rPr>
          <w:noProof/>
        </w:rPr>
      </w:pPr>
      <w:r>
        <w:rPr>
          <w:noProof/>
        </w:rPr>
        <w:t>Niet van toepassing.</w:t>
      </w:r>
    </w:p>
    <w:p>
      <w:pPr>
        <w:pStyle w:val="ManualHeading2"/>
        <w:rPr>
          <w:rFonts w:eastAsia="Arial Unicode MS"/>
          <w:noProof/>
          <w:u w:color="000000"/>
          <w:bdr w:val="nil"/>
        </w:rPr>
      </w:pPr>
      <w:r>
        <w:rPr>
          <w:noProof/>
        </w:rPr>
        <w:t>•</w:t>
      </w:r>
      <w:r>
        <w:rPr>
          <w:noProof/>
        </w:rPr>
        <w:tab/>
        <w:t>Toelichting bij de specifieke bepalingen van het voorstel</w:t>
      </w:r>
    </w:p>
    <w:p>
      <w:pPr>
        <w:pBdr>
          <w:top w:val="nil"/>
          <w:left w:val="nil"/>
          <w:bottom w:val="nil"/>
          <w:right w:val="nil"/>
          <w:between w:val="nil"/>
          <w:bar w:val="nil"/>
        </w:pBdr>
        <w:spacing w:before="0" w:after="240"/>
        <w:rPr>
          <w:noProof/>
        </w:rPr>
      </w:pPr>
      <w:r>
        <w:rPr>
          <w:noProof/>
        </w:rPr>
        <w:t xml:space="preserve">Het doel van het voorstel is de in artikel 91, lid 1, en artikel 92, lid 5, van Verordening (EU) nr. 1303/2013 vastgestelde middelen voor de doelstelling "investeren in groei en werkgelegenheid" en de doelstelling "Europese territoriale samenwerking" aan te passen, alsmede de jaarlijkse verdeling van de vastleggingskredieten uit bijlage VI om veranderingen in de financiële programmering voor het jongerenwerkgelegenheidsinitiatief te weerspiegelen. Meer specifiek moeten de vastleggingskredieten voor de specifieke toewijzing voor het YEI, zoals vastgelegd in de goedgekeurde begroting voor 2018, worden verhoogd met een bedrag van 116,7 miljoen EUR, waardoor het totaalbedrag voor 2018 uitkomt op 350 miljoen EUR. De vastleggingskredieten voor 2020 zijn aangepast om rekening te houden met de vervroegde terbeschikkingstelling voor 2018. </w:t>
      </w:r>
    </w:p>
    <w:p>
      <w:pPr>
        <w:pBdr>
          <w:top w:val="nil"/>
          <w:left w:val="nil"/>
          <w:bottom w:val="nil"/>
          <w:right w:val="nil"/>
          <w:between w:val="nil"/>
          <w:bar w:val="nil"/>
        </w:pBdr>
        <w:spacing w:before="0" w:after="240"/>
        <w:rPr>
          <w:noProof/>
        </w:rPr>
      </w:pPr>
      <w:r>
        <w:rPr>
          <w:noProof/>
        </w:rPr>
        <w:t>Bovendien moet een aantal fouten worden gecorrigeerd in de bedragen en percentages voor de middelen voor de doelstelling "investeren in groei en werkgelegenheid" als bedoeld in artikel 1, lid 2, onder a), van Verordening (EU) 2017/2305, waarbij artikel 92, lid 1, van Verordening (EU) nr. 1303/2013 is gewijzigd.</w:t>
      </w:r>
    </w:p>
    <w:p>
      <w:pPr>
        <w:pBdr>
          <w:top w:val="nil"/>
          <w:left w:val="nil"/>
          <w:bottom w:val="nil"/>
          <w:right w:val="nil"/>
          <w:between w:val="nil"/>
          <w:bar w:val="nil"/>
        </w:pBdr>
        <w:spacing w:before="0" w:after="240"/>
        <w:rPr>
          <w:noProof/>
        </w:rPr>
      </w:pPr>
      <w:r>
        <w:rPr>
          <w:noProof/>
        </w:rPr>
        <w:t>Artikel 92, lid 1, van Verordening (EU) nr. 1303/2013, zoals gewijzigd bij Verordening (EU) 2017/2305, luidt als volgt:</w:t>
      </w:r>
    </w:p>
    <w:p>
      <w:pPr>
        <w:pBdr>
          <w:top w:val="nil"/>
          <w:left w:val="nil"/>
          <w:bottom w:val="nil"/>
          <w:right w:val="nil"/>
          <w:between w:val="nil"/>
          <w:bar w:val="nil"/>
        </w:pBdr>
        <w:spacing w:before="0" w:after="240"/>
        <w:rPr>
          <w:noProof/>
        </w:rPr>
      </w:pPr>
      <w:r>
        <w:rPr>
          <w:noProof/>
        </w:rPr>
        <w:t xml:space="preserve">"1. De middelen voor de doelstelling "investeren in groei en werkgelegenheid" bedragen 96,09 % van de totale middelen (d.w.z. in totaal 317 103 114 309 EUR) en worden als volgt verdeeld: </w:t>
      </w:r>
    </w:p>
    <w:p>
      <w:pPr>
        <w:pBdr>
          <w:top w:val="nil"/>
          <w:left w:val="nil"/>
          <w:bottom w:val="nil"/>
          <w:right w:val="nil"/>
          <w:between w:val="nil"/>
          <w:bar w:val="nil"/>
        </w:pBdr>
        <w:spacing w:before="0" w:after="240"/>
        <w:rPr>
          <w:noProof/>
        </w:rPr>
      </w:pPr>
      <w:r>
        <w:rPr>
          <w:noProof/>
        </w:rPr>
        <w:t xml:space="preserve">a) 48,64 % (d.w.z. in totaal 160 498 028 177 EUR) voor de minder ontwikkelde regio's; </w:t>
      </w:r>
    </w:p>
    <w:p>
      <w:pPr>
        <w:pBdr>
          <w:top w:val="nil"/>
          <w:left w:val="nil"/>
          <w:bottom w:val="nil"/>
          <w:right w:val="nil"/>
          <w:between w:val="nil"/>
          <w:bar w:val="nil"/>
        </w:pBdr>
        <w:spacing w:before="0" w:after="240"/>
        <w:rPr>
          <w:noProof/>
        </w:rPr>
      </w:pPr>
      <w:r>
        <w:rPr>
          <w:noProof/>
        </w:rPr>
        <w:t xml:space="preserve">b) 10,19 % (d.w.z. in totaal 33 621 675 154 EUR) voor de overgangsregio's; </w:t>
      </w:r>
    </w:p>
    <w:p>
      <w:pPr>
        <w:pBdr>
          <w:top w:val="nil"/>
          <w:left w:val="nil"/>
          <w:bottom w:val="nil"/>
          <w:right w:val="nil"/>
          <w:between w:val="nil"/>
          <w:bar w:val="nil"/>
        </w:pBdr>
        <w:spacing w:before="0" w:after="240"/>
        <w:rPr>
          <w:noProof/>
        </w:rPr>
      </w:pPr>
      <w:r>
        <w:rPr>
          <w:noProof/>
        </w:rPr>
        <w:t xml:space="preserve">c) 15,43 % (d.w.z. in totaal 50 914 723 304 EUR) voor de meer ontwikkelde regio's; </w:t>
      </w:r>
    </w:p>
    <w:p>
      <w:pPr>
        <w:pBdr>
          <w:top w:val="nil"/>
          <w:left w:val="nil"/>
          <w:bottom w:val="nil"/>
          <w:right w:val="nil"/>
          <w:between w:val="nil"/>
          <w:bar w:val="nil"/>
        </w:pBdr>
        <w:spacing w:before="0" w:after="240"/>
        <w:rPr>
          <w:noProof/>
        </w:rPr>
      </w:pPr>
      <w:r>
        <w:rPr>
          <w:noProof/>
        </w:rPr>
        <w:t xml:space="preserve">d) 20,01 % (d.w.z. in totaal 66 029 882 135 EUR) voor de door het Cohesiefonds ondersteunde lidstaten; </w:t>
      </w:r>
    </w:p>
    <w:p>
      <w:pPr>
        <w:pBdr>
          <w:top w:val="nil"/>
          <w:left w:val="nil"/>
          <w:bottom w:val="nil"/>
          <w:right w:val="nil"/>
          <w:between w:val="nil"/>
          <w:bar w:val="nil"/>
        </w:pBdr>
        <w:spacing w:before="0" w:after="240"/>
        <w:rPr>
          <w:noProof/>
        </w:rPr>
      </w:pPr>
      <w:r>
        <w:rPr>
          <w:noProof/>
        </w:rPr>
        <w:t>e) 0,42 % (d.w.z. in totaal 1 378 882 914 EUR) als aanvullende financiering voor de in artikel 349 VWEU bedoelde ultraperifere gebieden en de regio's van NUTS-niveau 2 die aan de criteria in artikel 2 van Protocol nr. 6 bij de Toetredingsakte van 1994 voldoen."</w:t>
      </w:r>
    </w:p>
    <w:p>
      <w:pPr>
        <w:pBdr>
          <w:top w:val="nil"/>
          <w:left w:val="nil"/>
          <w:bottom w:val="nil"/>
          <w:right w:val="nil"/>
          <w:between w:val="nil"/>
          <w:bar w:val="nil"/>
        </w:pBdr>
        <w:spacing w:before="0" w:after="240"/>
        <w:rPr>
          <w:noProof/>
        </w:rPr>
      </w:pPr>
      <w:r>
        <w:rPr>
          <w:noProof/>
        </w:rPr>
        <w:t xml:space="preserve">Die bepaling moet als volgt luiden en moet derhalve worden gecorrigeerd: </w:t>
      </w:r>
    </w:p>
    <w:p>
      <w:pPr>
        <w:pBdr>
          <w:top w:val="nil"/>
          <w:left w:val="nil"/>
          <w:bottom w:val="nil"/>
          <w:right w:val="nil"/>
          <w:between w:val="nil"/>
          <w:bar w:val="nil"/>
        </w:pBdr>
        <w:spacing w:before="0" w:after="240"/>
        <w:rPr>
          <w:noProof/>
        </w:rPr>
      </w:pPr>
      <w:r>
        <w:rPr>
          <w:noProof/>
        </w:rPr>
        <w:t>"1. De middelen voor de doelstelling "investeren in groei en werkgelegenheid" bedragen 96,09 % van de totale middelen (d.w.z. in totaal 317 073 545 392 EUR) en worden als volgt verdeeld:</w:t>
      </w:r>
    </w:p>
    <w:p>
      <w:pPr>
        <w:pBdr>
          <w:top w:val="nil"/>
          <w:left w:val="nil"/>
          <w:bottom w:val="nil"/>
          <w:right w:val="nil"/>
          <w:between w:val="nil"/>
          <w:bar w:val="nil"/>
        </w:pBdr>
        <w:spacing w:before="0" w:after="240"/>
        <w:rPr>
          <w:noProof/>
        </w:rPr>
      </w:pPr>
      <w:r>
        <w:rPr>
          <w:noProof/>
        </w:rPr>
        <w:t>a) 51,52 % (d.w.z. in totaal 163 359 380 738 EUR) voor de minder ontwikkelde regio's;</w:t>
      </w:r>
    </w:p>
    <w:p>
      <w:pPr>
        <w:pBdr>
          <w:top w:val="nil"/>
          <w:left w:val="nil"/>
          <w:bottom w:val="nil"/>
          <w:right w:val="nil"/>
          <w:between w:val="nil"/>
          <w:bar w:val="nil"/>
        </w:pBdr>
        <w:spacing w:before="0" w:after="240"/>
        <w:rPr>
          <w:noProof/>
        </w:rPr>
      </w:pPr>
      <w:r>
        <w:rPr>
          <w:noProof/>
        </w:rPr>
        <w:t>b) 10,82 % (d.w.z. in totaal 34 319 221 039 EUR) voor de overgangsregio's;</w:t>
      </w:r>
    </w:p>
    <w:p>
      <w:pPr>
        <w:pBdr>
          <w:top w:val="nil"/>
          <w:left w:val="nil"/>
          <w:bottom w:val="nil"/>
          <w:right w:val="nil"/>
          <w:between w:val="nil"/>
          <w:bar w:val="nil"/>
        </w:pBdr>
        <w:spacing w:before="0" w:after="240"/>
        <w:rPr>
          <w:noProof/>
        </w:rPr>
      </w:pPr>
      <w:r>
        <w:rPr>
          <w:noProof/>
        </w:rPr>
        <w:t>c) 16,33 % (d.w.z. in totaal 51 773 321 432 EUR) voor de meer ontwikkelde regio's;</w:t>
      </w:r>
    </w:p>
    <w:p>
      <w:pPr>
        <w:pBdr>
          <w:top w:val="nil"/>
          <w:left w:val="nil"/>
          <w:bottom w:val="nil"/>
          <w:right w:val="nil"/>
          <w:between w:val="nil"/>
          <w:bar w:val="nil"/>
        </w:pBdr>
        <w:spacing w:before="0" w:after="240"/>
        <w:rPr>
          <w:noProof/>
        </w:rPr>
      </w:pPr>
      <w:r>
        <w:rPr>
          <w:noProof/>
        </w:rPr>
        <w:t>d) 20,89 % (d.w.z. in totaal 66 236 030 665 EUR) voor de door het Cohesiefonds ondersteunde lidstaten;</w:t>
      </w:r>
    </w:p>
    <w:p>
      <w:pPr>
        <w:pBdr>
          <w:top w:val="nil"/>
          <w:left w:val="nil"/>
          <w:bottom w:val="nil"/>
          <w:right w:val="nil"/>
          <w:between w:val="nil"/>
          <w:bar w:val="nil"/>
        </w:pBdr>
        <w:spacing w:before="0" w:after="240"/>
        <w:rPr>
          <w:noProof/>
        </w:rPr>
      </w:pPr>
      <w:r>
        <w:rPr>
          <w:noProof/>
        </w:rPr>
        <w:t>e) 0,44 % (d.w.z. in totaal 1 385 591 518 EUR) als aanvullende financiering voor de in artikel 349 VWEU bedoelde ultraperifere gebieden en de regio's van NUTS-niveau 2 die aan de criteria in artikel 2 van Protocol nr. 6 bij de Toetredingsakte van 1994 voldoen."</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2018/0265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1303/2013 wat betreft de middelen voor economische, sociale en territoriale samenhang en tot rectificatie van die verordening wat betreft de middelen voor de doelstelling "investeren in groei en werkgelegenheid"</w:t>
      </w:r>
    </w:p>
    <w:p>
      <w:pPr>
        <w:pStyle w:val="Institutionquiagit"/>
        <w:rPr>
          <w:noProof/>
          <w:szCs w:val="24"/>
        </w:rPr>
      </w:pPr>
      <w:r>
        <w:rPr>
          <w:noProof/>
        </w:rPr>
        <w:t>HET EUROPEES PARLEMENT EN DE RAAD VAN DE EUROPESE UNIE,</w:t>
      </w:r>
    </w:p>
    <w:p>
      <w:pPr>
        <w:rPr>
          <w:noProof/>
          <w:szCs w:val="24"/>
        </w:rPr>
      </w:pPr>
      <w:r>
        <w:rPr>
          <w:noProof/>
        </w:rPr>
        <w:t xml:space="preserve">Gezien het Verdrag betreffende de werking van de Europese Unie, en met name artikel 177, </w:t>
      </w:r>
    </w:p>
    <w:p>
      <w:pPr>
        <w:rPr>
          <w:noProof/>
          <w:szCs w:val="24"/>
        </w:rPr>
      </w:pPr>
      <w:r>
        <w:rPr>
          <w:noProof/>
        </w:rPr>
        <w:t>Gezien het voorstel van de Europese Commissie,</w:t>
      </w:r>
    </w:p>
    <w:p>
      <w:pPr>
        <w:rPr>
          <w:noProof/>
          <w:szCs w:val="24"/>
        </w:rPr>
      </w:pPr>
      <w:r>
        <w:rPr>
          <w:noProof/>
        </w:rPr>
        <w:t>Na toezending van het ontwerp van wetgevingshandeling aan de nationale parlementen,</w:t>
      </w:r>
    </w:p>
    <w:p>
      <w:pPr>
        <w:rPr>
          <w:noProof/>
          <w:szCs w:val="24"/>
        </w:rPr>
      </w:pPr>
      <w:r>
        <w:rPr>
          <w:noProof/>
        </w:rPr>
        <w:t>Gezien het advies van het Europees Economisch en Sociaal Comité</w:t>
      </w:r>
      <w:r>
        <w:rPr>
          <w:rStyle w:val="FootnoteReference"/>
          <w:noProof/>
        </w:rPr>
        <w:footnoteReference w:id="2"/>
      </w:r>
      <w:r>
        <w:rPr>
          <w:noProof/>
        </w:rPr>
        <w:t>,</w:t>
      </w:r>
    </w:p>
    <w:p>
      <w:pPr>
        <w:rPr>
          <w:noProof/>
          <w:szCs w:val="24"/>
        </w:rPr>
      </w:pPr>
      <w:r>
        <w:rPr>
          <w:noProof/>
        </w:rPr>
        <w:t>Gezien het advies van het Comité van de Regio's</w:t>
      </w:r>
      <w:r>
        <w:rPr>
          <w:rStyle w:val="FootnoteReference"/>
          <w:noProof/>
        </w:rPr>
        <w:footnoteReference w:id="3"/>
      </w:r>
      <w:r>
        <w:rPr>
          <w:noProof/>
        </w:rPr>
        <w:t xml:space="preserve">, </w:t>
      </w:r>
    </w:p>
    <w:p>
      <w:pPr>
        <w:rPr>
          <w:noProof/>
          <w:szCs w:val="24"/>
        </w:rPr>
      </w:pPr>
      <w:r>
        <w:rPr>
          <w:noProof/>
        </w:rPr>
        <w:t>Handelend volgens de gewone wetgevingsprocedure,</w:t>
      </w:r>
    </w:p>
    <w:p>
      <w:pPr>
        <w:rPr>
          <w:noProof/>
          <w:szCs w:val="24"/>
        </w:rPr>
      </w:pPr>
      <w:r>
        <w:rPr>
          <w:noProof/>
        </w:rPr>
        <w:t>Overwegende hetgeen volgt:</w:t>
      </w:r>
    </w:p>
    <w:p>
      <w:pPr>
        <w:pStyle w:val="ManualConsidrant"/>
        <w:rPr>
          <w:noProof/>
          <w:szCs w:val="24"/>
        </w:rPr>
      </w:pPr>
      <w:r>
        <w:t>(1)</w:t>
      </w:r>
      <w:r>
        <w:tab/>
      </w:r>
      <w:r>
        <w:rPr>
          <w:noProof/>
        </w:rPr>
        <w:t>Verordening (EU) nr. 1303/2013 van het Europees Parlement en de Raad</w:t>
      </w:r>
      <w:r>
        <w:rPr>
          <w:rStyle w:val="FootnoteReference"/>
          <w:noProof/>
        </w:rPr>
        <w:footnoteReference w:id="4"/>
      </w:r>
      <w:r>
        <w:rPr>
          <w:noProof/>
        </w:rPr>
        <w:t xml:space="preserve"> voorziet in de gemeenschappelijke en algemene regels die van toepassing zijn op de Europese structuur- en investeringsfondsen. </w:t>
      </w:r>
    </w:p>
    <w:p>
      <w:pPr>
        <w:pStyle w:val="ManualConsidrant"/>
        <w:rPr>
          <w:noProof/>
          <w:szCs w:val="24"/>
        </w:rPr>
      </w:pPr>
      <w:r>
        <w:t>(2)</w:t>
      </w:r>
      <w:r>
        <w:tab/>
      </w:r>
      <w:r>
        <w:rPr>
          <w:noProof/>
        </w:rPr>
        <w:t>Bij Verordening (EU) 2017/2305 van het Europees Parlement en de Raad</w:t>
      </w:r>
      <w:r>
        <w:rPr>
          <w:rStyle w:val="FootnoteReference"/>
          <w:noProof/>
        </w:rPr>
        <w:footnoteReference w:id="5"/>
      </w:r>
      <w:r>
        <w:rPr>
          <w:noProof/>
        </w:rPr>
        <w:t xml:space="preserve"> werd Verordening (EU) nr. 1303/2013 gewijzigd, onder meer wat betreft de middelen voor economische, sociale en territoriale cohesie.</w:t>
      </w:r>
    </w:p>
    <w:p>
      <w:pPr>
        <w:pStyle w:val="ManualConsidrant"/>
        <w:rPr>
          <w:noProof/>
          <w:szCs w:val="24"/>
        </w:rPr>
      </w:pPr>
      <w:r>
        <w:t>(3)</w:t>
      </w:r>
      <w:r>
        <w:tab/>
      </w:r>
      <w:r>
        <w:rPr>
          <w:noProof/>
        </w:rPr>
        <w:t>In de algemene begroting van de Europese Unie voor het begrotingsjaar 2018</w:t>
      </w:r>
      <w:r>
        <w:rPr>
          <w:rStyle w:val="FootnoteReference"/>
          <w:noProof/>
        </w:rPr>
        <w:footnoteReference w:id="6"/>
      </w:r>
      <w:r>
        <w:rPr>
          <w:noProof/>
        </w:rPr>
        <w:t xml:space="preserve"> is de financiële programmering van het jongerenwerkgelegenheidsinitiatief (YEI) gewijzigd, namelijk door de vastleggingskredieten voor de specifieke toewijzing voor het YEI te verhogen met een bedrag van 116,7 miljoen EUR in lopende prijzen, waardoor het totale bedrag aan vastleggingskredieten voor het YEI voor 2018 uitkomt op 350 miljoen EUR in lopende prijzen. </w:t>
      </w:r>
    </w:p>
    <w:p>
      <w:pPr>
        <w:pStyle w:val="ManualConsidrant"/>
        <w:rPr>
          <w:noProof/>
          <w:szCs w:val="24"/>
        </w:rPr>
      </w:pPr>
      <w:r>
        <w:t>(4)</w:t>
      </w:r>
      <w:r>
        <w:tab/>
      </w:r>
      <w:r>
        <w:rPr>
          <w:noProof/>
        </w:rPr>
        <w:t>Het bedrag van de vastleggingskredieten voor 2020 moet worden verlaagd om rekening te houden met de vervroegde terbeschikkingstelling voor 2018. Verordening (EU) nr. 1303/2013 moet daarom dienovereenkomstig worden gewijzigd.</w:t>
      </w:r>
    </w:p>
    <w:p>
      <w:pPr>
        <w:pStyle w:val="ManualConsidrant"/>
        <w:rPr>
          <w:noProof/>
        </w:rPr>
      </w:pPr>
      <w:r>
        <w:t>(5)</w:t>
      </w:r>
      <w:r>
        <w:tab/>
      </w:r>
      <w:r>
        <w:rPr>
          <w:noProof/>
        </w:rPr>
        <w:t>Toen artikel 92, lid 1, van Verordening (EU) nr. 1303/2013 bij Verordening (EU) 2017/2305 werd gewijzigd, waren bepaalde financiële gegevens in artikel 1, lid 2, onder a), van Verordening (EU) 2017/2305 onjuist. Die financiële gegevens moeten worden vervangen door de correcte gegevens. Verordening (EU) nr. 1303/2013 moet derhalve dienovereenkomstig worden gerectificeerd.</w:t>
      </w:r>
    </w:p>
    <w:p>
      <w:pPr>
        <w:pStyle w:val="ManualConsidrant"/>
        <w:rPr>
          <w:noProof/>
        </w:rPr>
      </w:pPr>
      <w:r>
        <w:t>(6)</w:t>
      </w:r>
      <w:r>
        <w:tab/>
      </w:r>
      <w:r>
        <w:rPr>
          <w:noProof/>
        </w:rPr>
        <w:t xml:space="preserve">Aangezien de programma's ter ondersteuning van het YEI dringend moeten worden gewijzigd, moet dit besluit in werking treden op de dag na die van de bekendmaking ervan in het </w:t>
      </w:r>
      <w:r>
        <w:rPr>
          <w:i/>
          <w:noProof/>
        </w:rPr>
        <w:t>Publicatieblad van de Europese Unie</w:t>
      </w:r>
      <w:r>
        <w:rPr>
          <w:noProof/>
        </w:rPr>
        <w:t>,</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(EU) nr. 1303/2013 wordt als volgt gewijzigd:</w:t>
      </w:r>
    </w:p>
    <w:p>
      <w:pPr>
        <w:pStyle w:val="Point0number"/>
        <w:numPr>
          <w:ilvl w:val="0"/>
          <w:numId w:val="14"/>
        </w:numPr>
        <w:rPr>
          <w:noProof/>
        </w:rPr>
      </w:pPr>
      <w:r>
        <w:rPr>
          <w:noProof/>
        </w:rPr>
        <w:t>Artikel 91, lid 1, wordt vervangen door:</w:t>
      </w:r>
    </w:p>
    <w:p>
      <w:pPr>
        <w:pStyle w:val="Text1"/>
        <w:rPr>
          <w:noProof/>
        </w:rPr>
      </w:pPr>
      <w:r>
        <w:rPr>
          <w:noProof/>
        </w:rPr>
        <w:t>"1. De middelen voor economische, sociale en territoriale samenhang die voor de periode 2014-2020 voor vastlegging in de begroting beschikbaar zijn, bedragen 329 982 345 366 EUR in prijzen van 2011, jaarlijks verdeeld zoals weergegeven in bijlage VI, waarvan 325 938 694 233 EUR de globale toewijzing voor het EFRO, het ESF en het Cohesiefonds vormt en 4 043 651 133 EUR een specifieke toewijzing voor het YEI. Ten behoeve van de programmering en vervolgens de opneming in de begroting van de Unie worden de middelen voor economische, sociale en territoriale samenhang geïndexeerd met 2 % per jaar.";</w:t>
      </w:r>
    </w:p>
    <w:p>
      <w:pPr>
        <w:pStyle w:val="Point0number"/>
        <w:rPr>
          <w:noProof/>
        </w:rPr>
      </w:pPr>
      <w:r>
        <w:rPr>
          <w:noProof/>
        </w:rPr>
        <w:t>Artikel 92, lid 5, wordt vervangen door:</w:t>
      </w:r>
    </w:p>
    <w:p>
      <w:pPr>
        <w:pStyle w:val="Text1"/>
        <w:rPr>
          <w:noProof/>
        </w:rPr>
      </w:pPr>
      <w:r>
        <w:rPr>
          <w:noProof/>
        </w:rPr>
        <w:t>"5. De middelen voor het YEI bedragen 4 043 651 133 EUR uit de specifieke toewijzing voor het YEI en ten minste 4 043 651 133 EUR uit de geoormerkte investeringen van het ESF.";</w:t>
      </w:r>
    </w:p>
    <w:p>
      <w:pPr>
        <w:pStyle w:val="Point0number"/>
        <w:rPr>
          <w:noProof/>
        </w:rPr>
      </w:pPr>
      <w:r>
        <w:rPr>
          <w:noProof/>
        </w:rPr>
        <w:t>Bijlage VI wordt vervangen door de tekst van de bijlage bij deze verordening.</w:t>
      </w:r>
    </w:p>
    <w:p>
      <w:pPr>
        <w:pStyle w:val="Titrearticle"/>
        <w:rPr>
          <w:noProof/>
        </w:rPr>
      </w:pPr>
      <w:r>
        <w:rPr>
          <w:noProof/>
        </w:rPr>
        <w:t>Artikel 2</w:t>
      </w:r>
    </w:p>
    <w:p>
      <w:pPr>
        <w:rPr>
          <w:noProof/>
        </w:rPr>
      </w:pPr>
      <w:r>
        <w:rPr>
          <w:noProof/>
        </w:rPr>
        <w:t>Verordening (EU) nr. 1303/2013 wordt als volgt gerectificeerd:</w:t>
      </w:r>
    </w:p>
    <w:p>
      <w:pPr>
        <w:rPr>
          <w:noProof/>
        </w:rPr>
      </w:pPr>
      <w:r>
        <w:rPr>
          <w:noProof/>
        </w:rPr>
        <w:t>Artikel 92, lid 1, wordt vervangen door:</w:t>
      </w:r>
    </w:p>
    <w:p>
      <w:pPr>
        <w:pStyle w:val="Text1"/>
        <w:rPr>
          <w:noProof/>
        </w:rPr>
      </w:pPr>
      <w:r>
        <w:rPr>
          <w:noProof/>
        </w:rPr>
        <w:t>"1. De middelen voor de doelstelling "investeren in groei en werkgelegenheid" bedragen 96,09 % van de totale middelen (d.w.z. in totaal 317 073 545 392 EUR) en worden als volgt verdeeld:</w:t>
      </w:r>
    </w:p>
    <w:p>
      <w:pPr>
        <w:pStyle w:val="Text1"/>
        <w:rPr>
          <w:noProof/>
        </w:rPr>
      </w:pPr>
      <w:r>
        <w:rPr>
          <w:noProof/>
        </w:rPr>
        <w:t>a) 51,52 % (d.w.z. in totaal 163 359 380 738 EUR) voor de minder ontwikkelde regio's;</w:t>
      </w:r>
    </w:p>
    <w:p>
      <w:pPr>
        <w:pStyle w:val="Text1"/>
        <w:rPr>
          <w:noProof/>
        </w:rPr>
      </w:pPr>
      <w:r>
        <w:rPr>
          <w:noProof/>
        </w:rPr>
        <w:t>b) 10,82 % (d.w.z. in totaal 34 319 221 039 EUR) voor de overgangsregio's;</w:t>
      </w:r>
    </w:p>
    <w:p>
      <w:pPr>
        <w:pStyle w:val="Text1"/>
        <w:rPr>
          <w:noProof/>
        </w:rPr>
      </w:pPr>
      <w:r>
        <w:rPr>
          <w:noProof/>
        </w:rPr>
        <w:t>c) 16,33 % (d.w.z. in totaal 51 773 321 432 EUR) voor de meer ontwikkelde regio's;</w:t>
      </w:r>
    </w:p>
    <w:p>
      <w:pPr>
        <w:pStyle w:val="Text1"/>
        <w:rPr>
          <w:noProof/>
        </w:rPr>
      </w:pPr>
      <w:r>
        <w:rPr>
          <w:noProof/>
        </w:rPr>
        <w:t>d) 20,89 % (d.w.z. in totaal 66 236 030 665 EUR) voor de door het Cohesiefonds ondersteunde lidstaten;</w:t>
      </w:r>
    </w:p>
    <w:p>
      <w:pPr>
        <w:pStyle w:val="Text1"/>
        <w:rPr>
          <w:noProof/>
        </w:rPr>
      </w:pPr>
      <w:r>
        <w:rPr>
          <w:noProof/>
        </w:rPr>
        <w:t>e) 0,44 % (d.w.z. in totaal 1 385 591 518 EUR) als aanvullende financiering voor de in artikel 349 VWEU bedoelde ultraperifere gebieden en de regio's van NUTS-niveau 2 die aan de criteria in artikel 2 van Protocol nr. 6 bij de Toetredingsakte van 1994 voldoen.".</w:t>
      </w:r>
    </w:p>
    <w:p>
      <w:pPr>
        <w:pStyle w:val="Titrearticle"/>
        <w:rPr>
          <w:noProof/>
        </w:rPr>
      </w:pPr>
      <w:r>
        <w:rPr>
          <w:noProof/>
        </w:rPr>
        <w:t>Artikel 3</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pPr>
      <w:r>
        <w:rPr>
          <w:noProof/>
        </w:rPr>
        <w:br w:type="page"/>
      </w:r>
    </w:p>
    <w:p>
      <w:pPr>
        <w:pStyle w:val="Fichefinanciretitre"/>
        <w:rPr>
          <w:noProof/>
        </w:rPr>
      </w:pPr>
      <w:r>
        <w:rPr>
          <w:noProof/>
        </w:rPr>
        <w:t xml:space="preserve">FINANCIEEL MEMORANDUM </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w:t>
      </w:r>
    </w:p>
    <w:p>
      <w:pPr>
        <w:pStyle w:val="Text1"/>
        <w:pBdr>
          <w:top w:val="single" w:sz="4" w:space="1" w:color="auto"/>
          <w:left w:val="single" w:sz="4" w:space="4" w:color="auto"/>
          <w:bottom w:val="single" w:sz="4" w:space="1" w:color="auto"/>
          <w:right w:val="single" w:sz="4" w:space="4" w:color="auto"/>
        </w:pBdr>
        <w:rPr>
          <w:noProof/>
        </w:rPr>
      </w:pPr>
      <w:r>
        <w:rPr>
          <w:noProof/>
        </w:rPr>
        <w:t>VERORDENING VAN HET EUROPEES PARLEMENT EN DE RAAD</w:t>
      </w:r>
    </w:p>
    <w:p>
      <w:pPr>
        <w:pStyle w:val="Text1"/>
        <w:pBdr>
          <w:top w:val="single" w:sz="4" w:space="1" w:color="auto"/>
          <w:left w:val="single" w:sz="4" w:space="4" w:color="auto"/>
          <w:bottom w:val="single" w:sz="4" w:space="1" w:color="auto"/>
          <w:right w:val="single" w:sz="4" w:space="4" w:color="auto"/>
        </w:pBdr>
        <w:rPr>
          <w:noProof/>
        </w:rPr>
      </w:pPr>
      <w:r>
        <w:rPr>
          <w:noProof/>
        </w:rPr>
        <w:t>tot wijziging van Verordening (EU) nr. 1303/2013 wat betreft de middelen voor economische, sociale en territoriale samenhang en tot rectificatie van die verordening wat betreft de middelen voor de doelstelling "investeren in groei en werkgelegenheid"</w:t>
      </w:r>
    </w:p>
    <w:p>
      <w:pPr>
        <w:pStyle w:val="ManualHeading2"/>
        <w:rPr>
          <w:noProof/>
          <w:szCs w:val="24"/>
        </w:rPr>
      </w:pPr>
      <w:r>
        <w:rPr>
          <w:noProof/>
        </w:rPr>
        <w:t>1.2.</w:t>
      </w:r>
      <w:r>
        <w:rPr>
          <w:noProof/>
        </w:rPr>
        <w:tab/>
        <w:t>Betrokken beleidsterrein(en) in de ABM/ABB-structuur</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Werkgelegenheid, sociale zaken en inclusie</w:t>
      </w:r>
    </w:p>
    <w:p>
      <w:pPr>
        <w:pStyle w:val="Text1"/>
        <w:pBdr>
          <w:top w:val="single" w:sz="4" w:space="1" w:color="auto"/>
          <w:left w:val="single" w:sz="4" w:space="4" w:color="auto"/>
          <w:bottom w:val="single" w:sz="4" w:space="1" w:color="auto"/>
          <w:right w:val="single" w:sz="4" w:space="4" w:color="auto"/>
        </w:pBdr>
        <w:rPr>
          <w:noProof/>
        </w:rPr>
      </w:pPr>
      <w:r>
        <w:rPr>
          <w:noProof/>
        </w:rPr>
        <w:t>04 02 60 – Europees Sociaal Fonds – Minder ontwikkelde regio's – Doelstelling investeren in groei en werkgelegenheid</w:t>
      </w:r>
    </w:p>
    <w:p>
      <w:pPr>
        <w:pStyle w:val="Text1"/>
        <w:pBdr>
          <w:top w:val="single" w:sz="4" w:space="1" w:color="auto"/>
          <w:left w:val="single" w:sz="4" w:space="4" w:color="auto"/>
          <w:bottom w:val="single" w:sz="4" w:space="1" w:color="auto"/>
          <w:right w:val="single" w:sz="4" w:space="4" w:color="auto"/>
        </w:pBdr>
        <w:rPr>
          <w:noProof/>
        </w:rPr>
      </w:pPr>
      <w:r>
        <w:rPr>
          <w:noProof/>
        </w:rPr>
        <w:t>04 02 61 – Europees Sociaal Fonds – Overgangsregio's – Doelstelling investeren in groei en werkgelegenheid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Europees Sociaal Fonds – Meer ontwikkelde regio's – Doelstelling investeren in groei en werkgelegenheid </w:t>
      </w:r>
    </w:p>
    <w:p>
      <w:pPr>
        <w:pStyle w:val="Text1"/>
        <w:pBdr>
          <w:top w:val="single" w:sz="4" w:space="1" w:color="auto"/>
          <w:left w:val="single" w:sz="4" w:space="4" w:color="auto"/>
          <w:bottom w:val="single" w:sz="4" w:space="1" w:color="auto"/>
          <w:right w:val="single" w:sz="4" w:space="4" w:color="auto"/>
        </w:pBdr>
        <w:rPr>
          <w:noProof/>
        </w:rPr>
      </w:pPr>
      <w:r>
        <w:rPr>
          <w:noProof/>
        </w:rPr>
        <w:t>04 02 64 – Jongerenwerkgelegenheidsinitiatief (Youth Employment Initiative – YEI)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Regionaal Beleid en Stadsontwikkeling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Europees Fonds voor regionale ontwikkeling (EFRO) – Minder ontwikkelde regio's – Doelstelling investeren in groei en werkgelegenheid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Europees Fonds voor regionale ontwikkeling (EFRO) – Overgangsregio's – Doelstelling investeren in groei en werkgelegenheid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Europees Fonds voor regionale ontwikkeling (EFRO) – Meer ontwikkelde regio's – Doelstelling investeren in groei en werkgelegenheid </w:t>
      </w:r>
    </w:p>
    <w:p>
      <w:pPr>
        <w:pStyle w:val="Text1"/>
        <w:pBdr>
          <w:top w:val="single" w:sz="4" w:space="1" w:color="auto"/>
          <w:left w:val="single" w:sz="4" w:space="4" w:color="auto"/>
          <w:bottom w:val="single" w:sz="4" w:space="1" w:color="auto"/>
          <w:right w:val="single" w:sz="4" w:space="4" w:color="auto"/>
        </w:pBdr>
        <w:rPr>
          <w:noProof/>
        </w:rPr>
      </w:pPr>
      <w:r>
        <w:rPr>
          <w:noProof/>
        </w:rPr>
        <w:t>13 03 63 – Europees Fonds voor regionale ontwikkeling (EFRO) – Extra toewijzingen voor ultraperifere gebieden en dun bevolkte regio's – Doelstelling investeren in groei en werkgelegenheid</w:t>
      </w:r>
    </w:p>
    <w:p>
      <w:pPr>
        <w:pStyle w:val="Text1"/>
        <w:pBdr>
          <w:top w:val="single" w:sz="4" w:space="1" w:color="auto"/>
          <w:left w:val="single" w:sz="4" w:space="4" w:color="auto"/>
          <w:bottom w:val="single" w:sz="4" w:space="1" w:color="auto"/>
          <w:right w:val="single" w:sz="4" w:space="4" w:color="auto"/>
        </w:pBdr>
        <w:rPr>
          <w:noProof/>
        </w:rPr>
      </w:pPr>
      <w:r>
        <w:rPr>
          <w:noProof/>
        </w:rPr>
        <w:t>13 03 64 01 – Europees Fonds voor regionale ontwikkeling (EFRO) – Europese territoriale samenwerking</w:t>
      </w:r>
    </w:p>
    <w:p>
      <w:pPr>
        <w:pStyle w:val="Text1"/>
        <w:pBdr>
          <w:top w:val="single" w:sz="4" w:space="1" w:color="auto"/>
          <w:left w:val="single" w:sz="4" w:space="4" w:color="auto"/>
          <w:bottom w:val="single" w:sz="4" w:space="1" w:color="auto"/>
          <w:right w:val="single" w:sz="4" w:space="4" w:color="auto"/>
        </w:pBdr>
        <w:rPr>
          <w:noProof/>
        </w:rPr>
      </w:pPr>
      <w:r>
        <w:rPr>
          <w:noProof/>
        </w:rPr>
        <w:t>13 04 60 – Cohesiefonds – Doelstelling investeren in groei en werkgelegenheid</w:t>
      </w:r>
    </w:p>
    <w:p>
      <w:pPr>
        <w:pStyle w:val="ManualHeading2"/>
        <w:rPr>
          <w:bCs/>
          <w:noProof/>
          <w:szCs w:val="24"/>
        </w:rPr>
      </w:pPr>
      <w:r>
        <w:rPr>
          <w:noProof/>
        </w:rPr>
        <w:t>1.3.</w:t>
      </w:r>
      <w:r>
        <w:rPr>
          <w:noProof/>
        </w:rPr>
        <w:tab/>
        <w:t xml:space="preserve">Aard van het voorstel/initiatief </w:t>
      </w:r>
    </w:p>
    <w:p>
      <w:pPr>
        <w:pStyle w:val="Text1"/>
        <w:rPr>
          <w:b/>
          <w:noProof/>
          <w:sz w:val="22"/>
        </w:rPr>
      </w:pPr>
      <w:r>
        <w:rPr>
          <w:noProof/>
          <w:sz w:val="22"/>
        </w:rPr>
        <w:sym w:font="Wingdings" w:char="F0A8"/>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1.4.2.</w:t>
      </w:r>
      <w:r>
        <w:rPr>
          <w:noProof/>
        </w:rPr>
        <w:tab/>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1.4.3.</w:t>
      </w:r>
      <w:r>
        <w:rPr>
          <w:noProof/>
        </w:rPr>
        <w:tab/>
        <w:t>Verwachte resulta(a)t(en) en gevolg(en)</w:t>
      </w:r>
    </w:p>
    <w:p>
      <w:pPr>
        <w:pStyle w:val="Text1"/>
        <w:rPr>
          <w:i/>
          <w:noProof/>
          <w:sz w:val="20"/>
        </w:rPr>
      </w:pPr>
      <w:r>
        <w:rPr>
          <w:i/>
          <w:noProof/>
          <w:sz w:val="20"/>
        </w:rPr>
        <w:t>Vermeld de gevolgen die het voorstel/initiatief zou moeten hebben voor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1.5.2.</w:t>
      </w:r>
      <w:r>
        <w:rPr>
          <w:noProof/>
        </w:rPr>
        <w:tab/>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t>1.6.</w:t>
      </w:r>
      <w:r>
        <w:rPr>
          <w:noProof/>
        </w:rPr>
        <w:tab/>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78"/>
      </w:r>
      <w:r>
        <w:rPr>
          <w:noProof/>
        </w:rPr>
        <w:tab/>
        <w:t>Voorstel/initiatief is van kracht vanaf 01/01/2017 tot en met 31/12/2023</w:t>
      </w:r>
    </w:p>
    <w:p>
      <w:pPr>
        <w:pStyle w:val="ListDash2"/>
        <w:rPr>
          <w:noProof/>
        </w:rPr>
      </w:pPr>
      <w:r>
        <w:rPr>
          <w:noProof/>
        </w:rPr>
        <w:sym w:font="Wingdings" w:char="F078"/>
      </w:r>
      <w:r>
        <w:rPr>
          <w:noProof/>
        </w:rPr>
        <w:tab/>
        <w:t>Financiële gevolgen vanaf 2017 tot en met 2020</w:t>
      </w:r>
    </w:p>
    <w:p>
      <w:pPr>
        <w:pStyle w:val="Text1"/>
        <w:rPr>
          <w:noProof/>
        </w:rPr>
      </w:pPr>
      <w:r>
        <w:rPr>
          <w:noProof/>
        </w:rPr>
        <w:sym w:font="Wingdings" w:char="F0A8"/>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rPr>
          <w:noProof/>
        </w:rPr>
        <w:t>1.7.</w:t>
      </w:r>
      <w:r>
        <w:rPr>
          <w:noProof/>
        </w:rPr>
        <w:tab/>
        <w:t>Beheersvorm(en)</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7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N.v.t.</w:t>
      </w: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t>2.2.2.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840"/>
        <w:gridCol w:w="1080"/>
        <w:gridCol w:w="956"/>
        <w:gridCol w:w="1080"/>
        <w:gridCol w:w="956"/>
        <w:gridCol w:w="1448"/>
      </w:tblGrid>
      <w:tr>
        <w:tc>
          <w:tcPr>
            <w:tcW w:w="1200" w:type="dxa"/>
            <w:vMerge w:val="restart"/>
            <w:vAlign w:val="center"/>
          </w:tcPr>
          <w:p>
            <w:pPr>
              <w:spacing w:before="60" w:after="60"/>
              <w:jc w:val="center"/>
              <w:rPr>
                <w:noProof/>
              </w:rPr>
            </w:pPr>
            <w:r>
              <w:rPr>
                <w:noProof/>
                <w:sz w:val="18"/>
              </w:rPr>
              <w:t>Rubriek van het meerjarige financiële kader</w:t>
            </w:r>
          </w:p>
        </w:tc>
        <w:tc>
          <w:tcPr>
            <w:tcW w:w="384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200" w:type="dxa"/>
            <w:vMerge/>
            <w:vAlign w:val="center"/>
          </w:tcPr>
          <w:p>
            <w:pPr>
              <w:jc w:val="center"/>
              <w:rPr>
                <w:noProof/>
              </w:rPr>
            </w:pPr>
          </w:p>
        </w:tc>
        <w:tc>
          <w:tcPr>
            <w:tcW w:w="3840" w:type="dxa"/>
            <w:vAlign w:val="center"/>
          </w:tcPr>
          <w:p>
            <w:pPr>
              <w:rPr>
                <w:noProof/>
              </w:rPr>
            </w:pPr>
            <w:r>
              <w:rPr>
                <w:noProof/>
                <w:sz w:val="20"/>
              </w:rPr>
              <w:t xml:space="preserve">Nummer </w:t>
            </w:r>
            <w:r>
              <w:rPr>
                <w:noProof/>
              </w:rPr>
              <w:br/>
            </w:r>
            <w:r>
              <w:rPr>
                <w:noProof/>
                <w:sz w:val="20"/>
              </w:rPr>
              <w:t>[Omschrijving………………………...……………]</w:t>
            </w:r>
          </w:p>
        </w:tc>
        <w:tc>
          <w:tcPr>
            <w:tcW w:w="1080" w:type="dxa"/>
            <w:vAlign w:val="center"/>
          </w:tcPr>
          <w:p>
            <w:pPr>
              <w:jc w:val="center"/>
              <w:rPr>
                <w:noProof/>
              </w:rPr>
            </w:pPr>
            <w:r>
              <w:rPr>
                <w:noProof/>
                <w:sz w:val="18"/>
              </w:rPr>
              <w:t>GK/NGK</w:t>
            </w:r>
            <w:r>
              <w:rPr>
                <w:rStyle w:val="FootnoteReference"/>
                <w:noProof/>
                <w:sz w:val="18"/>
              </w:rPr>
              <w:footnoteReference w:id="10"/>
            </w:r>
          </w:p>
        </w:tc>
        <w:tc>
          <w:tcPr>
            <w:tcW w:w="956" w:type="dxa"/>
            <w:vAlign w:val="center"/>
          </w:tcPr>
          <w:p>
            <w:pPr>
              <w:jc w:val="center"/>
              <w:rPr>
                <w:noProof/>
              </w:rPr>
            </w:pPr>
            <w:r>
              <w:rPr>
                <w:noProof/>
                <w:sz w:val="18"/>
              </w:rPr>
              <w:t>van EVA-landen</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200" w:type="dxa"/>
            <w:shd w:val="clear" w:color="auto" w:fill="auto"/>
            <w:vAlign w:val="center"/>
          </w:tcPr>
          <w:p>
            <w:pPr>
              <w:jc w:val="center"/>
              <w:rPr>
                <w:noProof/>
                <w:color w:val="0000FF"/>
              </w:rPr>
            </w:pPr>
            <w:r>
              <w:rPr>
                <w:noProof/>
              </w:rPr>
              <w:t>1 Slimme en inclusieve groei</w:t>
            </w:r>
          </w:p>
        </w:tc>
        <w:tc>
          <w:tcPr>
            <w:tcW w:w="3840" w:type="dxa"/>
            <w:vAlign w:val="center"/>
          </w:tcPr>
          <w:p>
            <w:pPr>
              <w:spacing w:after="60"/>
              <w:rPr>
                <w:noProof/>
              </w:rPr>
            </w:pPr>
            <w:r>
              <w:rPr>
                <w:noProof/>
              </w:rPr>
              <w:t>04 02 60 – Europees Sociaal Fonds – Minder ontwikkelde regio's – Doelstelling investeren in groei en werkgelegenheid</w:t>
            </w:r>
          </w:p>
          <w:p>
            <w:pPr>
              <w:spacing w:after="60"/>
              <w:rPr>
                <w:noProof/>
              </w:rPr>
            </w:pPr>
            <w:r>
              <w:rPr>
                <w:noProof/>
              </w:rPr>
              <w:t>04 02 61 – Europees Sociaal Fonds – Overgangsregio's – Doelstelling investeren in groei en werkgelegenheid</w:t>
            </w:r>
          </w:p>
          <w:p>
            <w:pPr>
              <w:spacing w:after="60"/>
              <w:rPr>
                <w:noProof/>
              </w:rPr>
            </w:pPr>
            <w:r>
              <w:rPr>
                <w:noProof/>
              </w:rPr>
              <w:t>04 02 62 – Europees Sociaal Fonds – Meer ontwikkelde regio's – Doelstelling investeren in groei en werkgelegenheid</w:t>
            </w:r>
          </w:p>
          <w:p>
            <w:pPr>
              <w:spacing w:after="60"/>
              <w:rPr>
                <w:noProof/>
              </w:rPr>
            </w:pPr>
            <w:r>
              <w:rPr>
                <w:noProof/>
              </w:rPr>
              <w:t>04 02 64 – Jongerenwerkgelegenheidsinitiatief (Youth Employment Initiative – YEI)</w:t>
            </w:r>
          </w:p>
          <w:p>
            <w:pPr>
              <w:spacing w:after="60"/>
              <w:rPr>
                <w:noProof/>
              </w:rPr>
            </w:pPr>
            <w:r>
              <w:rPr>
                <w:noProof/>
              </w:rPr>
              <w:t xml:space="preserve">13 03 60 – Europees Fonds voor regionale ontwikkeling (EFRO) – Minder ontwikkelde regio's – Doelstelling investeren in groei en werkgelegenheid </w:t>
            </w:r>
          </w:p>
          <w:p>
            <w:pPr>
              <w:spacing w:after="60"/>
              <w:rPr>
                <w:noProof/>
              </w:rPr>
            </w:pPr>
            <w:r>
              <w:rPr>
                <w:noProof/>
              </w:rPr>
              <w:t xml:space="preserve">13 03 61 – Europees Fonds voor regionale ontwikkeling (EFRO) – Overgangsregio's – Doelstelling investeren in groei en werkgelegenheid </w:t>
            </w:r>
          </w:p>
          <w:p>
            <w:pPr>
              <w:spacing w:after="60"/>
              <w:rPr>
                <w:noProof/>
              </w:rPr>
            </w:pPr>
            <w:r>
              <w:rPr>
                <w:noProof/>
              </w:rPr>
              <w:t xml:space="preserve">13 03 62 – Europees Fonds voor regionale ontwikkeling (EFRO) – Meer ontwikkelde regio's – Doelstelling investeren in groei en werkgelegenheid </w:t>
            </w:r>
          </w:p>
          <w:p>
            <w:pPr>
              <w:spacing w:after="60"/>
              <w:rPr>
                <w:bCs/>
                <w:iCs/>
                <w:noProof/>
              </w:rPr>
            </w:pPr>
            <w:r>
              <w:rPr>
                <w:noProof/>
              </w:rPr>
              <w:t>13 03 63 – Europees Fonds voor regionale ontwikkeling (EFRO) – Extra toewijzingen voor ultraperifere gebieden en dun bevolkte regio's – Doelstelling investeren in groei en werkgelegenheid</w:t>
            </w:r>
          </w:p>
          <w:p>
            <w:pPr>
              <w:spacing w:after="60"/>
              <w:rPr>
                <w:bCs/>
                <w:iCs/>
                <w:noProof/>
              </w:rPr>
            </w:pPr>
            <w:r>
              <w:rPr>
                <w:noProof/>
              </w:rPr>
              <w:t>13 03 64 01 – Europees Fonds voor regionale ontwikkeling (EFRO) – Europese territoriale samenwerking</w:t>
            </w:r>
          </w:p>
          <w:p>
            <w:pPr>
              <w:spacing w:after="60"/>
              <w:rPr>
                <w:noProof/>
              </w:rPr>
            </w:pPr>
            <w:r>
              <w:rPr>
                <w:noProof/>
              </w:rPr>
              <w:t>13 04 60 – Cohesiefonds – Doelstelling investeren in groei en werkgelegenheid</w:t>
            </w:r>
          </w:p>
        </w:tc>
        <w:tc>
          <w:tcPr>
            <w:tcW w:w="1080" w:type="dxa"/>
            <w:vAlign w:val="center"/>
          </w:tcPr>
          <w:p>
            <w:pPr>
              <w:jc w:val="center"/>
              <w:rPr>
                <w:noProof/>
                <w:color w:val="0000FF"/>
              </w:rPr>
            </w:pPr>
            <w:r>
              <w:rPr>
                <w:noProof/>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448" w:type="dxa"/>
            <w:vAlign w:val="center"/>
          </w:tcPr>
          <w:p>
            <w:pPr>
              <w:jc w:val="center"/>
              <w:rPr>
                <w:noProof/>
              </w:rPr>
            </w:pPr>
            <w:r>
              <w:rPr>
                <w:noProof/>
              </w:rPr>
              <w:t>NEE</w:t>
            </w:r>
          </w:p>
        </w:tc>
      </w:tr>
    </w:tbl>
    <w:p>
      <w:pPr>
        <w:rPr>
          <w:noProof/>
        </w:rPr>
      </w:pPr>
    </w:p>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Soort</w:t>
            </w:r>
            <w:r>
              <w:rPr>
                <w:noProof/>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[Omschrijving………………………...……………]</w:t>
            </w:r>
          </w:p>
        </w:tc>
        <w:tc>
          <w:tcPr>
            <w:tcW w:w="1080" w:type="dxa"/>
            <w:vAlign w:val="center"/>
          </w:tcPr>
          <w:p>
            <w:pPr>
              <w:jc w:val="center"/>
              <w:rPr>
                <w:noProof/>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JA/ NEE</w:t>
            </w:r>
          </w:p>
        </w:tc>
        <w:tc>
          <w:tcPr>
            <w:tcW w:w="1080" w:type="dxa"/>
            <w:vAlign w:val="center"/>
          </w:tcPr>
          <w:p>
            <w:pPr>
              <w:jc w:val="center"/>
              <w:rPr>
                <w:noProof/>
                <w:color w:val="0000FF"/>
                <w:sz w:val="18"/>
              </w:rPr>
            </w:pPr>
            <w:r>
              <w:rPr>
                <w:noProof/>
              </w:rPr>
              <w:t>JA/NEE</w:t>
            </w:r>
          </w:p>
        </w:tc>
        <w:tc>
          <w:tcPr>
            <w:tcW w:w="956" w:type="dxa"/>
            <w:vAlign w:val="center"/>
          </w:tcPr>
          <w:p>
            <w:pPr>
              <w:jc w:val="center"/>
              <w:rPr>
                <w:noProof/>
                <w:color w:val="0000FF"/>
                <w:sz w:val="18"/>
              </w:rPr>
            </w:pPr>
            <w:r>
              <w:rPr>
                <w:noProof/>
              </w:rPr>
              <w:t>JA/ NEE</w:t>
            </w:r>
          </w:p>
        </w:tc>
        <w:tc>
          <w:tcPr>
            <w:tcW w:w="1448" w:type="dxa"/>
            <w:vAlign w:val="center"/>
          </w:tcPr>
          <w:p>
            <w:pPr>
              <w:jc w:val="center"/>
              <w:rPr>
                <w:noProof/>
              </w:rPr>
            </w:pPr>
            <w:r>
              <w:rPr>
                <w:noProof/>
              </w:rPr>
              <w:t>JA/NEE</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Geraamde gevolgen voor de uitgaven </w:t>
      </w:r>
    </w:p>
    <w:p>
      <w:pPr>
        <w:pBdr>
          <w:top w:val="nil"/>
          <w:left w:val="nil"/>
          <w:bottom w:val="nil"/>
          <w:right w:val="nil"/>
          <w:between w:val="nil"/>
          <w:bar w:val="nil"/>
        </w:pBdr>
        <w:spacing w:before="0" w:after="240"/>
        <w:rPr>
          <w:noProof/>
        </w:rPr>
      </w:pPr>
      <w:r>
        <w:rPr>
          <w:noProof/>
        </w:rPr>
        <w:t xml:space="preserve">De vastleggingskredieten voor de specifieke toewijzing voor het YEI voor 2018 moeten worden verhoogd met 116,7 miljoen EUR in lopende prijzen en het bedrag voor 2020 moet met hetzelfde bedrag worden verlaagd. De betalingskredieten zijn dienovereenkomstig aangepast. </w:t>
      </w:r>
    </w:p>
    <w:p>
      <w:pPr>
        <w:pStyle w:val="ManualHeading3"/>
        <w:rPr>
          <w:noProof/>
          <w:u w:val="single"/>
        </w:rPr>
      </w:pPr>
      <w:r>
        <w:rPr>
          <w:noProof/>
        </w:rPr>
        <w:t>3.2.1.</w:t>
      </w:r>
      <w:r>
        <w:rPr>
          <w:noProof/>
        </w:rPr>
        <w:tab/>
        <w:t xml:space="preserve">Samenvatting van de geraamde gevolgen voor de uitgaven </w:t>
      </w:r>
    </w:p>
    <w:p>
      <w:pPr>
        <w:jc w:val="right"/>
        <w:rPr>
          <w:noProof/>
          <w:sz w:val="20"/>
        </w:rPr>
      </w:pPr>
      <w:r>
        <w:rPr>
          <w:noProof/>
          <w:sz w:val="20"/>
        </w:rPr>
        <w:t xml:space="preserve">EUR, in lopende prijzen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Rubriek van het meerjarige financiële </w:t>
            </w:r>
            <w:r>
              <w:rPr>
                <w:noProof/>
              </w:rPr>
              <w:br/>
            </w:r>
            <w:r>
              <w:rPr>
                <w:b/>
                <w:noProof/>
              </w:rPr>
              <w:t xml:space="preserve">kader </w:t>
            </w:r>
          </w:p>
        </w:tc>
        <w:tc>
          <w:tcPr>
            <w:tcW w:w="1080" w:type="dxa"/>
            <w:vAlign w:val="center"/>
          </w:tcPr>
          <w:p>
            <w:pPr>
              <w:spacing w:before="60" w:after="60"/>
              <w:jc w:val="center"/>
              <w:rPr>
                <w:noProof/>
              </w:rPr>
            </w:pPr>
            <w:r>
              <w:rPr>
                <w:noProof/>
                <w:sz w:val="22"/>
              </w:rPr>
              <w:t>Nummer</w:t>
            </w:r>
          </w:p>
          <w:p>
            <w:pPr>
              <w:spacing w:before="60" w:after="60"/>
              <w:jc w:val="center"/>
              <w:rPr>
                <w:noProof/>
              </w:rPr>
            </w:pPr>
            <w:r>
              <w:rPr>
                <w:noProof/>
                <w:sz w:val="22"/>
              </w:rPr>
              <w:t>1</w:t>
            </w:r>
          </w:p>
        </w:tc>
        <w:tc>
          <w:tcPr>
            <w:tcW w:w="7817" w:type="dxa"/>
            <w:vAlign w:val="center"/>
          </w:tcPr>
          <w:p>
            <w:pPr>
              <w:spacing w:before="60" w:after="60"/>
              <w:rPr>
                <w:noProof/>
              </w:rPr>
            </w:pPr>
            <w:r>
              <w:rPr>
                <w:noProof/>
              </w:rPr>
              <w:t>Slimme en inclusieve groei</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DG: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13"/>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TOTAAL</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Beleidskredieten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Economische, sociale en territoriale samenhang</w:t>
            </w:r>
          </w:p>
          <w:p>
            <w:pPr>
              <w:spacing w:before="60"/>
              <w:rPr>
                <w:noProof/>
              </w:rPr>
            </w:pPr>
            <w:r>
              <w:rPr>
                <w:noProof/>
                <w:sz w:val="21"/>
              </w:rPr>
              <w:t>Het Europees Fonds voor regionale ontwikkeling, het Europees Sociaal Fonds, het Cohesiefonds</w:t>
            </w:r>
          </w:p>
        </w:tc>
        <w:tc>
          <w:tcPr>
            <w:tcW w:w="3119" w:type="dxa"/>
            <w:vAlign w:val="center"/>
          </w:tcPr>
          <w:p>
            <w:pPr>
              <w:spacing w:before="20" w:after="20"/>
              <w:rPr>
                <w:noProof/>
                <w:sz w:val="18"/>
              </w:rPr>
            </w:pPr>
            <w:r>
              <w:rPr>
                <w:noProof/>
                <w:sz w:val="18"/>
              </w:rPr>
              <w:t xml:space="preserve">Vastleggingen </w:t>
            </w:r>
          </w:p>
          <w:p>
            <w:pPr>
              <w:spacing w:before="20" w:after="20"/>
              <w:rPr>
                <w:noProof/>
                <w:sz w:val="18"/>
              </w:rPr>
            </w:pPr>
          </w:p>
          <w:p>
            <w:pPr>
              <w:spacing w:before="20" w:after="20"/>
              <w:rPr>
                <w:noProof/>
                <w:sz w:val="18"/>
              </w:rPr>
            </w:pPr>
          </w:p>
          <w:p>
            <w:pPr>
              <w:spacing w:after="60"/>
              <w:rPr>
                <w:noProof/>
              </w:rPr>
            </w:pPr>
            <w:r>
              <w:rPr>
                <w:noProof/>
              </w:rPr>
              <w:t>04 02 60 – Europees Sociaal Fonds – Minder ontwikkelde regio's – Doelstelling investeren in groei en werkgelegenheid</w:t>
            </w:r>
          </w:p>
          <w:p>
            <w:pPr>
              <w:spacing w:before="20" w:after="20"/>
              <w:rPr>
                <w:noProof/>
                <w:sz w:val="18"/>
              </w:rPr>
            </w:pPr>
          </w:p>
          <w:p>
            <w:pPr>
              <w:spacing w:after="60"/>
              <w:rPr>
                <w:noProof/>
              </w:rPr>
            </w:pPr>
            <w:r>
              <w:rPr>
                <w:noProof/>
              </w:rPr>
              <w:t>04 02 61 – Europees Sociaal Fonds – Overgangsregio's – Doelstelling investeren in groei en werkgelegenheid</w:t>
            </w:r>
          </w:p>
          <w:p>
            <w:pPr>
              <w:spacing w:before="20" w:after="20"/>
              <w:rPr>
                <w:noProof/>
                <w:sz w:val="18"/>
              </w:rPr>
            </w:pPr>
          </w:p>
          <w:p>
            <w:pPr>
              <w:spacing w:after="60"/>
              <w:rPr>
                <w:noProof/>
              </w:rPr>
            </w:pPr>
            <w:r>
              <w:rPr>
                <w:noProof/>
              </w:rPr>
              <w:t xml:space="preserve">04 02 62 – Europees Sociaal Fonds – Meer ontwikkelde regio's – Doelstelling investeren in groei en werkgelegenheid </w:t>
            </w:r>
          </w:p>
          <w:p>
            <w:pPr>
              <w:spacing w:after="60"/>
              <w:rPr>
                <w:noProof/>
              </w:rPr>
            </w:pPr>
            <w:r>
              <w:rPr>
                <w:noProof/>
              </w:rPr>
              <w:t>04 02 64 – Jongerenwerkgelegenheids-initiatief (Youth Employment Initiative – YEI)</w:t>
            </w:r>
          </w:p>
          <w:p>
            <w:pPr>
              <w:spacing w:before="20" w:after="20"/>
              <w:rPr>
                <w:noProof/>
                <w:sz w:val="18"/>
              </w:rPr>
            </w:pPr>
          </w:p>
          <w:p>
            <w:pPr>
              <w:spacing w:after="60"/>
              <w:rPr>
                <w:noProof/>
              </w:rPr>
            </w:pPr>
            <w:r>
              <w:rPr>
                <w:noProof/>
              </w:rPr>
              <w:t xml:space="preserve">13 03 60 – Europees Fonds voor regionale ontwikkeling (EFRO) – Minder ontwikkelde regio's – Doelstelling investeren in groei en werkgelegenheid </w:t>
            </w:r>
          </w:p>
          <w:p>
            <w:pPr>
              <w:spacing w:before="20" w:after="20"/>
              <w:rPr>
                <w:noProof/>
                <w:sz w:val="18"/>
              </w:rPr>
            </w:pPr>
          </w:p>
          <w:p>
            <w:pPr>
              <w:spacing w:after="60"/>
              <w:rPr>
                <w:noProof/>
              </w:rPr>
            </w:pPr>
            <w:r>
              <w:rPr>
                <w:noProof/>
              </w:rPr>
              <w:t xml:space="preserve">13 03 61 – Europees Fonds voor regionale ontwikkeling (EFRO) – Overgangsregio's – Doelstelling investeren in groei en werkgelegenheid </w:t>
            </w:r>
          </w:p>
          <w:p>
            <w:pPr>
              <w:spacing w:after="60"/>
              <w:rPr>
                <w:noProof/>
              </w:rPr>
            </w:pPr>
            <w:r>
              <w:rPr>
                <w:noProof/>
              </w:rPr>
              <w:t xml:space="preserve">13 03 62 – Europees Fonds voor regionale ontwikkeling (EFRO) – Meer ontwikkelde regio's – Doelstelling investeren in groei en werkgelegenheid </w:t>
            </w:r>
          </w:p>
          <w:p>
            <w:pPr>
              <w:spacing w:before="20" w:after="20"/>
              <w:rPr>
                <w:noProof/>
                <w:sz w:val="18"/>
              </w:rPr>
            </w:pPr>
          </w:p>
          <w:p>
            <w:pPr>
              <w:spacing w:after="60"/>
              <w:rPr>
                <w:noProof/>
                <w:sz w:val="18"/>
              </w:rPr>
            </w:pPr>
            <w:r>
              <w:rPr>
                <w:noProof/>
              </w:rPr>
              <w:t>13 04 60 – Cohesiefonds – Doelstelling investeren in groei en werkgelegenheid</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350 000 000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116 666 667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978 143 469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077"/>
        <w:gridCol w:w="42"/>
        <w:gridCol w:w="425"/>
        <w:gridCol w:w="567"/>
        <w:gridCol w:w="709"/>
        <w:gridCol w:w="567"/>
        <w:gridCol w:w="1417"/>
        <w:gridCol w:w="1418"/>
        <w:gridCol w:w="1417"/>
        <w:gridCol w:w="1418"/>
        <w:gridCol w:w="1417"/>
      </w:tblGrid>
      <w:tr>
        <w:trPr>
          <w:trHeight w:val="85"/>
        </w:trPr>
        <w:tc>
          <w:tcPr>
            <w:tcW w:w="2203" w:type="dxa"/>
          </w:tcPr>
          <w:p>
            <w:pPr>
              <w:jc w:val="center"/>
              <w:rPr>
                <w:noProof/>
                <w:sz w:val="20"/>
              </w:rPr>
            </w:pPr>
            <w:r>
              <w:rPr>
                <w:noProof/>
              </w:rPr>
              <w:br w:type="page"/>
            </w:r>
          </w:p>
        </w:tc>
        <w:tc>
          <w:tcPr>
            <w:tcW w:w="3119" w:type="dxa"/>
            <w:gridSpan w:val="2"/>
            <w:vAlign w:val="center"/>
          </w:tcPr>
          <w:p>
            <w:pPr>
              <w:spacing w:before="20" w:after="20"/>
              <w:rPr>
                <w:noProof/>
                <w:sz w:val="18"/>
              </w:rPr>
            </w:pPr>
            <w:r>
              <w:rPr>
                <w:noProof/>
                <w:sz w:val="18"/>
              </w:rPr>
              <w:t xml:space="preserve">Betalingen </w:t>
            </w:r>
          </w:p>
          <w:p>
            <w:pPr>
              <w:spacing w:after="60"/>
              <w:rPr>
                <w:noProof/>
              </w:rPr>
            </w:pPr>
            <w:r>
              <w:rPr>
                <w:noProof/>
              </w:rPr>
              <w:t>04 02 60 – Europees Sociaal Fonds – Minder ontwikkelde regio's – Doelstelling investeren in groei en werkgelegenheid</w:t>
            </w:r>
          </w:p>
          <w:p>
            <w:pPr>
              <w:spacing w:after="60"/>
              <w:rPr>
                <w:noProof/>
              </w:rPr>
            </w:pPr>
          </w:p>
          <w:p>
            <w:pPr>
              <w:spacing w:after="60"/>
              <w:rPr>
                <w:noProof/>
              </w:rPr>
            </w:pPr>
            <w:r>
              <w:rPr>
                <w:noProof/>
              </w:rPr>
              <w:t>04 02 61 – Europees Sociaal Fonds – Overgangsregio's – Doelstelling investeren in groei en werkgelegenheid</w:t>
            </w:r>
          </w:p>
          <w:p>
            <w:pPr>
              <w:spacing w:after="60"/>
              <w:rPr>
                <w:noProof/>
              </w:rPr>
            </w:pPr>
          </w:p>
          <w:p>
            <w:pPr>
              <w:spacing w:after="60"/>
              <w:rPr>
                <w:noProof/>
              </w:rPr>
            </w:pPr>
            <w:r>
              <w:rPr>
                <w:noProof/>
              </w:rPr>
              <w:t xml:space="preserve">04 02 62 – Europees Sociaal Fonds – Meer ontwikkelde regio's – Doelstelling investeren in groei en werkgelegenheid </w:t>
            </w:r>
          </w:p>
          <w:p>
            <w:pPr>
              <w:spacing w:after="60"/>
              <w:rPr>
                <w:noProof/>
              </w:rPr>
            </w:pPr>
          </w:p>
          <w:p>
            <w:pPr>
              <w:spacing w:after="60"/>
              <w:rPr>
                <w:noProof/>
              </w:rPr>
            </w:pPr>
            <w:r>
              <w:rPr>
                <w:noProof/>
              </w:rPr>
              <w:t>04 02 64 – Jongerenwerkgelegenheidsinitiatief (Youth Employment Initiative – YEI)</w:t>
            </w:r>
          </w:p>
          <w:p>
            <w:pPr>
              <w:spacing w:after="60"/>
              <w:rPr>
                <w:noProof/>
              </w:rPr>
            </w:pPr>
          </w:p>
          <w:p>
            <w:pPr>
              <w:spacing w:after="60"/>
              <w:rPr>
                <w:noProof/>
              </w:rPr>
            </w:pPr>
            <w:r>
              <w:rPr>
                <w:noProof/>
              </w:rPr>
              <w:t xml:space="preserve">13 03 60 – Europees Fonds voor regionale ontwikkeling (EFRO) – Minder ontwikkelde regio's – Doelstelling investeren in groei en werkgelegenheid </w:t>
            </w:r>
          </w:p>
          <w:p>
            <w:pPr>
              <w:spacing w:after="60"/>
              <w:rPr>
                <w:noProof/>
              </w:rPr>
            </w:pPr>
          </w:p>
          <w:p>
            <w:pPr>
              <w:spacing w:after="60"/>
              <w:rPr>
                <w:noProof/>
              </w:rPr>
            </w:pPr>
            <w:r>
              <w:rPr>
                <w:noProof/>
              </w:rPr>
              <w:t xml:space="preserve">13 03 61 – Europees Fonds voor regionale ontwikkeling (EFRO) – Overgangsregio's – Doelstelling investeren in groei en werkgelegenheid </w:t>
            </w:r>
          </w:p>
          <w:p>
            <w:pPr>
              <w:spacing w:after="60"/>
              <w:rPr>
                <w:noProof/>
              </w:rPr>
            </w:pPr>
          </w:p>
          <w:p>
            <w:pPr>
              <w:spacing w:after="60"/>
              <w:rPr>
                <w:noProof/>
              </w:rPr>
            </w:pPr>
            <w:r>
              <w:rPr>
                <w:noProof/>
              </w:rPr>
              <w:t xml:space="preserve">13 03 62 – Europees Fonds voor regionale ontwikkeling (EFRO) – Meer ontwikkelde regio's – Doelstelling investeren in groei en werkgelegenheid </w:t>
            </w:r>
          </w:p>
          <w:p>
            <w:pPr>
              <w:spacing w:after="60"/>
              <w:rPr>
                <w:noProof/>
              </w:rPr>
            </w:pPr>
          </w:p>
          <w:p>
            <w:pPr>
              <w:spacing w:after="60"/>
              <w:rPr>
                <w:bCs/>
                <w:iCs/>
                <w:noProof/>
              </w:rPr>
            </w:pPr>
            <w:r>
              <w:rPr>
                <w:noProof/>
              </w:rPr>
              <w:t>13 03 63 – Europees Fonds voor regionale ontwikkeling (EFRO) – Extra toewijzingen voor ultraperifere gebieden en dun bevolkte regio's – Doelstelling investeren in groei en werkgelegenheid</w:t>
            </w:r>
          </w:p>
          <w:p>
            <w:pPr>
              <w:spacing w:after="60"/>
              <w:rPr>
                <w:bCs/>
                <w:iCs/>
                <w:noProof/>
              </w:rPr>
            </w:pPr>
          </w:p>
          <w:p>
            <w:pPr>
              <w:spacing w:after="60"/>
              <w:rPr>
                <w:bCs/>
                <w:iCs/>
                <w:noProof/>
              </w:rPr>
            </w:pPr>
            <w:r>
              <w:rPr>
                <w:noProof/>
              </w:rPr>
              <w:t>13 03 64 01 – Europees Fonds voor regionale ontwikkeling (EFRO) – Europese territoriale samenwerking</w:t>
            </w:r>
          </w:p>
          <w:p>
            <w:pPr>
              <w:spacing w:after="60"/>
              <w:rPr>
                <w:bCs/>
                <w:iCs/>
                <w:noProof/>
              </w:rPr>
            </w:pPr>
          </w:p>
          <w:p>
            <w:pPr>
              <w:spacing w:after="60"/>
              <w:rPr>
                <w:noProof/>
                <w:sz w:val="18"/>
              </w:rPr>
            </w:pPr>
            <w:r>
              <w:rPr>
                <w:noProof/>
              </w:rPr>
              <w:t>13 04 60 – Cohesiefonds – Doelstelling investeren in groei en werkgelegenheid</w:t>
            </w:r>
          </w:p>
        </w:tc>
        <w:tc>
          <w:tcPr>
            <w:tcW w:w="425" w:type="dxa"/>
            <w:vAlign w:val="center"/>
          </w:tcPr>
          <w:p>
            <w:pPr>
              <w:spacing w:before="20" w:after="20"/>
              <w:jc w:val="center"/>
              <w:rPr>
                <w:noProof/>
                <w:sz w:val="14"/>
              </w:rPr>
            </w:pPr>
            <w:r>
              <w:rPr>
                <w:noProof/>
                <w:sz w:val="14"/>
              </w:rPr>
              <w:t>2)</w:t>
            </w:r>
          </w:p>
        </w:tc>
        <w:tc>
          <w:tcPr>
            <w:tcW w:w="567" w:type="dxa"/>
            <w:vAlign w:val="center"/>
          </w:tcPr>
          <w:p>
            <w:pPr>
              <w:spacing w:before="20" w:after="20"/>
              <w:rPr>
                <w:noProof/>
                <w:sz w:val="20"/>
              </w:rPr>
            </w:pPr>
          </w:p>
        </w:tc>
        <w:tc>
          <w:tcPr>
            <w:tcW w:w="709" w:type="dxa"/>
            <w:vAlign w:val="center"/>
          </w:tcPr>
          <w:p>
            <w:pPr>
              <w:spacing w:before="20" w:after="20"/>
              <w:rPr>
                <w:noProof/>
                <w:sz w:val="20"/>
              </w:rPr>
            </w:pPr>
          </w:p>
        </w:tc>
        <w:tc>
          <w:tcPr>
            <w:tcW w:w="567" w:type="dxa"/>
            <w:vAlign w:val="center"/>
          </w:tcPr>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418"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329 000 000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center"/>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418"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175 000 000</w:t>
            </w:r>
          </w:p>
          <w:p>
            <w:pPr>
              <w:spacing w:before="20" w:after="20"/>
              <w:jc w:val="right"/>
              <w:rPr>
                <w:b/>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417"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820 000 000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Uit het budget van specifieke programma's gefinancierde administratieve kredieten</w:t>
            </w:r>
            <w:r>
              <w:rPr>
                <w:rStyle w:val="FootnoteReference"/>
                <w:noProof/>
                <w:sz w:val="21"/>
              </w:rPr>
              <w:footnoteReference w:id="14"/>
            </w:r>
            <w:r>
              <w:rPr>
                <w:noProof/>
                <w:sz w:val="21"/>
              </w:rPr>
              <w:t xml:space="preserve"> </w:t>
            </w:r>
          </w:p>
          <w:p>
            <w:pPr>
              <w:spacing w:before="0" w:after="0"/>
              <w:rPr>
                <w:noProof/>
              </w:rPr>
            </w:pPr>
          </w:p>
        </w:tc>
        <w:tc>
          <w:tcPr>
            <w:tcW w:w="567" w:type="dxa"/>
            <w:vAlign w:val="center"/>
          </w:tcPr>
          <w:p>
            <w:pPr>
              <w:rPr>
                <w:b/>
                <w:noProof/>
                <w:sz w:val="20"/>
              </w:rPr>
            </w:pPr>
          </w:p>
        </w:tc>
        <w:tc>
          <w:tcPr>
            <w:tcW w:w="709" w:type="dxa"/>
            <w:vAlign w:val="center"/>
          </w:tcPr>
          <w:p>
            <w:pPr>
              <w:rPr>
                <w:b/>
                <w:noProof/>
                <w:sz w:val="20"/>
              </w:rPr>
            </w:pPr>
          </w:p>
        </w:tc>
        <w:tc>
          <w:tcPr>
            <w:tcW w:w="567"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r>
      <w:tr>
        <w:trPr>
          <w:trHeight w:val="319"/>
        </w:trPr>
        <w:tc>
          <w:tcPr>
            <w:tcW w:w="2203" w:type="dxa"/>
            <w:vAlign w:val="center"/>
          </w:tcPr>
          <w:p>
            <w:pPr>
              <w:spacing w:before="60" w:after="60"/>
              <w:rPr>
                <w:noProof/>
              </w:rPr>
            </w:pPr>
            <w:r>
              <w:rPr>
                <w:noProof/>
                <w:sz w:val="20"/>
              </w:rPr>
              <w:t>N.v.t.</w:t>
            </w:r>
          </w:p>
        </w:tc>
        <w:tc>
          <w:tcPr>
            <w:tcW w:w="3077" w:type="dxa"/>
            <w:vAlign w:val="center"/>
          </w:tcPr>
          <w:p>
            <w:pPr>
              <w:spacing w:before="40" w:after="40"/>
              <w:jc w:val="right"/>
              <w:rPr>
                <w:noProof/>
                <w:sz w:val="18"/>
              </w:rPr>
            </w:pPr>
          </w:p>
        </w:tc>
        <w:tc>
          <w:tcPr>
            <w:tcW w:w="467" w:type="dxa"/>
            <w:gridSpan w:val="2"/>
            <w:vAlign w:val="center"/>
          </w:tcPr>
          <w:p>
            <w:pPr>
              <w:spacing w:before="40" w:after="40"/>
              <w:jc w:val="center"/>
              <w:rPr>
                <w:noProof/>
                <w:sz w:val="14"/>
              </w:rPr>
            </w:pPr>
            <w:r>
              <w:rPr>
                <w:noProof/>
                <w:sz w:val="14"/>
              </w:rPr>
              <w:t>3)</w:t>
            </w:r>
          </w:p>
        </w:tc>
        <w:tc>
          <w:tcPr>
            <w:tcW w:w="567"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TOTAAL kredieten</w:t>
            </w:r>
            <w:r>
              <w:rPr>
                <w:noProof/>
              </w:rPr>
              <w:br/>
            </w:r>
            <w:r>
              <w:rPr>
                <w:b/>
                <w:noProof/>
                <w:sz w:val="22"/>
              </w:rPr>
              <w:t xml:space="preserve">voor DG </w:t>
            </w:r>
            <w:r>
              <w:rPr>
                <w:noProof/>
              </w:rPr>
              <w:t xml:space="preserve">EMPL, REGIO </w:t>
            </w:r>
          </w:p>
        </w:tc>
        <w:tc>
          <w:tcPr>
            <w:tcW w:w="3077" w:type="dxa"/>
            <w:vAlign w:val="center"/>
          </w:tcPr>
          <w:p>
            <w:pPr>
              <w:rPr>
                <w:noProof/>
                <w:sz w:val="18"/>
              </w:rPr>
            </w:pPr>
            <w:r>
              <w:rPr>
                <w:noProof/>
                <w:sz w:val="18"/>
              </w:rPr>
              <w:t>Vastleggingen</w:t>
            </w:r>
          </w:p>
        </w:tc>
        <w:tc>
          <w:tcPr>
            <w:tcW w:w="467" w:type="dxa"/>
            <w:gridSpan w:val="2"/>
            <w:vAlign w:val="center"/>
          </w:tcPr>
          <w:p>
            <w:pPr>
              <w:jc w:val="center"/>
              <w:rPr>
                <w:noProof/>
                <w:sz w:val="14"/>
              </w:rPr>
            </w:pPr>
            <w:r>
              <w:rPr>
                <w:noProof/>
                <w:sz w:val="14"/>
              </w:rPr>
              <w:t>=1+1a +3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1 626 162 416</w:t>
            </w:r>
          </w:p>
        </w:tc>
        <w:tc>
          <w:tcPr>
            <w:tcW w:w="1418" w:type="dxa"/>
            <w:vAlign w:val="center"/>
          </w:tcPr>
          <w:p>
            <w:pPr>
              <w:spacing w:before="20" w:after="20"/>
              <w:jc w:val="right"/>
              <w:rPr>
                <w:noProof/>
                <w:sz w:val="20"/>
              </w:rPr>
            </w:pPr>
            <w:r>
              <w:rPr>
                <w:noProof/>
                <w:sz w:val="20"/>
              </w:rPr>
              <w:t>1 498 685 668</w:t>
            </w:r>
          </w:p>
          <w:p>
            <w:pPr>
              <w:spacing w:before="20" w:after="20"/>
              <w:jc w:val="right"/>
              <w:rPr>
                <w:noProof/>
                <w:sz w:val="20"/>
              </w:rPr>
            </w:pPr>
          </w:p>
        </w:tc>
        <w:tc>
          <w:tcPr>
            <w:tcW w:w="1417" w:type="dxa"/>
            <w:vAlign w:val="center"/>
          </w:tcPr>
          <w:p>
            <w:pPr>
              <w:spacing w:before="20" w:after="20"/>
              <w:jc w:val="right"/>
              <w:rPr>
                <w:noProof/>
                <w:sz w:val="20"/>
              </w:rPr>
            </w:pPr>
            <w:r>
              <w:rPr>
                <w:noProof/>
                <w:sz w:val="20"/>
              </w:rPr>
              <w:t>1 404 992 715</w:t>
            </w:r>
          </w:p>
        </w:tc>
        <w:tc>
          <w:tcPr>
            <w:tcW w:w="1418" w:type="dxa"/>
            <w:vAlign w:val="center"/>
          </w:tcPr>
          <w:p>
            <w:pPr>
              <w:spacing w:before="20" w:after="20"/>
              <w:jc w:val="right"/>
              <w:rPr>
                <w:noProof/>
                <w:sz w:val="20"/>
              </w:rPr>
            </w:pPr>
            <w:r>
              <w:rPr>
                <w:noProof/>
                <w:sz w:val="20"/>
              </w:rPr>
              <w:t>1 311 759 062</w:t>
            </w:r>
          </w:p>
          <w:p>
            <w:pPr>
              <w:spacing w:before="20" w:after="20"/>
              <w:jc w:val="right"/>
              <w:rPr>
                <w:b/>
                <w:noProof/>
                <w:sz w:val="20"/>
              </w:rPr>
            </w:pPr>
          </w:p>
        </w:tc>
        <w:tc>
          <w:tcPr>
            <w:tcW w:w="1417" w:type="dxa"/>
            <w:vAlign w:val="center"/>
          </w:tcPr>
          <w:p>
            <w:pPr>
              <w:spacing w:before="20" w:after="20"/>
              <w:jc w:val="right"/>
              <w:rPr>
                <w:b/>
                <w:noProof/>
                <w:sz w:val="20"/>
              </w:rPr>
            </w:pPr>
            <w:r>
              <w:rPr>
                <w:b/>
                <w:noProof/>
                <w:sz w:val="20"/>
              </w:rPr>
              <w:t>5 841 599 861</w:t>
            </w:r>
          </w:p>
        </w:tc>
      </w:tr>
      <w:tr>
        <w:tc>
          <w:tcPr>
            <w:tcW w:w="2203" w:type="dxa"/>
            <w:vMerge/>
          </w:tcPr>
          <w:p>
            <w:pPr>
              <w:rPr>
                <w:noProof/>
                <w:sz w:val="20"/>
              </w:rPr>
            </w:pPr>
          </w:p>
        </w:tc>
        <w:tc>
          <w:tcPr>
            <w:tcW w:w="3077" w:type="dxa"/>
            <w:vAlign w:val="center"/>
          </w:tcPr>
          <w:p>
            <w:pPr>
              <w:rPr>
                <w:noProof/>
                <w:sz w:val="18"/>
              </w:rPr>
            </w:pPr>
            <w:r>
              <w:rPr>
                <w:noProof/>
                <w:sz w:val="18"/>
              </w:rPr>
              <w:t>Betalingen</w:t>
            </w:r>
          </w:p>
        </w:tc>
        <w:tc>
          <w:tcPr>
            <w:tcW w:w="467"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85 000 000</w:t>
            </w:r>
          </w:p>
        </w:tc>
        <w:tc>
          <w:tcPr>
            <w:tcW w:w="1418" w:type="dxa"/>
            <w:vAlign w:val="center"/>
          </w:tcPr>
          <w:p>
            <w:pPr>
              <w:spacing w:before="20" w:after="20"/>
              <w:jc w:val="right"/>
              <w:rPr>
                <w:noProof/>
                <w:sz w:val="20"/>
              </w:rPr>
            </w:pPr>
            <w:r>
              <w:rPr>
                <w:noProof/>
                <w:sz w:val="20"/>
              </w:rPr>
              <w:t>448 985 360</w:t>
            </w:r>
          </w:p>
        </w:tc>
        <w:tc>
          <w:tcPr>
            <w:tcW w:w="1417" w:type="dxa"/>
            <w:vAlign w:val="center"/>
          </w:tcPr>
          <w:p>
            <w:pPr>
              <w:spacing w:before="20" w:after="20"/>
              <w:jc w:val="right"/>
              <w:rPr>
                <w:noProof/>
                <w:sz w:val="20"/>
              </w:rPr>
            </w:pPr>
            <w:r>
              <w:rPr>
                <w:noProof/>
                <w:sz w:val="20"/>
              </w:rPr>
              <w:t>472 479 242</w:t>
            </w:r>
          </w:p>
        </w:tc>
        <w:tc>
          <w:tcPr>
            <w:tcW w:w="1418" w:type="dxa"/>
            <w:vAlign w:val="center"/>
          </w:tcPr>
          <w:p>
            <w:pPr>
              <w:spacing w:before="20" w:after="20"/>
              <w:jc w:val="right"/>
              <w:rPr>
                <w:noProof/>
                <w:sz w:val="20"/>
              </w:rPr>
            </w:pPr>
            <w:r>
              <w:rPr>
                <w:noProof/>
                <w:sz w:val="20"/>
              </w:rPr>
              <w:t>689 846 276</w:t>
            </w:r>
          </w:p>
        </w:tc>
        <w:tc>
          <w:tcPr>
            <w:tcW w:w="1417" w:type="dxa"/>
            <w:vAlign w:val="center"/>
          </w:tcPr>
          <w:p>
            <w:pPr>
              <w:spacing w:before="20" w:after="20"/>
              <w:jc w:val="center"/>
              <w:rPr>
                <w:b/>
                <w:noProof/>
                <w:sz w:val="20"/>
              </w:rPr>
            </w:pPr>
          </w:p>
          <w:p>
            <w:pPr>
              <w:spacing w:before="20" w:after="20"/>
              <w:jc w:val="center"/>
              <w:rPr>
                <w:b/>
                <w:noProof/>
                <w:sz w:val="20"/>
              </w:rPr>
            </w:pPr>
            <w:r>
              <w:rPr>
                <w:b/>
                <w:noProof/>
                <w:sz w:val="20"/>
              </w:rPr>
              <w:t>1 696 310 879</w:t>
            </w:r>
          </w:p>
          <w:p>
            <w:pPr>
              <w:spacing w:before="20" w:after="20"/>
              <w:jc w:val="center"/>
              <w:rPr>
                <w:b/>
                <w:noProof/>
                <w:sz w:val="20"/>
              </w:rPr>
            </w:pP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TOTAAL beleidskredieten </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TOTAAL kredieten</w:t>
            </w:r>
            <w:r>
              <w:rPr>
                <w:noProof/>
              </w:rPr>
              <w:br/>
            </w:r>
            <w:r>
              <w:rPr>
                <w:b/>
                <w:noProof/>
                <w:sz w:val="22"/>
              </w:rPr>
              <w:t>onder RUBRIEK 1</w:t>
            </w:r>
            <w:r>
              <w:rPr>
                <w:noProof/>
              </w:rPr>
              <w:br/>
            </w:r>
            <w:r>
              <w:rPr>
                <w:noProof/>
                <w:sz w:val="22"/>
              </w:rP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TOTAAL beleidskredieten </w:t>
            </w:r>
          </w:p>
        </w:tc>
        <w:tc>
          <w:tcPr>
            <w:tcW w:w="1440" w:type="dxa"/>
            <w:tcBorders>
              <w:top w:val="single" w:sz="4" w:space="0" w:color="auto"/>
            </w:tcBorders>
            <w:vAlign w:val="center"/>
          </w:tcPr>
          <w:p>
            <w:pPr>
              <w:spacing w:beforeLines="20" w:before="48" w:afterLines="20" w:after="48"/>
              <w:rPr>
                <w:noProof/>
                <w:sz w:val="18"/>
              </w:rPr>
            </w:pPr>
            <w:r>
              <w:rPr>
                <w:noProof/>
                <w:sz w:val="18"/>
              </w:rPr>
              <w:t>Vastleggingen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TOTAAL kredieten</w:t>
            </w:r>
            <w:r>
              <w:rPr>
                <w:noProof/>
              </w:rPr>
              <w:br/>
            </w:r>
            <w:r>
              <w:rPr>
                <w:b/>
                <w:noProof/>
                <w:sz w:val="22"/>
              </w:rPr>
              <w:t>onder de RUBRIEKEN 1 tot en met 4</w:t>
            </w:r>
            <w:r>
              <w:rPr>
                <w:noProof/>
              </w:rPr>
              <w:br/>
            </w:r>
            <w:r>
              <w:rPr>
                <w:noProof/>
                <w:sz w:val="22"/>
              </w:rPr>
              <w:t>van het meerjarige financiële kader</w:t>
            </w:r>
            <w:r>
              <w:rPr>
                <w:noProof/>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Betalingen</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Rubriek van het meerjarige financiële </w:t>
            </w:r>
            <w:r>
              <w:rPr>
                <w:noProof/>
              </w:rPr>
              <w:br/>
            </w:r>
            <w:r>
              <w:rPr>
                <w:b/>
                <w:noProof/>
              </w:rP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jc w:val="right"/>
        <w:rPr>
          <w:noProof/>
          <w:sz w:val="20"/>
        </w:rPr>
      </w:pPr>
      <w:r>
        <w:rPr>
          <w:noProof/>
          <w:sz w:val="20"/>
        </w:rPr>
        <w:t>in miljoen EUR (tot op 3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br/>
            </w:r>
            <w:r>
              <w:rPr>
                <w:b/>
                <w:noProof/>
                <w:sz w:val="20"/>
              </w:rPr>
              <w:t>N</w:t>
            </w:r>
          </w:p>
        </w:tc>
        <w:tc>
          <w:tcPr>
            <w:tcW w:w="868" w:type="dxa"/>
            <w:vAlign w:val="center"/>
          </w:tcPr>
          <w:p>
            <w:pPr>
              <w:jc w:val="center"/>
              <w:rPr>
                <w:noProof/>
                <w:sz w:val="20"/>
              </w:rPr>
            </w:pPr>
            <w:r>
              <w:rPr>
                <w:noProof/>
                <w:sz w:val="20"/>
              </w:rPr>
              <w:t>Jaar</w:t>
            </w:r>
            <w:r>
              <w:rPr>
                <w:noProof/>
              </w:rPr>
              <w:br/>
            </w:r>
            <w:r>
              <w:rPr>
                <w:b/>
                <w:noProof/>
                <w:sz w:val="20"/>
              </w:rPr>
              <w:t>N+1</w:t>
            </w:r>
          </w:p>
        </w:tc>
        <w:tc>
          <w:tcPr>
            <w:tcW w:w="868" w:type="dxa"/>
            <w:vAlign w:val="center"/>
          </w:tcPr>
          <w:p>
            <w:pPr>
              <w:jc w:val="center"/>
              <w:rPr>
                <w:noProof/>
                <w:sz w:val="20"/>
              </w:rPr>
            </w:pPr>
            <w:r>
              <w:rPr>
                <w:noProof/>
                <w:sz w:val="20"/>
              </w:rPr>
              <w:t>Jaar</w:t>
            </w:r>
            <w:r>
              <w:rPr>
                <w:noProof/>
              </w:rPr>
              <w:br/>
            </w:r>
            <w:r>
              <w:rPr>
                <w:b/>
                <w:noProof/>
                <w:sz w:val="20"/>
              </w:rPr>
              <w:t>N+2</w:t>
            </w:r>
          </w:p>
        </w:tc>
        <w:tc>
          <w:tcPr>
            <w:tcW w:w="868" w:type="dxa"/>
            <w:vAlign w:val="center"/>
          </w:tcPr>
          <w:p>
            <w:pPr>
              <w:jc w:val="center"/>
              <w:rPr>
                <w:noProof/>
                <w:sz w:val="20"/>
              </w:rPr>
            </w:pPr>
            <w:r>
              <w:rPr>
                <w:noProof/>
                <w:sz w:val="20"/>
              </w:rPr>
              <w:t>Jaar</w:t>
            </w:r>
            <w:r>
              <w:rPr>
                <w:noProof/>
              </w:rPr>
              <w:br/>
            </w:r>
            <w:r>
              <w:rPr>
                <w:b/>
                <w:noProof/>
                <w:sz w:val="20"/>
              </w:rPr>
              <w:t>N+3</w:t>
            </w:r>
          </w:p>
        </w:tc>
        <w:tc>
          <w:tcPr>
            <w:tcW w:w="2604" w:type="dxa"/>
            <w:gridSpan w:val="3"/>
            <w:vAlign w:val="center"/>
          </w:tcPr>
          <w:p>
            <w:pPr>
              <w:jc w:val="center"/>
              <w:rPr>
                <w:b/>
                <w:noProof/>
                <w:sz w:val="18"/>
              </w:rPr>
            </w:pPr>
            <w:r>
              <w:rPr>
                <w:noProof/>
                <w:sz w:val="18"/>
              </w:rPr>
              <w:t xml:space="preserve">invullen: 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TOTAAL DG</w:t>
            </w:r>
            <w:r>
              <w:rPr>
                <w:noProof/>
              </w:rPr>
              <w:t xml:space="preserve"> &lt;…….&gt;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rPr>
              <w:br/>
            </w:r>
            <w:r>
              <w:rPr>
                <w:b/>
                <w:noProof/>
                <w:sz w:val="22"/>
              </w:rPr>
              <w:t>onder RUBRIEK 5</w:t>
            </w:r>
            <w:r>
              <w:rPr>
                <w:noProof/>
              </w:rPr>
              <w:br/>
            </w:r>
            <w:r>
              <w:rPr>
                <w:noProof/>
                <w:sz w:val="22"/>
              </w:rPr>
              <w:t>van het meerjarige financiële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miljoen EUR (tot op 3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Jaar</w:t>
            </w:r>
            <w:r>
              <w:rPr>
                <w:noProof/>
              </w:rPr>
              <w:br/>
            </w:r>
            <w:r>
              <w:rPr>
                <w:b/>
                <w:noProof/>
                <w:sz w:val="20"/>
              </w:rPr>
              <w:t>N+1</w:t>
            </w:r>
          </w:p>
        </w:tc>
        <w:tc>
          <w:tcPr>
            <w:tcW w:w="868" w:type="dxa"/>
            <w:vAlign w:val="center"/>
          </w:tcPr>
          <w:p>
            <w:pPr>
              <w:jc w:val="center"/>
              <w:rPr>
                <w:noProof/>
                <w:sz w:val="20"/>
              </w:rPr>
            </w:pPr>
            <w:r>
              <w:rPr>
                <w:noProof/>
                <w:sz w:val="20"/>
              </w:rPr>
              <w:t>Jaar</w:t>
            </w:r>
            <w:r>
              <w:rPr>
                <w:noProof/>
              </w:rPr>
              <w:br/>
            </w:r>
            <w:r>
              <w:rPr>
                <w:b/>
                <w:noProof/>
                <w:sz w:val="20"/>
              </w:rPr>
              <w:t>N+2</w:t>
            </w:r>
          </w:p>
        </w:tc>
        <w:tc>
          <w:tcPr>
            <w:tcW w:w="868" w:type="dxa"/>
            <w:vAlign w:val="center"/>
          </w:tcPr>
          <w:p>
            <w:pPr>
              <w:jc w:val="center"/>
              <w:rPr>
                <w:noProof/>
                <w:sz w:val="20"/>
              </w:rPr>
            </w:pPr>
            <w:r>
              <w:rPr>
                <w:noProof/>
                <w:sz w:val="20"/>
              </w:rPr>
              <w:t>Jaar</w:t>
            </w:r>
            <w:r>
              <w:rPr>
                <w:noProof/>
              </w:rPr>
              <w:br/>
            </w:r>
            <w:r>
              <w:rPr>
                <w:b/>
                <w:noProof/>
                <w:sz w:val="20"/>
              </w:rPr>
              <w:t>N+3</w:t>
            </w:r>
          </w:p>
        </w:tc>
        <w:tc>
          <w:tcPr>
            <w:tcW w:w="2604" w:type="dxa"/>
            <w:gridSpan w:val="3"/>
            <w:vAlign w:val="center"/>
          </w:tcPr>
          <w:p>
            <w:pPr>
              <w:jc w:val="center"/>
              <w:rPr>
                <w:b/>
                <w:noProof/>
                <w:sz w:val="18"/>
              </w:rPr>
            </w:pPr>
            <w:r>
              <w:rPr>
                <w:noProof/>
                <w:sz w:val="18"/>
              </w:rPr>
              <w:t>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sz w:val="22"/>
              </w:rPr>
              <w:t>TOTAAL kredieten</w:t>
            </w:r>
            <w:r>
              <w:rPr>
                <w:noProof/>
              </w:rPr>
              <w:br/>
            </w:r>
            <w:r>
              <w:rPr>
                <w:b/>
                <w:noProof/>
                <w:sz w:val="22"/>
              </w:rPr>
              <w:t>onder de RUBRIEKEN 1 tot en met 5</w:t>
            </w:r>
            <w:r>
              <w:rPr>
                <w:noProof/>
              </w:rPr>
              <w:br/>
            </w:r>
            <w:r>
              <w:rPr>
                <w:noProof/>
                <w:sz w:val="22"/>
              </w:rP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sym w:font="Wingdings" w:char="F078"/>
      </w:r>
      <w:r>
        <w:rPr>
          <w:noProof/>
        </w:rPr>
        <w:tab/>
        <w:t>Voor het voorstel/initiatief zijn beleidskredieten nodig, zoals hieronder nader wordt beschreven:</w:t>
      </w:r>
    </w:p>
    <w:p>
      <w:pPr>
        <w:jc w:val="right"/>
        <w:rPr>
          <w:noProof/>
          <w:sz w:val="20"/>
        </w:rPr>
      </w:pPr>
      <w:r>
        <w:rPr>
          <w:noProof/>
          <w:sz w:val="20"/>
        </w:rPr>
        <w:t>Vastleggingskredieten in miljoen EUR (tot op 3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Jaar</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Jaar</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Jaar</w:t>
            </w:r>
            <w:r>
              <w:rPr>
                <w:noProof/>
              </w:rPr>
              <w:br/>
            </w:r>
            <w:r>
              <w:rPr>
                <w:b/>
                <w:noProof/>
                <w:sz w:val="18"/>
              </w:rPr>
              <w:t>N+3</w:t>
            </w:r>
          </w:p>
        </w:tc>
        <w:tc>
          <w:tcPr>
            <w:tcW w:w="3600" w:type="dxa"/>
            <w:gridSpan w:val="6"/>
            <w:vAlign w:val="center"/>
          </w:tcPr>
          <w:p>
            <w:pPr>
              <w:jc w:val="center"/>
              <w:rPr>
                <w:noProof/>
                <w:sz w:val="18"/>
                <w:szCs w:val="18"/>
              </w:rPr>
            </w:pPr>
            <w:r>
              <w:rPr>
                <w:noProof/>
                <w:sz w:val="18"/>
              </w:rPr>
              <w:t>invullen: 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78"/>
      </w:r>
      <w:r>
        <w:rPr>
          <w:noProof/>
        </w:rPr>
        <w:tab/>
        <w:t xml:space="preserve">Voor het voorstel/initiatief zijn geen administratieve kredieten nodig </w:t>
      </w:r>
    </w:p>
    <w:p>
      <w:pPr>
        <w:pStyle w:val="ListDash1"/>
        <w:rPr>
          <w:noProof/>
        </w:rPr>
      </w:pPr>
      <w:r>
        <w:rPr>
          <w:noProof/>
        </w:rPr>
        <w:sym w:font="Wingdings" w:char="F0A8"/>
      </w:r>
      <w:r>
        <w:rPr>
          <w:noProof/>
        </w:rPr>
        <w:tab/>
        <w:t>Voor het voorstel/initiatief zijn administratieve kredieten nodig, zoals hieronder nader wordt beschreven:</w:t>
      </w:r>
    </w:p>
    <w:p>
      <w:pPr>
        <w:rPr>
          <w:noProof/>
          <w:sz w:val="20"/>
        </w:rPr>
      </w:pPr>
      <w:r>
        <w:rPr>
          <w:noProof/>
          <w:sz w:val="20"/>
        </w:rPr>
        <w:t>in miljoen EUR (tot op 3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invullen: zoveel jaren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19"/>
            </w:r>
            <w:r>
              <w:rPr>
                <w:noProof/>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w:t>
            </w:r>
            <w:r>
              <w:rPr>
                <w:noProof/>
              </w:rPr>
              <w:br/>
            </w:r>
            <w:r>
              <w:rPr>
                <w:noProof/>
                <w:sz w:val="16"/>
              </w:rPr>
              <w:t>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rPr>
              <w:br/>
            </w:r>
            <w:r>
              <w:rPr>
                <w:b/>
                <w:noProof/>
                <w:sz w:val="16"/>
              </w:rPr>
              <w:t>buiten RUBRIEK 5</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r>
        <w:rPr>
          <w:noProof/>
        </w:rPr>
        <w:tab/>
      </w:r>
    </w:p>
    <w:p>
      <w:pPr>
        <w:pStyle w:val="ManualHeading4"/>
        <w:rPr>
          <w:bCs/>
          <w:noProof/>
          <w:szCs w:val="24"/>
        </w:rPr>
      </w:pPr>
      <w:r>
        <w:rPr>
          <w:noProof/>
        </w:rPr>
        <w:t>3.2.3.2.</w:t>
      </w:r>
      <w:r>
        <w:rPr>
          <w:noProof/>
        </w:rPr>
        <w:tab/>
        <w:t>Geraamde personeelsbehoeften</w:t>
      </w:r>
    </w:p>
    <w:p>
      <w:pPr>
        <w:pStyle w:val="ListDash1"/>
        <w:rPr>
          <w:noProof/>
        </w:rPr>
      </w:pPr>
      <w:r>
        <w:rPr>
          <w:noProof/>
        </w:rPr>
        <w:sym w:font="Wingdings" w:char="F078"/>
      </w:r>
      <w:r>
        <w:rPr>
          <w:noProof/>
        </w:rPr>
        <w:tab/>
        <w:t xml:space="preserve">Voor het voorstel/initiatief zijn geen personele middelen nodig </w:t>
      </w:r>
    </w:p>
    <w:p>
      <w:pPr>
        <w:pStyle w:val="ListDash1"/>
        <w:rPr>
          <w:noProof/>
        </w:rPr>
      </w:pPr>
      <w:r>
        <w:rPr>
          <w:noProof/>
        </w:rPr>
        <w:sym w:font="Wingdings" w:char="F0A8"/>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466"/>
        <w:gridCol w:w="708"/>
        <w:gridCol w:w="422"/>
        <w:gridCol w:w="237"/>
        <w:gridCol w:w="237"/>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Jaar</w:t>
            </w:r>
            <w:r>
              <w:rPr>
                <w:noProof/>
              </w:rPr>
              <w:br/>
            </w:r>
            <w:r>
              <w:rPr>
                <w:b/>
                <w:noProof/>
                <w:sz w:val="16"/>
              </w:rPr>
              <w:t>N+1</w:t>
            </w:r>
          </w:p>
        </w:tc>
        <w:tc>
          <w:tcPr>
            <w:tcW w:w="1683"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344"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435" w:type="pct"/>
            <w:gridSpan w:val="3"/>
            <w:shd w:val="clear" w:color="auto" w:fill="auto"/>
            <w:vAlign w:val="center"/>
          </w:tcPr>
          <w:p>
            <w:pPr>
              <w:jc w:val="center"/>
              <w:rPr>
                <w:b/>
                <w:noProof/>
                <w:sz w:val="16"/>
                <w:szCs w:val="16"/>
              </w:rPr>
            </w:pPr>
            <w:r>
              <w:rPr>
                <w:noProof/>
                <w:sz w:val="16"/>
              </w:rPr>
              <w:t>invullen: zoveel jaren als nodig om de duur van de gevolgen weer te geven (zie punt 1.6)</w:t>
            </w:r>
          </w:p>
        </w:tc>
      </w:tr>
      <w:tr>
        <w:trPr>
          <w:gridBefore w:val="1"/>
          <w:wBefore w:w="5" w:type="pct"/>
          <w:trHeight w:val="289"/>
          <w:jc w:val="center"/>
        </w:trPr>
        <w:tc>
          <w:tcPr>
            <w:tcW w:w="4216"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Posten opgenomen in de lijst van het aantal ambten (ambtenaren en tijdelijke functionarissen)</w:t>
            </w:r>
          </w:p>
        </w:tc>
        <w:tc>
          <w:tcPr>
            <w:tcW w:w="344" w:type="pct"/>
            <w:shd w:val="clear" w:color="auto" w:fill="auto"/>
            <w:vAlign w:val="center"/>
          </w:tcPr>
          <w:p>
            <w:pPr>
              <w:spacing w:before="20" w:after="20"/>
              <w:jc w:val="center"/>
              <w:rPr>
                <w:noProof/>
                <w:sz w:val="16"/>
                <w:szCs w:val="16"/>
              </w:rPr>
            </w:pPr>
          </w:p>
        </w:tc>
        <w:tc>
          <w:tcPr>
            <w:tcW w:w="435"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779" w:type="pct"/>
          <w:trHeight w:val="248"/>
          <w:jc w:val="center"/>
        </w:trPr>
        <w:tc>
          <w:tcPr>
            <w:tcW w:w="4221"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FootnoteReference"/>
                <w:b/>
                <w:noProof/>
                <w:sz w:val="16"/>
              </w:rPr>
              <w:footnoteReference w:id="20"/>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83"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0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8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0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De benodigde personele middelen zullen worden gefinancierd uit de middelen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Verenigbaarheid met het huidige meerjarige financiële kader </w:t>
      </w:r>
    </w:p>
    <w:p>
      <w:pPr>
        <w:pStyle w:val="ListDash1"/>
        <w:rPr>
          <w:noProof/>
        </w:rPr>
      </w:pPr>
      <w:r>
        <w:rPr>
          <w:noProof/>
        </w:rPr>
        <w:sym w:font="Wingdings" w:char="F078"/>
      </w:r>
      <w:r>
        <w:rPr>
          <w:noProof/>
        </w:rPr>
        <w:tab/>
        <w:t>Het voorstel/initiatief is verenigbaar met het huidige meerjarige financiële kader</w:t>
      </w:r>
    </w:p>
    <w:p>
      <w:pPr>
        <w:pStyle w:val="ListDash1"/>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ManualHeading3"/>
        <w:rPr>
          <w:bCs/>
          <w:noProof/>
          <w:szCs w:val="24"/>
        </w:rPr>
      </w:pPr>
      <w:r>
        <w:rPr>
          <w:noProof/>
        </w:rPr>
        <w:t>3.2.5.</w:t>
      </w:r>
      <w:r>
        <w:rPr>
          <w:noProof/>
        </w:rPr>
        <w:tab/>
        <w:t xml:space="preserve">Bijdragen van derden </w:t>
      </w:r>
    </w:p>
    <w:p>
      <w:pPr>
        <w:pStyle w:val="ListDash1"/>
        <w:rPr>
          <w:noProof/>
        </w:rPr>
      </w:pPr>
      <w:r>
        <w:rPr>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miljoenen euro's (tot op 3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rPr>
              <w:br/>
            </w:r>
            <w:r>
              <w:rPr>
                <w:b/>
                <w:noProof/>
                <w:sz w:val="20"/>
              </w:rPr>
              <w:t>N</w:t>
            </w:r>
          </w:p>
        </w:tc>
        <w:tc>
          <w:tcPr>
            <w:tcW w:w="964" w:type="dxa"/>
            <w:vAlign w:val="center"/>
          </w:tcPr>
          <w:p>
            <w:pPr>
              <w:jc w:val="center"/>
              <w:rPr>
                <w:noProof/>
                <w:sz w:val="20"/>
              </w:rPr>
            </w:pPr>
            <w:r>
              <w:rPr>
                <w:noProof/>
                <w:sz w:val="20"/>
              </w:rPr>
              <w:t>Jaar</w:t>
            </w:r>
            <w:r>
              <w:rPr>
                <w:noProof/>
              </w:rPr>
              <w:br/>
            </w:r>
            <w:r>
              <w:rPr>
                <w:b/>
                <w:noProof/>
                <w:sz w:val="20"/>
              </w:rPr>
              <w:t>N+1</w:t>
            </w:r>
          </w:p>
        </w:tc>
        <w:tc>
          <w:tcPr>
            <w:tcW w:w="964" w:type="dxa"/>
            <w:vAlign w:val="center"/>
          </w:tcPr>
          <w:p>
            <w:pPr>
              <w:jc w:val="center"/>
              <w:rPr>
                <w:noProof/>
                <w:sz w:val="20"/>
              </w:rPr>
            </w:pPr>
            <w:r>
              <w:rPr>
                <w:noProof/>
                <w:sz w:val="20"/>
              </w:rPr>
              <w:t>Jaar</w:t>
            </w:r>
            <w:r>
              <w:rPr>
                <w:noProof/>
              </w:rPr>
              <w:br/>
            </w:r>
            <w:r>
              <w:rPr>
                <w:b/>
                <w:noProof/>
                <w:sz w:val="20"/>
              </w:rPr>
              <w:t>N+2</w:t>
            </w:r>
          </w:p>
        </w:tc>
        <w:tc>
          <w:tcPr>
            <w:tcW w:w="964" w:type="dxa"/>
            <w:vAlign w:val="center"/>
          </w:tcPr>
          <w:p>
            <w:pPr>
              <w:jc w:val="center"/>
              <w:rPr>
                <w:noProof/>
                <w:sz w:val="20"/>
              </w:rPr>
            </w:pPr>
            <w:r>
              <w:rPr>
                <w:noProof/>
                <w:sz w:val="20"/>
              </w:rPr>
              <w:t>Jaar</w:t>
            </w:r>
            <w:r>
              <w:rPr>
                <w:noProof/>
              </w:rPr>
              <w:br/>
            </w:r>
            <w:r>
              <w:rPr>
                <w:b/>
                <w:noProof/>
                <w:sz w:val="20"/>
              </w:rPr>
              <w:t>N+3</w:t>
            </w:r>
          </w:p>
        </w:tc>
        <w:tc>
          <w:tcPr>
            <w:tcW w:w="2892" w:type="dxa"/>
            <w:gridSpan w:val="3"/>
            <w:vAlign w:val="center"/>
          </w:tcPr>
          <w:p>
            <w:pPr>
              <w:jc w:val="center"/>
              <w:rPr>
                <w:b/>
                <w:noProof/>
                <w:sz w:val="20"/>
              </w:rPr>
            </w:pPr>
            <w:r>
              <w:rPr>
                <w:noProof/>
                <w:sz w:val="20"/>
              </w:rPr>
              <w:t>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Geraamde gevolgen voor de ontvangsten </w:t>
      </w:r>
    </w:p>
    <w:p>
      <w:pPr>
        <w:pStyle w:val="ListDash1"/>
        <w:rPr>
          <w:noProof/>
        </w:rPr>
      </w:pPr>
      <w:r>
        <w:rPr>
          <w:noProof/>
        </w:rPr>
        <w:sym w:font="Wingdings" w:char="F078"/>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tabs>
          <w:tab w:val="clear" w:pos="2126"/>
        </w:tabs>
        <w:rPr>
          <w:noProof/>
        </w:rPr>
      </w:pPr>
      <w:r>
        <w:rPr>
          <w:noProof/>
        </w:rPr>
        <w:sym w:font="Wingdings" w:char="F0A8"/>
      </w:r>
      <w:r>
        <w:rPr>
          <w:noProof/>
        </w:rPr>
        <w:tab/>
        <w:t xml:space="preserve">voor de eigen middelen </w:t>
      </w:r>
    </w:p>
    <w:p>
      <w:pPr>
        <w:pStyle w:val="ListNumberLevel3"/>
        <w:tabs>
          <w:tab w:val="clear" w:pos="2126"/>
        </w:tabs>
        <w:rPr>
          <w:noProof/>
        </w:rPr>
      </w:pPr>
      <w:r>
        <w:rPr>
          <w:noProof/>
        </w:rPr>
        <w:sym w:font="Wingdings" w:char="F0A8"/>
      </w:r>
      <w:r>
        <w:rPr>
          <w:noProof/>
        </w:rPr>
        <w:tab/>
        <w:t xml:space="preserve">voor de diverse ontvangsten </w:t>
      </w:r>
    </w:p>
    <w:p>
      <w:pPr>
        <w:jc w:val="right"/>
        <w:rPr>
          <w:i/>
          <w:noProof/>
          <w:sz w:val="20"/>
        </w:rPr>
      </w:pPr>
      <w:r>
        <w:rPr>
          <w:noProof/>
        </w:rPr>
        <w:t>in miljoen EUR (tot op 3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rPr>
              <w:br/>
            </w:r>
            <w:r>
              <w:rPr>
                <w:b/>
                <w:noProof/>
                <w:sz w:val="18"/>
              </w:rPr>
              <w:t>N</w:t>
            </w:r>
          </w:p>
        </w:tc>
        <w:tc>
          <w:tcPr>
            <w:tcW w:w="900" w:type="dxa"/>
            <w:vAlign w:val="center"/>
          </w:tcPr>
          <w:p>
            <w:pPr>
              <w:jc w:val="center"/>
              <w:rPr>
                <w:noProof/>
                <w:sz w:val="18"/>
              </w:rPr>
            </w:pPr>
            <w:r>
              <w:rPr>
                <w:noProof/>
                <w:sz w:val="18"/>
              </w:rPr>
              <w:t>Jaar</w:t>
            </w:r>
            <w:r>
              <w:rPr>
                <w:noProof/>
              </w:rPr>
              <w:br/>
            </w:r>
            <w:r>
              <w:rPr>
                <w:b/>
                <w:noProof/>
                <w:sz w:val="18"/>
              </w:rPr>
              <w:t>N+1</w:t>
            </w:r>
          </w:p>
        </w:tc>
        <w:tc>
          <w:tcPr>
            <w:tcW w:w="900" w:type="dxa"/>
            <w:vAlign w:val="center"/>
          </w:tcPr>
          <w:p>
            <w:pPr>
              <w:jc w:val="center"/>
              <w:rPr>
                <w:noProof/>
                <w:sz w:val="18"/>
              </w:rPr>
            </w:pPr>
            <w:r>
              <w:rPr>
                <w:noProof/>
                <w:sz w:val="18"/>
              </w:rPr>
              <w:t>Jaar</w:t>
            </w:r>
            <w:r>
              <w:rPr>
                <w:noProof/>
              </w:rPr>
              <w:br/>
            </w:r>
            <w:r>
              <w:rPr>
                <w:b/>
                <w:noProof/>
                <w:sz w:val="18"/>
              </w:rPr>
              <w:t>N+2</w:t>
            </w:r>
          </w:p>
        </w:tc>
        <w:tc>
          <w:tcPr>
            <w:tcW w:w="1080" w:type="dxa"/>
            <w:vAlign w:val="center"/>
          </w:tcPr>
          <w:p>
            <w:pPr>
              <w:jc w:val="center"/>
              <w:rPr>
                <w:noProof/>
                <w:sz w:val="18"/>
              </w:rPr>
            </w:pPr>
            <w:r>
              <w:rPr>
                <w:noProof/>
                <w:sz w:val="18"/>
              </w:rPr>
              <w:t>Jaar</w:t>
            </w:r>
            <w:r>
              <w:rPr>
                <w:noProof/>
              </w:rPr>
              <w:br/>
            </w:r>
            <w:r>
              <w:rPr>
                <w:b/>
                <w:noProof/>
                <w:sz w:val="18"/>
              </w:rPr>
              <w:t>N+3</w:t>
            </w:r>
          </w:p>
        </w:tc>
        <w:tc>
          <w:tcPr>
            <w:tcW w:w="3240" w:type="dxa"/>
            <w:gridSpan w:val="3"/>
            <w:vAlign w:val="center"/>
          </w:tcPr>
          <w:p>
            <w:pPr>
              <w:jc w:val="center"/>
              <w:rPr>
                <w:b/>
                <w:noProof/>
                <w:sz w:val="18"/>
              </w:rPr>
            </w:pPr>
            <w:r>
              <w:rPr>
                <w:noProof/>
                <w:sz w:val="18"/>
              </w:rPr>
              <w:t>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Vermeld de wijze van berekening van de gevolgen voor de ontvangsten.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 laatstelijk gewijzigd bij </w:t>
      </w:r>
      <w:r>
        <w:tab/>
        <w:t>Verordening (EU) 2017/2305 van het Europees Parlement en de Raad van 12 december 2017 tot wijziging van Verordening (EU) nr. 1303/2013 wat betreft de wijzigingen in de middelen voor economische, sociale en territoriale cohesie en in de middelen voor de doelstelling "investeren in groei en werkgelegenheid" en de doelstelling "Europese territoriale samenwerking" (PB L 335 van 15.12.2017, blz. 1).</w:t>
      </w:r>
    </w:p>
  </w:footnote>
  <w:footnote w:id="2">
    <w:p>
      <w:pPr>
        <w:pStyle w:val="FootnoteText"/>
      </w:pPr>
      <w:r>
        <w:rPr>
          <w:rStyle w:val="FootnoteReference"/>
        </w:rPr>
        <w:footnoteRef/>
      </w:r>
      <w:r>
        <w:tab/>
        <w:t>PB C […] van […], blz. […].</w:t>
      </w:r>
    </w:p>
  </w:footnote>
  <w:footnote w:id="3">
    <w:p>
      <w:pPr>
        <w:pStyle w:val="FootnoteText"/>
      </w:pPr>
      <w:r>
        <w:rPr>
          <w:rStyle w:val="FootnoteReference"/>
        </w:rPr>
        <w:footnoteRef/>
      </w:r>
      <w:r>
        <w:tab/>
        <w:t>PB C […] van […], blz. […].</w:t>
      </w:r>
    </w:p>
  </w:footnote>
  <w:footnote w:id="4">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5">
    <w:p>
      <w:pPr>
        <w:pStyle w:val="FootnoteText"/>
      </w:pPr>
      <w:r>
        <w:rPr>
          <w:rStyle w:val="FootnoteReference"/>
        </w:rPr>
        <w:footnoteRef/>
      </w:r>
      <w:r>
        <w:tab/>
        <w:t>Verordening (EU) 2017/2305 van het Europees Parlement en de Raad van 12 december 2017 tot wijziging van Verordening (EU) nr. 1303/2013 wat betreft de wijzigingen in de middelen voor economische, sociale en territoriale cohesie en in de middelen voor de doelstelling "investeren in groei en werkgelegenheid" en de doelstelling "Europese territoriale samenwerking" (PB L 335 van 15.12.2017, blz. 1).</w:t>
      </w:r>
    </w:p>
  </w:footnote>
  <w:footnote w:id="6">
    <w:p>
      <w:pPr>
        <w:pStyle w:val="FootnoteText"/>
      </w:pPr>
      <w:r>
        <w:rPr>
          <w:rStyle w:val="FootnoteReference"/>
        </w:rPr>
        <w:footnoteRef/>
      </w:r>
      <w:r>
        <w:tab/>
        <w:t>PB L 57 van 28.2.2018, blz. 1.</w:t>
      </w:r>
    </w:p>
  </w:footnote>
  <w:footnote w:id="7">
    <w:p>
      <w:pPr>
        <w:pStyle w:val="FootnoteText"/>
        <w:rPr>
          <w:szCs w:val="24"/>
        </w:rPr>
      </w:pPr>
      <w:r>
        <w:rPr>
          <w:rStyle w:val="FootnoteReference"/>
        </w:rPr>
        <w:footnoteRef/>
      </w:r>
      <w:r>
        <w:tab/>
        <w:t>ABM: activity-based management (activiteitsgestuurd management) ABB: activity-based budgeting (activiteitsgestuurde begroting).</w:t>
      </w:r>
    </w:p>
  </w:footnote>
  <w:footnote w:id="8">
    <w:p>
      <w:pPr>
        <w:pStyle w:val="FootnoteText"/>
        <w:rPr>
          <w:szCs w:val="24"/>
        </w:rPr>
      </w:pPr>
      <w:r>
        <w:rPr>
          <w:rStyle w:val="FootnoteReference"/>
        </w:rPr>
        <w:footnoteRef/>
      </w:r>
      <w:r>
        <w:tab/>
        <w:t>In de zin van artikel 54, lid 2, onder a) of b), van het Financieel Reglement.</w:t>
      </w:r>
    </w:p>
  </w:footnote>
  <w:footnote w:id="9">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GK = gesplitste kredieten / NGK = niet-gesplitste kredieten.</w:t>
      </w:r>
    </w:p>
  </w:footnote>
  <w:footnote w:id="11">
    <w:p>
      <w:pPr>
        <w:pStyle w:val="FootnoteText"/>
        <w:rPr>
          <w:szCs w:val="24"/>
        </w:rPr>
      </w:pPr>
      <w:r>
        <w:rPr>
          <w:rStyle w:val="FootnoteReference"/>
        </w:rPr>
        <w:footnoteRef/>
      </w:r>
      <w:r>
        <w:tab/>
        <w:t xml:space="preserve">EVA: Europese Vrijhandelsassociatie. </w:t>
      </w:r>
    </w:p>
  </w:footnote>
  <w:footnote w:id="12">
    <w:p>
      <w:pPr>
        <w:pStyle w:val="FootnoteText"/>
        <w:rPr>
          <w:szCs w:val="24"/>
        </w:rPr>
      </w:pPr>
      <w:r>
        <w:rPr>
          <w:rStyle w:val="FootnoteReference"/>
        </w:rPr>
        <w:footnoteRef/>
      </w:r>
      <w:r>
        <w:tab/>
        <w:t>Kandidaat-lidstaten en, in voorkomend geval, potentiële kandidaat-lidstaten van de Westelijke Balkan.</w:t>
      </w:r>
    </w:p>
  </w:footnote>
  <w:footnote w:id="13">
    <w:p>
      <w:pPr>
        <w:pStyle w:val="FootnoteText"/>
      </w:pPr>
      <w:r>
        <w:rPr>
          <w:rStyle w:val="FootnoteReference"/>
        </w:rPr>
        <w:footnoteRef/>
      </w:r>
      <w:r>
        <w:tab/>
        <w:t>In overeenstemming met artikel 136 van Verordening (EU) nr. 1303/2013 moet de voorfinanciering worden gerechtvaardigd (goedgekeurd) met in het kader van het YEI gedeclareerde uitgaven per 31.12.2018.</w:t>
      </w:r>
    </w:p>
  </w:footnote>
  <w:footnote w:id="14">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5">
    <w:p>
      <w:pPr>
        <w:pStyle w:val="FootnoteText"/>
        <w:rPr>
          <w:szCs w:val="24"/>
        </w:rPr>
      </w:pPr>
      <w:r>
        <w:rPr>
          <w:rStyle w:val="FootnoteReference"/>
        </w:rPr>
        <w:footnoteRef/>
      </w:r>
      <w:r>
        <w:tab/>
        <w:t>Het jaar N is het jaar waarin met de uitvoering van het voorstel/initiatief wordt begonnen.</w:t>
      </w:r>
    </w:p>
  </w:footnote>
  <w:footnote w:id="16">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17">
    <w:p>
      <w:pPr>
        <w:pStyle w:val="FootnoteText"/>
        <w:rPr>
          <w:szCs w:val="24"/>
        </w:rPr>
      </w:pPr>
      <w:r>
        <w:rPr>
          <w:rStyle w:val="FootnoteReference"/>
        </w:rPr>
        <w:footnoteRef/>
      </w:r>
      <w:r>
        <w:tab/>
        <w:t xml:space="preserve">Zoals beschreven in punt 1.4.2. "Specifieke doelstelling(en)..." </w:t>
      </w:r>
    </w:p>
  </w:footnote>
  <w:footnote w:id="18">
    <w:p>
      <w:pPr>
        <w:pStyle w:val="FootnoteText"/>
        <w:rPr>
          <w:szCs w:val="24"/>
        </w:rPr>
      </w:pPr>
      <w:r>
        <w:rPr>
          <w:rStyle w:val="FootnoteReference"/>
        </w:rPr>
        <w:footnoteRef/>
      </w:r>
      <w:r>
        <w:tab/>
        <w:t>Het jaar N is het jaar waarin met de uitvoering van het voorstel/initiatief wordt begonnen.</w:t>
      </w:r>
    </w:p>
  </w:footnote>
  <w:footnote w:id="19">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0">
    <w:p>
      <w:pPr>
        <w:pStyle w:val="FootnoteText"/>
        <w:rPr>
          <w:szCs w:val="24"/>
        </w:rPr>
      </w:pPr>
      <w:r>
        <w:rPr>
          <w:rStyle w:val="FootnoteReference"/>
        </w:rPr>
        <w:footnoteRef/>
      </w:r>
      <w:r>
        <w:tab/>
        <w:t xml:space="preserve">AC = Agent Contractuel (arbeidscontractant); AL= Agent Local (plaatselijk functionaris); END = Expert National Détaché (gedetacheerd nationaal deskundige); INT = Intérimaire (uitzendkracht); JED = Jeune Expert en Délégation (jonge deskundige in delegaties) </w:t>
      </w:r>
    </w:p>
  </w:footnote>
  <w:footnote w:id="21">
    <w:p>
      <w:pPr>
        <w:pStyle w:val="FootnoteText"/>
        <w:rPr>
          <w:szCs w:val="24"/>
        </w:rPr>
      </w:pPr>
      <w:r>
        <w:rPr>
          <w:rStyle w:val="FootnoteReference"/>
        </w:rPr>
        <w:footnoteRef/>
      </w:r>
      <w:r>
        <w:tab/>
        <w:t>Onder het maximum voor extern personeel uit beleidskredieten (vroegere "BA"-onderdelen).</w:t>
      </w:r>
    </w:p>
  </w:footnote>
  <w:footnote w:id="22">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24"/>
  </w:num>
  <w:num w:numId="18">
    <w:abstractNumId w:val="12"/>
  </w:num>
  <w:num w:numId="19">
    <w:abstractNumId w:val="15"/>
  </w:num>
  <w:num w:numId="20">
    <w:abstractNumId w:val="10"/>
  </w:num>
  <w:num w:numId="21">
    <w:abstractNumId w:val="23"/>
  </w:num>
  <w:num w:numId="22">
    <w:abstractNumId w:val="9"/>
  </w:num>
  <w:num w:numId="23">
    <w:abstractNumId w:val="16"/>
  </w:num>
  <w:num w:numId="24">
    <w:abstractNumId w:val="20"/>
  </w:num>
  <w:num w:numId="25">
    <w:abstractNumId w:val="21"/>
  </w:num>
  <w:num w:numId="26">
    <w:abstractNumId w:val="11"/>
  </w:num>
  <w:num w:numId="27">
    <w:abstractNumId w:val="19"/>
  </w:num>
  <w:num w:numId="28">
    <w:abstractNumId w:val="25"/>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2 08:54: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A6FFC234-E50E-4EFA-9BC1-2266BB1EC778"/>
    <w:docVar w:name="LW_COVERPAGE_TYPE" w:val="1"/>
    <w:docVar w:name="LW_CROSSREFERENCE" w:val="&lt;UNUSED&gt;"/>
    <w:docVar w:name="LW_DocType" w:val="COM"/>
    <w:docVar w:name="LW_EMISSION" w:val="28.6.2018"/>
    <w:docVar w:name="LW_EMISSION_ISODATE" w:val="2018-06-28"/>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65"/>
    <w:docVar w:name="LW_REF.II.NEW.CP_YEAR" w:val="2018"/>
    <w:docVar w:name="LW_REF.INST.NEW" w:val="COM"/>
    <w:docVar w:name="LW_REF.INST.NEW_ADOPTED" w:val="final"/>
    <w:docVar w:name="LW_REF.INST.NEW_TEXT" w:val="(2018)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nr. 1303/2013 wat betreft de middelen voor economische, sociale en territoriale samenhang en tot rectificatie van die verordening wat betreft de middelen voor de doelstelling &quot;investeren in groei en werkgelegenheid&quot;"/>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8106-AAB5-4156-86A2-0A06ACB8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4581</Words>
  <Characters>26846</Characters>
  <Application>Microsoft Office Word</Application>
  <DocSecurity>0</DocSecurity>
  <Lines>2237</Lines>
  <Paragraphs>714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2018-04-10T13:51:00Z</cp:lastPrinted>
  <dcterms:created xsi:type="dcterms:W3CDTF">2018-06-26T12:06:00Z</dcterms:created>
  <dcterms:modified xsi:type="dcterms:W3CDTF">2018-07-02T06:54:00Z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