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4C7EC0F-E3A8-4560-973B-8F0443143836" style="width:451.25pt;height:365.8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Cílem návrhu je upravit výši prostředků, které jsou k dispozici v rámci cíle Investice pro růst a zaměstnanost a v rámci cíle Evropská územní spolupráce, stanovenou v čl. 91 odst. 1 a čl. 92 odst. 5 nařízení (EU) č. 1303/2013</w:t>
      </w:r>
      <w:r>
        <w:rPr>
          <w:rStyle w:val="FootnoteReference"/>
          <w:noProof/>
        </w:rPr>
        <w:footnoteReference w:id="1"/>
      </w:r>
      <w:r>
        <w:rPr>
          <w:noProof/>
        </w:rPr>
        <w:t>, a roční rozpis prostředků na závazky uvedený v příloze VI, aby odpovídala změnám finančního plánu pro Iniciativu na podporu zaměstnanosti mladých lidí (YEI). Konkrétně by prostředky na závazky pro zvláštní příděl na YEI měly být v souladu s přijatým rozpočtem na rok 2018 zvýšeny o částku 116,7 milionu EU a celková částka pro rok 2018 by měla činit 350 milionů EUR. Prostředků na závazky pro rok 2020 byly upraveny tak, aby odrážely předsunutí finančních prostředků do roku 2018.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Kromě toho je nutné opravit některé chyby v částkách a procentech týkajících se prostředků na cíl Investice pro růst a zaměstnanost v čl. 1 odst. 2 písm. a) nařízení (EU) 2017/2305, který mění čl. 92 odst. 1 nařízení (EU) č. 1303/2013.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Soulad s platnými předpisy v této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Tento návrh je výsledkem rozpočtového rozhodnutí pro rok 2018.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Soulad s ostatními politikami Unie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Návrh je v souladu s ostatními návrhy a iniciativami přijatými Evropskou komisí.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Přezkum odráží předsunutí finančních prostředků pro zvláštní příděl na Iniciativu na podporu zaměstnanosti mladých lidí (YEI) do rozpočtu EU pro rok 2018.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 případě nevýlučné pravomoci)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Návrh je v souladu se zásadou subsidiarity.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se omezuje na nezbytné technické úpravy.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Navrhovaný nástroj: změna stávajícího nařízení.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Komise prozkoumala možnosti, které skýtá právní rámec, a považuje za nutné navrhnout změnu nařízení (EU) č. 1303/2013.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>, KONZULTACÍ SE ZÚČASTNĚNÝMI STRANAMI A 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Hodnocení </w:t>
      </w:r>
      <w:r>
        <w:rPr>
          <w:i/>
          <w:noProof/>
        </w:rPr>
        <w:t>ex post</w:t>
      </w:r>
      <w:r>
        <w:rPr>
          <w:noProof/>
        </w:rPr>
        <w:t xml:space="preserve"> / kontroly účelnosti platných právních předpisů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Nebylo provedeno hodnocení </w:t>
      </w:r>
      <w:r>
        <w:rPr>
          <w:i/>
          <w:noProof/>
        </w:rPr>
        <w:t>ex post</w:t>
      </w:r>
      <w:r>
        <w:rPr>
          <w:noProof/>
        </w:rPr>
        <w:t xml:space="preserve"> ani kontrola účelnosti platných právních předpisů.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Konzultace se zúčastněnými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Nebyly vedeny konzultace s externími zúčastněnými stranami.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Sběr a využití výsledků odborných konzultací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Nebylo třeba využít externích odborných konzultací.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Účelnost právních předpisů a zjednodušení</w:t>
      </w:r>
    </w:p>
    <w:p>
      <w:pPr>
        <w:pStyle w:val="Text1"/>
        <w:ind w:left="0"/>
        <w:rPr>
          <w:noProof/>
        </w:rPr>
      </w:pPr>
      <w:r>
        <w:rPr>
          <w:noProof/>
        </w:rPr>
        <w:t>Nejedná se o iniciativu v rámci Programu pro účelnost a účinnost právních předpisů (REFIT).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Základní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nemá žádné dopady z hlediska ochrany základních práv.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 důsledku předsunutí finančních prostředků pro zvláštní příděl na YEI dochází ke změnám v prostředcích na závazky. Prostředky na závazky pro rok 2018 by měly být zvýšeny o 116,7 milionu EUR v běžných cenách a částka pro rok 2020 by měla být o stejnou sumu snížena.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provádění a monitorování, hodnocení a podávání zpráv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Informativní dokumenty (u směrnic)</w:t>
      </w:r>
    </w:p>
    <w:p>
      <w:pPr>
        <w:pStyle w:val="Text1"/>
        <w:ind w:hanging="850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Podrobné vysvětlení konkrétních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Cílem návrhu je upravit výši prostředků, které jsou k dispozici v rámci cíle Investice pro růst a zaměstnanost a v rámci cíle Evropská územní spolupráce, stanovenou v čl. 91 odst. 1 a čl. 92 odst. 5 nařízení (EU) č. 1303/2013, a roční rozpis prostředků na závazky uvedený v příloze VI, aby odpovídala změnám finančního plánu pro Iniciativu na podporu zaměstnanosti mladých lidí. Konkrétně by prostředky na závazky pro zvláštní příděl na YEI měly být v souladu s přijatým rozpočtem na rok 2018 zvýšeny o částku 116,7 milionu EU a celková částka pro rok 2018 by měla činit 350 milionů EUR. Prostředků na závazky pro rok 2020 byly upraveny tak, aby odrážely předsunutí finančních prostředků do roku 2018.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Kromě toho je nutné opravit některé chyby v částkách a procentech týkajících se prostředků na cíl Investice pro růst a zaměstnanost v čl. 1 odst. 2 písm. a) nařízení (EU) 2017/2305, který mění čl. 92 odst. 1 nařízení (EU) č. 1303/2013.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Ustanovení čl. 92 odst. 1 nařízení (EU) č. 1303/2013, ve znění nařízení (EU) 2017/2305, zní takto: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„1. Prostředky na cíl Investice pro růst a zaměstnanost činí 96,09 % z celkových finančních zdrojů (tzn. celkem 317 103 114 309 EUR) a přidělí se takto: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a) 48,64 % (tzn. celkem 160 498 028 177 EUR) pro méně rozvinuté regiony;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b) 10,19 % (tzn. celkem 33 621 675 154 EUR) pro přechodové regiony;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c) 15,43 % (tzn. celkem 50 914 723 304 EUR) pro rozvinutější regiony;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d) 20,01 % (tzn. celkem 66 029 882 135 EUR) pro členské státy podporované Fondem soudržnosti;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e) 0,42 % (tzn. celkem 1 378 882 914 EUR) jako dodatečné finanční prostředky pro nejvzdálenější regiony uvedené v článku 349 Smlouvy o fungování EU a regiony úrovně NUTS 2 splňující kritéria stanovená v článku 2 protokolu č. 6 k aktu o přistoupení z roku 1994.“.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Uvedené ustanovení by správně mělo znít a mělo být opraveno takto: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„1. Prostředky na cíl Investice pro růst a zaměstnanost činí 96,09 % z celkových finančních zdrojů (tzn. celkem 317 073 545 392 EUR) a přidělí se takto: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a) 51,52 % (tzn. celkem 163 359 380 738 EUR) pro méně rozvinuté regiony;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b) 10,82 % (tzn. celkem 34 319 221 039 EUR) pro přechodové regiony;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c) 16,33 % (tzn. celkem 51 773 321 432 EUR) pro rozvinutější regiony;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d) 20,89 % (tzn. celkem 66 236 030 665 EUR) pro členské státy podporované Fondem soudržnosti;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e) 0,44 % (tzn. celkem 1 385 591 518 EUR) jako dodatečné finanční prostředky pro nejvzdálenější regiony uvedené v článku 349 Smlouvy o fungování EU a regiony úrovně NUTS 2 splňující kritéria stanovená v článku 2 protokolu č. 6 k aktu o přistoupení z roku 1994.“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2018/0265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NAŘÍZENÍ EVROPSKÉHO PARLAMENTU A RADY,</w:t>
      </w:r>
    </w:p>
    <w:p>
      <w:pPr>
        <w:pStyle w:val="Titreobjet"/>
        <w:rPr>
          <w:noProof/>
        </w:rPr>
      </w:pPr>
      <w:r>
        <w:rPr>
          <w:noProof/>
        </w:rPr>
        <w:t>kterým se mění nařízení (EU) č. 1303/2013, pokud jde o prostředky na hospodářskou, sociální a územní soudržnost, a kterým se opravuje uvedené nařízení, pokud jde o prostředky na cíl Investice pro růst a zaměstnanost</w:t>
      </w:r>
    </w:p>
    <w:p>
      <w:pPr>
        <w:pStyle w:val="Institutionquiagit"/>
        <w:rPr>
          <w:noProof/>
          <w:szCs w:val="24"/>
        </w:rPr>
      </w:pPr>
      <w:r>
        <w:rPr>
          <w:noProof/>
        </w:rPr>
        <w:t>EVROPSKÝ PARLAMENT A RADA EVROPSKÉ UNIE,</w:t>
      </w:r>
    </w:p>
    <w:p>
      <w:pPr>
        <w:rPr>
          <w:noProof/>
          <w:szCs w:val="24"/>
        </w:rPr>
      </w:pPr>
      <w:r>
        <w:rPr>
          <w:noProof/>
        </w:rPr>
        <w:t xml:space="preserve">s ohledem na Smlouvu o fungování Evropské unie, a zejména na článek 177 této smlouvy, </w:t>
      </w:r>
    </w:p>
    <w:p>
      <w:pPr>
        <w:rPr>
          <w:noProof/>
          <w:szCs w:val="24"/>
        </w:rPr>
      </w:pPr>
      <w:r>
        <w:rPr>
          <w:noProof/>
        </w:rPr>
        <w:t>s ohledem na návrh Evropské komise,</w:t>
      </w:r>
    </w:p>
    <w:p>
      <w:pPr>
        <w:rPr>
          <w:noProof/>
          <w:szCs w:val="24"/>
        </w:rPr>
      </w:pPr>
      <w:r>
        <w:rPr>
          <w:noProof/>
        </w:rPr>
        <w:t>po postoupení návrhu legislativního aktu vnitrostátním parlamentům,</w:t>
      </w:r>
    </w:p>
    <w:p>
      <w:pPr>
        <w:rPr>
          <w:noProof/>
          <w:szCs w:val="24"/>
        </w:rPr>
      </w:pPr>
      <w:r>
        <w:rPr>
          <w:noProof/>
        </w:rPr>
        <w:t>s ohledem na stanovisko Evropského hospodářského a sociálního výboru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rPr>
          <w:noProof/>
          <w:szCs w:val="24"/>
        </w:rPr>
      </w:pPr>
      <w:r>
        <w:rPr>
          <w:noProof/>
        </w:rPr>
        <w:t>s ohledem na stanovisko Výboru regionů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</w:t>
      </w:r>
    </w:p>
    <w:p>
      <w:pPr>
        <w:rPr>
          <w:noProof/>
          <w:szCs w:val="24"/>
        </w:rPr>
      </w:pPr>
      <w:r>
        <w:rPr>
          <w:noProof/>
        </w:rPr>
        <w:t>v souladu s řádným legislativním postupem,</w:t>
      </w:r>
    </w:p>
    <w:p>
      <w:pPr>
        <w:rPr>
          <w:noProof/>
          <w:szCs w:val="24"/>
        </w:rPr>
      </w:pPr>
      <w:r>
        <w:rPr>
          <w:noProof/>
        </w:rPr>
        <w:t>vzhledem k těmto důvodům: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Nařízení Evropského parlamentu a Rady (EU) č. 1303/2013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stanoví společná a obecná pravidla použitelná pro evropské strukturální a investiční fondy. 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Nařízení Evropského parlamentu a Rady (EU) 2017/2305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pozměnilo nařízení (EU) č. 1303/2013, mimo jiné pokud jde o prostředky přidělené na hospodářskou, sociální a územní soudržnost.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Souhrnný rozpočet Evropské unie na rozpočtový rok 2018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pozměnil finanční plán pro Iniciativu na podporu zaměstnanosti mladých lidí (YEI) tak, že navýšil prostředky na závazky pro zvláštní příděl na YEI o částku 116,7 milionu EUR v běžných cenách a celkovou částku prostředků na závazky pro YEI pro rok 2018 navýšil na 350 milionů EUR v běžných cenách. 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Výši prostředků na závazky pro rok 2020 je odpovídajícím způsobem třeba snížit, aby odrážela předsunutí finančních prostředků do roku 2018. Nařízení (EU) č. 1303/2013 by proto mělo být odpovídajícím způsobem změněno.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Když bylo ustanovení čl. 92 odst. 1 nařízení (EU) č. 1303/2013 změněno nařízením (EU) 2017/2305, byly některé finanční údaje uvedené v čl. 1 odst. 2 písm. a) nařízení (EU) 2017/2305 chybné. Uvedené finanční údaje by měly být nahrazeny správnými údaji. Nařízení (EU) č. 1303/2013 by proto mělo být odpovídajícím způsobem opraveno.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S ohledem na naléhavou potřebu změnit programy podporující Iniciativu na podporu zaměstnanosti mladých by toto nařízení mělo vstoupit v platnost dnem po vyhlášení v </w:t>
      </w:r>
      <w:r>
        <w:rPr>
          <w:i/>
          <w:noProof/>
        </w:rPr>
        <w:t>Úředním věstníku Evropské unie</w:t>
      </w:r>
      <w:r>
        <w:rPr>
          <w:noProof/>
        </w:rPr>
        <w:t>,</w:t>
      </w:r>
    </w:p>
    <w:p>
      <w:pPr>
        <w:pStyle w:val="Formuledadoption"/>
        <w:rPr>
          <w:noProof/>
        </w:rPr>
      </w:pPr>
      <w:r>
        <w:rPr>
          <w:noProof/>
        </w:rPr>
        <w:t>PŘIJALY TOTO NAŘÍZENÍ:</w:t>
      </w:r>
    </w:p>
    <w:p>
      <w:pPr>
        <w:pStyle w:val="Titrearticle"/>
        <w:rPr>
          <w:noProof/>
        </w:rPr>
      </w:pPr>
      <w:r>
        <w:rPr>
          <w:noProof/>
        </w:rPr>
        <w:t>Článek 1</w:t>
      </w:r>
    </w:p>
    <w:p>
      <w:pPr>
        <w:rPr>
          <w:noProof/>
        </w:rPr>
      </w:pPr>
      <w:r>
        <w:rPr>
          <w:noProof/>
        </w:rPr>
        <w:t>Nařízení (EU) č. 1303/2013 se mění takto: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v článku 91 se odstavec 1 nahrazuje tímto:</w:t>
      </w:r>
    </w:p>
    <w:p>
      <w:pPr>
        <w:pStyle w:val="Text1"/>
        <w:rPr>
          <w:noProof/>
        </w:rPr>
      </w:pPr>
      <w:r>
        <w:rPr>
          <w:noProof/>
        </w:rPr>
        <w:t>„1. Prostředky na hospodářskou, sociální a územní soudržnost, které jsou k dispozici na rozpočtové závazky pro období let 2014–2020, činí 329 982 345 366 EUR v cenách roku 2011, v souladu s ročním rozpisem uvedeným v příloze VI, z nichž 325 938 694 233 EUR představuje celkové finanční zdroje přidělené na EFRR, ESF a Fond soudržnosti a 4 043 651 133 EUR představují zvláštní příděl na Iniciativu na podporu zaměstnanosti mladých lidí. Pro účely programování a následného zahrnutí do rozpočtu Unie se částka prostředků na hospodářskou, sociální a územní soudržnost indexuje sazbou 2 % ročně.“;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v článku 92 se odstavec 5 nahrazuje tímto:</w:t>
      </w:r>
    </w:p>
    <w:p>
      <w:pPr>
        <w:pStyle w:val="Text1"/>
        <w:rPr>
          <w:noProof/>
        </w:rPr>
      </w:pPr>
      <w:r>
        <w:rPr>
          <w:noProof/>
        </w:rPr>
        <w:t>„5. Zdroje na Iniciativu na podporu zaměstnanosti mladých lidí činí 4 043 651 133 EUR ze zvláštního přídělu na Iniciativu na podporu zaměstnanosti mladých lidí a alespoň 4 043 651 133 EUR z cílených investic ESF.“;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příloha VI se nahrazuje zněním uvedeným v příloze tohoto nařízení.</w:t>
      </w:r>
    </w:p>
    <w:p>
      <w:pPr>
        <w:pStyle w:val="Titrearticle"/>
        <w:rPr>
          <w:noProof/>
        </w:rPr>
      </w:pPr>
      <w:r>
        <w:rPr>
          <w:noProof/>
        </w:rPr>
        <w:t>Článek 2</w:t>
      </w:r>
    </w:p>
    <w:p>
      <w:pPr>
        <w:rPr>
          <w:noProof/>
        </w:rPr>
      </w:pPr>
      <w:r>
        <w:rPr>
          <w:noProof/>
        </w:rPr>
        <w:t>Nařízení (EU) č. 1303/2013 se opravuje takto:</w:t>
      </w:r>
    </w:p>
    <w:p>
      <w:pPr>
        <w:rPr>
          <w:noProof/>
        </w:rPr>
      </w:pPr>
      <w:r>
        <w:rPr>
          <w:noProof/>
        </w:rPr>
        <w:t>V článku 92 se odstavec 1 nahrazuje tímto:</w:t>
      </w:r>
    </w:p>
    <w:p>
      <w:pPr>
        <w:pStyle w:val="Text1"/>
        <w:rPr>
          <w:noProof/>
        </w:rPr>
      </w:pPr>
      <w:r>
        <w:rPr>
          <w:noProof/>
        </w:rPr>
        <w:t>„1. Prostředky na cíl Investice pro růst a zaměstnanost činí 96,09 % z celkových finančních zdrojů (tzn. celkem 317 073 545 392 EUR) a přidělí se takto:</w:t>
      </w:r>
    </w:p>
    <w:p>
      <w:pPr>
        <w:pStyle w:val="Text1"/>
        <w:rPr>
          <w:noProof/>
        </w:rPr>
      </w:pPr>
      <w:r>
        <w:rPr>
          <w:noProof/>
        </w:rPr>
        <w:t>a) 51,52 % (tzn. celkem 163 359 380 738 EUR) pro méně rozvinuté regiony;</w:t>
      </w:r>
    </w:p>
    <w:p>
      <w:pPr>
        <w:pStyle w:val="Text1"/>
        <w:rPr>
          <w:noProof/>
        </w:rPr>
      </w:pPr>
      <w:r>
        <w:rPr>
          <w:noProof/>
        </w:rPr>
        <w:t>b) 10,82 % (tzn. celkem 34 319 221 039 EUR) pro přechodové regiony;</w:t>
      </w:r>
    </w:p>
    <w:p>
      <w:pPr>
        <w:pStyle w:val="Text1"/>
        <w:rPr>
          <w:noProof/>
        </w:rPr>
      </w:pPr>
      <w:r>
        <w:rPr>
          <w:noProof/>
        </w:rPr>
        <w:t>c) 16,33 % (tzn. celkem 51 773 321 432 EUR) pro rozvinutější regiony;</w:t>
      </w:r>
    </w:p>
    <w:p>
      <w:pPr>
        <w:pStyle w:val="Text1"/>
        <w:rPr>
          <w:noProof/>
        </w:rPr>
      </w:pPr>
      <w:r>
        <w:rPr>
          <w:noProof/>
        </w:rPr>
        <w:t>d) 20,89 % (tzn. celkem 66 236 030 665 EUR) pro členské státy podporované Fondem soudržnosti;</w:t>
      </w:r>
    </w:p>
    <w:p>
      <w:pPr>
        <w:pStyle w:val="Text1"/>
        <w:rPr>
          <w:noProof/>
        </w:rPr>
      </w:pPr>
      <w:r>
        <w:rPr>
          <w:noProof/>
        </w:rPr>
        <w:t>e) 0,44 % (tzn. celkem 1 385 591 518 EUR) jako dodatečné finanční prostředky pro nejvzdálenější regiony uvedené v článku 349 Smlouvy o fungování EU a regiony úrovně NUTS 2 splňující kritéria stanovená v článku 2 protokolu č. 6 k aktu o přistoupení z roku 1994.“.</w:t>
      </w:r>
    </w:p>
    <w:p>
      <w:pPr>
        <w:pStyle w:val="Titrearticle"/>
        <w:rPr>
          <w:noProof/>
        </w:rPr>
      </w:pPr>
      <w:r>
        <w:rPr>
          <w:noProof/>
        </w:rPr>
        <w:t>Článek 3</w:t>
      </w:r>
    </w:p>
    <w:p>
      <w:pPr>
        <w:rPr>
          <w:noProof/>
        </w:rPr>
      </w:pPr>
      <w:r>
        <w:rPr>
          <w:noProof/>
        </w:rPr>
        <w:t xml:space="preserve">Toto nařízení vstupuje v platnost dnem po vyhlášení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Toto nařízení je závazné v celém rozsahu a přímo použitelné ve všech členských státech.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>Za Evropský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předseda/předsedkyně</w:t>
      </w:r>
      <w:r>
        <w:rPr>
          <w:noProof/>
        </w:rPr>
        <w:tab/>
        <w:t>předseda/předsedkyně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pStyle w:val="Fichefinanciretitre"/>
        <w:rPr>
          <w:noProof/>
        </w:rPr>
      </w:pPr>
      <w:r>
        <w:rPr>
          <w:noProof/>
        </w:rPr>
        <w:t xml:space="preserve">LEGISLATIVNÍ FINANČNÍ VÝKAZ 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RÁMEC NÁVRHU/PODNĚTU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Název návrhu/podnětu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Příslušné oblasti politik podle členění 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Povaha návrhu/podnětu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Cíle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Odůvodnění návrhu/podnětu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Doba trvání akce a finanční dopad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Předpokládaný způsob řízení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SPRÁVNÍ OPATŘENÍ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Pravidla pro sledování a podávání zpráv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Systém řízení a kontroly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Opatření k zamezení podvodů a nesrovnalostí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ODHADOVANÝ FINANČNÍ DOPAD NÁVRHU/PODNĚTU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Okruhy víceletého finančního rámce a dotčené výdajové rozpočtové položky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Odhadovaný dopad na výdaje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Odhadovaný souhrnný dopad na výdaje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Odhadovaný dopad na operační prostředky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Odhadovaný dopad na prostředky správní povahy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Soulad se stávajícím víceletým finančním rámcem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Příspěvky třetích stran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Odhadovaný dopad na příjmy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LEGISLATIVNÍ FINANČNÍ VÝKAZ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RÁMEC NÁVRHU/PODNĚTU 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Název návrhu/podnětu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Návrh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NAŘÍZENÍ EVROPSKÉHO PARLAMENTU A RADY,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kterým se mění nařízení (EU) č. 1303/2013, pokud jde o prostředky na hospodářskou, sociální a územní soudržnost, a kterým se opravuje uvedené nařízení, pokud jde o prostředky na cíl Investice pro růst a zaměstnanost</w:t>
      </w:r>
    </w:p>
    <w:p>
      <w:pPr>
        <w:pStyle w:val="ManualHeading2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>Příslušné oblasti politik podle členění ABM/ABB</w:t>
      </w:r>
      <w:r>
        <w:rPr>
          <w:rStyle w:val="FootnoteReference"/>
          <w:noProof/>
        </w:rPr>
        <w:footnoteReference w:id="7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4 Zaměstnanost, sociální věci a sociální začleňování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60 – Evropský sociální fond – Méně rozvinuté regiony – Cíl Investice pro růst a zaměstnanost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61 – Evropský sociální fond – Přechodové regiony – Cíl Investice pro růst a zaměstnanost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04 02 62 – Evropský sociální fond – Rozvinutější regiony – Cíl Investice pro růst a zaměstnanost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64 – Iniciativa na podporu zaměstnanosti mladých lidí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Regionální a městská politika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03 60 – Evropský fond pro regionální rozvoj (EFRR) – Méně rozvinuté regiony – Cíl Investice pro růst a zaměstnanost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03 61 – Evropský fond pro regionální rozvoj (EFRR) – Přechodové regiony – Cíl Investice pro růst a zaměstnanost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03 62 – Evropský fond pro regionální rozvoj (EFRR) – Rozvinutější regiony – Cíl Investice pro růst a zaměstnanost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13 03 63 – Evropský fond pro regionální rozvoj (EFRR) – Dodatečný příděl pro nejvzdálenější a řídce osídlené regiony – Cíl Investice pro růst a zaměstnanost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13 03 64 01 – Evropský fond pro regionální rozvoj (EFRR) – Evropská územní spolupráce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13 04 60 – Fond soudržnosti – Cíl Investice pro růst a zaměstnanost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1.3.</w:t>
      </w:r>
      <w:r>
        <w:rPr>
          <w:noProof/>
        </w:rPr>
        <w:tab/>
        <w:t xml:space="preserve">Povaha návrhu/podnětu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Návrh/podnět se týká </w:t>
      </w:r>
      <w:r>
        <w:rPr>
          <w:b/>
          <w:noProof/>
        </w:rPr>
        <w:t>nové akce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Návrh/podnět se týká </w:t>
      </w:r>
      <w:r>
        <w:rPr>
          <w:b/>
          <w:noProof/>
        </w:rPr>
        <w:t>nové akce následující po pilotním projektu / přípravné akci</w:t>
      </w:r>
      <w:r>
        <w:rPr>
          <w:rStyle w:val="FootnoteReference"/>
          <w:b/>
          <w:noProof/>
        </w:rPr>
        <w:footnoteReference w:id="8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7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Návrh/podnět se týká </w:t>
      </w:r>
      <w:r>
        <w:rPr>
          <w:b/>
          <w:noProof/>
        </w:rPr>
        <w:t>prodloužení stávající akce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Návrh/podnět se týká </w:t>
      </w:r>
      <w:r>
        <w:rPr>
          <w:b/>
          <w:noProof/>
        </w:rPr>
        <w:t>akce přesměrované na jinou akci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1.4.</w:t>
      </w:r>
      <w:r>
        <w:rPr>
          <w:noProof/>
        </w:rPr>
        <w:tab/>
        <w:t>Cíle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 xml:space="preserve">Víceleté strategické cíle Komise sledované návrhem/podnětem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1.4.2.</w:t>
      </w:r>
      <w:r>
        <w:rPr>
          <w:noProof/>
        </w:rPr>
        <w:tab/>
        <w:t xml:space="preserve">Specifické cíle a příslušné aktivity ABM/ABB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Specifický cíl č.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Příslušné aktivity ABM/ABB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1.4.3.</w:t>
      </w:r>
      <w:r>
        <w:rPr>
          <w:noProof/>
        </w:rPr>
        <w:tab/>
        <w:t>Očekávané výsledky a dopady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účinky, které by návrh/podnět měl mít na příjemce / cílové skupiny.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1.4.4.</w:t>
      </w:r>
      <w:r>
        <w:rPr>
          <w:noProof/>
        </w:rPr>
        <w:tab/>
        <w:t xml:space="preserve">Ukazatele výsledků a dopadů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ukazatele, podle kterých je možno uskutečňování návrhu/podnětu sledovat.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1.5.</w:t>
      </w:r>
      <w:r>
        <w:rPr>
          <w:noProof/>
        </w:rPr>
        <w:tab/>
        <w:t xml:space="preserve">Odůvodnění návrhu/podnětu </w:t>
      </w:r>
    </w:p>
    <w:p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Potřeby, které mají být uspokojeny v krátkodobém nebo dlouhodobém horizontu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1.5.2.</w:t>
      </w:r>
      <w:r>
        <w:rPr>
          <w:noProof/>
        </w:rPr>
        <w:tab/>
        <w:t>Přidaná hodnota ze zapojení EU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1.5.3.</w:t>
      </w:r>
      <w:r>
        <w:rPr>
          <w:noProof/>
        </w:rPr>
        <w:tab/>
        <w:t>Závěry vyvozené z podobných zkušeností v minulosti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1.5.4.</w:t>
      </w:r>
      <w:r>
        <w:rPr>
          <w:noProof/>
        </w:rPr>
        <w:tab/>
        <w:t>Soulad a možná synergie s dalšími vhodnými nástroji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1.6.</w:t>
      </w:r>
      <w:r>
        <w:rPr>
          <w:noProof/>
        </w:rPr>
        <w:tab/>
        <w:t xml:space="preserve">Doba trvání akce a finanční dopad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Časově omezený</w:t>
      </w:r>
      <w:r>
        <w:rPr>
          <w:noProof/>
        </w:rPr>
        <w:t xml:space="preserve"> návrh/podnět</w:t>
      </w:r>
      <w:r>
        <w:rPr>
          <w:b/>
          <w:noProof/>
        </w:rPr>
        <w:t xml:space="preserve">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Návrh/podnět s platností od 1. 1. 2017 do 31. 12. 2023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Finanční dopad od 2017 do 2020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Časově neomezený</w:t>
      </w:r>
      <w:r>
        <w:rPr>
          <w:noProof/>
        </w:rPr>
        <w:t xml:space="preserve"> návrh/podnět</w:t>
      </w:r>
    </w:p>
    <w:p>
      <w:pPr>
        <w:pStyle w:val="ListDash1"/>
        <w:rPr>
          <w:noProof/>
        </w:rPr>
      </w:pPr>
      <w:r>
        <w:rPr>
          <w:noProof/>
        </w:rPr>
        <w:t>Provádění s obdobím rozběhu od RRRR do RRRR,</w:t>
      </w:r>
    </w:p>
    <w:p>
      <w:pPr>
        <w:pStyle w:val="ListDash1"/>
        <w:rPr>
          <w:noProof/>
        </w:rPr>
      </w:pPr>
      <w:r>
        <w:rPr>
          <w:noProof/>
        </w:rPr>
        <w:t>poté plné fungování.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1.7.</w:t>
      </w:r>
      <w:r>
        <w:rPr>
          <w:noProof/>
        </w:rPr>
        <w:tab/>
        <w:t>Předpokládaný způsob řízení</w:t>
      </w:r>
      <w:r>
        <w:rPr>
          <w:rStyle w:val="FootnoteReference"/>
          <w:noProof/>
        </w:rPr>
        <w:footnoteReference w:id="9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Přímé řízení</w:t>
      </w:r>
      <w:r>
        <w:rPr>
          <w:noProof/>
        </w:rPr>
        <w:t xml:space="preserve"> Komisí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prostřednictvím jejích útvarů, včetně jejích zaměstnanců v delegacích Unie;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prostřednictvím výkonných agentur.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b/>
          <w:noProof/>
        </w:rPr>
        <w:t>Sdílené řízení</w:t>
      </w:r>
      <w:r>
        <w:rPr>
          <w:noProof/>
        </w:rPr>
        <w:t xml:space="preserve"> s členskými státy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Nepřímé řízení</w:t>
      </w:r>
      <w:r>
        <w:rPr>
          <w:noProof/>
        </w:rPr>
        <w:t>, při kterém jsou úkoly souvisejícími s plněním rozpočtu pověřeny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třetí země nebo subjekty určené těmito zeměmi;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mezinárodní organizace a jejich agentury (upřesněte);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EIB a Evropský investiční fond;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subjekty uvedené v článcích 208 a 209 finančního nařízení;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veřejnoprávní subjekty;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soukromoprávní subjekty pověřené výkonem veřejné služby v rozsahu, v jakém poskytují dostatečné finanční záruky;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soukromoprávní subjekty členského státu pověřené uskutečňováním partnerství soukromého a veřejného sektoru a poskytující dostatečné finanční záruky;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osoby pověřené prováděním zvláštních činností v rámci společné zahraniční a bezpečnostní politiky podle hlavy V Smlouvy o EU a určené v příslušném základním právním aktu.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Pokud vyberete více způsobů řízení, upřesněte je v části „Poznámky“.</w:t>
      </w:r>
    </w:p>
    <w:p>
      <w:pPr>
        <w:rPr>
          <w:noProof/>
        </w:rPr>
      </w:pPr>
      <w:r>
        <w:rPr>
          <w:noProof/>
        </w:rPr>
        <w:t xml:space="preserve">Poznámky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SPRÁVNÍ OPATŘENÍ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Pravidla pro sledování a podávání zpráv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Upřesněte četnost a podmínky.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Systém řízení a kontroly </w:t>
      </w:r>
    </w:p>
    <w:p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 xml:space="preserve">Zjištěná rizika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2.2.2.</w:t>
      </w:r>
      <w:r>
        <w:rPr>
          <w:noProof/>
        </w:rPr>
        <w:tab/>
        <w:t>Informace o zavedeném systému vnitřní kontroly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3"/>
        <w:rPr>
          <w:noProof/>
        </w:rPr>
      </w:pPr>
      <w:r>
        <w:rPr>
          <w:noProof/>
        </w:rPr>
        <w:t>2.2.3.</w:t>
      </w:r>
      <w:r>
        <w:rPr>
          <w:noProof/>
        </w:rPr>
        <w:tab/>
        <w:t xml:space="preserve">Odhad nákladů a přínosů kontrol a posouzení očekávané míry rizika výskytu chyb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2.3.</w:t>
      </w:r>
      <w:r>
        <w:rPr>
          <w:noProof/>
        </w:rPr>
        <w:tab/>
        <w:t xml:space="preserve">Opatření k zamezení podvodů a nesrovnalostí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stávající či předpokládaná preventivní a ochranná opatření.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ODHADOVANÝ FINANČNÍ DOPAD NÁVRHU/PODNĚTU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Okruhy víceletého finančního rámce a dotčené výdajové rozpočtové položky </w:t>
      </w:r>
    </w:p>
    <w:p>
      <w:pPr>
        <w:pStyle w:val="ListBullet1"/>
        <w:rPr>
          <w:noProof/>
        </w:rPr>
      </w:pPr>
      <w:r>
        <w:rPr>
          <w:noProof/>
        </w:rPr>
        <w:t xml:space="preserve">Stávající rozpočtové položky </w:t>
      </w:r>
    </w:p>
    <w:p>
      <w:pPr>
        <w:pStyle w:val="Text1"/>
        <w:rPr>
          <w:noProof/>
        </w:rPr>
      </w:pPr>
      <w:r>
        <w:rPr>
          <w:noProof/>
          <w:u w:val="single"/>
        </w:rPr>
        <w:t>V pořadí</w:t>
      </w:r>
      <w:r>
        <w:rPr>
          <w:noProof/>
        </w:rPr>
        <w:t xml:space="preserve"> okruhů víceletého finančního rámce a rozpočtových položek.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840"/>
        <w:gridCol w:w="1080"/>
        <w:gridCol w:w="956"/>
        <w:gridCol w:w="1080"/>
        <w:gridCol w:w="956"/>
        <w:gridCol w:w="1448"/>
      </w:tblGrid>
      <w:tr>
        <w:tc>
          <w:tcPr>
            <w:tcW w:w="120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Okruh víceletého finančního rámce</w:t>
            </w:r>
          </w:p>
        </w:tc>
        <w:tc>
          <w:tcPr>
            <w:tcW w:w="38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Rozpočtová položka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Druh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výdaje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Příspěvek </w:t>
            </w:r>
          </w:p>
        </w:tc>
      </w:tr>
      <w:tr>
        <w:tc>
          <w:tcPr>
            <w:tcW w:w="120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číslo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[název…]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RP/NRP</w:t>
            </w:r>
            <w:r>
              <w:rPr>
                <w:rStyle w:val="FootnoteReference"/>
                <w:noProof/>
                <w:sz w:val="18"/>
              </w:rPr>
              <w:footnoteReference w:id="10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zemí ESVO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kandidátských zemí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třetích zemí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ve smyslu čl. 21 odst. 2 písm. b) finančního nařízení </w:t>
            </w:r>
          </w:p>
        </w:tc>
      </w:tr>
      <w:t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1 Inteligentní růst podporující začlenění</w:t>
            </w:r>
          </w:p>
        </w:tc>
        <w:tc>
          <w:tcPr>
            <w:tcW w:w="3840" w:type="dxa"/>
            <w:vAlign w:val="center"/>
          </w:tcPr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Evropský sociální fond – Méně rozvinuté regiony – Cíl Investice pro růst a zaměstnanost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Evropský sociální fond – Přechodové regiony – Cíl Investice pro růst a zaměstnanost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62 – Evropský sociální fond – Rozvinutější regiony – Cíl Investice pro růst a zaměstnanost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Iniciativa na podporu zaměstnanosti mladých lidí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60 – Evropský fond pro regionální rozvoj (EFRR) – Méně rozvinuté regiony – Cíl Investice pro růst a zaměstnanost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61 – Evropský fond pro regionální rozvoj (EFRR) – Přechodové regiony – Cíl Investice pro růst a zaměstnanost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62 – Evropský fond pro regionální rozvoj (EFRR) – Rozvinutější regiony – Cíl Investice pro růst a zaměstnanost </w:t>
            </w: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 03 63 – Evropský fond pro regionální rozvoj (EFRR) – Dodatečný příděl pro nejvzdálenější a řídce osídlené regiony – Cíl Investice pro růst a zaměstnanost</w:t>
            </w: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 03 64 01 – Evropský fond pro regionální rozvoj (EFRR) – Evropská územní spolupráce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13 04 60 – Fond soudržnosti – Cíl Investice pro růst a zaměstnanost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NE</w:t>
            </w:r>
          </w:p>
        </w:tc>
      </w:tr>
    </w:tbl>
    <w:p>
      <w:pPr>
        <w:rPr>
          <w:noProof/>
        </w:rPr>
      </w:pPr>
    </w:p>
    <w:p>
      <w:pPr>
        <w:pStyle w:val="ListBullet1"/>
        <w:rPr>
          <w:noProof/>
        </w:rPr>
      </w:pPr>
      <w:r>
        <w:rPr>
          <w:noProof/>
        </w:rPr>
        <w:t xml:space="preserve">Nové rozpočtové položky, jejichž vytvoření se požaduje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V pořadí</w:t>
      </w:r>
      <w:r>
        <w:rPr>
          <w:i/>
          <w:noProof/>
        </w:rPr>
        <w:t xml:space="preserve"> okruhů víceletého finančního rámce a rozpočtových položek.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Okruh víceletého finančního rámce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Rozpočtová položka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Druh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výdaje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Příspěvek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číslo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[název…]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RP/NRP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zemí ESVO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kandidátských zemí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třetích zemí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ve smyslu čl. 21 odst. 2 písm. b) finančního nařízení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ANO/NE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ANO/NE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ANO/NE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ANO/NE</w:t>
            </w:r>
          </w:p>
        </w:tc>
      </w:tr>
    </w:tbl>
    <w:p>
      <w:pPr>
        <w:pStyle w:val="Institutionquisigne"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3.2.</w:t>
      </w:r>
      <w:r>
        <w:rPr>
          <w:noProof/>
        </w:rPr>
        <w:tab/>
        <w:t xml:space="preserve">Odhadovaný dopad na výdaje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Prostředky na závazky pro zvláštní příděl na Iniciativu na podporu zaměstnanosti mladých lidí na rok 2018 by měly být zvýšeny o 116,7 milionu EUR v běžných cenách a částka pro rok 2020 by měla být o stejnou sumu snížena.  Prostředky na platby byly odpovídajícím způsobem upraveny. </w:t>
      </w:r>
    </w:p>
    <w:p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  <w:t xml:space="preserve">Odhadovaný souhrnný dopad na výdaje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 xml:space="preserve">EUR, v běžných cenách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080"/>
        <w:gridCol w:w="7817"/>
      </w:tblGrid>
      <w:tr>
        <w:trPr>
          <w:jc w:val="center"/>
        </w:trPr>
        <w:tc>
          <w:tcPr>
            <w:tcW w:w="5351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Okruh víceletého finančního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rámce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Číslo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Inteligentní růst podporující začlenění</w:t>
            </w:r>
          </w:p>
        </w:tc>
      </w:tr>
    </w:tbl>
    <w:p>
      <w:pPr>
        <w:rPr>
          <w:noProof/>
          <w:sz w:val="16"/>
        </w:rPr>
      </w:pPr>
    </w:p>
    <w:tbl>
      <w:tblPr>
        <w:tblW w:w="14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25"/>
        <w:gridCol w:w="709"/>
        <w:gridCol w:w="708"/>
        <w:gridCol w:w="709"/>
        <w:gridCol w:w="1276"/>
        <w:gridCol w:w="1276"/>
        <w:gridCol w:w="1275"/>
        <w:gridCol w:w="1276"/>
        <w:gridCol w:w="1518"/>
      </w:tblGrid>
      <w:tr>
        <w:tc>
          <w:tcPr>
            <w:tcW w:w="2203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GŘ: </w:t>
            </w:r>
            <w:r>
              <w:rPr>
                <w:noProof/>
              </w:rPr>
              <w:t xml:space="preserve">EMPL, REGIO </w:t>
            </w:r>
          </w:p>
        </w:tc>
        <w:tc>
          <w:tcPr>
            <w:tcW w:w="3119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2014</w:t>
            </w:r>
          </w:p>
        </w:tc>
        <w:tc>
          <w:tcPr>
            <w:tcW w:w="70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2018</w:t>
            </w:r>
            <w:r>
              <w:rPr>
                <w:rStyle w:val="FootnoteReference"/>
                <w:noProof/>
              </w:rPr>
              <w:footnoteReference w:id="13"/>
            </w:r>
          </w:p>
        </w:tc>
        <w:tc>
          <w:tcPr>
            <w:tcW w:w="127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</w:tr>
      <w:tr>
        <w:trPr>
          <w:trHeight w:val="213"/>
        </w:trPr>
        <w:tc>
          <w:tcPr>
            <w:tcW w:w="5747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Operační prostředky </w:t>
            </w: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2203" w:type="dxa"/>
            <w:vAlign w:val="center"/>
          </w:tcPr>
          <w:p>
            <w:pPr>
              <w:spacing w:before="60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1b: Hospodářská, sociální a územní soudržnost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21"/>
              </w:rPr>
              <w:t>Evropský fond pro regionální rozvoj, Evropský sociální fond a Fond soudržnosti</w:t>
            </w:r>
          </w:p>
        </w:tc>
        <w:tc>
          <w:tcPr>
            <w:tcW w:w="3119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Závazky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Evropský sociální fond – Méně rozvinuté regiony – Cíl Investice pro růst a zaměstnanost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Evropský sociální fond – Přechodové regiony – Cíl Investice pro růst a zaměstnanost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04 02 62 – Evropský sociální fond – Rozvinutější regiony – Cíl Investice pro růst a zaměstnanost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Iniciativa na podporu zaměstnanosti mladých lidí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60 – Evropský fond pro regionální rozvoj (EFRR) – Méně rozvinuté regiony – Cíl Investice pro růst a zaměstnanost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61 – Evropský fond pro regionální rozvoj (EFRR) – Přechodové regiony – Cíl Investice pro růst a zaměstnanost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62 – Evropský fond pro regionální rozvoj (EFRR) – Rozvinutější regiony – Cíl Investice pro růst a zaměstnanost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</w:rPr>
              <w:t>13 04 60 – Fond soudržnosti – Cíl Investice pro růst a zaměstnanost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237 320 881 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251 466 089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87 329 881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500 000 000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237 320 880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251 466 089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87 329 881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–26 071 285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242 067 299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256 495 412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89 076 479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350 000 000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242 067 299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256 495 411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89 076 479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–26 592 711</w:t>
            </w: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246 908 645 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261 625 320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90 858 008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233 333 333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246 908 645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261 625 320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90 858 009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–27 124 565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251 846 817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266 857 826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92 675 169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116 666 667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251 846 645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266 857 826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92 675 168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–27 667 056</w:t>
            </w:r>
          </w:p>
        </w:tc>
        <w:tc>
          <w:tcPr>
            <w:tcW w:w="151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978 143 642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1 036 444 647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359 939 537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1 200 000 000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978 143 469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1 036 444 646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359 939 537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–107 455 617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rPr>
          <w:noProof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077"/>
        <w:gridCol w:w="42"/>
        <w:gridCol w:w="425"/>
        <w:gridCol w:w="567"/>
        <w:gridCol w:w="709"/>
        <w:gridCol w:w="567"/>
        <w:gridCol w:w="1417"/>
        <w:gridCol w:w="1418"/>
        <w:gridCol w:w="1417"/>
        <w:gridCol w:w="1418"/>
        <w:gridCol w:w="1417"/>
      </w:tblGrid>
      <w:tr>
        <w:trPr>
          <w:trHeight w:val="85"/>
        </w:trPr>
        <w:tc>
          <w:tcPr>
            <w:tcW w:w="2203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Platby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Evropský sociální fond – Méně rozvinuté regiony – Cíl Investice pro růst a zaměstnanost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Evropský sociální fond – Přechodové regiony – Cíl Investice pro růst a zaměstnanost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04 02 62 – Evropský sociální fond – Rozvinutější regiony – Cíl Investice pro růst a zaměstnanost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Iniciativa na podporu zaměstnanosti mladých lidí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60 – Evropský fond pro regionální rozvoj (EFRR) – Méně rozvinuté regiony – Cíl Investice pro růst a zaměstnanost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61 – Evropský fond pro regionální rozvoj (EFRR) – Přechodové regiony – Cíl Investice pro růst a zaměstnanost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62 – Evropský fond pro regionální rozvoj (EFRR) – Rozvinutější regiony – Cíl Investice pro růst a zaměstnanost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 03 63 – Evropský fond pro regionální rozvoj (EFRR) – Dodatečný příděl pro nejvzdálenější a řídce osídlené regiony – Cíl Investice pro růst a zaměstnanost</w:t>
            </w:r>
          </w:p>
          <w:p>
            <w:pPr>
              <w:spacing w:after="60"/>
              <w:rPr>
                <w:bCs/>
                <w:iCs/>
                <w:noProof/>
              </w:rPr>
            </w:pP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 03 64 01 – Evropský fond pro regionální rozvoj (EFRR) – Evropská územní spolupráce</w:t>
            </w:r>
          </w:p>
          <w:p>
            <w:pPr>
              <w:spacing w:after="60"/>
              <w:rPr>
                <w:bCs/>
                <w:iCs/>
                <w:noProof/>
              </w:rPr>
            </w:pPr>
          </w:p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</w:rPr>
              <w:t>13 04 60 – Fond soudržnosti – Cíl Investice pro růst a zaměstnanost</w:t>
            </w:r>
          </w:p>
        </w:tc>
        <w:tc>
          <w:tcPr>
            <w:tcW w:w="42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85 000 000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25 285 013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26 792 094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9 304 437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329 000 000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25 285 013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26 792 094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9 304 437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–2 777 728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50 887 923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53 921 033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18 725 854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231 000 000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50 887 923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53 921 033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18 725 854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–5 590 378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108 495 693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114 962 440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39 924 494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175 000 000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108 495 693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114 962 440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39 924 493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–11 918 977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184 668 629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195 675 567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67 954 785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820 000 000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184 668 629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195 675 567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67 954 785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–20 287 083</w:t>
            </w:r>
          </w:p>
        </w:tc>
      </w:tr>
      <w:tr>
        <w:trPr>
          <w:trHeight w:val="231"/>
        </w:trPr>
        <w:tc>
          <w:tcPr>
            <w:tcW w:w="5747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Prostředky správní povahy financované z rámce na zvláštní programy</w:t>
            </w:r>
            <w:r>
              <w:rPr>
                <w:rStyle w:val="FootnoteReference"/>
                <w:noProof/>
                <w:sz w:val="21"/>
              </w:rPr>
              <w:footnoteReference w:id="14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2203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Nevztahuje se na tento návrh.</w:t>
            </w:r>
          </w:p>
        </w:tc>
        <w:tc>
          <w:tcPr>
            <w:tcW w:w="3077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203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CELKEM prostředky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 xml:space="preserve">pro GŘ </w:t>
            </w:r>
            <w:r>
              <w:rPr>
                <w:noProof/>
              </w:rPr>
              <w:t xml:space="preserve">EMPL, REGIO </w:t>
            </w:r>
          </w:p>
        </w:tc>
        <w:tc>
          <w:tcPr>
            <w:tcW w:w="307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 + 1a + 3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1 626 162 416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1 498 685 668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1 404 992 715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1 311 759 062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5 841 599 861</w:t>
            </w:r>
          </w:p>
        </w:tc>
      </w:tr>
      <w:tr>
        <w:tc>
          <w:tcPr>
            <w:tcW w:w="2203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307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 + 2a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85 000 000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448 985 360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472 479 242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689 846 276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1 696 310 879</w:t>
            </w: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  <w:sz w:val="16"/>
        </w:rPr>
      </w:pPr>
    </w:p>
    <w:p>
      <w:pPr>
        <w:rPr>
          <w:noProof/>
          <w:sz w:val="16"/>
        </w:rPr>
      </w:pPr>
    </w:p>
    <w:p>
      <w:pPr>
        <w:rPr>
          <w:noProof/>
        </w:rPr>
      </w:pPr>
    </w:p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026"/>
        <w:gridCol w:w="1320"/>
        <w:gridCol w:w="891"/>
        <w:gridCol w:w="1066"/>
        <w:gridCol w:w="1200"/>
        <w:gridCol w:w="480"/>
        <w:gridCol w:w="1173"/>
        <w:gridCol w:w="1214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Operační prostředky CELKEM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Prostředky správní povahy financované z rámce na zvláštní programy CELKEM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CELKEM prostředky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z OKRUHU 1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víceletého finančního rámce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4 + 6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b/>
          <w:noProof/>
          <w:sz w:val="22"/>
          <w:u w:val="single"/>
        </w:rPr>
      </w:pPr>
      <w:r>
        <w:rPr>
          <w:noProof/>
        </w:rPr>
        <w:br/>
      </w:r>
      <w:r>
        <w:rPr>
          <w:noProof/>
        </w:rPr>
        <w:br/>
      </w:r>
    </w:p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Má-li návrh/podnět dopad na více okruhů: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386"/>
        <w:gridCol w:w="960"/>
        <w:gridCol w:w="840"/>
        <w:gridCol w:w="840"/>
        <w:gridCol w:w="720"/>
        <w:gridCol w:w="720"/>
        <w:gridCol w:w="960"/>
        <w:gridCol w:w="142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Operační prostředky CELKEM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Prostředky správní povahy financované z rámce na zvláštní programy CELKEM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CELKEM prostředky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z OKRUHU 1 až 4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víceletého finančního rámce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(referenční částka)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4 + 6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5 + 6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</w:tbl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>Okruh víceletého finančního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rámce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„Správní výdaje“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v milionech EUR (zaokrouhleno na tři desetinná místa)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Vložit počet let podle trvání finančního dopadu (viz bod 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GŘ: </w:t>
            </w:r>
            <w:r>
              <w:rPr>
                <w:noProof/>
              </w:rPr>
              <w:t>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Lidské zdroje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Ostatní správní výdaje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GŘ &lt;….&gt; CELKEM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Prostředky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CELKEM prostředky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z OKRUHU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víceletého finančního rámce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(Závazky celkem = platby celkem)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v milionech EUR (zaokrouhleno na tři desetinná místa)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15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Vložit počet let podle trvání finančního dopadu (viz bod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CELKEM prostředky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z OKRUHU 1 až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víceletého finančního rámce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 xml:space="preserve">Odhadovaný dopad na operační prostředky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Návrh/podnět nevyžaduje využití operačních prostředků.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Návrh/podnět vyžaduje využití operačních prostředků, jak je vysvětleno dále: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Prostředky na závazky v milionech EUR (zaokrouhleno na tři desetinná místa)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Uveďte cíle a výstupy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  <w:szCs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  <w:szCs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  <w:szCs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  <w:szCs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Vložit počet let podle trvání finančního dopadu (viz bod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CELKEM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VÝSTUPY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Druh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Průměrné náklady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Celkový počet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 celkem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SPECIFICKÝ CÍL Č. 1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Výstup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Výstup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Výstup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Mezisoučet za specifický cíl č. 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SPECIFICKÝ CÍL Č. 2 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Výstup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Mezisoučet za specifický cíl č. 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NÁKLADY CELKEM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3.2.3.</w:t>
      </w:r>
      <w:r>
        <w:rPr>
          <w:noProof/>
        </w:rPr>
        <w:tab/>
        <w:t>Odhadovaný dopad na prostředky správní povahy</w:t>
      </w:r>
    </w:p>
    <w:p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Shrnutí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Návrh/podnět nevyžaduje využití prostředků správní povahy.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vyžaduje využití prostředků správní povahy, jak je vysvětleno dále:</w:t>
      </w:r>
    </w:p>
    <w:p>
      <w:pPr>
        <w:rPr>
          <w:noProof/>
          <w:sz w:val="20"/>
        </w:rPr>
      </w:pPr>
      <w:r>
        <w:rPr>
          <w:noProof/>
          <w:sz w:val="20"/>
        </w:rPr>
        <w:t>v milionech EUR (zaokrouhleno na tři desetinná místa)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Rok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>N</w:t>
            </w:r>
            <w:r>
              <w:rPr>
                <w:rStyle w:val="FootnoteReference"/>
                <w:b/>
                <w:noProof/>
                <w:sz w:val="16"/>
                <w:szCs w:val="16"/>
              </w:rPr>
              <w:footnoteReference w:id="1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Rok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Rok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Rok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Vložit počet let podle trvání finančního dopadu (viz bod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CELKEM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OKRUH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víceletého finančního rámce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Lidské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Ostatní správní výdaje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Mezisoučet za OKRUH 5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 xml:space="preserve">víceletého finančního rámce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Mimo OKRUH 5</w:t>
            </w:r>
            <w:r>
              <w:rPr>
                <w:rStyle w:val="FootnoteReference"/>
                <w:b/>
                <w:noProof/>
                <w:sz w:val="16"/>
                <w:szCs w:val="16"/>
              </w:rPr>
              <w:footnoteReference w:id="19"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 xml:space="preserve">víceletého finančního rámce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Lidské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Ostatní výdaje</w:t>
            </w:r>
            <w:r>
              <w:rPr>
                <w:noProof/>
                <w:sz w:val="16"/>
                <w:szCs w:val="16"/>
              </w:rPr>
              <w:br/>
              <w:t>správní povahy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Mezisoučet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>mimo OKRUH 5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 xml:space="preserve">víceletého finančního rámce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Potřebné prostředky na oblast lidských zdrojů a na ostatní výdaje správní povahy budou pokryty z prostředků GŘ, které jsou již vyčleněny na řízení akce a/nebo byly vnitřně přerozděleny v rámci GŘ, a případně doplněny z dodatečného přídělu, který lze řídícímu GŘ poskytnout v rámci ročního přidělování a s ohledem na rozpočtová omezení.</w:t>
      </w:r>
      <w:r>
        <w:rPr>
          <w:noProof/>
        </w:rPr>
        <w:tab/>
      </w:r>
    </w:p>
    <w:p>
      <w:pPr>
        <w:pStyle w:val="ManualHeading4"/>
        <w:rPr>
          <w:bCs/>
          <w:noProof/>
          <w:szCs w:val="24"/>
        </w:rPr>
      </w:pPr>
      <w:r>
        <w:rPr>
          <w:noProof/>
        </w:rPr>
        <w:t>3.2.3.2.</w:t>
      </w:r>
      <w:r>
        <w:rPr>
          <w:noProof/>
        </w:rPr>
        <w:tab/>
        <w:t>Odhadované potřeby v oblasti lidských zdrojů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Návrh/podnět nevyžaduje využití lidských zdrojů.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vyžaduje využití lidských zdrojů, jak je vysvětleno dále: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Odhad vyjádřete v přepočtu na plné pracovní úvazky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Rok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>N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Rok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>N+1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Rok </w:t>
            </w:r>
            <w:r>
              <w:rPr>
                <w:b/>
                <w:noProof/>
                <w:sz w:val="16"/>
                <w:szCs w:val="16"/>
              </w:rPr>
              <w:t>N+2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Rok </w:t>
            </w:r>
            <w:r>
              <w:rPr>
                <w:b/>
                <w:noProof/>
                <w:sz w:val="16"/>
                <w:szCs w:val="16"/>
              </w:rPr>
              <w:t>N+3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Vložit počet let podle trvání finančního dopadu (viz bod 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sym w:font="Wingdings" w:char="F09F"/>
            </w:r>
            <w:r>
              <w:rPr>
                <w:b/>
                <w:noProof/>
                <w:sz w:val="16"/>
                <w:szCs w:val="16"/>
              </w:rPr>
              <w:t xml:space="preserve"> Pracovní místa podle plánu pracovních míst (místa úředníků a dočasných zaměstnanců)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(v ústředí a v zastoupeních Komise)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(při delegacích)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(v nepřímém výzkumu)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(v přímém výzkumu)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>Externí zaměstnanci (v přepočtu na plné pracovní úvazky: FTE)</w:t>
            </w:r>
            <w:r>
              <w:rPr>
                <w:rStyle w:val="FootnoteReference"/>
                <w:b/>
                <w:noProof/>
                <w:sz w:val="16"/>
              </w:rPr>
              <w:footnoteReference w:id="2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(SZ, VNO, ZAP z celkového rámce)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(SZ, MZ, VNO, ZAP a MOD při delegacích)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 v ústředí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– při delegacích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XX 01 05 02 (SZ, VNO, ZAP – v nepřímém výzkumu)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(SZ, VNO, ZAP – v přímém výzkumu)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Jiné rozpočtové položky (upřesněte)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CELKEM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noProof/>
          <w:sz w:val="18"/>
          <w:szCs w:val="18"/>
        </w:rPr>
        <w:t>XX je oblast politiky nebo dotčená hlava rozpočtu.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Potřeby v oblasti lidských zdrojů budou pokryty ze zdrojů GŘ, které jsou již vyčleněny na řízení akce a/nebo byly vnitřně přeobsazeny v rámci GŘ, a případně doplněny z dodatečného přídělu, který lze řídícímu GŘ poskytnout v rámci ročního přidělování a s ohledem na rozpočtová omezení.</w:t>
      </w:r>
    </w:p>
    <w:p>
      <w:pPr>
        <w:rPr>
          <w:noProof/>
          <w:sz w:val="20"/>
        </w:rPr>
      </w:pPr>
      <w:r>
        <w:rPr>
          <w:noProof/>
          <w:sz w:val="20"/>
        </w:rPr>
        <w:t>Popis úkolů: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Úředníci a dočasní zaměstnanci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Externí zaměstnanci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3.2.4.</w:t>
      </w:r>
      <w:r>
        <w:rPr>
          <w:noProof/>
        </w:rPr>
        <w:tab/>
        <w:t xml:space="preserve">Soulad se stávajícím víceletým finančním rámcem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Návrh/podnět je v souladu se stávajícím víceletým finančním rámcem.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si vyžádá úpravu příslušného okruhu víceletého finančního rámce.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Upřesněte požadovanou úpravu, příslušné rozpočtové položky a odpovídající částky.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vyžaduje použití nástroje pružnosti nebo změnu víceletého finančního rámce.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Upřesněte potřebu, příslušné okruhy a rozpočtové položky a odpovídající částky.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3.2.5.</w:t>
      </w:r>
      <w:r>
        <w:rPr>
          <w:noProof/>
        </w:rPr>
        <w:tab/>
        <w:t xml:space="preserve">Příspěvky třetích stran </w:t>
      </w:r>
    </w:p>
    <w:p>
      <w:pPr>
        <w:pStyle w:val="ListDash1"/>
        <w:rPr>
          <w:noProof/>
        </w:rPr>
      </w:pPr>
      <w:r>
        <w:rPr>
          <w:noProof/>
        </w:rPr>
        <w:t xml:space="preserve">Návrh/podnět nepočítá se spolufinancováním od třetích stran. </w:t>
      </w:r>
    </w:p>
    <w:p>
      <w:pPr>
        <w:pStyle w:val="ListDash1"/>
        <w:rPr>
          <w:noProof/>
        </w:rPr>
      </w:pPr>
      <w:r>
        <w:rPr>
          <w:noProof/>
        </w:rPr>
        <w:t>Návrh/podnět počítá se spolufinancováním podle následujícího odhadu: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prostředky v milionech EUR (zaokrouhleno na tři desetinná místa)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Rok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Rok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Rok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Rok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Vložit počet let podle trvání finančního dopadu (viz bod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Celkem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Upřesněte spolufinancující subjekt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Spolufinancované prostředky CELKEM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pStyle w:val="ManualHeading2"/>
        <w:rPr>
          <w:bCs/>
          <w:noProof/>
          <w:szCs w:val="24"/>
        </w:rPr>
      </w:pPr>
      <w:r>
        <w:rPr>
          <w:noProof/>
        </w:rPr>
        <w:t>3.3.</w:t>
      </w:r>
      <w:r>
        <w:rPr>
          <w:noProof/>
        </w:rPr>
        <w:tab/>
        <w:t xml:space="preserve">Odhadovaný dopad na příjmy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Návrh/podnět nemá žádný finanční dopad na příjmy.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má tento finanční dopad: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dopad na vlastní zdroje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dopad na různé příjmy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v milionech EUR (zaokrouhleno na tři desetinná místa)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Příjmová rozpočtová položka: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Prostředky dostupné v běžném rozpočtovém roce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Dopad návrhu/podnětu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2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Rok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Rok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Rok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Rok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Vložit počet let podle trvání finančního dopadu (viz bod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Článek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U účelově vázaných různých příjmů upřesněte dotčené výdajové rozpočtové položky.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  <w:r>
        <w:rPr>
          <w:noProof/>
          <w:sz w:val="20"/>
        </w:rPr>
        <w:t>Upřesněte způsob výpočtu dopadu na příjmy.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 (Úř. věst. L 347, 20.12.2013, s. 320), naposledy pozměněné nařízením Evropského parlamentu a Rady (EU) 2017/2305 ze dne 12. prosince 2017, kterým se mění nařízení (EU) č. 1303/2013, pokud jde o změny výše prostředků na hospodářskou, sociální a územní soudržnost a prostředků na cíl Investice pro růst a zaměstnanost a cíl Evropská územní spolupráce (Úř. věst. L 335, 15.12.2017, s. 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Úř. věst. […], […], s. […].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Úř. věst. […], […], s. […].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 Rady (EU) č. 1303/2013 ze dne 17. prosince 2013 o společných ustanoveních o Evropském fondu pro regionální rozvoj, Evropském sociálním fondu, Fondu soudržnosti, Evropském zemědělském fondu pro rozvoj venkova a Evropském námořním a rybářském fondu, o obecných ustanoveních o Evropském fondu pro regionální rozvoj, Evropském sociálním fondu, Fondu soudržnosti a Evropském námořním a rybářském fondu a o zrušení nařízení Rady (ES) č. 1083/2006 (Úř. věst. L 347, 20.12.2013, s. 320).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 Rady (EU) 2017/2305 ze dne 12. prosince 2017, kterým se mění nařízení (EU) č. 1303/2013, pokud jde o změny výše prostředků na hospodářskou, sociální a územní soudržnost a prostředků na cíl Investice pro růst a zaměstnanost a cíl Evropská územní spolupráce (Úř. věst. L 335, 15.12.2017, s. 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Úř. věst. L 57, 28.2.2018, s. 1.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řízení podle činností (activity-based management); ABB: sestavování rozpočtu podle činností (activity-based budgeting).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Uvedené v čl. 54 odst. 2 písm. a) nebo b) finančního nařízení.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Vysvětlení způsobů řízení spolu s odkazem na finanční nařízení jsou k dispozici na stránkách BudgWeb: </w:t>
      </w:r>
      <w:hyperlink r:id="rId1">
        <w:r>
          <w:rPr>
            <w:rStyle w:val="Hyperlink"/>
            <w:sz w:val="18"/>
          </w:rPr>
          <w:t>http://www.cc.cec/budg/man/budgmanag/budgmanag_en.html.</w:t>
        </w:r>
      </w:hyperlink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RP = rozlišené prostředky / NRP = nerozlišené prostředky.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ESVO: Evropské sdružení volného obchodu. 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Kandidátské země a případně potenciální kandidátské země západního Balkánu.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V souladu s článkem 136 nařízení (EU) č. 1303/2013 bude předběžné financování zúčtováno v rámci výdajů Iniciativy na podporu zaměstnanosti mladých lidí do 31. 12. 2018.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a/nebo administrativní pomoc a výdaje na podporu provádění programů a/nebo akcí EU (bývalé položky „BA“), nepřímý výzkum, přímý výzkum.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Rokem N se rozumí rok, kdy se návrh/podnět začíná provádět.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Výstupy se rozumí produkty a služby, které mají být dodány (např. počet financovaných studentských výměn, počet vybudovaných kilometrů silnic atd.).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Popsaný v bodě 1.4.2. „Specifické cíle…“. 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Rokem N se rozumí rok, kdy se návrh/podnět začíná provádět.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a/nebo administrativní pomoc a výdaje na podporu provádění programů a/nebo akcí EU (bývalé položky „BA“), nepřímý výzkum, přímý výzkum.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SZ = smluvní zaměstnanec; MZ = místní zaměstnanec; VNO = vyslaný národní odborník; ZAP = zaměstnanec agentury práce; MOD = mladý odborník při delegaci. 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Dílčí strop na externí zaměstnance financované z operačních prostředků (bývalé položky „BA“).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Pokud jde o tradiční vlastní zdroje (cla, dávky z cukru), je třeba uvést čisté částky, tj. hrubé částky po odečtení 25 % nákladů na výběr.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EB60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A4FD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7828F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86F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FA20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5EE5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C00D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6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25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4"/>
  </w:num>
  <w:num w:numId="18">
    <w:abstractNumId w:val="12"/>
  </w:num>
  <w:num w:numId="19">
    <w:abstractNumId w:val="15"/>
  </w:num>
  <w:num w:numId="20">
    <w:abstractNumId w:val="10"/>
  </w:num>
  <w:num w:numId="21">
    <w:abstractNumId w:val="23"/>
  </w:num>
  <w:num w:numId="22">
    <w:abstractNumId w:val="9"/>
  </w:num>
  <w:num w:numId="23">
    <w:abstractNumId w:val="16"/>
  </w:num>
  <w:num w:numId="24">
    <w:abstractNumId w:val="20"/>
  </w:num>
  <w:num w:numId="25">
    <w:abstractNumId w:val="21"/>
  </w:num>
  <w:num w:numId="26">
    <w:abstractNumId w:val="11"/>
  </w:num>
  <w:num w:numId="27">
    <w:abstractNumId w:val="19"/>
  </w:num>
  <w:num w:numId="28">
    <w:abstractNumId w:val="25"/>
  </w:num>
  <w:num w:numId="29">
    <w:abstractNumId w:val="22"/>
  </w:num>
  <w:num w:numId="30">
    <w:abstractNumId w:val="14"/>
  </w:num>
  <w:num w:numId="31">
    <w:abstractNumId w:val="24"/>
  </w:num>
  <w:num w:numId="32">
    <w:abstractNumId w:val="12"/>
  </w:num>
  <w:num w:numId="33">
    <w:abstractNumId w:val="15"/>
  </w:num>
  <w:num w:numId="34">
    <w:abstractNumId w:val="10"/>
  </w:num>
  <w:num w:numId="35">
    <w:abstractNumId w:val="23"/>
  </w:num>
  <w:num w:numId="36">
    <w:abstractNumId w:val="9"/>
  </w:num>
  <w:num w:numId="37">
    <w:abstractNumId w:val="16"/>
  </w:num>
  <w:num w:numId="38">
    <w:abstractNumId w:val="20"/>
  </w:num>
  <w:num w:numId="39">
    <w:abstractNumId w:val="21"/>
  </w:num>
  <w:num w:numId="40">
    <w:abstractNumId w:val="11"/>
  </w:num>
  <w:num w:numId="41">
    <w:abstractNumId w:val="19"/>
  </w:num>
  <w:num w:numId="4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02 08:54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4C7EC0F-E3A8-4560-973B-8F0443143836"/>
    <w:docVar w:name="LW_COVERPAGE_TYPE" w:val="1"/>
    <w:docVar w:name="LW_CROSSREFERENCE" w:val="&lt;UNUSED&gt;"/>
    <w:docVar w:name="LW_DocType" w:val="COM"/>
    <w:docVar w:name="LW_EMISSION" w:val="28.6.2018"/>
    <w:docVar w:name="LW_EMISSION_ISODATE" w:val="2018-06-28"/>
    <w:docVar w:name="LW_EMISSION_LOCATION" w:val="BRX"/>
    <w:docVar w:name="LW_EMISSION_PREFIX" w:val="V Bruselu dne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65"/>
    <w:docVar w:name="LW_REF.II.NEW.CP_YEAR" w:val="2018"/>
    <w:docVar w:name="LW_REF.INST.NEW" w:val="COM"/>
    <w:docVar w:name="LW_REF.INST.NEW_ADOPTED" w:val="final"/>
    <w:docVar w:name="LW_REF.INST.NEW_TEXT" w:val="(2018) 4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erým se m\u283?ní na\u345?ízení (EU) \u269?. 1303/2013, pokud jde o prost\u345?edky na hospodá\u345?skou, sociální a územní soudr\u382?nost, a kterým se opravuje uvedené na\u345?ízení, pokud jde o prost\u345?edky na cíl Investice pro r\u367?st a zam\u283?stnanost"/>
    <w:docVar w:name="LW_TYPE.DOC.CP" w:val="NA\u344?ÍZENÍ EVROPSKÉ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cs-CZ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cs-CZ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2791-160D-413D-817E-92EE0897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25</Pages>
  <Words>4344</Words>
  <Characters>23157</Characters>
  <Application>Microsoft Office Word</Application>
  <DocSecurity>0</DocSecurity>
  <Lines>2105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2018-04-10T13:51:00Z</cp:lastPrinted>
  <dcterms:created xsi:type="dcterms:W3CDTF">2018-06-26T08:43:00Z</dcterms:created>
  <dcterms:modified xsi:type="dcterms:W3CDTF">2018-07-02T06:54:00Z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